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11AA3" w14:textId="77777777" w:rsidR="00524411" w:rsidRPr="00524411" w:rsidRDefault="00524411" w:rsidP="00524411">
      <w:pPr>
        <w:rPr>
          <w:b/>
        </w:rPr>
      </w:pPr>
      <w:r w:rsidRPr="00524411">
        <w:drawing>
          <wp:anchor distT="0" distB="0" distL="114300" distR="114300" simplePos="0" relativeHeight="251659264" behindDoc="0" locked="0" layoutInCell="1" allowOverlap="1" wp14:anchorId="3C847595" wp14:editId="409F9B9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24411">
        <w:t xml:space="preserve"> </w:t>
      </w:r>
      <w:r w:rsidRPr="00524411">
        <w:br/>
      </w:r>
      <w:r w:rsidRPr="00524411">
        <w:rPr>
          <w:b/>
        </w:rPr>
        <w:t>APPENDIX GA36c</w:t>
      </w:r>
    </w:p>
    <w:p w14:paraId="2F47B7B5" w14:textId="77777777" w:rsidR="00524411" w:rsidRPr="00524411" w:rsidRDefault="00524411" w:rsidP="00524411"/>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68"/>
      </w:tblGrid>
      <w:tr w:rsidR="00524411" w:rsidRPr="00524411" w14:paraId="7F42BCD5" w14:textId="77777777" w:rsidTr="00FF1C1F">
        <w:tc>
          <w:tcPr>
            <w:tcW w:w="9922" w:type="dxa"/>
            <w:shd w:val="clear" w:color="auto" w:fill="C0C0C0"/>
          </w:tcPr>
          <w:p w14:paraId="6D5F6215" w14:textId="77777777" w:rsidR="00524411" w:rsidRPr="00524411" w:rsidRDefault="00524411" w:rsidP="00524411">
            <w:pPr>
              <w:rPr>
                <w:b/>
              </w:rPr>
            </w:pPr>
            <w:r w:rsidRPr="00524411">
              <w:rPr>
                <w:b/>
              </w:rPr>
              <w:t xml:space="preserve">LEVEL 6 ASSESSMENT SPECIFICATION </w:t>
            </w:r>
          </w:p>
        </w:tc>
      </w:tr>
    </w:tbl>
    <w:p w14:paraId="3E53254D" w14:textId="77777777" w:rsidR="00524411" w:rsidRPr="00524411" w:rsidRDefault="00524411" w:rsidP="00524411">
      <w:pPr>
        <w:rPr>
          <w:b/>
          <w:i/>
        </w:rPr>
      </w:pPr>
    </w:p>
    <w:tbl>
      <w:tblPr>
        <w:tblW w:w="9922" w:type="dxa"/>
        <w:tblInd w:w="-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4411" w:rsidRPr="00524411" w14:paraId="4EA9C803" w14:textId="77777777" w:rsidTr="00524411">
        <w:tc>
          <w:tcPr>
            <w:tcW w:w="2093" w:type="dxa"/>
            <w:shd w:val="pct15" w:color="auto" w:fill="auto"/>
          </w:tcPr>
          <w:p w14:paraId="16CAC06F" w14:textId="77777777" w:rsidR="00524411" w:rsidRPr="00524411" w:rsidRDefault="00524411" w:rsidP="00524411">
            <w:pPr>
              <w:rPr>
                <w:b/>
              </w:rPr>
            </w:pPr>
            <w:r w:rsidRPr="00524411">
              <w:rPr>
                <w:b/>
              </w:rPr>
              <w:t>Student name:</w:t>
            </w:r>
          </w:p>
        </w:tc>
        <w:tc>
          <w:tcPr>
            <w:tcW w:w="3293" w:type="dxa"/>
          </w:tcPr>
          <w:p w14:paraId="7B452468" w14:textId="682F4A1F" w:rsidR="00524411" w:rsidRPr="00524411" w:rsidRDefault="00524411" w:rsidP="00524411">
            <w:pPr>
              <w:rPr>
                <w:b/>
              </w:rPr>
            </w:pPr>
            <w:r>
              <w:rPr>
                <w:b/>
              </w:rPr>
              <w:t>Dominic Hole</w:t>
            </w:r>
          </w:p>
        </w:tc>
        <w:tc>
          <w:tcPr>
            <w:tcW w:w="2268" w:type="dxa"/>
            <w:shd w:val="clear" w:color="auto" w:fill="D9D9D9"/>
          </w:tcPr>
          <w:p w14:paraId="2692B1EE" w14:textId="77777777" w:rsidR="00524411" w:rsidRPr="00524411" w:rsidRDefault="00524411" w:rsidP="00524411">
            <w:pPr>
              <w:rPr>
                <w:b/>
              </w:rPr>
            </w:pPr>
            <w:r w:rsidRPr="00524411">
              <w:rPr>
                <w:b/>
              </w:rPr>
              <w:t>Student ID number:</w:t>
            </w:r>
          </w:p>
        </w:tc>
        <w:tc>
          <w:tcPr>
            <w:tcW w:w="2268" w:type="dxa"/>
          </w:tcPr>
          <w:p w14:paraId="64C0AC95" w14:textId="531F64D8" w:rsidR="00524411" w:rsidRPr="00524411" w:rsidRDefault="00524411" w:rsidP="00524411">
            <w:pPr>
              <w:rPr>
                <w:b/>
              </w:rPr>
            </w:pPr>
            <w:r>
              <w:rPr>
                <w:b/>
              </w:rPr>
              <w:t>1800402</w:t>
            </w:r>
          </w:p>
        </w:tc>
      </w:tr>
      <w:tr w:rsidR="00524411" w:rsidRPr="00524411" w14:paraId="4E38EEC1" w14:textId="77777777" w:rsidTr="00524411">
        <w:tc>
          <w:tcPr>
            <w:tcW w:w="2093" w:type="dxa"/>
            <w:shd w:val="pct15" w:color="auto" w:fill="auto"/>
          </w:tcPr>
          <w:p w14:paraId="626B0CE7" w14:textId="77777777" w:rsidR="00524411" w:rsidRPr="00524411" w:rsidRDefault="00524411" w:rsidP="00524411">
            <w:pPr>
              <w:rPr>
                <w:b/>
              </w:rPr>
            </w:pPr>
            <w:r w:rsidRPr="00524411">
              <w:rPr>
                <w:b/>
              </w:rPr>
              <w:t>Programme:</w:t>
            </w:r>
          </w:p>
        </w:tc>
        <w:tc>
          <w:tcPr>
            <w:tcW w:w="7829" w:type="dxa"/>
            <w:gridSpan w:val="3"/>
          </w:tcPr>
          <w:p w14:paraId="3FDAF6C0" w14:textId="77777777" w:rsidR="00524411" w:rsidRPr="00524411" w:rsidRDefault="00524411" w:rsidP="00524411">
            <w:pPr>
              <w:rPr>
                <w:b/>
              </w:rPr>
            </w:pPr>
            <w:r w:rsidRPr="00524411">
              <w:rPr>
                <w:b/>
              </w:rPr>
              <w:t>Outdoor Adventure Education BA</w:t>
            </w:r>
          </w:p>
        </w:tc>
      </w:tr>
      <w:tr w:rsidR="00524411" w:rsidRPr="00524411" w14:paraId="6DD71F79" w14:textId="77777777" w:rsidTr="00524411">
        <w:tc>
          <w:tcPr>
            <w:tcW w:w="2093" w:type="dxa"/>
            <w:shd w:val="pct15" w:color="auto" w:fill="auto"/>
          </w:tcPr>
          <w:p w14:paraId="792C3521" w14:textId="77777777" w:rsidR="00524411" w:rsidRPr="00524411" w:rsidRDefault="00524411" w:rsidP="00524411">
            <w:pPr>
              <w:rPr>
                <w:b/>
              </w:rPr>
            </w:pPr>
            <w:r w:rsidRPr="00524411">
              <w:rPr>
                <w:b/>
              </w:rPr>
              <w:t>Module:</w:t>
            </w:r>
          </w:p>
        </w:tc>
        <w:tc>
          <w:tcPr>
            <w:tcW w:w="7829" w:type="dxa"/>
            <w:gridSpan w:val="3"/>
            <w:shd w:val="clear" w:color="auto" w:fill="auto"/>
          </w:tcPr>
          <w:p w14:paraId="2FFF3D15" w14:textId="77777777" w:rsidR="00524411" w:rsidRPr="00524411" w:rsidRDefault="00524411" w:rsidP="00524411">
            <w:pPr>
              <w:rPr>
                <w:b/>
              </w:rPr>
            </w:pPr>
            <w:r w:rsidRPr="00524411">
              <w:rPr>
                <w:b/>
              </w:rPr>
              <w:t>Landscape &amp; Sustainable Recreation</w:t>
            </w:r>
          </w:p>
        </w:tc>
      </w:tr>
      <w:tr w:rsidR="00524411" w:rsidRPr="00524411" w14:paraId="0DC439A1" w14:textId="77777777" w:rsidTr="00524411">
        <w:tc>
          <w:tcPr>
            <w:tcW w:w="2093" w:type="dxa"/>
            <w:shd w:val="pct15" w:color="auto" w:fill="auto"/>
          </w:tcPr>
          <w:p w14:paraId="70DF64C8" w14:textId="77777777" w:rsidR="00524411" w:rsidRPr="00524411" w:rsidRDefault="00524411" w:rsidP="00524411">
            <w:pPr>
              <w:rPr>
                <w:b/>
              </w:rPr>
            </w:pPr>
            <w:r w:rsidRPr="00524411">
              <w:rPr>
                <w:b/>
              </w:rPr>
              <w:t>Module code:</w:t>
            </w:r>
          </w:p>
        </w:tc>
        <w:tc>
          <w:tcPr>
            <w:tcW w:w="3293" w:type="dxa"/>
          </w:tcPr>
          <w:p w14:paraId="452A485D" w14:textId="77777777" w:rsidR="00524411" w:rsidRPr="00524411" w:rsidRDefault="00524411" w:rsidP="00524411">
            <w:pPr>
              <w:rPr>
                <w:b/>
              </w:rPr>
            </w:pPr>
            <w:r w:rsidRPr="00524411">
              <w:rPr>
                <w:b/>
              </w:rPr>
              <w:t>BMOE6003</w:t>
            </w:r>
          </w:p>
        </w:tc>
        <w:tc>
          <w:tcPr>
            <w:tcW w:w="2268" w:type="dxa"/>
            <w:shd w:val="clear" w:color="auto" w:fill="D9D9D9"/>
          </w:tcPr>
          <w:p w14:paraId="0226ED6F" w14:textId="77777777" w:rsidR="00524411" w:rsidRPr="00524411" w:rsidRDefault="00524411" w:rsidP="00524411">
            <w:pPr>
              <w:rPr>
                <w:b/>
              </w:rPr>
            </w:pPr>
            <w:r w:rsidRPr="00524411">
              <w:rPr>
                <w:b/>
              </w:rPr>
              <w:t>Contribution to Overall Module Assessment (%):</w:t>
            </w:r>
          </w:p>
        </w:tc>
        <w:tc>
          <w:tcPr>
            <w:tcW w:w="2268" w:type="dxa"/>
          </w:tcPr>
          <w:p w14:paraId="2A6F600A" w14:textId="77777777" w:rsidR="00524411" w:rsidRPr="00524411" w:rsidRDefault="00524411" w:rsidP="00524411">
            <w:pPr>
              <w:rPr>
                <w:b/>
              </w:rPr>
            </w:pPr>
            <w:r w:rsidRPr="00524411">
              <w:rPr>
                <w:b/>
              </w:rPr>
              <w:t>50%</w:t>
            </w:r>
          </w:p>
        </w:tc>
      </w:tr>
      <w:tr w:rsidR="00524411" w:rsidRPr="00524411" w14:paraId="0326D21F" w14:textId="77777777" w:rsidTr="00524411">
        <w:tc>
          <w:tcPr>
            <w:tcW w:w="2093" w:type="dxa"/>
            <w:shd w:val="pct15" w:color="auto" w:fill="auto"/>
          </w:tcPr>
          <w:p w14:paraId="3BE37F60" w14:textId="77777777" w:rsidR="00524411" w:rsidRPr="00524411" w:rsidRDefault="00524411" w:rsidP="00524411">
            <w:pPr>
              <w:rPr>
                <w:b/>
              </w:rPr>
            </w:pPr>
            <w:r w:rsidRPr="00524411">
              <w:rPr>
                <w:b/>
              </w:rPr>
              <w:t>Lecturer:</w:t>
            </w:r>
          </w:p>
        </w:tc>
        <w:tc>
          <w:tcPr>
            <w:tcW w:w="3293" w:type="dxa"/>
          </w:tcPr>
          <w:p w14:paraId="219A4DF5" w14:textId="77777777" w:rsidR="00524411" w:rsidRPr="00524411" w:rsidRDefault="00524411" w:rsidP="00524411">
            <w:pPr>
              <w:rPr>
                <w:b/>
              </w:rPr>
            </w:pPr>
            <w:r w:rsidRPr="00524411">
              <w:rPr>
                <w:b/>
              </w:rPr>
              <w:t>Anthony Burns</w:t>
            </w:r>
          </w:p>
        </w:tc>
        <w:tc>
          <w:tcPr>
            <w:tcW w:w="2268" w:type="dxa"/>
            <w:shd w:val="clear" w:color="auto" w:fill="D9D9D9"/>
          </w:tcPr>
          <w:p w14:paraId="37AD7FCE" w14:textId="77777777" w:rsidR="00524411" w:rsidRPr="00524411" w:rsidRDefault="00524411" w:rsidP="00524411">
            <w:pPr>
              <w:rPr>
                <w:b/>
              </w:rPr>
            </w:pPr>
            <w:r w:rsidRPr="00524411">
              <w:rPr>
                <w:b/>
              </w:rPr>
              <w:t>Internal Verifier:</w:t>
            </w:r>
          </w:p>
        </w:tc>
        <w:tc>
          <w:tcPr>
            <w:tcW w:w="2268" w:type="dxa"/>
          </w:tcPr>
          <w:p w14:paraId="160CC679" w14:textId="77777777" w:rsidR="00524411" w:rsidRPr="00524411" w:rsidRDefault="00524411" w:rsidP="00524411">
            <w:pPr>
              <w:rPr>
                <w:b/>
              </w:rPr>
            </w:pPr>
            <w:r w:rsidRPr="00524411">
              <w:rPr>
                <w:b/>
              </w:rPr>
              <w:t>Roisin Mullins</w:t>
            </w:r>
          </w:p>
        </w:tc>
      </w:tr>
      <w:tr w:rsidR="00524411" w:rsidRPr="00524411" w14:paraId="6328BBD3" w14:textId="77777777" w:rsidTr="00524411">
        <w:tc>
          <w:tcPr>
            <w:tcW w:w="2093" w:type="dxa"/>
            <w:shd w:val="pct15" w:color="auto" w:fill="auto"/>
          </w:tcPr>
          <w:p w14:paraId="0357B1A7" w14:textId="77777777" w:rsidR="00524411" w:rsidRPr="00524411" w:rsidRDefault="00524411" w:rsidP="00524411">
            <w:pPr>
              <w:rPr>
                <w:b/>
              </w:rPr>
            </w:pPr>
            <w:r w:rsidRPr="00524411">
              <w:rPr>
                <w:b/>
              </w:rPr>
              <w:t>Assignment Title:</w:t>
            </w:r>
          </w:p>
        </w:tc>
        <w:tc>
          <w:tcPr>
            <w:tcW w:w="3293" w:type="dxa"/>
          </w:tcPr>
          <w:p w14:paraId="56470499" w14:textId="77777777" w:rsidR="00524411" w:rsidRPr="00524411" w:rsidRDefault="00524411" w:rsidP="00524411">
            <w:pPr>
              <w:rPr>
                <w:b/>
              </w:rPr>
            </w:pPr>
            <w:r w:rsidRPr="00524411">
              <w:rPr>
                <w:b/>
              </w:rPr>
              <w:t>Landscape Perception Essay</w:t>
            </w:r>
          </w:p>
        </w:tc>
        <w:tc>
          <w:tcPr>
            <w:tcW w:w="2268" w:type="dxa"/>
            <w:shd w:val="pct15" w:color="auto" w:fill="auto"/>
          </w:tcPr>
          <w:p w14:paraId="7D884380" w14:textId="77777777" w:rsidR="00524411" w:rsidRPr="00524411" w:rsidRDefault="00524411" w:rsidP="00524411">
            <w:pPr>
              <w:rPr>
                <w:b/>
              </w:rPr>
            </w:pPr>
            <w:r w:rsidRPr="00524411">
              <w:rPr>
                <w:b/>
              </w:rPr>
              <w:t>Word count (or equivalent):</w:t>
            </w:r>
          </w:p>
        </w:tc>
        <w:tc>
          <w:tcPr>
            <w:tcW w:w="2268" w:type="dxa"/>
          </w:tcPr>
          <w:p w14:paraId="6F9285ED" w14:textId="77777777" w:rsidR="00524411" w:rsidRPr="00524411" w:rsidRDefault="00524411" w:rsidP="00524411">
            <w:pPr>
              <w:rPr>
                <w:b/>
              </w:rPr>
            </w:pPr>
            <w:r w:rsidRPr="00524411">
              <w:rPr>
                <w:b/>
              </w:rPr>
              <w:t>2,500 words</w:t>
            </w:r>
          </w:p>
        </w:tc>
      </w:tr>
      <w:tr w:rsidR="00524411" w:rsidRPr="00524411" w14:paraId="0CF3F479" w14:textId="77777777" w:rsidTr="00524411">
        <w:tc>
          <w:tcPr>
            <w:tcW w:w="2093" w:type="dxa"/>
            <w:shd w:val="pct15" w:color="auto" w:fill="auto"/>
          </w:tcPr>
          <w:p w14:paraId="2CBA68B1" w14:textId="77777777" w:rsidR="00524411" w:rsidRPr="00524411" w:rsidRDefault="00524411" w:rsidP="00524411">
            <w:pPr>
              <w:rPr>
                <w:b/>
              </w:rPr>
            </w:pPr>
            <w:r w:rsidRPr="00524411">
              <w:rPr>
                <w:b/>
              </w:rPr>
              <w:t>Submission deadline:</w:t>
            </w:r>
          </w:p>
        </w:tc>
        <w:tc>
          <w:tcPr>
            <w:tcW w:w="3293" w:type="dxa"/>
            <w:shd w:val="clear" w:color="auto" w:fill="auto"/>
          </w:tcPr>
          <w:p w14:paraId="064F1C61" w14:textId="77777777" w:rsidR="00524411" w:rsidRPr="00524411" w:rsidRDefault="00524411" w:rsidP="00524411">
            <w:pPr>
              <w:rPr>
                <w:b/>
              </w:rPr>
            </w:pPr>
            <w:r w:rsidRPr="00524411">
              <w:rPr>
                <w:b/>
              </w:rPr>
              <w:t>25</w:t>
            </w:r>
            <w:r w:rsidRPr="00524411">
              <w:rPr>
                <w:b/>
                <w:vertAlign w:val="superscript"/>
              </w:rPr>
              <w:t>th</w:t>
            </w:r>
            <w:r w:rsidRPr="00524411">
              <w:rPr>
                <w:b/>
              </w:rPr>
              <w:t xml:space="preserve"> March 2022</w:t>
            </w:r>
          </w:p>
        </w:tc>
        <w:tc>
          <w:tcPr>
            <w:tcW w:w="2268" w:type="dxa"/>
            <w:shd w:val="pct15" w:color="auto" w:fill="auto"/>
          </w:tcPr>
          <w:p w14:paraId="2400730E" w14:textId="77777777" w:rsidR="00524411" w:rsidRPr="00524411" w:rsidRDefault="00524411" w:rsidP="00524411">
            <w:pPr>
              <w:rPr>
                <w:b/>
              </w:rPr>
            </w:pPr>
            <w:r w:rsidRPr="00524411">
              <w:rPr>
                <w:b/>
              </w:rPr>
              <w:t>Return date of provisional marks &amp; written feedback:</w:t>
            </w:r>
          </w:p>
        </w:tc>
        <w:tc>
          <w:tcPr>
            <w:tcW w:w="2268" w:type="dxa"/>
          </w:tcPr>
          <w:p w14:paraId="404AB44E" w14:textId="77777777" w:rsidR="00524411" w:rsidRPr="00524411" w:rsidRDefault="00524411" w:rsidP="00524411">
            <w:pPr>
              <w:rPr>
                <w:b/>
              </w:rPr>
            </w:pPr>
            <w:r w:rsidRPr="00524411">
              <w:rPr>
                <w:b/>
              </w:rPr>
              <w:t>13</w:t>
            </w:r>
            <w:r w:rsidRPr="00524411">
              <w:rPr>
                <w:b/>
                <w:vertAlign w:val="superscript"/>
              </w:rPr>
              <w:t>th</w:t>
            </w:r>
            <w:r w:rsidRPr="00524411">
              <w:rPr>
                <w:b/>
              </w:rPr>
              <w:t xml:space="preserve"> May 2022</w:t>
            </w:r>
          </w:p>
        </w:tc>
      </w:tr>
      <w:tr w:rsidR="00524411" w:rsidRPr="00524411" w14:paraId="0F3C74CF" w14:textId="77777777" w:rsidTr="00524411">
        <w:tc>
          <w:tcPr>
            <w:tcW w:w="2093" w:type="dxa"/>
            <w:shd w:val="pct15" w:color="auto" w:fill="auto"/>
          </w:tcPr>
          <w:p w14:paraId="05F67B29" w14:textId="77777777" w:rsidR="00524411" w:rsidRPr="00524411" w:rsidRDefault="00524411" w:rsidP="00524411">
            <w:pPr>
              <w:rPr>
                <w:b/>
              </w:rPr>
            </w:pPr>
            <w:r w:rsidRPr="00524411">
              <w:rPr>
                <w:b/>
              </w:rPr>
              <w:t>Submission method:</w:t>
            </w:r>
          </w:p>
        </w:tc>
        <w:tc>
          <w:tcPr>
            <w:tcW w:w="7829" w:type="dxa"/>
            <w:gridSpan w:val="3"/>
            <w:shd w:val="clear" w:color="auto" w:fill="auto"/>
          </w:tcPr>
          <w:p w14:paraId="5BDF8605" w14:textId="77777777" w:rsidR="00524411" w:rsidRPr="00524411" w:rsidRDefault="00524411" w:rsidP="00524411">
            <w:r w:rsidRPr="00524411">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255B83" w14:textId="77777777" w:rsidR="00524411" w:rsidRPr="00524411" w:rsidRDefault="00524411" w:rsidP="00524411">
            <w:pPr>
              <w:rPr>
                <w:b/>
              </w:rPr>
            </w:pPr>
            <w:r w:rsidRPr="00524411">
              <w:rPr>
                <w:b/>
              </w:rPr>
              <w:t xml:space="preserve">Alternative submission method (if applicable): </w:t>
            </w:r>
          </w:p>
          <w:p w14:paraId="1934876F" w14:textId="77777777" w:rsidR="00524411" w:rsidRPr="00524411" w:rsidRDefault="00524411" w:rsidP="00524411">
            <w:pPr>
              <w:rPr>
                <w:b/>
              </w:rPr>
            </w:pPr>
            <w:r w:rsidRPr="00524411">
              <w:rPr>
                <w:b/>
              </w:rPr>
              <w:t xml:space="preserve">Late submission of the assessment will result in a late penalty mark.  </w:t>
            </w:r>
            <w:r w:rsidRPr="00524411">
              <w:t>Penalties for late submission: Up to one week late, maximum mark of 40%.  Over one week late, 0%.  Only the Extenuating Circumstances Panel may approve a change to submission dates.</w:t>
            </w:r>
          </w:p>
        </w:tc>
      </w:tr>
      <w:tr w:rsidR="00524411" w:rsidRPr="00524411" w14:paraId="2389EDBF" w14:textId="77777777" w:rsidTr="00524411">
        <w:tc>
          <w:tcPr>
            <w:tcW w:w="2093" w:type="dxa"/>
            <w:shd w:val="pct15" w:color="auto" w:fill="auto"/>
          </w:tcPr>
          <w:p w14:paraId="1D59E79E" w14:textId="77777777" w:rsidR="00524411" w:rsidRPr="00524411" w:rsidRDefault="00524411" w:rsidP="00524411">
            <w:pPr>
              <w:rPr>
                <w:b/>
              </w:rPr>
            </w:pPr>
            <w:r w:rsidRPr="00524411">
              <w:rPr>
                <w:b/>
              </w:rPr>
              <w:t>Academic honesty / referencing:</w:t>
            </w:r>
          </w:p>
        </w:tc>
        <w:tc>
          <w:tcPr>
            <w:tcW w:w="7829" w:type="dxa"/>
            <w:gridSpan w:val="3"/>
            <w:shd w:val="clear" w:color="auto" w:fill="auto"/>
          </w:tcPr>
          <w:p w14:paraId="1D1757A4" w14:textId="77777777" w:rsidR="00524411" w:rsidRPr="00524411" w:rsidRDefault="00524411" w:rsidP="00524411">
            <w:r w:rsidRPr="00524411">
              <w:t xml:space="preserve">Academic honesty is required. In the main body of your </w:t>
            </w:r>
            <w:proofErr w:type="gramStart"/>
            <w:r w:rsidRPr="00524411">
              <w:t>submission</w:t>
            </w:r>
            <w:proofErr w:type="gramEnd"/>
            <w:r w:rsidRPr="00524411">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7D727094" w14:textId="77777777" w:rsidR="00524411" w:rsidRPr="00524411" w:rsidRDefault="00524411" w:rsidP="00524411"/>
    <w:p w14:paraId="2A55E6D0" w14:textId="77777777" w:rsidR="00524411" w:rsidRPr="00524411" w:rsidRDefault="00524411" w:rsidP="00524411"/>
    <w:p w14:paraId="11AEA3E2" w14:textId="70EEEFFE" w:rsidR="00524411" w:rsidRDefault="00524411" w:rsidP="00524411"/>
    <w:p w14:paraId="43F5B613" w14:textId="4EF7F8B3" w:rsidR="00524411" w:rsidRDefault="00524411"/>
    <w:p w14:paraId="24AC2448" w14:textId="77777777" w:rsidR="00524411" w:rsidRDefault="00524411"/>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60"/>
      </w:tblGrid>
      <w:tr w:rsidR="00524411" w:rsidRPr="00524411" w14:paraId="5AD49E3E" w14:textId="77777777" w:rsidTr="00FF1C1F">
        <w:trPr>
          <w:jc w:val="center"/>
        </w:trPr>
        <w:tc>
          <w:tcPr>
            <w:tcW w:w="10670" w:type="dxa"/>
            <w:shd w:val="clear" w:color="auto" w:fill="BFBFBF"/>
          </w:tcPr>
          <w:p w14:paraId="18ADB3BA" w14:textId="77777777" w:rsidR="00524411" w:rsidRPr="00524411" w:rsidRDefault="00524411" w:rsidP="00524411">
            <w:pPr>
              <w:spacing w:after="0" w:line="240" w:lineRule="auto"/>
              <w:rPr>
                <w:rFonts w:ascii="Arial" w:eastAsia="Times New Roman" w:hAnsi="Arial" w:cs="Arial"/>
                <w:sz w:val="20"/>
                <w:szCs w:val="20"/>
                <w:lang w:eastAsia="en-GB"/>
              </w:rPr>
            </w:pPr>
            <w:r w:rsidRPr="00524411">
              <w:rPr>
                <w:rFonts w:ascii="Arial" w:eastAsia="Times New Roman" w:hAnsi="Arial" w:cs="Arial"/>
                <w:sz w:val="32"/>
                <w:szCs w:val="32"/>
                <w:lang w:eastAsia="en-GB"/>
              </w:rPr>
              <w:lastRenderedPageBreak/>
              <w:br w:type="page"/>
            </w:r>
            <w:r w:rsidRPr="00524411">
              <w:rPr>
                <w:rFonts w:ascii="Arial" w:eastAsia="Times New Roman" w:hAnsi="Arial" w:cs="Arial"/>
                <w:b/>
                <w:caps/>
                <w:sz w:val="40"/>
                <w:szCs w:val="20"/>
                <w:lang w:eastAsia="en-GB"/>
              </w:rPr>
              <w:t xml:space="preserve">     Student FEEDBACK FORM</w:t>
            </w:r>
          </w:p>
        </w:tc>
      </w:tr>
    </w:tbl>
    <w:p w14:paraId="29C788CA" w14:textId="77777777" w:rsidR="00524411" w:rsidRPr="00524411" w:rsidRDefault="00524411" w:rsidP="00524411">
      <w:pPr>
        <w:spacing w:after="0" w:line="240" w:lineRule="auto"/>
        <w:rPr>
          <w:rFonts w:ascii="Arial" w:eastAsia="Times New Roman" w:hAnsi="Arial" w:cs="Arial"/>
          <w:sz w:val="20"/>
          <w:szCs w:val="20"/>
          <w:lang w:eastAsia="en-GB"/>
        </w:rPr>
      </w:pPr>
    </w:p>
    <w:p w14:paraId="66D7862C" w14:textId="77777777" w:rsidR="00524411" w:rsidRPr="00524411" w:rsidRDefault="00524411" w:rsidP="00524411">
      <w:pPr>
        <w:spacing w:after="0" w:line="240" w:lineRule="auto"/>
        <w:jc w:val="both"/>
        <w:rPr>
          <w:rFonts w:ascii="Arial" w:eastAsia="Times New Roman" w:hAnsi="Arial" w:cs="Arial"/>
          <w:sz w:val="20"/>
          <w:szCs w:val="20"/>
        </w:rPr>
      </w:pPr>
      <w:r w:rsidRPr="00524411">
        <w:rPr>
          <w:rFonts w:ascii="Arial" w:eastAsia="Times New Roman" w:hAnsi="Arial" w:cs="Arial"/>
          <w:sz w:val="20"/>
          <w:szCs w:val="20"/>
        </w:rPr>
        <w:t xml:space="preserve">This section details the </w:t>
      </w:r>
      <w:r w:rsidRPr="00524411">
        <w:rPr>
          <w:rFonts w:ascii="Arial" w:eastAsia="Times New Roman" w:hAnsi="Arial" w:cs="Arial"/>
          <w:i/>
          <w:sz w:val="20"/>
          <w:szCs w:val="20"/>
        </w:rPr>
        <w:t>extent</w:t>
      </w:r>
      <w:r w:rsidRPr="0052441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C900329" w14:textId="77777777" w:rsidR="00524411" w:rsidRPr="00524411" w:rsidRDefault="00524411" w:rsidP="00524411">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7554"/>
        <w:gridCol w:w="754"/>
        <w:gridCol w:w="752"/>
      </w:tblGrid>
      <w:tr w:rsidR="00524411" w:rsidRPr="00524411" w14:paraId="759E3E86" w14:textId="77777777" w:rsidTr="00FF1C1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D604F4" w14:textId="77777777" w:rsidR="00524411" w:rsidRPr="00524411" w:rsidRDefault="00524411" w:rsidP="00524411">
            <w:pPr>
              <w:spacing w:after="0" w:line="240" w:lineRule="auto"/>
              <w:rPr>
                <w:rFonts w:ascii="Arial" w:eastAsia="Times New Roman" w:hAnsi="Arial" w:cs="Arial"/>
                <w:b/>
                <w:szCs w:val="20"/>
                <w:lang w:eastAsia="en-GB"/>
              </w:rPr>
            </w:pPr>
            <w:r w:rsidRPr="0052441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88BBF0" w14:textId="77777777" w:rsidR="00524411" w:rsidRPr="00524411" w:rsidRDefault="00524411" w:rsidP="00524411">
            <w:pPr>
              <w:spacing w:after="0" w:line="240" w:lineRule="auto"/>
              <w:ind w:left="34" w:right="113"/>
              <w:jc w:val="center"/>
              <w:rPr>
                <w:rFonts w:ascii="Arial" w:eastAsia="Times New Roman" w:hAnsi="Arial" w:cs="Arial"/>
                <w:b/>
                <w:sz w:val="18"/>
                <w:szCs w:val="18"/>
                <w:lang w:eastAsia="en-GB"/>
              </w:rPr>
            </w:pPr>
            <w:r w:rsidRPr="0052441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9EC1FA" w14:textId="77777777" w:rsidR="00524411" w:rsidRPr="00524411" w:rsidRDefault="00524411" w:rsidP="00524411">
            <w:pPr>
              <w:spacing w:after="0" w:line="240" w:lineRule="auto"/>
              <w:ind w:left="113" w:right="113"/>
              <w:jc w:val="center"/>
              <w:rPr>
                <w:rFonts w:ascii="Arial" w:eastAsia="Times New Roman" w:hAnsi="Arial" w:cs="Arial"/>
                <w:b/>
                <w:sz w:val="18"/>
                <w:szCs w:val="18"/>
                <w:lang w:eastAsia="en-GB"/>
              </w:rPr>
            </w:pPr>
            <w:r w:rsidRPr="00524411">
              <w:rPr>
                <w:rFonts w:ascii="Arial" w:eastAsia="Times New Roman" w:hAnsi="Arial" w:cs="Arial"/>
                <w:b/>
                <w:sz w:val="18"/>
                <w:szCs w:val="18"/>
                <w:lang w:eastAsia="en-GB"/>
              </w:rPr>
              <w:t xml:space="preserve">Marks </w:t>
            </w:r>
          </w:p>
          <w:p w14:paraId="49845ADA" w14:textId="77777777" w:rsidR="00524411" w:rsidRPr="00524411" w:rsidRDefault="00524411" w:rsidP="00524411">
            <w:pPr>
              <w:spacing w:after="0" w:line="240" w:lineRule="auto"/>
              <w:ind w:left="113" w:right="113"/>
              <w:jc w:val="center"/>
              <w:rPr>
                <w:rFonts w:ascii="Arial" w:eastAsia="Times New Roman" w:hAnsi="Arial" w:cs="Arial"/>
                <w:b/>
                <w:sz w:val="18"/>
                <w:szCs w:val="18"/>
                <w:lang w:eastAsia="en-GB"/>
              </w:rPr>
            </w:pPr>
            <w:r w:rsidRPr="00524411">
              <w:rPr>
                <w:rFonts w:ascii="Arial" w:eastAsia="Times New Roman" w:hAnsi="Arial" w:cs="Arial"/>
                <w:b/>
                <w:sz w:val="18"/>
                <w:szCs w:val="18"/>
                <w:lang w:eastAsia="en-GB"/>
              </w:rPr>
              <w:t>awarded</w:t>
            </w:r>
          </w:p>
        </w:tc>
      </w:tr>
      <w:tr w:rsidR="00524411" w:rsidRPr="00524411" w14:paraId="70E84762" w14:textId="77777777" w:rsidTr="00FF1C1F">
        <w:trPr>
          <w:trHeight w:val="450"/>
        </w:trPr>
        <w:tc>
          <w:tcPr>
            <w:tcW w:w="4169" w:type="pct"/>
            <w:tcBorders>
              <w:top w:val="single" w:sz="4" w:space="0" w:color="auto"/>
              <w:left w:val="single" w:sz="4" w:space="0" w:color="auto"/>
              <w:right w:val="single" w:sz="4" w:space="0" w:color="auto"/>
            </w:tcBorders>
            <w:shd w:val="clear" w:color="auto" w:fill="D9D9D9"/>
          </w:tcPr>
          <w:p w14:paraId="52D19902" w14:textId="77777777" w:rsidR="00524411" w:rsidRPr="00524411" w:rsidRDefault="00524411" w:rsidP="00524411">
            <w:pPr>
              <w:spacing w:after="0" w:line="240" w:lineRule="auto"/>
              <w:rPr>
                <w:rFonts w:ascii="Arial" w:eastAsia="Times New Roman" w:hAnsi="Arial" w:cs="Arial"/>
                <w:b/>
                <w:sz w:val="16"/>
                <w:szCs w:val="16"/>
                <w:lang w:eastAsia="en-GB"/>
              </w:rPr>
            </w:pPr>
            <w:r w:rsidRPr="00524411">
              <w:rPr>
                <w:rFonts w:ascii="Arial" w:eastAsia="Times New Roman" w:hAnsi="Arial" w:cs="Arial"/>
                <w:b/>
                <w:sz w:val="20"/>
                <w:szCs w:val="16"/>
                <w:lang w:eastAsia="en-GB"/>
              </w:rPr>
              <w:t xml:space="preserve">1. </w:t>
            </w:r>
            <w:r w:rsidRPr="00524411">
              <w:rPr>
                <w:rFonts w:ascii="Arial" w:eastAsia="Times New Roman" w:hAnsi="Arial" w:cs="Arial"/>
                <w:b/>
                <w:sz w:val="20"/>
                <w:szCs w:val="20"/>
                <w:lang w:eastAsia="en-GB"/>
              </w:rPr>
              <w:t>Engagement with Literature Skills</w:t>
            </w:r>
          </w:p>
          <w:p w14:paraId="4DE7C528" w14:textId="77777777" w:rsidR="00524411" w:rsidRPr="00524411" w:rsidRDefault="00524411" w:rsidP="00524411">
            <w:pPr>
              <w:spacing w:after="120" w:line="240" w:lineRule="auto"/>
              <w:rPr>
                <w:rFonts w:ascii="Arial" w:eastAsia="Times New Roman" w:hAnsi="Arial" w:cs="Arial"/>
                <w:sz w:val="14"/>
                <w:szCs w:val="14"/>
                <w:lang w:eastAsia="en-GB"/>
              </w:rPr>
            </w:pPr>
            <w:r w:rsidRPr="0052441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F836ACB"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A4D0B9"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2EE4A001" w14:textId="77777777" w:rsidTr="00FF1C1F">
        <w:trPr>
          <w:trHeight w:val="450"/>
        </w:trPr>
        <w:tc>
          <w:tcPr>
            <w:tcW w:w="4169" w:type="pct"/>
            <w:vMerge w:val="restart"/>
            <w:tcBorders>
              <w:top w:val="single" w:sz="4" w:space="0" w:color="auto"/>
              <w:left w:val="single" w:sz="4" w:space="0" w:color="auto"/>
              <w:right w:val="single" w:sz="4" w:space="0" w:color="auto"/>
            </w:tcBorders>
          </w:tcPr>
          <w:p w14:paraId="1A077650" w14:textId="77777777" w:rsidR="00524411" w:rsidRPr="00524411" w:rsidRDefault="00524411" w:rsidP="00524411">
            <w:pPr>
              <w:spacing w:after="120" w:line="240" w:lineRule="auto"/>
              <w:rPr>
                <w:rFonts w:ascii="Arial" w:eastAsia="Times New Roman" w:hAnsi="Arial" w:cs="Arial"/>
                <w:sz w:val="14"/>
                <w:szCs w:val="14"/>
                <w:lang w:eastAsia="en-GB"/>
              </w:rPr>
            </w:pPr>
            <w:r w:rsidRPr="00524411">
              <w:rPr>
                <w:rFonts w:ascii="Arial" w:eastAsia="Times New Roman" w:hAnsi="Arial" w:cs="Arial"/>
                <w:i/>
                <w:lang w:eastAsia="en-GB"/>
              </w:rPr>
              <w:t>Your identification and use of relevant academic and other material to help inform and develop your argument. You should include at least twenty references. These should be taken form appropriate journals, textbooks and reliable websites</w:t>
            </w:r>
          </w:p>
          <w:p w14:paraId="2B528A58" w14:textId="77777777" w:rsidR="00524411" w:rsidRPr="00524411" w:rsidRDefault="00524411" w:rsidP="00524411">
            <w:pPr>
              <w:spacing w:after="120" w:line="240" w:lineRule="auto"/>
              <w:rPr>
                <w:rFonts w:ascii="Arial" w:eastAsia="Times New Roman" w:hAnsi="Arial" w:cs="Arial"/>
                <w:sz w:val="14"/>
                <w:szCs w:val="14"/>
                <w:lang w:eastAsia="en-GB"/>
              </w:rPr>
            </w:pPr>
          </w:p>
          <w:p w14:paraId="18921D0D"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8712F59"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93248F0" w14:textId="77777777" w:rsidR="00524411" w:rsidRPr="00524411" w:rsidRDefault="00524411" w:rsidP="00524411">
            <w:pPr>
              <w:spacing w:after="0" w:line="240" w:lineRule="auto"/>
              <w:jc w:val="center"/>
              <w:rPr>
                <w:rFonts w:ascii="Arial" w:eastAsia="Times New Roman" w:hAnsi="Arial" w:cs="Arial"/>
                <w:sz w:val="32"/>
                <w:szCs w:val="20"/>
                <w:lang w:eastAsia="en-GB"/>
              </w:rPr>
            </w:pPr>
          </w:p>
          <w:p w14:paraId="492516B3" w14:textId="77777777" w:rsidR="00524411" w:rsidRPr="00524411" w:rsidRDefault="00524411" w:rsidP="00524411">
            <w:pPr>
              <w:spacing w:after="0" w:line="240" w:lineRule="auto"/>
              <w:jc w:val="center"/>
              <w:rPr>
                <w:rFonts w:ascii="Arial" w:eastAsia="Times New Roman" w:hAnsi="Arial" w:cs="Arial"/>
                <w:sz w:val="32"/>
                <w:szCs w:val="20"/>
                <w:lang w:eastAsia="en-GB"/>
              </w:rPr>
            </w:pPr>
            <w:r w:rsidRPr="00524411">
              <w:rPr>
                <w:rFonts w:ascii="Arial" w:eastAsia="Times New Roman" w:hAnsi="Arial" w:cs="Arial"/>
                <w:sz w:val="32"/>
                <w:szCs w:val="20"/>
                <w:lang w:eastAsia="en-GB"/>
              </w:rPr>
              <w:t>10</w:t>
            </w:r>
          </w:p>
        </w:tc>
      </w:tr>
      <w:tr w:rsidR="00524411" w:rsidRPr="00524411" w14:paraId="43692370" w14:textId="77777777" w:rsidTr="00FF1C1F">
        <w:trPr>
          <w:trHeight w:val="451"/>
        </w:trPr>
        <w:tc>
          <w:tcPr>
            <w:tcW w:w="4169" w:type="pct"/>
            <w:vMerge/>
            <w:tcBorders>
              <w:left w:val="single" w:sz="4" w:space="0" w:color="auto"/>
              <w:bottom w:val="single" w:sz="4" w:space="0" w:color="auto"/>
              <w:right w:val="single" w:sz="4" w:space="0" w:color="auto"/>
            </w:tcBorders>
          </w:tcPr>
          <w:p w14:paraId="13DB0B13" w14:textId="77777777" w:rsidR="00524411" w:rsidRPr="00524411" w:rsidRDefault="00524411" w:rsidP="005244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544A108"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44E29489"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75C4CD9A" w14:textId="77777777" w:rsidTr="00FF1C1F">
        <w:trPr>
          <w:trHeight w:val="450"/>
        </w:trPr>
        <w:tc>
          <w:tcPr>
            <w:tcW w:w="4169" w:type="pct"/>
            <w:tcBorders>
              <w:top w:val="single" w:sz="4" w:space="0" w:color="auto"/>
              <w:left w:val="single" w:sz="4" w:space="0" w:color="auto"/>
              <w:right w:val="single" w:sz="4" w:space="0" w:color="auto"/>
            </w:tcBorders>
            <w:shd w:val="clear" w:color="auto" w:fill="D9D9D9"/>
          </w:tcPr>
          <w:p w14:paraId="33814718" w14:textId="77777777" w:rsidR="00524411" w:rsidRPr="00524411" w:rsidRDefault="00524411" w:rsidP="00524411">
            <w:pPr>
              <w:spacing w:after="0" w:line="240" w:lineRule="auto"/>
              <w:rPr>
                <w:rFonts w:ascii="Arial" w:eastAsia="Times New Roman" w:hAnsi="Arial" w:cs="Arial"/>
                <w:b/>
                <w:sz w:val="20"/>
                <w:szCs w:val="20"/>
                <w:lang w:eastAsia="en-GB"/>
              </w:rPr>
            </w:pPr>
            <w:r w:rsidRPr="00524411">
              <w:rPr>
                <w:rFonts w:ascii="Arial" w:eastAsia="Times New Roman" w:hAnsi="Arial" w:cs="Arial"/>
                <w:b/>
                <w:sz w:val="20"/>
                <w:szCs w:val="16"/>
                <w:lang w:eastAsia="en-GB"/>
              </w:rPr>
              <w:t xml:space="preserve">2. </w:t>
            </w:r>
            <w:r w:rsidRPr="00524411">
              <w:rPr>
                <w:rFonts w:ascii="Arial" w:eastAsia="Times New Roman" w:hAnsi="Arial" w:cs="Arial"/>
                <w:b/>
                <w:sz w:val="20"/>
                <w:szCs w:val="20"/>
                <w:lang w:eastAsia="en-GB"/>
              </w:rPr>
              <w:t>Knowledge and Understanding Skills</w:t>
            </w:r>
          </w:p>
          <w:p w14:paraId="01914188"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C8BC1C4"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5615B"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58844FB2" w14:textId="77777777" w:rsidTr="00FF1C1F">
        <w:trPr>
          <w:trHeight w:val="450"/>
        </w:trPr>
        <w:tc>
          <w:tcPr>
            <w:tcW w:w="4169" w:type="pct"/>
            <w:vMerge w:val="restart"/>
            <w:tcBorders>
              <w:top w:val="single" w:sz="4" w:space="0" w:color="auto"/>
              <w:left w:val="single" w:sz="4" w:space="0" w:color="auto"/>
              <w:right w:val="single" w:sz="4" w:space="0" w:color="auto"/>
            </w:tcBorders>
          </w:tcPr>
          <w:p w14:paraId="1A107C37" w14:textId="77777777" w:rsidR="00524411" w:rsidRPr="00524411" w:rsidRDefault="00524411" w:rsidP="00524411">
            <w:pPr>
              <w:spacing w:after="120" w:line="240" w:lineRule="auto"/>
              <w:rPr>
                <w:rFonts w:ascii="Arial" w:eastAsia="Times New Roman" w:hAnsi="Arial" w:cs="Arial"/>
                <w:sz w:val="14"/>
                <w:szCs w:val="14"/>
                <w:lang w:eastAsia="en-GB"/>
              </w:rPr>
            </w:pPr>
            <w:r w:rsidRPr="00524411">
              <w:rPr>
                <w:rFonts w:ascii="Arial" w:eastAsia="Times New Roman" w:hAnsi="Arial" w:cs="Arial"/>
                <w:i/>
                <w:lang w:eastAsia="en-GB"/>
              </w:rPr>
              <w:t>Your critical discussion of the philosophical and practical debate concerning the concept of ‘landscape’</w:t>
            </w:r>
          </w:p>
          <w:p w14:paraId="057A19C8"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83BD24B"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9FF4968" w14:textId="77777777" w:rsidR="00524411" w:rsidRPr="00524411" w:rsidRDefault="00524411" w:rsidP="00524411">
            <w:pPr>
              <w:spacing w:after="0" w:line="240" w:lineRule="auto"/>
              <w:jc w:val="center"/>
              <w:rPr>
                <w:rFonts w:ascii="Arial" w:eastAsia="Times New Roman" w:hAnsi="Arial" w:cs="Arial"/>
                <w:sz w:val="32"/>
                <w:szCs w:val="20"/>
                <w:lang w:eastAsia="en-GB"/>
              </w:rPr>
            </w:pPr>
          </w:p>
          <w:p w14:paraId="01B00389" w14:textId="77777777" w:rsidR="00524411" w:rsidRPr="00524411" w:rsidRDefault="00524411" w:rsidP="00524411">
            <w:pPr>
              <w:spacing w:after="0" w:line="240" w:lineRule="auto"/>
              <w:jc w:val="center"/>
              <w:rPr>
                <w:rFonts w:ascii="Arial" w:eastAsia="Times New Roman" w:hAnsi="Arial" w:cs="Arial"/>
                <w:sz w:val="32"/>
                <w:szCs w:val="20"/>
                <w:lang w:eastAsia="en-GB"/>
              </w:rPr>
            </w:pPr>
            <w:r w:rsidRPr="00524411">
              <w:rPr>
                <w:rFonts w:ascii="Arial" w:eastAsia="Times New Roman" w:hAnsi="Arial" w:cs="Arial"/>
                <w:sz w:val="32"/>
                <w:szCs w:val="20"/>
                <w:lang w:eastAsia="en-GB"/>
              </w:rPr>
              <w:t>25</w:t>
            </w:r>
          </w:p>
        </w:tc>
      </w:tr>
      <w:tr w:rsidR="00524411" w:rsidRPr="00524411" w14:paraId="4DE72F18" w14:textId="77777777" w:rsidTr="00FF1C1F">
        <w:trPr>
          <w:trHeight w:val="451"/>
        </w:trPr>
        <w:tc>
          <w:tcPr>
            <w:tcW w:w="4169" w:type="pct"/>
            <w:vMerge/>
            <w:tcBorders>
              <w:left w:val="single" w:sz="4" w:space="0" w:color="auto"/>
              <w:bottom w:val="single" w:sz="4" w:space="0" w:color="auto"/>
              <w:right w:val="single" w:sz="4" w:space="0" w:color="auto"/>
            </w:tcBorders>
          </w:tcPr>
          <w:p w14:paraId="66F250F5" w14:textId="77777777" w:rsidR="00524411" w:rsidRPr="00524411" w:rsidRDefault="00524411" w:rsidP="005244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918AA0E"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4240E03C"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3F865F93" w14:textId="77777777" w:rsidTr="00FF1C1F">
        <w:trPr>
          <w:trHeight w:val="450"/>
        </w:trPr>
        <w:tc>
          <w:tcPr>
            <w:tcW w:w="4169" w:type="pct"/>
            <w:tcBorders>
              <w:top w:val="single" w:sz="4" w:space="0" w:color="auto"/>
              <w:left w:val="single" w:sz="4" w:space="0" w:color="auto"/>
              <w:right w:val="single" w:sz="4" w:space="0" w:color="auto"/>
            </w:tcBorders>
            <w:shd w:val="clear" w:color="auto" w:fill="D9D9D9"/>
          </w:tcPr>
          <w:p w14:paraId="390688A1" w14:textId="77777777" w:rsidR="00524411" w:rsidRPr="00524411" w:rsidRDefault="00524411" w:rsidP="00524411">
            <w:pPr>
              <w:spacing w:after="0" w:line="240" w:lineRule="auto"/>
              <w:rPr>
                <w:rFonts w:ascii="Arial" w:eastAsia="Times New Roman" w:hAnsi="Arial" w:cs="Arial"/>
                <w:b/>
                <w:sz w:val="16"/>
                <w:szCs w:val="16"/>
                <w:lang w:eastAsia="en-GB"/>
              </w:rPr>
            </w:pPr>
            <w:r w:rsidRPr="00524411">
              <w:rPr>
                <w:rFonts w:ascii="Arial" w:eastAsia="Times New Roman" w:hAnsi="Arial" w:cs="Arial"/>
                <w:b/>
                <w:sz w:val="20"/>
                <w:szCs w:val="16"/>
                <w:lang w:eastAsia="en-GB"/>
              </w:rPr>
              <w:t xml:space="preserve">3. </w:t>
            </w:r>
            <w:r w:rsidRPr="00524411">
              <w:rPr>
                <w:rFonts w:ascii="Arial" w:eastAsia="Times New Roman" w:hAnsi="Arial" w:cs="Arial"/>
                <w:b/>
                <w:sz w:val="20"/>
                <w:szCs w:val="20"/>
                <w:lang w:eastAsia="en-GB"/>
              </w:rPr>
              <w:t>Cognitive and Intellectual Skills</w:t>
            </w:r>
          </w:p>
          <w:p w14:paraId="4AB46B52"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685F2AC"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B67B5"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3E3810D1" w14:textId="77777777" w:rsidTr="00FF1C1F">
        <w:trPr>
          <w:trHeight w:val="450"/>
        </w:trPr>
        <w:tc>
          <w:tcPr>
            <w:tcW w:w="4169" w:type="pct"/>
            <w:vMerge w:val="restart"/>
            <w:tcBorders>
              <w:top w:val="single" w:sz="4" w:space="0" w:color="auto"/>
              <w:left w:val="single" w:sz="4" w:space="0" w:color="auto"/>
              <w:right w:val="single" w:sz="4" w:space="0" w:color="auto"/>
            </w:tcBorders>
          </w:tcPr>
          <w:p w14:paraId="210D558F" w14:textId="77777777" w:rsidR="00524411" w:rsidRPr="00524411" w:rsidRDefault="00524411" w:rsidP="00524411">
            <w:pPr>
              <w:spacing w:after="120" w:line="240" w:lineRule="auto"/>
              <w:rPr>
                <w:rFonts w:ascii="Arial" w:eastAsia="Times New Roman" w:hAnsi="Arial" w:cs="Arial"/>
                <w:sz w:val="14"/>
                <w:szCs w:val="14"/>
                <w:lang w:eastAsia="en-GB"/>
              </w:rPr>
            </w:pPr>
            <w:r w:rsidRPr="00524411">
              <w:rPr>
                <w:rFonts w:ascii="Arial" w:eastAsia="Times New Roman" w:hAnsi="Arial" w:cs="Arial"/>
                <w:i/>
                <w:lang w:eastAsia="en-GB"/>
              </w:rPr>
              <w:t>Your critical evaluation of the role of society, history and personal experience in contributing to perceptions of landscape</w:t>
            </w:r>
          </w:p>
          <w:p w14:paraId="1798098C"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EB2F4FC"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26D3911" w14:textId="77777777" w:rsidR="00524411" w:rsidRPr="00524411" w:rsidRDefault="00524411" w:rsidP="00524411">
            <w:pPr>
              <w:spacing w:after="0" w:line="240" w:lineRule="auto"/>
              <w:jc w:val="center"/>
              <w:rPr>
                <w:rFonts w:ascii="Arial" w:eastAsia="Times New Roman" w:hAnsi="Arial" w:cs="Arial"/>
                <w:sz w:val="32"/>
                <w:szCs w:val="20"/>
                <w:lang w:eastAsia="en-GB"/>
              </w:rPr>
            </w:pPr>
          </w:p>
          <w:p w14:paraId="633332FD" w14:textId="77777777" w:rsidR="00524411" w:rsidRPr="00524411" w:rsidRDefault="00524411" w:rsidP="00524411">
            <w:pPr>
              <w:spacing w:after="0" w:line="240" w:lineRule="auto"/>
              <w:jc w:val="center"/>
              <w:rPr>
                <w:rFonts w:ascii="Arial" w:eastAsia="Times New Roman" w:hAnsi="Arial" w:cs="Arial"/>
                <w:sz w:val="32"/>
                <w:szCs w:val="20"/>
                <w:lang w:eastAsia="en-GB"/>
              </w:rPr>
            </w:pPr>
            <w:r w:rsidRPr="00524411">
              <w:rPr>
                <w:rFonts w:ascii="Arial" w:eastAsia="Times New Roman" w:hAnsi="Arial" w:cs="Arial"/>
                <w:sz w:val="32"/>
                <w:szCs w:val="20"/>
                <w:lang w:eastAsia="en-GB"/>
              </w:rPr>
              <w:t>25</w:t>
            </w:r>
          </w:p>
        </w:tc>
      </w:tr>
      <w:tr w:rsidR="00524411" w:rsidRPr="00524411" w14:paraId="22AF6124" w14:textId="77777777" w:rsidTr="00FF1C1F">
        <w:trPr>
          <w:trHeight w:val="451"/>
        </w:trPr>
        <w:tc>
          <w:tcPr>
            <w:tcW w:w="4169" w:type="pct"/>
            <w:vMerge/>
            <w:tcBorders>
              <w:left w:val="single" w:sz="4" w:space="0" w:color="auto"/>
              <w:bottom w:val="single" w:sz="4" w:space="0" w:color="auto"/>
              <w:right w:val="single" w:sz="4" w:space="0" w:color="auto"/>
            </w:tcBorders>
          </w:tcPr>
          <w:p w14:paraId="07E9F3E7" w14:textId="77777777" w:rsidR="00524411" w:rsidRPr="00524411" w:rsidRDefault="00524411" w:rsidP="005244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53E8D75"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BC57F3F"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19A939EC" w14:textId="77777777" w:rsidTr="00FF1C1F">
        <w:trPr>
          <w:trHeight w:val="450"/>
        </w:trPr>
        <w:tc>
          <w:tcPr>
            <w:tcW w:w="4169" w:type="pct"/>
            <w:tcBorders>
              <w:top w:val="single" w:sz="4" w:space="0" w:color="auto"/>
              <w:left w:val="single" w:sz="4" w:space="0" w:color="auto"/>
              <w:right w:val="single" w:sz="4" w:space="0" w:color="auto"/>
            </w:tcBorders>
            <w:shd w:val="clear" w:color="auto" w:fill="D9D9D9"/>
          </w:tcPr>
          <w:p w14:paraId="3D2E5FF8" w14:textId="77777777" w:rsidR="00524411" w:rsidRPr="00524411" w:rsidRDefault="00524411" w:rsidP="00524411">
            <w:pPr>
              <w:spacing w:after="0" w:line="240" w:lineRule="auto"/>
              <w:rPr>
                <w:rFonts w:ascii="Arial" w:eastAsia="Times New Roman" w:hAnsi="Arial" w:cs="Arial"/>
                <w:b/>
                <w:sz w:val="16"/>
                <w:szCs w:val="16"/>
                <w:lang w:eastAsia="en-GB"/>
              </w:rPr>
            </w:pPr>
            <w:r w:rsidRPr="00524411">
              <w:rPr>
                <w:rFonts w:ascii="Arial" w:eastAsia="Times New Roman" w:hAnsi="Arial" w:cs="Arial"/>
                <w:b/>
                <w:sz w:val="20"/>
                <w:szCs w:val="16"/>
                <w:lang w:eastAsia="en-GB"/>
              </w:rPr>
              <w:t xml:space="preserve">4. </w:t>
            </w:r>
            <w:r w:rsidRPr="00524411">
              <w:rPr>
                <w:rFonts w:ascii="Arial" w:eastAsia="Times New Roman" w:hAnsi="Arial" w:cs="Arial"/>
                <w:b/>
                <w:sz w:val="20"/>
                <w:szCs w:val="20"/>
                <w:lang w:eastAsia="en-GB"/>
              </w:rPr>
              <w:t>Practical Application Skills</w:t>
            </w:r>
          </w:p>
          <w:p w14:paraId="37248848"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F8D0E2C"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65638F"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3BC495E8" w14:textId="77777777" w:rsidTr="00FF1C1F">
        <w:trPr>
          <w:trHeight w:val="451"/>
        </w:trPr>
        <w:tc>
          <w:tcPr>
            <w:tcW w:w="4169" w:type="pct"/>
            <w:vMerge w:val="restart"/>
            <w:tcBorders>
              <w:top w:val="single" w:sz="4" w:space="0" w:color="auto"/>
              <w:left w:val="single" w:sz="4" w:space="0" w:color="auto"/>
              <w:right w:val="single" w:sz="4" w:space="0" w:color="auto"/>
            </w:tcBorders>
          </w:tcPr>
          <w:p w14:paraId="0C1FC577" w14:textId="77777777" w:rsidR="00524411" w:rsidRPr="00524411" w:rsidRDefault="00524411" w:rsidP="00524411">
            <w:pPr>
              <w:spacing w:after="0" w:line="240" w:lineRule="auto"/>
              <w:jc w:val="both"/>
              <w:rPr>
                <w:rFonts w:ascii="Arial" w:eastAsia="Times New Roman" w:hAnsi="Arial" w:cs="Arial"/>
                <w:i/>
                <w:lang w:eastAsia="en-GB"/>
              </w:rPr>
            </w:pPr>
            <w:r w:rsidRPr="00524411">
              <w:rPr>
                <w:rFonts w:ascii="Arial" w:eastAsia="Times New Roman" w:hAnsi="Arial" w:cs="Arial"/>
                <w:i/>
                <w:lang w:eastAsia="en-GB"/>
              </w:rPr>
              <w:t>Your use of case studies to illustrate the relationship between landscape and recreation</w:t>
            </w:r>
          </w:p>
          <w:p w14:paraId="39E71895" w14:textId="77777777" w:rsidR="00524411" w:rsidRPr="00524411" w:rsidRDefault="00524411" w:rsidP="00524411">
            <w:pPr>
              <w:spacing w:after="120" w:line="240" w:lineRule="auto"/>
              <w:rPr>
                <w:rFonts w:ascii="Arial" w:eastAsia="Times New Roman" w:hAnsi="Arial" w:cs="Arial"/>
                <w:sz w:val="14"/>
                <w:szCs w:val="14"/>
                <w:lang w:eastAsia="en-GB"/>
              </w:rPr>
            </w:pPr>
          </w:p>
          <w:p w14:paraId="71A6E85D"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B2D28A1"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E7C713D" w14:textId="77777777" w:rsidR="00524411" w:rsidRPr="00524411" w:rsidRDefault="00524411" w:rsidP="00524411">
            <w:pPr>
              <w:spacing w:after="0" w:line="240" w:lineRule="auto"/>
              <w:jc w:val="center"/>
              <w:rPr>
                <w:rFonts w:ascii="Arial" w:eastAsia="Times New Roman" w:hAnsi="Arial" w:cs="Arial"/>
                <w:sz w:val="32"/>
                <w:szCs w:val="20"/>
                <w:lang w:eastAsia="en-GB"/>
              </w:rPr>
            </w:pPr>
          </w:p>
          <w:p w14:paraId="07113FAD" w14:textId="77777777" w:rsidR="00524411" w:rsidRPr="00524411" w:rsidRDefault="00524411" w:rsidP="00524411">
            <w:pPr>
              <w:spacing w:after="0" w:line="240" w:lineRule="auto"/>
              <w:jc w:val="center"/>
              <w:rPr>
                <w:rFonts w:ascii="Arial" w:eastAsia="Times New Roman" w:hAnsi="Arial" w:cs="Arial"/>
                <w:sz w:val="32"/>
                <w:szCs w:val="20"/>
                <w:lang w:eastAsia="en-GB"/>
              </w:rPr>
            </w:pPr>
            <w:r w:rsidRPr="00524411">
              <w:rPr>
                <w:rFonts w:ascii="Arial" w:eastAsia="Times New Roman" w:hAnsi="Arial" w:cs="Arial"/>
                <w:sz w:val="32"/>
                <w:szCs w:val="20"/>
                <w:lang w:eastAsia="en-GB"/>
              </w:rPr>
              <w:t>20</w:t>
            </w:r>
          </w:p>
        </w:tc>
      </w:tr>
      <w:tr w:rsidR="00524411" w:rsidRPr="00524411" w14:paraId="444D6DD7" w14:textId="77777777" w:rsidTr="00FF1C1F">
        <w:trPr>
          <w:trHeight w:val="450"/>
        </w:trPr>
        <w:tc>
          <w:tcPr>
            <w:tcW w:w="4169" w:type="pct"/>
            <w:vMerge/>
            <w:tcBorders>
              <w:left w:val="single" w:sz="4" w:space="0" w:color="auto"/>
              <w:bottom w:val="single" w:sz="4" w:space="0" w:color="auto"/>
              <w:right w:val="single" w:sz="4" w:space="0" w:color="auto"/>
            </w:tcBorders>
          </w:tcPr>
          <w:p w14:paraId="7FB7B8BF" w14:textId="77777777" w:rsidR="00524411" w:rsidRPr="00524411" w:rsidRDefault="00524411" w:rsidP="005244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63784ED"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AF35695"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60DF9242" w14:textId="77777777" w:rsidTr="00FF1C1F">
        <w:trPr>
          <w:trHeight w:val="450"/>
        </w:trPr>
        <w:tc>
          <w:tcPr>
            <w:tcW w:w="4169" w:type="pct"/>
            <w:tcBorders>
              <w:top w:val="single" w:sz="4" w:space="0" w:color="auto"/>
              <w:left w:val="single" w:sz="4" w:space="0" w:color="auto"/>
              <w:right w:val="single" w:sz="4" w:space="0" w:color="auto"/>
            </w:tcBorders>
            <w:shd w:val="clear" w:color="auto" w:fill="D9D9D9"/>
          </w:tcPr>
          <w:p w14:paraId="697BB788" w14:textId="77777777" w:rsidR="00524411" w:rsidRPr="00524411" w:rsidRDefault="00524411" w:rsidP="00524411">
            <w:pPr>
              <w:spacing w:after="0" w:line="240" w:lineRule="auto"/>
              <w:rPr>
                <w:rFonts w:ascii="Arial" w:eastAsia="Times New Roman" w:hAnsi="Arial" w:cs="Arial"/>
                <w:b/>
                <w:sz w:val="16"/>
                <w:szCs w:val="16"/>
                <w:lang w:eastAsia="en-GB"/>
              </w:rPr>
            </w:pPr>
            <w:r w:rsidRPr="00524411">
              <w:rPr>
                <w:rFonts w:ascii="Arial" w:eastAsia="Times New Roman" w:hAnsi="Arial" w:cs="Arial"/>
                <w:b/>
                <w:sz w:val="20"/>
                <w:szCs w:val="16"/>
                <w:lang w:eastAsia="en-GB"/>
              </w:rPr>
              <w:t xml:space="preserve">5. </w:t>
            </w:r>
            <w:r w:rsidRPr="00524411">
              <w:rPr>
                <w:rFonts w:ascii="Arial" w:eastAsia="Times New Roman" w:hAnsi="Arial" w:cs="Arial"/>
                <w:b/>
                <w:sz w:val="20"/>
                <w:szCs w:val="20"/>
                <w:lang w:eastAsia="en-GB"/>
              </w:rPr>
              <w:t>Transferable Skills for Life and Professional Practice</w:t>
            </w:r>
          </w:p>
          <w:p w14:paraId="4A3CC1DC"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7E5EC84"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F4464"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r w:rsidR="00524411" w:rsidRPr="00524411" w14:paraId="71A792FF" w14:textId="77777777" w:rsidTr="00FF1C1F">
        <w:trPr>
          <w:trHeight w:val="451"/>
        </w:trPr>
        <w:tc>
          <w:tcPr>
            <w:tcW w:w="4169" w:type="pct"/>
            <w:vMerge w:val="restart"/>
            <w:tcBorders>
              <w:top w:val="single" w:sz="4" w:space="0" w:color="auto"/>
              <w:left w:val="single" w:sz="4" w:space="0" w:color="auto"/>
              <w:right w:val="single" w:sz="4" w:space="0" w:color="auto"/>
            </w:tcBorders>
          </w:tcPr>
          <w:p w14:paraId="7BFAD753" w14:textId="77777777" w:rsidR="00524411" w:rsidRPr="00524411" w:rsidRDefault="00524411" w:rsidP="00524411">
            <w:pPr>
              <w:spacing w:after="0" w:line="240" w:lineRule="auto"/>
              <w:jc w:val="both"/>
              <w:rPr>
                <w:rFonts w:ascii="Arial" w:eastAsia="Times New Roman" w:hAnsi="Arial" w:cs="Arial"/>
                <w:i/>
                <w:lang w:eastAsia="en-GB"/>
              </w:rPr>
            </w:pPr>
            <w:r w:rsidRPr="00524411">
              <w:rPr>
                <w:rFonts w:ascii="Arial" w:eastAsia="Times New Roman" w:hAnsi="Arial" w:cs="Arial"/>
                <w:i/>
                <w:lang w:eastAsia="en-GB"/>
              </w:rPr>
              <w:t>Written or other presentation: clarity of expression, accuracy of grammar and spelling (please use your spell-checker, set to UK English), use of headings when appropriate, use of illustrations (captioned and referred to in the text).</w:t>
            </w:r>
          </w:p>
          <w:p w14:paraId="612373D3" w14:textId="77777777" w:rsidR="00524411" w:rsidRPr="00524411" w:rsidRDefault="00524411" w:rsidP="00524411">
            <w:pPr>
              <w:spacing w:after="120" w:line="240" w:lineRule="auto"/>
              <w:rPr>
                <w:rFonts w:ascii="Arial" w:eastAsia="Times New Roman" w:hAnsi="Arial" w:cs="Arial"/>
                <w:sz w:val="14"/>
                <w:szCs w:val="14"/>
                <w:lang w:eastAsia="en-GB"/>
              </w:rPr>
            </w:pPr>
          </w:p>
          <w:p w14:paraId="281F5C6A" w14:textId="77777777" w:rsidR="00524411" w:rsidRPr="00524411" w:rsidRDefault="00524411" w:rsidP="0052441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6292486"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36B169A" w14:textId="77777777" w:rsidR="00524411" w:rsidRPr="00524411" w:rsidRDefault="00524411" w:rsidP="00524411">
            <w:pPr>
              <w:spacing w:after="0" w:line="240" w:lineRule="auto"/>
              <w:jc w:val="center"/>
              <w:rPr>
                <w:rFonts w:ascii="Arial" w:eastAsia="Times New Roman" w:hAnsi="Arial" w:cs="Arial"/>
                <w:sz w:val="32"/>
                <w:szCs w:val="20"/>
                <w:lang w:eastAsia="en-GB"/>
              </w:rPr>
            </w:pPr>
          </w:p>
          <w:p w14:paraId="3E4ED754" w14:textId="77777777" w:rsidR="00524411" w:rsidRPr="00524411" w:rsidRDefault="00524411" w:rsidP="00524411">
            <w:pPr>
              <w:spacing w:after="0" w:line="240" w:lineRule="auto"/>
              <w:jc w:val="center"/>
              <w:rPr>
                <w:rFonts w:ascii="Arial" w:eastAsia="Times New Roman" w:hAnsi="Arial" w:cs="Arial"/>
                <w:sz w:val="32"/>
                <w:szCs w:val="20"/>
                <w:lang w:eastAsia="en-GB"/>
              </w:rPr>
            </w:pPr>
            <w:r w:rsidRPr="00524411">
              <w:rPr>
                <w:rFonts w:ascii="Arial" w:eastAsia="Times New Roman" w:hAnsi="Arial" w:cs="Arial"/>
                <w:sz w:val="32"/>
                <w:szCs w:val="20"/>
                <w:lang w:eastAsia="en-GB"/>
              </w:rPr>
              <w:t>10</w:t>
            </w:r>
          </w:p>
        </w:tc>
      </w:tr>
      <w:tr w:rsidR="00524411" w:rsidRPr="00524411" w14:paraId="182480C8" w14:textId="77777777" w:rsidTr="00FF1C1F">
        <w:trPr>
          <w:trHeight w:val="450"/>
        </w:trPr>
        <w:tc>
          <w:tcPr>
            <w:tcW w:w="4169" w:type="pct"/>
            <w:vMerge/>
            <w:tcBorders>
              <w:left w:val="single" w:sz="4" w:space="0" w:color="auto"/>
              <w:bottom w:val="single" w:sz="4" w:space="0" w:color="auto"/>
              <w:right w:val="single" w:sz="4" w:space="0" w:color="auto"/>
            </w:tcBorders>
          </w:tcPr>
          <w:p w14:paraId="44BF268A" w14:textId="77777777" w:rsidR="00524411" w:rsidRPr="00524411" w:rsidRDefault="00524411" w:rsidP="0052441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436572B"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3BB010F" w14:textId="77777777" w:rsidR="00524411" w:rsidRPr="00524411" w:rsidRDefault="00524411" w:rsidP="00524411">
            <w:pPr>
              <w:spacing w:after="0" w:line="240" w:lineRule="auto"/>
              <w:jc w:val="center"/>
              <w:rPr>
                <w:rFonts w:ascii="Arial" w:eastAsia="Times New Roman" w:hAnsi="Arial" w:cs="Arial"/>
                <w:sz w:val="32"/>
                <w:szCs w:val="20"/>
                <w:lang w:eastAsia="en-GB"/>
              </w:rPr>
            </w:pPr>
          </w:p>
        </w:tc>
      </w:tr>
    </w:tbl>
    <w:p w14:paraId="4B6D3473" w14:textId="77777777" w:rsidR="00524411" w:rsidRPr="00524411" w:rsidRDefault="00524411" w:rsidP="0052441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4411" w:rsidRPr="00524411" w14:paraId="4634666A" w14:textId="77777777" w:rsidTr="00FF1C1F">
        <w:trPr>
          <w:cantSplit/>
        </w:trPr>
        <w:tc>
          <w:tcPr>
            <w:tcW w:w="6062" w:type="dxa"/>
            <w:vMerge w:val="restart"/>
            <w:shd w:val="pct15" w:color="auto" w:fill="auto"/>
            <w:vAlign w:val="center"/>
          </w:tcPr>
          <w:p w14:paraId="3781F7AB" w14:textId="77777777" w:rsidR="00524411" w:rsidRPr="00524411" w:rsidRDefault="00524411" w:rsidP="00524411">
            <w:pPr>
              <w:spacing w:after="0" w:line="240" w:lineRule="auto"/>
              <w:rPr>
                <w:rFonts w:ascii="Arial" w:eastAsia="Times New Roman" w:hAnsi="Arial" w:cs="Arial"/>
                <w:sz w:val="16"/>
                <w:szCs w:val="16"/>
                <w:lang w:eastAsia="en-GB"/>
              </w:rPr>
            </w:pPr>
            <w:r w:rsidRPr="00524411">
              <w:rPr>
                <w:rFonts w:ascii="Arial" w:eastAsia="Times New Roman" w:hAnsi="Arial" w:cs="Arial"/>
                <w:b/>
                <w:bCs/>
                <w:lang w:eastAsia="en-GB"/>
              </w:rPr>
              <w:t xml:space="preserve">Assessment Mark </w:t>
            </w:r>
            <w:r w:rsidRPr="00524411">
              <w:rPr>
                <w:rFonts w:ascii="Arial" w:eastAsia="Times New Roman" w:hAnsi="Arial" w:cs="Arial"/>
                <w:bCs/>
                <w:lang w:eastAsia="en-GB"/>
              </w:rPr>
              <w:t>(</w:t>
            </w:r>
            <w:r w:rsidRPr="0052441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073770" w14:textId="77777777" w:rsidR="00524411" w:rsidRPr="00524411" w:rsidRDefault="00524411" w:rsidP="00524411">
            <w:pPr>
              <w:spacing w:after="0" w:line="240" w:lineRule="auto"/>
              <w:rPr>
                <w:rFonts w:ascii="Arial" w:eastAsia="Times New Roman" w:hAnsi="Arial" w:cs="Arial"/>
                <w:b/>
                <w:bCs/>
                <w:sz w:val="16"/>
                <w:szCs w:val="16"/>
                <w:lang w:eastAsia="en-GB"/>
              </w:rPr>
            </w:pPr>
            <w:r w:rsidRPr="00524411">
              <w:rPr>
                <w:rFonts w:ascii="Arial" w:eastAsia="Times New Roman" w:hAnsi="Arial" w:cs="Arial"/>
                <w:b/>
                <w:sz w:val="16"/>
                <w:szCs w:val="16"/>
                <w:lang w:eastAsia="en-GB"/>
              </w:rPr>
              <w:t>Late Submission Penalties (tick if appropriate)</w:t>
            </w:r>
          </w:p>
        </w:tc>
        <w:tc>
          <w:tcPr>
            <w:tcW w:w="1060" w:type="dxa"/>
            <w:vMerge w:val="restart"/>
            <w:vAlign w:val="center"/>
          </w:tcPr>
          <w:p w14:paraId="7FE66EC5" w14:textId="77777777" w:rsidR="00524411" w:rsidRPr="00524411" w:rsidRDefault="00524411" w:rsidP="00524411">
            <w:pPr>
              <w:spacing w:after="0" w:line="240" w:lineRule="auto"/>
              <w:jc w:val="right"/>
              <w:rPr>
                <w:rFonts w:ascii="Arial" w:eastAsia="Times New Roman" w:hAnsi="Arial" w:cs="Arial"/>
                <w:b/>
                <w:bCs/>
                <w:sz w:val="20"/>
                <w:szCs w:val="20"/>
                <w:lang w:eastAsia="en-GB"/>
              </w:rPr>
            </w:pPr>
            <w:r w:rsidRPr="00524411">
              <w:rPr>
                <w:rFonts w:ascii="Arial" w:eastAsia="Times New Roman" w:hAnsi="Arial" w:cs="Arial"/>
                <w:b/>
                <w:bCs/>
                <w:sz w:val="20"/>
                <w:szCs w:val="20"/>
                <w:lang w:eastAsia="en-GB"/>
              </w:rPr>
              <w:t>%</w:t>
            </w:r>
          </w:p>
        </w:tc>
      </w:tr>
      <w:tr w:rsidR="00524411" w:rsidRPr="00524411" w14:paraId="7F2668C8" w14:textId="77777777" w:rsidTr="00FF1C1F">
        <w:trPr>
          <w:cantSplit/>
        </w:trPr>
        <w:tc>
          <w:tcPr>
            <w:tcW w:w="6062" w:type="dxa"/>
            <w:vMerge/>
            <w:vAlign w:val="bottom"/>
          </w:tcPr>
          <w:p w14:paraId="6349CB3F" w14:textId="77777777" w:rsidR="00524411" w:rsidRPr="00524411" w:rsidRDefault="00524411" w:rsidP="00524411">
            <w:pPr>
              <w:spacing w:after="0" w:line="240" w:lineRule="auto"/>
              <w:rPr>
                <w:rFonts w:ascii="Arial" w:eastAsia="Times New Roman" w:hAnsi="Arial" w:cs="Arial"/>
                <w:sz w:val="20"/>
                <w:szCs w:val="20"/>
                <w:lang w:eastAsia="en-GB"/>
              </w:rPr>
            </w:pPr>
          </w:p>
        </w:tc>
        <w:tc>
          <w:tcPr>
            <w:tcW w:w="2903" w:type="dxa"/>
            <w:vAlign w:val="bottom"/>
          </w:tcPr>
          <w:p w14:paraId="21070874" w14:textId="77777777" w:rsidR="00524411" w:rsidRPr="00524411" w:rsidRDefault="00524411" w:rsidP="00524411">
            <w:pPr>
              <w:spacing w:after="0" w:line="240" w:lineRule="auto"/>
              <w:rPr>
                <w:rFonts w:ascii="Arial" w:eastAsia="Times New Roman" w:hAnsi="Arial" w:cs="Arial"/>
                <w:b/>
                <w:bCs/>
                <w:sz w:val="16"/>
                <w:szCs w:val="16"/>
                <w:lang w:eastAsia="en-GB"/>
              </w:rPr>
            </w:pPr>
            <w:r w:rsidRPr="00524411">
              <w:rPr>
                <w:rFonts w:ascii="Arial" w:eastAsia="Times New Roman" w:hAnsi="Arial" w:cs="Arial"/>
                <w:sz w:val="16"/>
                <w:szCs w:val="16"/>
                <w:lang w:eastAsia="en-GB"/>
              </w:rPr>
              <w:t>Up to 1 week late (</w:t>
            </w:r>
            <w:r w:rsidRPr="00524411">
              <w:rPr>
                <w:rFonts w:ascii="Arial" w:eastAsia="Times New Roman" w:hAnsi="Arial" w:cs="Arial"/>
                <w:sz w:val="12"/>
                <w:szCs w:val="12"/>
                <w:lang w:eastAsia="en-GB"/>
              </w:rPr>
              <w:t>40% Max)</w:t>
            </w:r>
          </w:p>
        </w:tc>
        <w:tc>
          <w:tcPr>
            <w:tcW w:w="641" w:type="dxa"/>
            <w:vAlign w:val="bottom"/>
          </w:tcPr>
          <w:p w14:paraId="25DC1871" w14:textId="77777777" w:rsidR="00524411" w:rsidRPr="00524411" w:rsidRDefault="00524411" w:rsidP="00524411">
            <w:pPr>
              <w:spacing w:after="0" w:line="240" w:lineRule="auto"/>
              <w:jc w:val="center"/>
              <w:rPr>
                <w:rFonts w:ascii="Arial" w:eastAsia="Times New Roman" w:hAnsi="Arial" w:cs="Arial"/>
                <w:sz w:val="12"/>
                <w:szCs w:val="12"/>
                <w:lang w:eastAsia="en-GB"/>
              </w:rPr>
            </w:pPr>
          </w:p>
        </w:tc>
        <w:tc>
          <w:tcPr>
            <w:tcW w:w="1060" w:type="dxa"/>
            <w:vMerge/>
            <w:vAlign w:val="bottom"/>
          </w:tcPr>
          <w:p w14:paraId="07A279C6" w14:textId="77777777" w:rsidR="00524411" w:rsidRPr="00524411" w:rsidRDefault="00524411" w:rsidP="00524411">
            <w:pPr>
              <w:spacing w:after="0" w:line="240" w:lineRule="auto"/>
              <w:ind w:leftChars="71" w:left="156"/>
              <w:rPr>
                <w:rFonts w:ascii="Arial" w:eastAsia="Times New Roman" w:hAnsi="Arial" w:cs="Arial"/>
                <w:sz w:val="20"/>
                <w:szCs w:val="20"/>
                <w:lang w:eastAsia="en-GB"/>
              </w:rPr>
            </w:pPr>
          </w:p>
        </w:tc>
      </w:tr>
      <w:tr w:rsidR="00524411" w:rsidRPr="00524411" w14:paraId="620A9A22" w14:textId="77777777" w:rsidTr="00FF1C1F">
        <w:trPr>
          <w:cantSplit/>
        </w:trPr>
        <w:tc>
          <w:tcPr>
            <w:tcW w:w="6062" w:type="dxa"/>
            <w:vMerge/>
            <w:vAlign w:val="bottom"/>
          </w:tcPr>
          <w:p w14:paraId="7F8EC846" w14:textId="77777777" w:rsidR="00524411" w:rsidRPr="00524411" w:rsidRDefault="00524411" w:rsidP="00524411">
            <w:pPr>
              <w:spacing w:after="0" w:line="240" w:lineRule="auto"/>
              <w:rPr>
                <w:rFonts w:ascii="Arial" w:eastAsia="Times New Roman" w:hAnsi="Arial" w:cs="Arial"/>
                <w:sz w:val="20"/>
                <w:szCs w:val="20"/>
                <w:lang w:eastAsia="en-GB"/>
              </w:rPr>
            </w:pPr>
          </w:p>
        </w:tc>
        <w:tc>
          <w:tcPr>
            <w:tcW w:w="2903" w:type="dxa"/>
            <w:vAlign w:val="bottom"/>
          </w:tcPr>
          <w:p w14:paraId="23A61CF1" w14:textId="77777777" w:rsidR="00524411" w:rsidRPr="00524411" w:rsidRDefault="00524411" w:rsidP="00524411">
            <w:pPr>
              <w:spacing w:after="0" w:line="240" w:lineRule="auto"/>
              <w:rPr>
                <w:rFonts w:ascii="Arial" w:eastAsia="Times New Roman" w:hAnsi="Arial" w:cs="Arial"/>
                <w:b/>
                <w:bCs/>
                <w:sz w:val="16"/>
                <w:szCs w:val="16"/>
                <w:lang w:eastAsia="en-GB"/>
              </w:rPr>
            </w:pPr>
            <w:r w:rsidRPr="00524411">
              <w:rPr>
                <w:rFonts w:ascii="Arial" w:eastAsia="Times New Roman" w:hAnsi="Arial" w:cs="Arial"/>
                <w:sz w:val="16"/>
                <w:szCs w:val="16"/>
                <w:lang w:eastAsia="en-GB"/>
              </w:rPr>
              <w:t>Over 1 week late (</w:t>
            </w:r>
            <w:r w:rsidRPr="00524411">
              <w:rPr>
                <w:rFonts w:ascii="Arial" w:eastAsia="Times New Roman" w:hAnsi="Arial" w:cs="Arial"/>
                <w:sz w:val="12"/>
                <w:szCs w:val="12"/>
                <w:lang w:eastAsia="en-GB"/>
              </w:rPr>
              <w:t>0%)</w:t>
            </w:r>
          </w:p>
        </w:tc>
        <w:tc>
          <w:tcPr>
            <w:tcW w:w="641" w:type="dxa"/>
            <w:vAlign w:val="bottom"/>
          </w:tcPr>
          <w:p w14:paraId="36B1189A" w14:textId="77777777" w:rsidR="00524411" w:rsidRPr="00524411" w:rsidRDefault="00524411" w:rsidP="00524411">
            <w:pPr>
              <w:spacing w:after="0" w:line="240" w:lineRule="auto"/>
              <w:jc w:val="center"/>
              <w:rPr>
                <w:rFonts w:ascii="Arial" w:eastAsia="Times New Roman" w:hAnsi="Arial" w:cs="Arial"/>
                <w:sz w:val="12"/>
                <w:szCs w:val="12"/>
                <w:lang w:eastAsia="en-GB"/>
              </w:rPr>
            </w:pPr>
          </w:p>
        </w:tc>
        <w:tc>
          <w:tcPr>
            <w:tcW w:w="1060" w:type="dxa"/>
            <w:vMerge/>
            <w:vAlign w:val="bottom"/>
          </w:tcPr>
          <w:p w14:paraId="4309979F" w14:textId="77777777" w:rsidR="00524411" w:rsidRPr="00524411" w:rsidRDefault="00524411" w:rsidP="00524411">
            <w:pPr>
              <w:spacing w:after="0" w:line="240" w:lineRule="auto"/>
              <w:ind w:firstLineChars="141" w:firstLine="282"/>
              <w:rPr>
                <w:rFonts w:ascii="Arial" w:eastAsia="Times New Roman" w:hAnsi="Arial" w:cs="Arial"/>
                <w:sz w:val="20"/>
                <w:szCs w:val="20"/>
                <w:lang w:eastAsia="en-GB"/>
              </w:rPr>
            </w:pPr>
          </w:p>
        </w:tc>
      </w:tr>
    </w:tbl>
    <w:p w14:paraId="2D3CC26C" w14:textId="77777777" w:rsidR="00524411" w:rsidRDefault="00524411"/>
    <w:p w14:paraId="5B62BBF4" w14:textId="7AF8936D" w:rsidR="00524411" w:rsidRDefault="00524411">
      <w:pPr>
        <w:rPr>
          <w:rFonts w:asciiTheme="majorHAnsi" w:eastAsiaTheme="majorEastAsia" w:hAnsiTheme="majorHAnsi" w:cstheme="majorBidi"/>
          <w:color w:val="2F5496" w:themeColor="accent1" w:themeShade="BF"/>
          <w:sz w:val="32"/>
          <w:szCs w:val="32"/>
        </w:rPr>
      </w:pPr>
      <w:r>
        <w:br w:type="page"/>
      </w:r>
    </w:p>
    <w:p w14:paraId="127D257F" w14:textId="369DB62D" w:rsidR="005219E1" w:rsidRDefault="005219E1" w:rsidP="00524411">
      <w:pPr>
        <w:pStyle w:val="Heading1"/>
        <w:spacing w:line="360" w:lineRule="auto"/>
      </w:pPr>
      <w:r>
        <w:lastRenderedPageBreak/>
        <w:t>Introduction</w:t>
      </w:r>
    </w:p>
    <w:p w14:paraId="2DC38EE0" w14:textId="4B4F0850" w:rsidR="005219E1" w:rsidRDefault="005219E1" w:rsidP="00524411">
      <w:pPr>
        <w:spacing w:line="360" w:lineRule="auto"/>
      </w:pPr>
      <w:r>
        <w:t>This essay will critically explore and evaluate the forces which shape our perception of landscape. Included will be an analysis of different perspectives, influences, and distinct eras of landscape perception, such as the juxtaposition between the enlightenment and romantic periods.</w:t>
      </w:r>
    </w:p>
    <w:p w14:paraId="245B2A37" w14:textId="208FAD81" w:rsidR="005219E1" w:rsidRDefault="005219E1" w:rsidP="00524411">
      <w:pPr>
        <w:spacing w:line="360" w:lineRule="auto"/>
      </w:pPr>
    </w:p>
    <w:p w14:paraId="42FFECF4" w14:textId="6AB6D7C0" w:rsidR="005219E1" w:rsidRDefault="005219E1" w:rsidP="00524411">
      <w:pPr>
        <w:pStyle w:val="Heading1"/>
        <w:spacing w:line="360" w:lineRule="auto"/>
      </w:pPr>
      <w:r>
        <w:t>What is landscape?</w:t>
      </w:r>
    </w:p>
    <w:p w14:paraId="037FC84E" w14:textId="6C869CEE" w:rsidR="005219E1" w:rsidRDefault="00626191" w:rsidP="00524411">
      <w:pPr>
        <w:spacing w:line="360" w:lineRule="auto"/>
      </w:pPr>
      <w:r>
        <w:t>Two main landscape types are evident, these are natural and cultural</w:t>
      </w:r>
      <w:r w:rsidR="00F92658">
        <w:t xml:space="preserve">. </w:t>
      </w:r>
      <w:r>
        <w:t xml:space="preserve">Cultural landscapes are those which have been physically and philosophically adapted by humans, whereas natural landscapes are those free or free-er from the influences of humans </w:t>
      </w:r>
      <w:r w:rsidR="00F92658">
        <w:t xml:space="preserve">(National Geographic Society, 2022). </w:t>
      </w:r>
      <w:r>
        <w:t>UNESCO define cultural landscapes as “cultural properties [that] represent the combined works of nature and of man” (UNESCO, 2008, p.85).</w:t>
      </w:r>
    </w:p>
    <w:p w14:paraId="379925E8" w14:textId="352829EF" w:rsidR="006C7A92" w:rsidRDefault="006C7A92" w:rsidP="00524411">
      <w:pPr>
        <w:spacing w:line="360" w:lineRule="auto"/>
      </w:pPr>
      <w:r>
        <w:t xml:space="preserve">These two definitions of landscape are evident in the fields of geography where a </w:t>
      </w:r>
      <w:r w:rsidR="00DF3A8C">
        <w:t>physical</w:t>
      </w:r>
      <w:r>
        <w:t xml:space="preserve"> geographer will study natural landscapes and a human geographer will study cultural landscapes (Hugget and Perkins, 2004).</w:t>
      </w:r>
    </w:p>
    <w:p w14:paraId="5BE2764A" w14:textId="3CACC265" w:rsidR="00AF36C1" w:rsidRDefault="00AF36C1" w:rsidP="00524411">
      <w:pPr>
        <w:spacing w:line="360" w:lineRule="auto"/>
      </w:pPr>
      <w:r>
        <w:t xml:space="preserve">Hough </w:t>
      </w:r>
      <w:r w:rsidR="009E1C57">
        <w:t>defines the difference between natural and cultural landscapes as;</w:t>
      </w:r>
    </w:p>
    <w:p w14:paraId="633F55E2" w14:textId="61FD0CC6" w:rsidR="009E1C57" w:rsidRDefault="009E1C57" w:rsidP="00524411">
      <w:pPr>
        <w:spacing w:line="360" w:lineRule="auto"/>
        <w:ind w:left="720"/>
      </w:pPr>
      <w:r w:rsidRPr="009E1C57">
        <w:rPr>
          <w:i/>
          <w:iCs/>
        </w:rPr>
        <w:t xml:space="preserve">natural landscapes are the result of biophysical processes that shape the land and create the unmistakable differences between one place and another . . . similarly, human landscapes and settlements are the consequence of culture modifying and imposing its needs on natural or wild places </w:t>
      </w:r>
      <w:r>
        <w:t>(Hough, 1990, in Hugget and Perkins, 2004, p.19).</w:t>
      </w:r>
    </w:p>
    <w:p w14:paraId="7AFD931E" w14:textId="6D01F097" w:rsidR="00626191" w:rsidRPr="009E1C57" w:rsidRDefault="00626191" w:rsidP="00524411">
      <w:pPr>
        <w:spacing w:line="360" w:lineRule="auto"/>
      </w:pPr>
    </w:p>
    <w:p w14:paraId="7E77B315" w14:textId="3823B191" w:rsidR="00626191" w:rsidRDefault="00626191" w:rsidP="00524411">
      <w:pPr>
        <w:pStyle w:val="Heading1"/>
        <w:spacing w:line="360" w:lineRule="auto"/>
      </w:pPr>
      <w:r>
        <w:t>Perspectives on landscapes</w:t>
      </w:r>
    </w:p>
    <w:p w14:paraId="4C5FCD6F" w14:textId="45BA6602" w:rsidR="00626191" w:rsidRPr="00626191" w:rsidRDefault="00626191" w:rsidP="00524411">
      <w:pPr>
        <w:spacing w:line="360" w:lineRule="auto"/>
      </w:pPr>
      <w:r>
        <w:t xml:space="preserve">Atkins et al </w:t>
      </w:r>
      <w:r w:rsidR="006144E5">
        <w:t>(1998) propose several different perspectives of landscapes, these are landscape as; scenery, topography, nature, environment or habitat, artefact, and place or territory.</w:t>
      </w:r>
      <w:r w:rsidR="000B7A9B">
        <w:t xml:space="preserve"> An example of how the influences of these perspectives on a person’s perception of landscape can be seen at locations such as Edinburgh or Stirling castle in Scotland. </w:t>
      </w:r>
      <w:r w:rsidR="000B7A9B" w:rsidRPr="000B7A9B">
        <w:t xml:space="preserve">An artist may see it as a scenic background; a geologist may see it in terms topography and nature through the rock morphology and focus on the plinths of rock they are built upon;  </w:t>
      </w:r>
      <w:r w:rsidR="006F22BF">
        <w:t>a</w:t>
      </w:r>
      <w:r w:rsidR="000B7A9B" w:rsidRPr="000B7A9B">
        <w:t>n ecologist may see it from an environmental perspective and focus on the different plant</w:t>
      </w:r>
      <w:r w:rsidR="006F22BF">
        <w:t>s</w:t>
      </w:r>
      <w:r w:rsidR="000B7A9B" w:rsidRPr="000B7A9B">
        <w:t xml:space="preserve"> and </w:t>
      </w:r>
      <w:r w:rsidR="006F22BF">
        <w:lastRenderedPageBreak/>
        <w:t>animals</w:t>
      </w:r>
      <w:r w:rsidR="000B7A9B" w:rsidRPr="000B7A9B">
        <w:t xml:space="preserve"> liv</w:t>
      </w:r>
      <w:r w:rsidR="006F22BF">
        <w:t>ing on</w:t>
      </w:r>
      <w:r w:rsidR="000B7A9B" w:rsidRPr="000B7A9B">
        <w:t xml:space="preserve"> the raised land the castle sits upon; and a historian may look at in terms of the social, and economic factors which created the castle and how the castle has then shaped people’s lives, cultures, and politics since.</w:t>
      </w:r>
    </w:p>
    <w:p w14:paraId="6E94AD64" w14:textId="1BACA676" w:rsidR="00E40D68" w:rsidRDefault="00E40D68" w:rsidP="00524411">
      <w:pPr>
        <w:spacing w:line="360" w:lineRule="auto"/>
      </w:pPr>
    </w:p>
    <w:p w14:paraId="5A96D7CC" w14:textId="2D63AF07" w:rsidR="001C09C8" w:rsidRDefault="00E40D68" w:rsidP="00524411">
      <w:pPr>
        <w:spacing w:line="360" w:lineRule="auto"/>
      </w:pPr>
      <w:r>
        <w:t>The perspectives of ‘place or territory’</w:t>
      </w:r>
      <w:r w:rsidR="00F92658">
        <w:t xml:space="preserve"> are the most cited within landscape perception literature. </w:t>
      </w:r>
      <w:r w:rsidR="004C2478">
        <w:t xml:space="preserve">Place </w:t>
      </w:r>
      <w:r w:rsidR="00F92658">
        <w:t>is a location where</w:t>
      </w:r>
      <w:r w:rsidR="004C2478">
        <w:t xml:space="preserve"> landscape plays a role in their connections with the landscape itself or with others</w:t>
      </w:r>
      <w:r w:rsidR="00F92658">
        <w:t xml:space="preserve"> (Langley, 2013)</w:t>
      </w:r>
      <w:r w:rsidR="007928FE">
        <w:t>, a key theory explaining this is sense-of-place (Stedman, 2003)</w:t>
      </w:r>
      <w:r w:rsidR="004C2478">
        <w:t xml:space="preserve">. </w:t>
      </w:r>
      <w:r w:rsidR="00DE4F75">
        <w:t>Hugget and Perkins (2004</w:t>
      </w:r>
      <w:r w:rsidR="001635FE">
        <w:t>, p.19</w:t>
      </w:r>
      <w:r w:rsidR="00DE4F75">
        <w:t>)</w:t>
      </w:r>
      <w:r w:rsidR="001635FE">
        <w:t xml:space="preserve"> say that </w:t>
      </w:r>
      <w:r w:rsidR="007928FE">
        <w:t>‘</w:t>
      </w:r>
      <w:r w:rsidR="001635FE">
        <w:t>place</w:t>
      </w:r>
      <w:r w:rsidR="007928FE">
        <w:t>’</w:t>
      </w:r>
      <w:r w:rsidR="001635FE">
        <w:t xml:space="preserve"> must have locational, structural, cultural, perceptual, and temporal facets. Places may be identified by name or by position on a map, these names are </w:t>
      </w:r>
      <w:r w:rsidR="007928FE">
        <w:t>often culturally influenced</w:t>
      </w:r>
      <w:r w:rsidR="001635FE">
        <w:t xml:space="preserve"> </w:t>
      </w:r>
      <w:r w:rsidR="007928FE">
        <w:t>through</w:t>
      </w:r>
      <w:r w:rsidR="001635FE">
        <w:t xml:space="preserve"> family names and topography, e.g., Macclesfield is derived from ‘Macca’s Field’</w:t>
      </w:r>
      <w:r w:rsidR="006C7A92">
        <w:t xml:space="preserve"> (Huggert and Perkins, 2004, p.19). These descriptive place names can be used </w:t>
      </w:r>
      <w:r w:rsidR="007928FE">
        <w:t>within</w:t>
      </w:r>
      <w:r w:rsidR="006C7A92">
        <w:t xml:space="preserve"> education to facilitate connections with landscape and culture, especially in countries such as Wales and Scotland where the native language is most evident in place names</w:t>
      </w:r>
      <w:r w:rsidR="00531B10">
        <w:t>, thus impacting landscape perception</w:t>
      </w:r>
      <w:r w:rsidR="006C7A92">
        <w:t xml:space="preserve"> (Williams, </w:t>
      </w:r>
      <w:r w:rsidR="00EE5733">
        <w:t>2018</w:t>
      </w:r>
      <w:r w:rsidR="006C7A92">
        <w:t>)</w:t>
      </w:r>
      <w:r w:rsidR="006F22BF">
        <w:t>.</w:t>
      </w:r>
    </w:p>
    <w:p w14:paraId="643E7B7A" w14:textId="77777777" w:rsidR="00531B10" w:rsidRDefault="00531B10" w:rsidP="00524411">
      <w:pPr>
        <w:spacing w:line="360" w:lineRule="auto"/>
      </w:pPr>
    </w:p>
    <w:p w14:paraId="6E21EAFD" w14:textId="17949124" w:rsidR="007F6EE4" w:rsidRDefault="00A30B12" w:rsidP="00524411">
      <w:pPr>
        <w:spacing w:line="360" w:lineRule="auto"/>
      </w:pPr>
      <w:r>
        <w:t>Aesthetic influences are key to</w:t>
      </w:r>
      <w:r w:rsidRPr="00A30B12">
        <w:t xml:space="preserve"> </w:t>
      </w:r>
      <w:r>
        <w:t xml:space="preserve">landscape perception, </w:t>
      </w:r>
      <w:r w:rsidR="004E6669">
        <w:t>especially in western cultures where</w:t>
      </w:r>
      <w:r w:rsidR="004B28E5">
        <w:t xml:space="preserve"> place-dependence </w:t>
      </w:r>
      <w:r>
        <w:t>is based on recreation not survival</w:t>
      </w:r>
      <w:r w:rsidR="004E6669">
        <w:t xml:space="preserve"> (</w:t>
      </w:r>
      <w:r>
        <w:t>Kudryavtsev, Stedman, and Krasny, 2012</w:t>
      </w:r>
      <w:r w:rsidR="00DE6A93">
        <w:t>;</w:t>
      </w:r>
      <w:r w:rsidR="00DE6A93" w:rsidRPr="00DE6A93">
        <w:t xml:space="preserve"> </w:t>
      </w:r>
      <w:r w:rsidR="00DE6A93" w:rsidRPr="006663B3">
        <w:t>Peng, 2020; Burt and Archer, 1994</w:t>
      </w:r>
      <w:r w:rsidR="004E6669">
        <w:t xml:space="preserve">). </w:t>
      </w:r>
      <w:r w:rsidR="007F6EE4">
        <w:t>Aesthetic</w:t>
      </w:r>
      <w:r w:rsidR="004E6669" w:rsidRPr="004E6669">
        <w:t xml:space="preserve"> perspective</w:t>
      </w:r>
      <w:r w:rsidR="007F6EE4">
        <w:t>s</w:t>
      </w:r>
      <w:r w:rsidR="004E6669" w:rsidRPr="004E6669">
        <w:t xml:space="preserve"> </w:t>
      </w:r>
      <w:r w:rsidR="007F6EE4">
        <w:t>are integral to landscape, with the word being</w:t>
      </w:r>
      <w:r w:rsidR="004E6669" w:rsidRPr="004E6669">
        <w:t xml:space="preserve"> derived from the Dutch word ‘landschap’ which means paintings of the count</w:t>
      </w:r>
      <w:r w:rsidR="006F22BF">
        <w:t>r</w:t>
      </w:r>
      <w:r w:rsidR="004E6669" w:rsidRPr="004E6669">
        <w:t>yside (National Geographic Society, 2022</w:t>
      </w:r>
      <w:r w:rsidR="004E6669">
        <w:t>; Hugget and Perkins, 2004</w:t>
      </w:r>
      <w:r w:rsidR="004E6669" w:rsidRPr="004E6669">
        <w:t>).</w:t>
      </w:r>
      <w:r w:rsidR="007F6EE4">
        <w:t xml:space="preserve"> However, this perspective of landscape as aesthetic has </w:t>
      </w:r>
      <w:r w:rsidR="007F6EE4" w:rsidRPr="001C09C8">
        <w:t>been argued to be unique to Europeans and Western societies (Wylie, 2007).</w:t>
      </w:r>
    </w:p>
    <w:p w14:paraId="12C2B0E1" w14:textId="77777777" w:rsidR="00A1458C" w:rsidRDefault="00A1458C" w:rsidP="00524411">
      <w:pPr>
        <w:spacing w:line="360" w:lineRule="auto"/>
      </w:pPr>
    </w:p>
    <w:p w14:paraId="27855F15" w14:textId="52F6ECB8" w:rsidR="0025117B" w:rsidRDefault="00A1458C" w:rsidP="00524411">
      <w:pPr>
        <w:spacing w:line="360" w:lineRule="auto"/>
      </w:pPr>
      <w:r>
        <w:t xml:space="preserve">‘Place’ can be further understood through the terms ‘socialised landscapes’ and ‘landscape socialisation’. </w:t>
      </w:r>
      <w:r w:rsidR="0025117B" w:rsidRPr="0025117B">
        <w:t>Socialised landscapes refer to landscape</w:t>
      </w:r>
      <w:r>
        <w:t>s</w:t>
      </w:r>
      <w:r w:rsidR="0025117B" w:rsidRPr="0025117B">
        <w:t xml:space="preserve"> </w:t>
      </w:r>
      <w:r>
        <w:t>being</w:t>
      </w:r>
      <w:r w:rsidR="0025117B" w:rsidRPr="0025117B">
        <w:t xml:space="preserve"> used to allow socialisation between peoples, such as a footpath between communities, where the landscape is purely a structure to move across (Langley, 2013). Landscape socialisation occurs when meaning is impregnated onto the features of a landscape and is transformed into a </w:t>
      </w:r>
      <w:r>
        <w:t>‘</w:t>
      </w:r>
      <w:r w:rsidR="0025117B" w:rsidRPr="0025117B">
        <w:t>place</w:t>
      </w:r>
      <w:r>
        <w:t>’</w:t>
      </w:r>
      <w:r w:rsidR="0025117B" w:rsidRPr="0025117B">
        <w:t xml:space="preserve"> where people form social relationships with </w:t>
      </w:r>
      <w:r>
        <w:t xml:space="preserve">the location itself </w:t>
      </w:r>
      <w:r w:rsidR="0025117B" w:rsidRPr="0025117B">
        <w:t xml:space="preserve">(Langley, 2013). </w:t>
      </w:r>
    </w:p>
    <w:p w14:paraId="4B635B24" w14:textId="7D943E03" w:rsidR="0025117B" w:rsidRDefault="0025117B" w:rsidP="00524411">
      <w:pPr>
        <w:spacing w:line="360" w:lineRule="auto"/>
      </w:pPr>
    </w:p>
    <w:p w14:paraId="3B1BEE47" w14:textId="47FD0877" w:rsidR="0025117B" w:rsidRDefault="0025117B" w:rsidP="00524411">
      <w:pPr>
        <w:pStyle w:val="Heading1"/>
        <w:spacing w:line="360" w:lineRule="auto"/>
      </w:pPr>
      <w:r>
        <w:lastRenderedPageBreak/>
        <w:t>Influences on landscape perceptions</w:t>
      </w:r>
    </w:p>
    <w:p w14:paraId="513A9BA4" w14:textId="66CA9A25" w:rsidR="0025117B" w:rsidRDefault="0025117B" w:rsidP="00524411">
      <w:pPr>
        <w:pStyle w:val="Heading2"/>
        <w:spacing w:line="360" w:lineRule="auto"/>
      </w:pPr>
      <w:r>
        <w:t>Evolution</w:t>
      </w:r>
    </w:p>
    <w:p w14:paraId="5286F6EE" w14:textId="7E826EF6" w:rsidR="00BC7567" w:rsidRDefault="00BC7567" w:rsidP="00524411">
      <w:pPr>
        <w:spacing w:line="360" w:lineRule="auto"/>
      </w:pPr>
      <w:r>
        <w:t>Throughout evolution</w:t>
      </w:r>
      <w:r w:rsidR="00C03C33">
        <w:t>,</w:t>
      </w:r>
      <w:r>
        <w:t xml:space="preserve"> humans’</w:t>
      </w:r>
      <w:r w:rsidRPr="0025117B">
        <w:t xml:space="preserve"> ability to connect with a specific landscape may have benefitted </w:t>
      </w:r>
      <w:r>
        <w:t>their</w:t>
      </w:r>
      <w:r w:rsidRPr="0025117B">
        <w:t xml:space="preserve"> survival by allowing them to find and then transform landscapes which aided them in performing tasks with reduced difficulty and danger</w:t>
      </w:r>
      <w:r w:rsidR="00EC43BD">
        <w:t xml:space="preserve"> (</w:t>
      </w:r>
      <w:r w:rsidR="00DE6A93">
        <w:t>Langley, 2013</w:t>
      </w:r>
      <w:r w:rsidR="00EC43BD">
        <w:t>). S</w:t>
      </w:r>
      <w:r w:rsidRPr="0025117B">
        <w:t>uch behaviours and examples of ‘place’ attachment are evident within different cultures such as Indigenous Australians, Western Europeans, and Inuit’s (Langley, 2013, p.616).</w:t>
      </w:r>
    </w:p>
    <w:p w14:paraId="61036409" w14:textId="77777777" w:rsidR="00531B10" w:rsidRDefault="00531B10" w:rsidP="00524411">
      <w:pPr>
        <w:spacing w:line="360" w:lineRule="auto"/>
      </w:pPr>
    </w:p>
    <w:p w14:paraId="7B334A44" w14:textId="25C8ABF7" w:rsidR="00EE082C" w:rsidRDefault="00BC7567" w:rsidP="00524411">
      <w:pPr>
        <w:spacing w:line="360" w:lineRule="auto"/>
      </w:pPr>
      <w:r w:rsidRPr="00BC7567">
        <w:t>Studies evaluating landscape preference have demonstrated a genetic predisposition to landscapes which are prototypical of the East African savannah (Lewis, 2010). The impact of these environments of evolutionary adaptation (Grinde and Patil, 2009) have been displayed in the theory of biophilia (Wilson, 1984), which posits that people have an innate biological connection to natural landscapes (Zelenski and Nisbet, 2014). Furthermore, a deficit of connection to such landscapes can result in maladaptive functioning</w:t>
      </w:r>
      <w:r w:rsidR="00DE6A93">
        <w:t xml:space="preserve">, causing </w:t>
      </w:r>
      <w:r w:rsidRPr="00BC7567">
        <w:t>disorders such as myopia, depression, and anxiety (Grinde, 2009).</w:t>
      </w:r>
    </w:p>
    <w:p w14:paraId="010FC7AC" w14:textId="556BBAD8" w:rsidR="00BC7567" w:rsidRDefault="00BC7567" w:rsidP="00524411">
      <w:pPr>
        <w:spacing w:line="360" w:lineRule="auto"/>
      </w:pPr>
    </w:p>
    <w:p w14:paraId="20EBD480" w14:textId="23D391EF" w:rsidR="00BC7567" w:rsidRDefault="00BC7567" w:rsidP="00524411">
      <w:pPr>
        <w:pStyle w:val="Heading2"/>
        <w:spacing w:line="360" w:lineRule="auto"/>
      </w:pPr>
      <w:r>
        <w:t>Education</w:t>
      </w:r>
    </w:p>
    <w:p w14:paraId="0FB8BA1C" w14:textId="4FD90578" w:rsidR="00E17C17" w:rsidRDefault="0087332A" w:rsidP="00524411">
      <w:pPr>
        <w:spacing w:line="360" w:lineRule="auto"/>
      </w:pPr>
      <w:r>
        <w:t>Education plays a key influential role on people’s perceptions of landscapes (</w:t>
      </w:r>
      <w:r w:rsidR="004E36CE">
        <w:t>Preston and Griffiths, 2004</w:t>
      </w:r>
      <w:r>
        <w:t>). Education comes through a multitude of channels. Firstly, is the influence of formal education, which in western societies is standardised and adapted to suit cultural norms (</w:t>
      </w:r>
      <w:r w:rsidR="009A00A3">
        <w:t>Woolsey, 2009</w:t>
      </w:r>
      <w:r>
        <w:t xml:space="preserve">). Secondly, is education provided through parenting, upbringing, and local communities. </w:t>
      </w:r>
      <w:r w:rsidR="00FE2928">
        <w:t>S</w:t>
      </w:r>
      <w:r w:rsidR="00E17C17" w:rsidRPr="00E17C17">
        <w:t xml:space="preserve">tudies have found that educational attainment, life experiences, childhood location, and personality traits all impact on landscape socialisation </w:t>
      </w:r>
      <w:r w:rsidR="004E36CE">
        <w:t xml:space="preserve">and perception </w:t>
      </w:r>
      <w:r w:rsidR="00E17C17" w:rsidRPr="00E17C17">
        <w:t>(Peng, 2020).</w:t>
      </w:r>
    </w:p>
    <w:p w14:paraId="6AFAED65" w14:textId="77777777" w:rsidR="00531B10" w:rsidRPr="00E17C17" w:rsidRDefault="00531B10" w:rsidP="00524411">
      <w:pPr>
        <w:spacing w:line="360" w:lineRule="auto"/>
      </w:pPr>
    </w:p>
    <w:p w14:paraId="67678FA9" w14:textId="1F725917" w:rsidR="00324784" w:rsidRDefault="00FE2928" w:rsidP="00524411">
      <w:pPr>
        <w:spacing w:line="360" w:lineRule="auto"/>
      </w:pPr>
      <w:r>
        <w:t>Outdoor education and environmental education</w:t>
      </w:r>
      <w:r w:rsidR="0087332A">
        <w:t xml:space="preserve"> have been shown to be more effective </w:t>
      </w:r>
      <w:r w:rsidR="00825976">
        <w:t>for</w:t>
      </w:r>
      <w:r w:rsidR="0087332A">
        <w:t xml:space="preserve"> creating positive perceptions of</w:t>
      </w:r>
      <w:r w:rsidR="004E36CE">
        <w:t>,</w:t>
      </w:r>
      <w:r w:rsidR="0087332A">
        <w:t xml:space="preserve"> and connections with</w:t>
      </w:r>
      <w:r w:rsidR="004E36CE">
        <w:t>,</w:t>
      </w:r>
      <w:r w:rsidR="0087332A">
        <w:t xml:space="preserve"> natural landscapes</w:t>
      </w:r>
      <w:r>
        <w:t xml:space="preserve"> due to the experiential theories they employ (Kolb, 1984)</w:t>
      </w:r>
      <w:r w:rsidR="00825976" w:rsidRPr="00825976">
        <w:t xml:space="preserve">. </w:t>
      </w:r>
      <w:r w:rsidR="0087332A" w:rsidRPr="0087332A">
        <w:t>This element of experiential learning is an effective tool in incorporating more holistic approaches to landscape (Preston and Griffiths, 2004) which may improve participants</w:t>
      </w:r>
      <w:r w:rsidR="00825976">
        <w:t>’</w:t>
      </w:r>
      <w:r w:rsidR="0087332A" w:rsidRPr="0087332A">
        <w:t xml:space="preserve"> connection to and knowledge of such landscapes, and potentially chang</w:t>
      </w:r>
      <w:r w:rsidR="004E36CE">
        <w:t>e</w:t>
      </w:r>
      <w:r w:rsidR="0087332A" w:rsidRPr="0087332A">
        <w:t xml:space="preserve"> how they perceive landscapes. </w:t>
      </w:r>
      <w:r w:rsidR="00E17C17">
        <w:t xml:space="preserve">The specific benefit to landscape </w:t>
      </w:r>
      <w:r w:rsidR="00E17C17">
        <w:lastRenderedPageBreak/>
        <w:t>socialisation through the use of experiential learning in formal education is supported by Peng (2020).</w:t>
      </w:r>
    </w:p>
    <w:p w14:paraId="314BB627" w14:textId="77777777" w:rsidR="00531B10" w:rsidRDefault="00531B10" w:rsidP="00524411">
      <w:pPr>
        <w:spacing w:line="360" w:lineRule="auto"/>
      </w:pPr>
    </w:p>
    <w:p w14:paraId="5FF0E997" w14:textId="6F889273" w:rsidR="00324784" w:rsidRDefault="00324784" w:rsidP="00524411">
      <w:pPr>
        <w:spacing w:line="360" w:lineRule="auto"/>
      </w:pPr>
      <w:r>
        <w:t xml:space="preserve">Land ownership globally has a clouded history with enclosures, colonisation, and </w:t>
      </w:r>
      <w:r w:rsidR="004B28E5">
        <w:t>settler societies</w:t>
      </w:r>
      <w:r>
        <w:t xml:space="preserve">, therefore, in areas such as Australia where </w:t>
      </w:r>
      <w:r w:rsidR="004B28E5">
        <w:t>aboriginal and non-aboriginal groups have shaped the landscape, the experiences and ‘stories’ of the landscape from the aboriginal groups should be included within outdoor education (Stewart, 2008).</w:t>
      </w:r>
    </w:p>
    <w:p w14:paraId="7EC45980" w14:textId="4DAA87BF" w:rsidR="003729E5" w:rsidRDefault="003729E5" w:rsidP="00524411">
      <w:pPr>
        <w:spacing w:line="360" w:lineRule="auto"/>
      </w:pPr>
    </w:p>
    <w:p w14:paraId="22269B28" w14:textId="47208B07" w:rsidR="003729E5" w:rsidRDefault="003729E5" w:rsidP="00524411">
      <w:pPr>
        <w:pStyle w:val="Heading2"/>
        <w:spacing w:line="360" w:lineRule="auto"/>
      </w:pPr>
      <w:r>
        <w:t>Cultural</w:t>
      </w:r>
      <w:r w:rsidR="009A00A3">
        <w:t xml:space="preserve"> and Religious Influences</w:t>
      </w:r>
    </w:p>
    <w:p w14:paraId="6A8AB185" w14:textId="13C248B2" w:rsidR="00ED38E6" w:rsidRDefault="000242F3" w:rsidP="00524411">
      <w:pPr>
        <w:spacing w:line="360" w:lineRule="auto"/>
      </w:pPr>
      <w:r>
        <w:t xml:space="preserve">Different cultures can have considerable impacts on landscape preference and perception. </w:t>
      </w:r>
      <w:r w:rsidR="003729E5" w:rsidRPr="003729E5">
        <w:t xml:space="preserve">The diametric differences </w:t>
      </w:r>
      <w:r w:rsidR="009A00A3">
        <w:t xml:space="preserve">in perspective </w:t>
      </w:r>
      <w:r w:rsidR="003729E5" w:rsidRPr="003729E5">
        <w:t xml:space="preserve">cultures can cause are highlighted in many countries where both indigenous groups and western societies co-exist. </w:t>
      </w:r>
    </w:p>
    <w:p w14:paraId="16C10031" w14:textId="77777777" w:rsidR="00531B10" w:rsidRDefault="00531B10" w:rsidP="00524411">
      <w:pPr>
        <w:spacing w:line="360" w:lineRule="auto"/>
      </w:pPr>
    </w:p>
    <w:p w14:paraId="06439562" w14:textId="7D552799" w:rsidR="00ED38E6" w:rsidRDefault="00ED38E6" w:rsidP="00524411">
      <w:pPr>
        <w:spacing w:line="360" w:lineRule="auto"/>
      </w:pPr>
      <w:r w:rsidRPr="00ED38E6">
        <w:t>In their colonial conquests western societies cleared many indigenous groups out of areas and with them their knowledge and experience of the natural world (</w:t>
      </w:r>
      <w:r w:rsidR="00EE082C">
        <w:t>Preston and Griffiths, 2004</w:t>
      </w:r>
      <w:r w:rsidRPr="00ED38E6">
        <w:t>). An issue represented by Broomfield (1997, p.1) who says “we have taken a thin slice of reality and mistaken it for the whole”. This knowledge from indigenous groups and ancestral ways of life is now being sought as a more accurate and holistic way of connecting with landscapes, by guiding ways of knowledge through spiritual traditions, spirit in nature, and physiological knowledge (Preston and Griffiths, 2004, p.37).</w:t>
      </w:r>
    </w:p>
    <w:p w14:paraId="47873D93" w14:textId="77777777" w:rsidR="00531B10" w:rsidRPr="00ED38E6" w:rsidRDefault="00531B10" w:rsidP="00524411">
      <w:pPr>
        <w:spacing w:line="360" w:lineRule="auto"/>
      </w:pPr>
    </w:p>
    <w:p w14:paraId="541D8DC6" w14:textId="1C39B9CB" w:rsidR="00ED38E6" w:rsidRDefault="003729E5" w:rsidP="00524411">
      <w:pPr>
        <w:spacing w:line="360" w:lineRule="auto"/>
      </w:pPr>
      <w:r w:rsidRPr="003729E5">
        <w:t xml:space="preserve">An example of </w:t>
      </w:r>
      <w:r w:rsidR="00ED38E6">
        <w:t xml:space="preserve">the disconnect between western and indigenous cultures is </w:t>
      </w:r>
      <w:r w:rsidRPr="003729E5">
        <w:t xml:space="preserve">where in capitalist counties money is key </w:t>
      </w:r>
      <w:r w:rsidR="009A00A3">
        <w:t xml:space="preserve">and </w:t>
      </w:r>
      <w:r w:rsidRPr="003729E5">
        <w:t>time being perceived as wasted if not used to make money</w:t>
      </w:r>
      <w:r w:rsidR="009A00A3">
        <w:t xml:space="preserve">, with </w:t>
      </w:r>
      <w:r w:rsidRPr="003729E5">
        <w:t>the landscape being the background or a resource to exploit</w:t>
      </w:r>
      <w:r w:rsidR="001D0CC9">
        <w:t xml:space="preserve">. Whereas, </w:t>
      </w:r>
      <w:r w:rsidRPr="003729E5">
        <w:t>in cultures, such as the Nuer, time is not an observed construct and cannot be wasted, instead actions are guided by cyclical ecological changes (Urry, 199</w:t>
      </w:r>
      <w:r w:rsidR="00A265D0">
        <w:t>5</w:t>
      </w:r>
      <w:r w:rsidRPr="003729E5">
        <w:t>, p.4).</w:t>
      </w:r>
      <w:r w:rsidR="00ED38E6" w:rsidRPr="00ED38E6">
        <w:t xml:space="preserve"> </w:t>
      </w:r>
      <w:r w:rsidR="001D0CC9">
        <w:t>These differences often cause issues where cultures co-exist within the same areas, an issue found with indigenous groups in British Columbia and globally (Lewis, 2010, due to different philosophical and emotional viewpoints in planning decisions (Peng, 2020)</w:t>
      </w:r>
    </w:p>
    <w:p w14:paraId="29AB189A" w14:textId="77777777" w:rsidR="009A00A3" w:rsidRPr="00ED38E6" w:rsidRDefault="009A00A3" w:rsidP="00524411">
      <w:pPr>
        <w:spacing w:line="360" w:lineRule="auto"/>
      </w:pPr>
    </w:p>
    <w:p w14:paraId="793F6AEE" w14:textId="77777777" w:rsidR="001D0CC9" w:rsidRDefault="00ED38E6" w:rsidP="00524411">
      <w:pPr>
        <w:spacing w:line="360" w:lineRule="auto"/>
      </w:pPr>
      <w:r w:rsidRPr="00ED38E6">
        <w:lastRenderedPageBreak/>
        <w:t xml:space="preserve">Western cultures in particular have a cartesian disconnect between nature and people whereby </w:t>
      </w:r>
      <w:r w:rsidR="0054602B">
        <w:t>they privilege</w:t>
      </w:r>
      <w:r w:rsidRPr="00ED38E6">
        <w:t xml:space="preserve"> </w:t>
      </w:r>
      <w:r w:rsidR="00EE082C">
        <w:t xml:space="preserve">practical </w:t>
      </w:r>
      <w:r w:rsidRPr="00ED38E6">
        <w:t xml:space="preserve">objective knowledge over that of </w:t>
      </w:r>
      <w:r w:rsidR="00EE082C">
        <w:t>philosophical knowledge which posits the world as</w:t>
      </w:r>
      <w:r w:rsidRPr="00ED38E6">
        <w:t xml:space="preserve"> </w:t>
      </w:r>
      <w:r w:rsidR="00EE082C">
        <w:t xml:space="preserve">being </w:t>
      </w:r>
      <w:r w:rsidRPr="00ED38E6">
        <w:t xml:space="preserve">a malleable and every changing matrix of sensations, perceptions, and experiences (Preston and Griffiths, 2004, p.36). </w:t>
      </w:r>
      <w:r w:rsidR="001D0CC9" w:rsidRPr="00ED38E6">
        <w:t>Capitalism takes away the focus on place and instead cause</w:t>
      </w:r>
      <w:r w:rsidR="001D0CC9">
        <w:t>s</w:t>
      </w:r>
      <w:r w:rsidR="001D0CC9" w:rsidRPr="00ED38E6">
        <w:t xml:space="preserve"> globalised destruction of local and regional markets whilst breaking peoples feudal ties to their ‘natural superiors’ (Urry, 199</w:t>
      </w:r>
      <w:r w:rsidR="001D0CC9">
        <w:t>5</w:t>
      </w:r>
      <w:r w:rsidR="001D0CC9" w:rsidRPr="00ED38E6">
        <w:t>, p.7)</w:t>
      </w:r>
      <w:r w:rsidR="001D0CC9">
        <w:t>.</w:t>
      </w:r>
    </w:p>
    <w:p w14:paraId="4FCE7F7C" w14:textId="77777777" w:rsidR="001D0CC9" w:rsidRDefault="001D0CC9" w:rsidP="00524411">
      <w:pPr>
        <w:spacing w:line="360" w:lineRule="auto"/>
      </w:pPr>
    </w:p>
    <w:p w14:paraId="00C0C163" w14:textId="77777777" w:rsidR="001D0CC9" w:rsidRDefault="001D0CC9" w:rsidP="00524411">
      <w:pPr>
        <w:spacing w:line="360" w:lineRule="auto"/>
      </w:pPr>
    </w:p>
    <w:p w14:paraId="558CD92F" w14:textId="724EBF9B" w:rsidR="001D6FCF" w:rsidRDefault="00BB323C" w:rsidP="00524411">
      <w:pPr>
        <w:spacing w:line="360" w:lineRule="auto"/>
      </w:pPr>
      <w:r>
        <w:t>Religion has its place in education, culture, and place, its influence on perceptions is magnified by religions ability to transcend borders and cultures to have worldwide reach, based around a common purpose</w:t>
      </w:r>
      <w:r w:rsidR="001D0CC9">
        <w:t xml:space="preserve">, despite being globalised the primary religions practiced within countries has changed over time, with perspectives following. </w:t>
      </w:r>
      <w:r w:rsidR="00617ACC">
        <w:t xml:space="preserve">An example of this is in Britain where the ‘norm’ religion changed from Paganism which worships nature to Christianity which sees nature as something man must dominate and control (Chaney, 1960). </w:t>
      </w:r>
      <w:r w:rsidR="001D6FCF">
        <w:t xml:space="preserve">The role of this Christian view of </w:t>
      </w:r>
      <w:r w:rsidR="0054602B">
        <w:t>man’s</w:t>
      </w:r>
      <w:r w:rsidR="001D6FCF">
        <w:t xml:space="preserve"> dominion of nature is represented in Burt and Archers (1994, p.19) description of the enclosure movements</w:t>
      </w:r>
      <w:r w:rsidR="0054602B">
        <w:t>;</w:t>
      </w:r>
      <w:r w:rsidR="001D6FCF">
        <w:t xml:space="preserve"> </w:t>
      </w:r>
      <w:r w:rsidR="001D6FCF" w:rsidRPr="004E1116">
        <w:t>“The “wildness” of this “uncorrected” nature is to be tamed for “utility,” and its “idleness” is to be governed according to the management of “time”</w:t>
      </w:r>
      <w:r w:rsidR="001D6FCF">
        <w:t>”.</w:t>
      </w:r>
    </w:p>
    <w:p w14:paraId="53B80D75" w14:textId="49AA84AB" w:rsidR="00040ABA" w:rsidRDefault="00040ABA" w:rsidP="00524411">
      <w:pPr>
        <w:spacing w:line="360" w:lineRule="auto"/>
      </w:pPr>
    </w:p>
    <w:p w14:paraId="2DB07049" w14:textId="44AB06F4" w:rsidR="00040ABA" w:rsidRDefault="00040ABA" w:rsidP="00524411">
      <w:pPr>
        <w:pStyle w:val="Heading2"/>
        <w:spacing w:line="360" w:lineRule="auto"/>
      </w:pPr>
      <w:r>
        <w:t>Action</w:t>
      </w:r>
    </w:p>
    <w:p w14:paraId="100AC510" w14:textId="04D54B41" w:rsidR="00FC665C" w:rsidRDefault="00F3245B" w:rsidP="00524411">
      <w:pPr>
        <w:spacing w:line="360" w:lineRule="auto"/>
      </w:pPr>
      <w:r>
        <w:t xml:space="preserve">Natural landscaped are </w:t>
      </w:r>
      <w:r w:rsidR="001357F3">
        <w:t>proven to benefit mental and physical wellbeing</w:t>
      </w:r>
      <w:r w:rsidR="00FC665C" w:rsidRPr="00FC665C">
        <w:t xml:space="preserve"> (</w:t>
      </w:r>
      <w:r w:rsidR="00DA60E5" w:rsidRPr="00DA60E5">
        <w:t>Hunter, Gillespie, and Chen, 2019</w:t>
      </w:r>
      <w:r w:rsidR="00DA60E5">
        <w:t xml:space="preserve">; </w:t>
      </w:r>
      <w:r w:rsidR="00D34D85" w:rsidRPr="00D34D85">
        <w:t>Kajosaari and Pasenen, 2021</w:t>
      </w:r>
      <w:r w:rsidR="00D34D85">
        <w:t xml:space="preserve">; </w:t>
      </w:r>
      <w:r w:rsidR="00D34D85" w:rsidRPr="00D34D85">
        <w:t>Han, 2017</w:t>
      </w:r>
      <w:r w:rsidR="00D34D85">
        <w:t xml:space="preserve">; </w:t>
      </w:r>
      <w:r w:rsidR="00D34D85" w:rsidRPr="00D34D85">
        <w:t>Li et al, 2022</w:t>
      </w:r>
      <w:r w:rsidR="00FC665C" w:rsidRPr="00FC665C">
        <w:t>). This benefit causes an improved relationship with</w:t>
      </w:r>
      <w:r w:rsidR="0037341C">
        <w:t>, and perception of,</w:t>
      </w:r>
      <w:r w:rsidR="00FC665C" w:rsidRPr="00FC665C">
        <w:t xml:space="preserve"> natur</w:t>
      </w:r>
      <w:r w:rsidR="00FC665C">
        <w:t xml:space="preserve">al landscapes and places </w:t>
      </w:r>
      <w:r w:rsidR="00FC665C" w:rsidRPr="00FC665C">
        <w:t>(</w:t>
      </w:r>
      <w:r w:rsidR="00D34D85" w:rsidRPr="00D34D85">
        <w:t>Nisbet, Zelenski, and Murphy, 2009</w:t>
      </w:r>
      <w:r w:rsidR="00FC665C" w:rsidRPr="00FC665C">
        <w:t>). This connection is also aided by evolutionary effects, as described in</w:t>
      </w:r>
      <w:r w:rsidR="00FC665C">
        <w:t xml:space="preserve"> eco-psychological perspectives and theories such as biophilia (Wilson, 1984). </w:t>
      </w:r>
      <w:r w:rsidR="00FC665C" w:rsidRPr="00FC665C">
        <w:t xml:space="preserve">The assumption therefore may be that simply being outside has a positive influence on wellbeing and therefore </w:t>
      </w:r>
      <w:r w:rsidR="00DB25FF">
        <w:t>people’s</w:t>
      </w:r>
      <w:r w:rsidR="00FC665C" w:rsidRPr="00FC665C">
        <w:t xml:space="preserve"> perceptions of the outdoor environment will be improved. However multiple factors impact on these perceptions.</w:t>
      </w:r>
    </w:p>
    <w:p w14:paraId="0049C2E5" w14:textId="77777777" w:rsidR="00531B10" w:rsidRPr="00FC665C" w:rsidRDefault="00531B10" w:rsidP="00524411">
      <w:pPr>
        <w:spacing w:line="360" w:lineRule="auto"/>
      </w:pPr>
    </w:p>
    <w:p w14:paraId="466B9C91" w14:textId="093F5874" w:rsidR="0037341C" w:rsidRDefault="0037341C" w:rsidP="00524411">
      <w:pPr>
        <w:pStyle w:val="NoSpacing"/>
        <w:spacing w:line="360" w:lineRule="auto"/>
      </w:pPr>
      <w:r>
        <w:t xml:space="preserve">The overall quality of an environment or landscape will affect how it is perceived. The quality may be affected through many facets; its level of development i.e., how </w:t>
      </w:r>
      <w:r w:rsidR="00EA1D82">
        <w:t>natural,</w:t>
      </w:r>
      <w:r>
        <w:t xml:space="preserve"> or unnatural it is, the ecological diversity in the environment, the maintenance of the environment, and the </w:t>
      </w:r>
      <w:r>
        <w:lastRenderedPageBreak/>
        <w:t xml:space="preserve">greenness rate of the landscape. </w:t>
      </w:r>
      <w:r w:rsidR="0054602B" w:rsidRPr="0054602B">
        <w:t xml:space="preserve">Pretty et al (2005) studied the impact of participants viewing images whilst exercising of pleasant/unpleasant rural and urban scenes. Pleasant scenes showed tidy or unspoilt landscapes whereas negative scenes showed spoilt, damaged, or littered landscapes (Pretty et al, 2005). They found that pleasant images of both landscapes positively impacted participants mood, whereas the rural unpleasant scene had the most negative effect on mood (Pretty et al, 2005). </w:t>
      </w:r>
      <w:r w:rsidR="001F79FA">
        <w:t>These findings suggest the ‘quality’ in terms of maintenance and pleasantness of the environment may affect how people perceive a landscape, and further</w:t>
      </w:r>
      <w:r w:rsidR="00481EE1">
        <w:t xml:space="preserve">more </w:t>
      </w:r>
      <w:r w:rsidR="00996CAE">
        <w:t xml:space="preserve">imply </w:t>
      </w:r>
      <w:r w:rsidR="00481EE1">
        <w:t>damage to a ‘place’ you are ‘attached’ to may have a greater negative impact on perception</w:t>
      </w:r>
      <w:r w:rsidR="00996CAE">
        <w:t xml:space="preserve"> thereof</w:t>
      </w:r>
      <w:r w:rsidR="00481EE1">
        <w:t xml:space="preserve">. </w:t>
      </w:r>
    </w:p>
    <w:p w14:paraId="6F631140" w14:textId="77777777" w:rsidR="00531B10" w:rsidRDefault="00531B10" w:rsidP="00524411">
      <w:pPr>
        <w:spacing w:line="360" w:lineRule="auto"/>
      </w:pPr>
    </w:p>
    <w:p w14:paraId="0EA95EA5" w14:textId="1F3096E7" w:rsidR="00481EE1" w:rsidRDefault="00481EE1" w:rsidP="00524411">
      <w:pPr>
        <w:spacing w:line="360" w:lineRule="auto"/>
      </w:pPr>
      <w:r>
        <w:t>T</w:t>
      </w:r>
      <w:r w:rsidRPr="00481EE1">
        <w:t>he role taken within a given environment</w:t>
      </w:r>
      <w:r>
        <w:t xml:space="preserve"> affects how it is perceived</w:t>
      </w:r>
      <w:r w:rsidRPr="00481EE1">
        <w:t xml:space="preserve">. </w:t>
      </w:r>
      <w:r w:rsidR="00A0116F">
        <w:t>Even when absorbed in natural landscapes where place connection would be expected,</w:t>
      </w:r>
      <w:r w:rsidRPr="00481EE1">
        <w:t xml:space="preserve"> this connection to the environment is </w:t>
      </w:r>
      <w:r w:rsidR="00A0116F">
        <w:t xml:space="preserve">often </w:t>
      </w:r>
      <w:r w:rsidRPr="00481EE1">
        <w:t>disrupted and the landscape becomes the background to the activity (</w:t>
      </w:r>
      <w:r w:rsidR="00F94A3A">
        <w:t>Baker, 2005</w:t>
      </w:r>
      <w:r w:rsidRPr="00481EE1">
        <w:t>) as a result of physical comfort, discomfort, and busyness (Blades, 2005). This disruption has been likened to a sense of ‘entrapment’ to an experience (Blades, 2005).</w:t>
      </w:r>
      <w:r w:rsidR="00996CAE">
        <w:t xml:space="preserve"> Furthermore, different jobs influence landscape perception, for example a farmer will perceive open fields to have different affordance compared to the affordances a housing developer may see (Peng, 2020)</w:t>
      </w:r>
      <w:r w:rsidR="00F94A3A">
        <w:t>.</w:t>
      </w:r>
    </w:p>
    <w:p w14:paraId="67009DFD" w14:textId="1DB9F3B7" w:rsidR="004F540A" w:rsidRDefault="004F540A" w:rsidP="00524411">
      <w:pPr>
        <w:spacing w:line="360" w:lineRule="auto"/>
      </w:pPr>
    </w:p>
    <w:p w14:paraId="48A692C2" w14:textId="2F9C14DE" w:rsidR="004F540A" w:rsidRDefault="004F540A" w:rsidP="00524411">
      <w:pPr>
        <w:pStyle w:val="Heading1"/>
        <w:spacing w:line="360" w:lineRule="auto"/>
      </w:pPr>
      <w:r>
        <w:t>18</w:t>
      </w:r>
      <w:r w:rsidRPr="004F540A">
        <w:rPr>
          <w:vertAlign w:val="superscript"/>
        </w:rPr>
        <w:t>th</w:t>
      </w:r>
      <w:r>
        <w:t xml:space="preserve"> </w:t>
      </w:r>
      <w:r w:rsidR="00BE7026">
        <w:t>and 19</w:t>
      </w:r>
      <w:r w:rsidR="00BE7026" w:rsidRPr="00BE7026">
        <w:rPr>
          <w:vertAlign w:val="superscript"/>
        </w:rPr>
        <w:t>th</w:t>
      </w:r>
      <w:r w:rsidR="00BE7026">
        <w:t xml:space="preserve"> </w:t>
      </w:r>
      <w:r>
        <w:t>Century</w:t>
      </w:r>
    </w:p>
    <w:p w14:paraId="4588F183" w14:textId="61474DCF" w:rsidR="004F540A" w:rsidRDefault="00C81F2B" w:rsidP="00524411">
      <w:pPr>
        <w:spacing w:line="360" w:lineRule="auto"/>
      </w:pPr>
      <w:r>
        <w:t>The 18</w:t>
      </w:r>
      <w:r w:rsidRPr="00C81F2B">
        <w:rPr>
          <w:vertAlign w:val="superscript"/>
        </w:rPr>
        <w:t>th</w:t>
      </w:r>
      <w:r>
        <w:t xml:space="preserve"> century was the prime time of the enlightenment era. During the enlightenment era British and American education systems were classicist and focused on order, discipline, and intellectual rigor, it was not until the 19</w:t>
      </w:r>
      <w:r w:rsidRPr="00C81F2B">
        <w:rPr>
          <w:vertAlign w:val="superscript"/>
        </w:rPr>
        <w:t>th</w:t>
      </w:r>
      <w:r>
        <w:t xml:space="preserve"> century romantic period that a shift towards transformational approaches begun (Roberts, 2012).</w:t>
      </w:r>
    </w:p>
    <w:p w14:paraId="144CE31B" w14:textId="77777777" w:rsidR="00BE7026" w:rsidRDefault="00BE7026" w:rsidP="00524411">
      <w:pPr>
        <w:spacing w:line="360" w:lineRule="auto"/>
      </w:pPr>
    </w:p>
    <w:p w14:paraId="68EFC542" w14:textId="3C0B0226" w:rsidR="0036557D" w:rsidRDefault="00A56982" w:rsidP="00524411">
      <w:pPr>
        <w:spacing w:line="360" w:lineRule="auto"/>
      </w:pPr>
      <w:r>
        <w:t>The 19</w:t>
      </w:r>
      <w:r w:rsidRPr="00A56982">
        <w:rPr>
          <w:vertAlign w:val="superscript"/>
        </w:rPr>
        <w:t>th</w:t>
      </w:r>
      <w:r>
        <w:t xml:space="preserve"> century was the era of the romantic period. </w:t>
      </w:r>
      <w:r w:rsidR="009C547D">
        <w:t xml:space="preserve">Hay </w:t>
      </w:r>
      <w:r>
        <w:t>(</w:t>
      </w:r>
      <w:r w:rsidR="009C547D">
        <w:t xml:space="preserve">2002, in Roberts, </w:t>
      </w:r>
      <w:r>
        <w:t>2012, p.29) define</w:t>
      </w:r>
      <w:r w:rsidR="009C547D">
        <w:t>s</w:t>
      </w:r>
      <w:r>
        <w:t xml:space="preserve"> romanticism as a </w:t>
      </w:r>
      <w:r w:rsidR="009C547D">
        <w:t>“</w:t>
      </w:r>
      <w:r w:rsidR="009C547D" w:rsidRPr="009C547D">
        <w:t>nineteenth century movement of reaction against the values, tastes, and ideas of the preceding century</w:t>
      </w:r>
      <w:r w:rsidR="009C547D">
        <w:t xml:space="preserve">”. This preceding century being the intellectual rigor focused enlightenment period (Roberts, 2012). </w:t>
      </w:r>
      <w:r w:rsidR="0036557D" w:rsidRPr="0036557D">
        <w:t>An oversimplified dichotomy of the comparison between enlightenment and romanticism would be “reason against emotion, realism against imagination, and science against nature” (Roberts, 2012, p.29).</w:t>
      </w:r>
      <w:r w:rsidR="0036557D">
        <w:t xml:space="preserve"> </w:t>
      </w:r>
      <w:r w:rsidR="00F94A3A">
        <w:t xml:space="preserve">The implication of this dichotomy is that the non-financial holistic affordance of natural landscapes </w:t>
      </w:r>
      <w:r w:rsidR="00F94A3A">
        <w:lastRenderedPageBreak/>
        <w:t xml:space="preserve">were more greatly appreciated. </w:t>
      </w:r>
      <w:r w:rsidR="0036557D">
        <w:t xml:space="preserve">Romanticism had a great impact on representing holistic and experiential learning styles, and </w:t>
      </w:r>
      <w:r w:rsidR="00676C75">
        <w:t>inspired the philosophies of</w:t>
      </w:r>
      <w:r w:rsidR="0036557D">
        <w:t xml:space="preserve"> both John Muir and John Dewey, key figures in modern outdoor and environmental education systems (Roberts, 2012).</w:t>
      </w:r>
    </w:p>
    <w:p w14:paraId="0D5E47F8" w14:textId="77777777" w:rsidR="004A4167" w:rsidRDefault="004A4167" w:rsidP="00524411">
      <w:pPr>
        <w:spacing w:line="360" w:lineRule="auto"/>
      </w:pPr>
    </w:p>
    <w:p w14:paraId="72E1632C" w14:textId="74FBB89A" w:rsidR="001D2F9C" w:rsidRDefault="00B70BA5" w:rsidP="00524411">
      <w:pPr>
        <w:spacing w:line="360" w:lineRule="auto"/>
      </w:pPr>
      <w:r>
        <w:t>Landscape norms and perceptions at the time were changing between the enlightenment and romantic periods, going for a more traditional ‘m</w:t>
      </w:r>
      <w:r w:rsidR="00636DBC">
        <w:t>echanistic</w:t>
      </w:r>
      <w:r>
        <w:t xml:space="preserve">’ aesthetic within art to a more ‘naturalistic’ aesthetic (Parsons and Daniel, 2002). These cultural changes had great influence on </w:t>
      </w:r>
      <w:r w:rsidR="003B64EC">
        <w:t>landscape perceptions, with Gobster (1999, p.55) saying; “</w:t>
      </w:r>
      <w:r w:rsidR="003B64EC" w:rsidRPr="003B64EC">
        <w:t>culture and history are most often cited as playing the major roles in shaping our preferences for landscapes that are natural in character</w:t>
      </w:r>
      <w:r w:rsidR="003B64EC">
        <w:t>”.</w:t>
      </w:r>
    </w:p>
    <w:p w14:paraId="77E5DF08" w14:textId="77777777" w:rsidR="004A4167" w:rsidRDefault="004A4167" w:rsidP="00524411">
      <w:pPr>
        <w:spacing w:line="360" w:lineRule="auto"/>
      </w:pPr>
    </w:p>
    <w:p w14:paraId="4E4EC783" w14:textId="6A73BC8C" w:rsidR="001D2F9C" w:rsidRDefault="001D2F9C" w:rsidP="00524411">
      <w:pPr>
        <w:pStyle w:val="Heading1"/>
        <w:spacing w:line="360" w:lineRule="auto"/>
      </w:pPr>
      <w:r>
        <w:t>The enclosure movement</w:t>
      </w:r>
    </w:p>
    <w:p w14:paraId="2AB4B571" w14:textId="13ECE566" w:rsidR="004E1116" w:rsidRDefault="007F3F15" w:rsidP="00524411">
      <w:pPr>
        <w:spacing w:line="360" w:lineRule="auto"/>
      </w:pPr>
      <w:r>
        <w:t>The inclosure act was passed in 1773</w:t>
      </w:r>
      <w:r w:rsidR="004E1116">
        <w:t xml:space="preserve">, </w:t>
      </w:r>
      <w:r w:rsidR="00511320">
        <w:t>allowing</w:t>
      </w:r>
      <w:r w:rsidR="004E1116">
        <w:t xml:space="preserve"> lands to be taken from the commons and enclosed as private property for ‘cultivation, improvement, and regulation’ (UK Gov, 1773). </w:t>
      </w:r>
      <w:r w:rsidR="004E1116" w:rsidRPr="004E1116">
        <w:t>From the fifteenth century, the peasant or yeomanry class of peoples lost their feudal rights to communal property and had the common lands usurped as a result of the enclosure act (Burt and Archer, 19994, p.20).</w:t>
      </w:r>
      <w:r w:rsidR="004E1116" w:rsidRPr="001D6FCF">
        <w:rPr>
          <w:color w:val="FF0000"/>
        </w:rPr>
        <w:t xml:space="preserve"> </w:t>
      </w:r>
      <w:r w:rsidR="004E1116" w:rsidRPr="004E1116">
        <w:t>The enclosure movement was largely protested and disapproved of by the general population at the time and seen to only benefit the few (Burt and Archer, 1994). Many of these removals of communities from their land w</w:t>
      </w:r>
      <w:r w:rsidR="001D6FCF">
        <w:t>ere</w:t>
      </w:r>
      <w:r w:rsidR="004E1116" w:rsidRPr="004E1116">
        <w:t xml:space="preserve"> for the use of cattle keeping and hunting, such as that of deer parks (Burt and Archer, 1994).</w:t>
      </w:r>
    </w:p>
    <w:p w14:paraId="1174A619" w14:textId="77777777" w:rsidR="00531B10" w:rsidRDefault="00531B10" w:rsidP="00524411">
      <w:pPr>
        <w:spacing w:line="360" w:lineRule="auto"/>
      </w:pPr>
    </w:p>
    <w:p w14:paraId="47C3E0CB" w14:textId="6D53E794" w:rsidR="00764EF4" w:rsidRDefault="00764EF4" w:rsidP="00524411">
      <w:pPr>
        <w:spacing w:line="360" w:lineRule="auto"/>
      </w:pPr>
      <w:r>
        <w:t xml:space="preserve">These land enclosures </w:t>
      </w:r>
      <w:r w:rsidR="00447ABB">
        <w:t>heavily</w:t>
      </w:r>
      <w:r>
        <w:t xml:space="preserve"> impact</w:t>
      </w:r>
      <w:r w:rsidR="00447ABB">
        <w:t>ed</w:t>
      </w:r>
      <w:r>
        <w:t xml:space="preserve"> landscape perception in Britain. Firstly, these land enclosures combined with the impacts of the industrial revolution begun the increase in urbanisation within Britain, with</w:t>
      </w:r>
      <w:r w:rsidR="00DA60E5">
        <w:t xml:space="preserve"> 82.9% of the population</w:t>
      </w:r>
      <w:r w:rsidR="001D6FCF">
        <w:t xml:space="preserve"> now</w:t>
      </w:r>
      <w:r w:rsidR="00DA60E5">
        <w:t xml:space="preserve"> living in urban areas in 2019 </w:t>
      </w:r>
      <w:r w:rsidR="001D6FCF">
        <w:t>(</w:t>
      </w:r>
      <w:r w:rsidR="00DA60E5">
        <w:t>Government Office for Science, 2021</w:t>
      </w:r>
      <w:r>
        <w:t xml:space="preserve">). </w:t>
      </w:r>
      <w:r w:rsidR="00666396">
        <w:t xml:space="preserve">This urbanisation has contributed to decreases in </w:t>
      </w:r>
      <w:r w:rsidR="00356CDA">
        <w:t>people’s</w:t>
      </w:r>
      <w:r w:rsidR="00666396">
        <w:t xml:space="preserve"> connections to natural landscapes, as well as increases in ecological illiteracy (</w:t>
      </w:r>
      <w:r w:rsidR="00356CDA" w:rsidRPr="00356CDA">
        <w:t>Louv, 2005; Gill, 2007</w:t>
      </w:r>
      <w:r w:rsidR="00356CDA">
        <w:t>).</w:t>
      </w:r>
      <w:r w:rsidR="006336C9">
        <w:t xml:space="preserve"> </w:t>
      </w:r>
      <w:r w:rsidR="00356CDA">
        <w:t xml:space="preserve">Secondly, </w:t>
      </w:r>
      <w:r w:rsidR="00A241F7">
        <w:t xml:space="preserve">the privatisation of the landscape meant that the yeomanry could no longer connect with that landscape through landscape socialisation. The only connection </w:t>
      </w:r>
      <w:r w:rsidR="00447ABB">
        <w:t>was now</w:t>
      </w:r>
      <w:r w:rsidR="00A241F7">
        <w:t xml:space="preserve"> through a socialised landscape via the use of limited public access </w:t>
      </w:r>
      <w:r w:rsidR="004C1172">
        <w:t>footpaths. The</w:t>
      </w:r>
      <w:r w:rsidR="00443DFE">
        <w:t xml:space="preserve"> limited access to this land in England and Wales still exists, with only some open access sections of land opened up in the CROW act (UK Gov, 2000)</w:t>
      </w:r>
      <w:r w:rsidR="00587EBC">
        <w:t xml:space="preserve">. </w:t>
      </w:r>
      <w:r w:rsidR="00443DFE">
        <w:t xml:space="preserve">Scotland has </w:t>
      </w:r>
      <w:r w:rsidR="00443DFE">
        <w:lastRenderedPageBreak/>
        <w:t xml:space="preserve">more open access through </w:t>
      </w:r>
      <w:r w:rsidR="00587EBC">
        <w:t>its ‘right to roam’ land reform act (UK Gov, 2003)</w:t>
      </w:r>
      <w:r w:rsidR="00443DFE">
        <w:t xml:space="preserve">, however, </w:t>
      </w:r>
      <w:r w:rsidR="00587EBC">
        <w:t>neither of these</w:t>
      </w:r>
      <w:r w:rsidR="00443DFE">
        <w:t xml:space="preserve"> access </w:t>
      </w:r>
      <w:r w:rsidR="00587EBC">
        <w:t>acts are</w:t>
      </w:r>
      <w:r w:rsidR="00443DFE">
        <w:t xml:space="preserve"> a return to the commons and only afford the public an aesthetic and recreational connection with the landscape. </w:t>
      </w:r>
      <w:r w:rsidR="00954B5B">
        <w:t xml:space="preserve">This decreased connection to the landscape is supported by Peng (2020) who found </w:t>
      </w:r>
      <w:r w:rsidR="00B9715D">
        <w:t xml:space="preserve">that people have weaker landscape socialisation for landscapes or communities they don’t live in. </w:t>
      </w:r>
    </w:p>
    <w:p w14:paraId="65790AFD" w14:textId="6FA76F90" w:rsidR="00B55A85" w:rsidRDefault="00B55A85" w:rsidP="00524411">
      <w:pPr>
        <w:spacing w:line="360" w:lineRule="auto"/>
      </w:pPr>
    </w:p>
    <w:p w14:paraId="469A8313" w14:textId="5414502D" w:rsidR="006663B3" w:rsidRPr="006663B3" w:rsidRDefault="00B55A85" w:rsidP="00524411">
      <w:pPr>
        <w:pStyle w:val="Heading1"/>
        <w:spacing w:line="360" w:lineRule="auto"/>
      </w:pPr>
      <w:r>
        <w:t>Modern day perceptions</w:t>
      </w:r>
    </w:p>
    <w:p w14:paraId="268BA6AB" w14:textId="22975067" w:rsidR="00447ABB" w:rsidRDefault="00447ABB" w:rsidP="00524411">
      <w:pPr>
        <w:spacing w:line="360" w:lineRule="auto"/>
      </w:pPr>
      <w:r w:rsidRPr="00B55A85">
        <w:t>Modern recreational landscape uses are evident in the early 20</w:t>
      </w:r>
      <w:r w:rsidRPr="00B55A85">
        <w:rPr>
          <w:vertAlign w:val="superscript"/>
        </w:rPr>
        <w:t>th</w:t>
      </w:r>
      <w:r w:rsidRPr="00B55A85">
        <w:t xml:space="preserve"> century through a greater topographical and </w:t>
      </w:r>
      <w:r>
        <w:t>aesthetic</w:t>
      </w:r>
      <w:r w:rsidRPr="00B55A85">
        <w:t xml:space="preserve"> interest in the geography of seaside areas, evidenced through resort development and coastal landscapes becoming sites of leisure and tourism (Aitchison, 2000).</w:t>
      </w:r>
      <w:r>
        <w:t xml:space="preserve"> </w:t>
      </w:r>
    </w:p>
    <w:p w14:paraId="38260B48" w14:textId="77777777" w:rsidR="00447ABB" w:rsidRDefault="00447ABB" w:rsidP="00524411">
      <w:pPr>
        <w:spacing w:line="360" w:lineRule="auto"/>
        <w:rPr>
          <w:color w:val="4472C4" w:themeColor="accent1"/>
        </w:rPr>
      </w:pPr>
    </w:p>
    <w:p w14:paraId="279CE735" w14:textId="12CFC3E3" w:rsidR="00B55A85" w:rsidRPr="00447ABB" w:rsidRDefault="00116045" w:rsidP="00524411">
      <w:pPr>
        <w:spacing w:line="360" w:lineRule="auto"/>
        <w:rPr>
          <w:color w:val="4472C4" w:themeColor="accent1"/>
        </w:rPr>
      </w:pPr>
      <w:r w:rsidRPr="00447ABB">
        <w:t xml:space="preserve">Modern societies face a wide range of problems including that of climate change, a problem </w:t>
      </w:r>
      <w:r w:rsidR="00447ABB" w:rsidRPr="00447ABB">
        <w:t>for which historical exploitations may be to blame</w:t>
      </w:r>
      <w:r w:rsidR="00447ABB">
        <w:rPr>
          <w:color w:val="4472C4" w:themeColor="accent1"/>
        </w:rPr>
        <w:t xml:space="preserve">. </w:t>
      </w:r>
      <w:r w:rsidRPr="00116045">
        <w:t>However, many large and influential companies are now looking to the landscape again to provide a solution to these problems, especially for the provision of renewable energy (</w:t>
      </w:r>
      <w:r w:rsidR="00837F57">
        <w:t>Sawin</w:t>
      </w:r>
      <w:r w:rsidR="00265E9A">
        <w:t xml:space="preserve"> and Prugh</w:t>
      </w:r>
      <w:r w:rsidR="00837F57">
        <w:t>, 2004; Lovins and Cohen, 2011</w:t>
      </w:r>
      <w:r w:rsidRPr="00116045">
        <w:t xml:space="preserve">). Examples of these </w:t>
      </w:r>
      <w:r w:rsidR="00265E9A">
        <w:t xml:space="preserve">landscape changes </w:t>
      </w:r>
      <w:r w:rsidRPr="00116045">
        <w:t xml:space="preserve">include hydroelectric dams such as the Three Gorges Dams as well as other projects </w:t>
      </w:r>
      <w:r w:rsidR="00265E9A">
        <w:t>including solar and wind farms</w:t>
      </w:r>
      <w:r w:rsidRPr="00116045">
        <w:t>. These projects highlight the differing perspectives of landscape</w:t>
      </w:r>
      <w:r w:rsidR="00E56E7A">
        <w:t xml:space="preserve">, </w:t>
      </w:r>
      <w:r w:rsidRPr="00116045">
        <w:t>with many of the complaints of these projects coming from aesthetic</w:t>
      </w:r>
      <w:r w:rsidR="00265E9A">
        <w:t xml:space="preserve">, environmental, and economical </w:t>
      </w:r>
      <w:r w:rsidRPr="00116045">
        <w:t>perspectives (</w:t>
      </w:r>
      <w:r w:rsidR="00265E9A">
        <w:t>Wilson and Dyke, 2016</w:t>
      </w:r>
      <w:r w:rsidRPr="00116045">
        <w:t>).</w:t>
      </w:r>
      <w:r>
        <w:t xml:space="preserve"> This changing perception of land use is represented by the UN who said </w:t>
      </w:r>
      <w:r w:rsidRPr="00116045">
        <w:t>“Sustainably managed landscapes serve as the life raft system on which the world’s population – nine billion people by 2050 – depends”</w:t>
      </w:r>
      <w:r>
        <w:t xml:space="preserve"> (UN, 2016). </w:t>
      </w:r>
    </w:p>
    <w:p w14:paraId="105C8668" w14:textId="77777777" w:rsidR="00531B10" w:rsidRDefault="00531B10" w:rsidP="00524411">
      <w:pPr>
        <w:spacing w:line="360" w:lineRule="auto"/>
      </w:pPr>
    </w:p>
    <w:p w14:paraId="56C40B8D" w14:textId="479AA917" w:rsidR="00116045" w:rsidRPr="00116045" w:rsidRDefault="00116045" w:rsidP="00524411">
      <w:pPr>
        <w:spacing w:line="360" w:lineRule="auto"/>
      </w:pPr>
      <w:r w:rsidRPr="00116045">
        <w:t>Increasingly urbanised and computerised lives have increased nature disconnects (Preston and Griffiths, 2004)</w:t>
      </w:r>
      <w:r w:rsidR="006663B3">
        <w:t xml:space="preserve"> and </w:t>
      </w:r>
      <w:r w:rsidRPr="00116045">
        <w:t>nature deficit disorders (</w:t>
      </w:r>
      <w:r w:rsidR="006663B3">
        <w:t>Louv, 2005</w:t>
      </w:r>
      <w:r w:rsidRPr="00116045">
        <w:t>)</w:t>
      </w:r>
      <w:r w:rsidR="006663B3">
        <w:t>.</w:t>
      </w:r>
      <w:r w:rsidRPr="00116045">
        <w:t xml:space="preserve"> This divergence from nature is further criticised by many researchers who say that </w:t>
      </w:r>
      <w:r w:rsidR="006336C9">
        <w:t>outdoor and environmental education</w:t>
      </w:r>
      <w:r w:rsidRPr="00116045">
        <w:t xml:space="preserve"> take a far to</w:t>
      </w:r>
      <w:r w:rsidR="00E56E7A">
        <w:t>o</w:t>
      </w:r>
      <w:r w:rsidRPr="00116045">
        <w:t xml:space="preserve"> cognitively rationalised, reductionist and decontextualised approach</w:t>
      </w:r>
      <w:r w:rsidR="006663B3">
        <w:t xml:space="preserve">, such as that seen in the enlightenment period, </w:t>
      </w:r>
      <w:r w:rsidRPr="00116045">
        <w:t xml:space="preserve">as </w:t>
      </w:r>
      <w:r w:rsidR="006663B3" w:rsidRPr="00116045">
        <w:t>opposed</w:t>
      </w:r>
      <w:r w:rsidRPr="00116045">
        <w:t xml:space="preserve"> to a more holistic, embodied, sensual, and social approach to landscapes and the natural world (Preston and Griffiths, 2004, p.37).</w:t>
      </w:r>
      <w:r w:rsidR="006663B3">
        <w:t xml:space="preserve"> This is a significant challenge of education systems currently</w:t>
      </w:r>
      <w:r w:rsidR="006336C9">
        <w:t>,</w:t>
      </w:r>
      <w:r w:rsidR="006663B3">
        <w:t xml:space="preserve"> however</w:t>
      </w:r>
      <w:r w:rsidR="006336C9">
        <w:t>,</w:t>
      </w:r>
      <w:r w:rsidR="006663B3">
        <w:t xml:space="preserve"> in the fight against climate change as studies have found that </w:t>
      </w:r>
      <w:r w:rsidR="00613876">
        <w:t xml:space="preserve">nature connectedness was positively related with greater </w:t>
      </w:r>
      <w:r w:rsidR="00613876">
        <w:lastRenderedPageBreak/>
        <w:t>sustainable behaviours (Barrera-Harnandez et al, 2020</w:t>
      </w:r>
      <w:r w:rsidR="00162569">
        <w:t>; Kudryavstev, Stedman, and Krasny, 2012</w:t>
      </w:r>
      <w:r w:rsidR="00613876">
        <w:t>).</w:t>
      </w:r>
    </w:p>
    <w:p w14:paraId="034A48D3" w14:textId="77777777" w:rsidR="00116045" w:rsidRPr="00B55A85" w:rsidRDefault="00116045" w:rsidP="00524411">
      <w:pPr>
        <w:spacing w:line="360" w:lineRule="auto"/>
      </w:pPr>
    </w:p>
    <w:p w14:paraId="09CD94F3" w14:textId="468B2640" w:rsidR="004E1116" w:rsidRPr="004E1116" w:rsidRDefault="006663B3" w:rsidP="00524411">
      <w:pPr>
        <w:pStyle w:val="Heading1"/>
        <w:spacing w:line="360" w:lineRule="auto"/>
      </w:pPr>
      <w:r>
        <w:t>Conclusion</w:t>
      </w:r>
    </w:p>
    <w:p w14:paraId="75153A9F" w14:textId="72272AB8" w:rsidR="001D2F9C" w:rsidRDefault="003851F1" w:rsidP="00524411">
      <w:pPr>
        <w:spacing w:line="360" w:lineRule="auto"/>
      </w:pPr>
      <w:r>
        <w:t xml:space="preserve">In conclusion many different factors shape </w:t>
      </w:r>
      <w:r w:rsidR="00A0116F">
        <w:t>people’s</w:t>
      </w:r>
      <w:r>
        <w:t xml:space="preserve"> perceptions with an environment, most important of which are a </w:t>
      </w:r>
      <w:r w:rsidR="00A0116F">
        <w:t>person’s</w:t>
      </w:r>
      <w:r>
        <w:t xml:space="preserve"> previous connections to a specific landscape, their cultural and religious beliefs, their formal and informal education, and their role or job in society. The importance of these factors personally and for modern societies is to use these known factors to shape </w:t>
      </w:r>
      <w:proofErr w:type="gramStart"/>
      <w:r w:rsidR="00A0116F">
        <w:t>peoples</w:t>
      </w:r>
      <w:proofErr w:type="gramEnd"/>
      <w:r w:rsidR="00A0116F">
        <w:t xml:space="preserve"> future </w:t>
      </w:r>
      <w:r w:rsidR="00524411">
        <w:t>perceptions of natural</w:t>
      </w:r>
      <w:r w:rsidR="00A0116F">
        <w:t xml:space="preserve"> landscape to be more positive, and thus grow support for the sustainable behaviours needed to tackle the current climate</w:t>
      </w:r>
      <w:r w:rsidR="009C0F58">
        <w:t xml:space="preserve"> and environmental</w:t>
      </w:r>
      <w:r w:rsidR="00A0116F">
        <w:t xml:space="preserve"> crisis. </w:t>
      </w:r>
    </w:p>
    <w:p w14:paraId="4136CAA5" w14:textId="6E0902AA" w:rsidR="007F3F15" w:rsidRDefault="007F3F15" w:rsidP="00524411">
      <w:pPr>
        <w:spacing w:line="360" w:lineRule="auto"/>
      </w:pPr>
    </w:p>
    <w:p w14:paraId="6AB83515" w14:textId="5B2FCF6B" w:rsidR="007F3F15" w:rsidRDefault="00324784" w:rsidP="00524411">
      <w:pPr>
        <w:spacing w:line="360" w:lineRule="auto"/>
      </w:pPr>
      <w:r>
        <w:t>Word Count: 2</w:t>
      </w:r>
      <w:r w:rsidR="00FE2928">
        <w:t>74</w:t>
      </w:r>
      <w:r w:rsidR="009C0F58">
        <w:t>7</w:t>
      </w:r>
    </w:p>
    <w:p w14:paraId="2781EB20" w14:textId="3E25F63A" w:rsidR="007F3F15" w:rsidRDefault="007F3F15" w:rsidP="00524411">
      <w:pPr>
        <w:spacing w:line="360" w:lineRule="auto"/>
      </w:pPr>
    </w:p>
    <w:p w14:paraId="5163F379" w14:textId="13D8BEB9" w:rsidR="007F3F15" w:rsidRDefault="007F3F15" w:rsidP="00524411">
      <w:pPr>
        <w:pStyle w:val="Heading1"/>
        <w:spacing w:line="360" w:lineRule="auto"/>
      </w:pPr>
      <w:r>
        <w:t>References</w:t>
      </w:r>
    </w:p>
    <w:p w14:paraId="7285CC7D" w14:textId="77777777" w:rsidR="008A5E48" w:rsidRPr="00CD04E1" w:rsidRDefault="008A5E48" w:rsidP="00524411">
      <w:pPr>
        <w:spacing w:line="360" w:lineRule="auto"/>
      </w:pPr>
      <w:r w:rsidRPr="00CD04E1">
        <w:t xml:space="preserve">Aitchison, C. (2000) </w:t>
      </w:r>
      <w:r w:rsidRPr="00524411">
        <w:rPr>
          <w:i/>
          <w:iCs/>
        </w:rPr>
        <w:t>Leisure and tourism landscapes: social and cultural geographies</w:t>
      </w:r>
      <w:r>
        <w:t xml:space="preserve">. </w:t>
      </w:r>
      <w:r w:rsidRPr="00CD04E1">
        <w:t>London:</w:t>
      </w:r>
      <w:r>
        <w:t xml:space="preserve"> </w:t>
      </w:r>
      <w:r w:rsidRPr="00CD04E1">
        <w:t>Routledge.</w:t>
      </w:r>
    </w:p>
    <w:p w14:paraId="1202CDF3" w14:textId="77777777" w:rsidR="008A5E48" w:rsidRDefault="008A5E48" w:rsidP="00524411">
      <w:pPr>
        <w:spacing w:line="360" w:lineRule="auto"/>
      </w:pPr>
      <w:r w:rsidRPr="005D21B3">
        <w:t xml:space="preserve">Atkins, P., Simmons, I. G., </w:t>
      </w:r>
      <w:r>
        <w:t>and</w:t>
      </w:r>
      <w:r w:rsidRPr="005D21B3">
        <w:t xml:space="preserve"> Roberts, B. K. (1998) </w:t>
      </w:r>
      <w:r w:rsidRPr="00524411">
        <w:rPr>
          <w:i/>
          <w:iCs/>
        </w:rPr>
        <w:t>People, land and time: An historical introduction to the relations between landscape, culture and environment</w:t>
      </w:r>
      <w:r w:rsidRPr="005D21B3">
        <w:t>. London</w:t>
      </w:r>
      <w:r>
        <w:t xml:space="preserve">: </w:t>
      </w:r>
      <w:r w:rsidRPr="005D21B3">
        <w:t>Arnold</w:t>
      </w:r>
      <w:r>
        <w:t>.</w:t>
      </w:r>
    </w:p>
    <w:p w14:paraId="10A3A48B" w14:textId="77777777" w:rsidR="008A5E48" w:rsidRDefault="008A5E48" w:rsidP="00524411">
      <w:pPr>
        <w:spacing w:line="360" w:lineRule="auto"/>
      </w:pPr>
      <w:r w:rsidRPr="00F94A3A">
        <w:t xml:space="preserve">Baker, M. (2005) ‘Landfullness in Adventure-Based Programming: Promoting Reconnection to the Land’, </w:t>
      </w:r>
      <w:r w:rsidRPr="00524411">
        <w:rPr>
          <w:i/>
          <w:iCs/>
        </w:rPr>
        <w:t>Journal of Experiential Education</w:t>
      </w:r>
      <w:r w:rsidRPr="00F94A3A">
        <w:t xml:space="preserve">, 27(3), pp. 267–276. </w:t>
      </w:r>
      <w:r>
        <w:t>DOI</w:t>
      </w:r>
      <w:r w:rsidRPr="00F94A3A">
        <w:t>: 10.1177/105382590502700306</w:t>
      </w:r>
    </w:p>
    <w:p w14:paraId="70EC23FD" w14:textId="77777777" w:rsidR="008A5E48" w:rsidRDefault="008A5E48" w:rsidP="00524411">
      <w:pPr>
        <w:spacing w:line="360" w:lineRule="auto"/>
      </w:pPr>
      <w:r w:rsidRPr="00B165D2">
        <w:t>Barrera-Hernández</w:t>
      </w:r>
      <w:r>
        <w:t>,</w:t>
      </w:r>
      <w:r w:rsidRPr="00B165D2">
        <w:t xml:space="preserve"> L</w:t>
      </w:r>
      <w:r>
        <w:t xml:space="preserve">. </w:t>
      </w:r>
      <w:r w:rsidRPr="00B165D2">
        <w:t>F</w:t>
      </w:r>
      <w:r>
        <w:t>., et al.</w:t>
      </w:r>
      <w:r w:rsidRPr="00B165D2">
        <w:t xml:space="preserve"> (2020) </w:t>
      </w:r>
      <w:r>
        <w:t>‘</w:t>
      </w:r>
      <w:r w:rsidRPr="00B165D2">
        <w:t>Connectedness to Nature: Its Impact on Sustainable Behaviors and Happiness in Children</w:t>
      </w:r>
      <w:r>
        <w:t>’,</w:t>
      </w:r>
      <w:r w:rsidRPr="00B165D2">
        <w:t xml:space="preserve"> </w:t>
      </w:r>
      <w:r w:rsidRPr="00524411">
        <w:rPr>
          <w:i/>
          <w:iCs/>
        </w:rPr>
        <w:t>Frontiers in Psychology</w:t>
      </w:r>
      <w:r>
        <w:t xml:space="preserve">, </w:t>
      </w:r>
      <w:r w:rsidRPr="00B165D2">
        <w:t>11</w:t>
      </w:r>
      <w:r>
        <w:t>(</w:t>
      </w:r>
      <w:r w:rsidRPr="00B165D2">
        <w:t>276</w:t>
      </w:r>
      <w:r>
        <w:t>). DOI</w:t>
      </w:r>
      <w:r w:rsidRPr="00B165D2">
        <w:t>: 10.3389/fpsyg.2020.00276</w:t>
      </w:r>
    </w:p>
    <w:p w14:paraId="2E2D834B" w14:textId="77777777" w:rsidR="008A5E48" w:rsidRPr="00116045" w:rsidRDefault="008A5E48" w:rsidP="00524411">
      <w:pPr>
        <w:spacing w:line="360" w:lineRule="auto"/>
      </w:pPr>
      <w:r w:rsidRPr="00116045">
        <w:t xml:space="preserve">Blades, G. (2005) </w:t>
      </w:r>
      <w:r>
        <w:t>‘</w:t>
      </w:r>
      <w:r w:rsidRPr="00116045">
        <w:t>‘If you don’t mind going places without a map, follow me’: Re-stor(y)ing of self, place and educator</w:t>
      </w:r>
      <w:r>
        <w:t>’,</w:t>
      </w:r>
      <w:r w:rsidRPr="00116045">
        <w:t xml:space="preserve"> </w:t>
      </w:r>
      <w:r w:rsidRPr="00524411">
        <w:rPr>
          <w:i/>
          <w:iCs/>
        </w:rPr>
        <w:t>Australian Journal of Outdoor Education</w:t>
      </w:r>
      <w:r w:rsidRPr="00116045">
        <w:t xml:space="preserve">, 9(2), </w:t>
      </w:r>
      <w:r>
        <w:t xml:space="preserve">pp. </w:t>
      </w:r>
      <w:r w:rsidRPr="00116045">
        <w:t>3–13.</w:t>
      </w:r>
      <w:r>
        <w:t xml:space="preserve"> DOI: </w:t>
      </w:r>
      <w:hyperlink r:id="rId9" w:tgtFrame="_blank" w:history="1">
        <w:r w:rsidRPr="00D07718">
          <w:rPr>
            <w:rStyle w:val="Hyperlink"/>
          </w:rPr>
          <w:t>10.1007/BF03400816</w:t>
        </w:r>
      </w:hyperlink>
    </w:p>
    <w:p w14:paraId="23129AC1" w14:textId="77777777" w:rsidR="008A5E48" w:rsidRDefault="008A5E48" w:rsidP="00524411">
      <w:pPr>
        <w:spacing w:line="360" w:lineRule="auto"/>
      </w:pPr>
      <w:r w:rsidRPr="000A07F9">
        <w:t xml:space="preserve">Broomfield, J. (1997) </w:t>
      </w:r>
      <w:r w:rsidRPr="00524411">
        <w:rPr>
          <w:i/>
          <w:iCs/>
        </w:rPr>
        <w:t>Other ways of knowing</w:t>
      </w:r>
      <w:r w:rsidRPr="000A07F9">
        <w:t>. Rochester, VT: Inner Tradition Press.</w:t>
      </w:r>
    </w:p>
    <w:p w14:paraId="1BC7B508" w14:textId="5219835C" w:rsidR="008A5E48" w:rsidRDefault="008A5E48" w:rsidP="00524411">
      <w:pPr>
        <w:spacing w:line="360" w:lineRule="auto"/>
      </w:pPr>
      <w:r w:rsidRPr="00F33933">
        <w:lastRenderedPageBreak/>
        <w:t xml:space="preserve">Burt, R., &amp; Archer, J. M. (Eds.). (1994). </w:t>
      </w:r>
      <w:r w:rsidRPr="00524411">
        <w:rPr>
          <w:i/>
          <w:iCs/>
        </w:rPr>
        <w:t>Enclosure Acts: Sexuality, Property, and Culture in Early Modern England</w:t>
      </w:r>
      <w:r w:rsidRPr="00F33933">
        <w:t xml:space="preserve">. Cornell University Press. </w:t>
      </w:r>
    </w:p>
    <w:p w14:paraId="37D1498C" w14:textId="570380E4" w:rsidR="00617ACC" w:rsidRDefault="00617ACC" w:rsidP="00524411">
      <w:pPr>
        <w:spacing w:line="360" w:lineRule="auto"/>
      </w:pPr>
      <w:r w:rsidRPr="00617ACC">
        <w:t>Chaney, W. A. (1960)</w:t>
      </w:r>
      <w:r>
        <w:t xml:space="preserve"> ‘</w:t>
      </w:r>
      <w:r w:rsidRPr="00617ACC">
        <w:t>Paganism to Christianity in Anglo-Saxon England</w:t>
      </w:r>
      <w:r>
        <w:t>’,</w:t>
      </w:r>
      <w:r w:rsidRPr="00617ACC">
        <w:t xml:space="preserve"> </w:t>
      </w:r>
      <w:r w:rsidRPr="00524411">
        <w:rPr>
          <w:i/>
          <w:iCs/>
        </w:rPr>
        <w:t>The Harvard Theological Review</w:t>
      </w:r>
      <w:r w:rsidRPr="00617ACC">
        <w:t xml:space="preserve">, </w:t>
      </w:r>
      <w:r w:rsidRPr="00524411">
        <w:rPr>
          <w:i/>
          <w:iCs/>
        </w:rPr>
        <w:t>53</w:t>
      </w:r>
      <w:r w:rsidRPr="00617ACC">
        <w:t xml:space="preserve">(3), </w:t>
      </w:r>
      <w:r>
        <w:t>pp.</w:t>
      </w:r>
      <w:r w:rsidRPr="00617ACC">
        <w:t xml:space="preserve">197–217. </w:t>
      </w:r>
      <w:r>
        <w:t>Available at:</w:t>
      </w:r>
      <w:r w:rsidR="002E50CA">
        <w:t xml:space="preserve"> </w:t>
      </w:r>
      <w:hyperlink r:id="rId10" w:history="1">
        <w:r w:rsidR="002E50CA" w:rsidRPr="00617ACC">
          <w:rPr>
            <w:rStyle w:val="Hyperlink"/>
          </w:rPr>
          <w:t>http://www.jstor.org/stable/1508400</w:t>
        </w:r>
      </w:hyperlink>
      <w:r w:rsidR="002E50CA">
        <w:t xml:space="preserve"> (Accessed: 21/03/22).</w:t>
      </w:r>
    </w:p>
    <w:p w14:paraId="5778C25B" w14:textId="0ED647FD" w:rsidR="008A5E48" w:rsidRPr="00524411" w:rsidRDefault="008A5E48" w:rsidP="00524411">
      <w:pPr>
        <w:spacing w:line="360" w:lineRule="auto"/>
        <w:rPr>
          <w:bCs/>
        </w:rPr>
      </w:pPr>
      <w:r w:rsidRPr="00524411">
        <w:rPr>
          <w:bCs/>
        </w:rPr>
        <w:t xml:space="preserve">Gill, T. (2007) </w:t>
      </w:r>
      <w:r w:rsidRPr="00524411">
        <w:rPr>
          <w:bCs/>
          <w:i/>
          <w:iCs/>
        </w:rPr>
        <w:t>No Fear Growing up in a risk averse society</w:t>
      </w:r>
      <w:r w:rsidRPr="00524411">
        <w:rPr>
          <w:bCs/>
        </w:rPr>
        <w:t>. London: Calouste Gulbenkian Foundation</w:t>
      </w:r>
    </w:p>
    <w:p w14:paraId="4D946D2E" w14:textId="0F2A9060" w:rsidR="00213A9B" w:rsidRPr="00524411" w:rsidRDefault="00213A9B" w:rsidP="00524411">
      <w:pPr>
        <w:spacing w:line="360" w:lineRule="auto"/>
        <w:rPr>
          <w:bCs/>
        </w:rPr>
      </w:pPr>
      <w:r w:rsidRPr="00524411">
        <w:rPr>
          <w:bCs/>
        </w:rPr>
        <w:t xml:space="preserve">Gobster, P. H. </w:t>
      </w:r>
      <w:r w:rsidR="003851F1" w:rsidRPr="00524411">
        <w:rPr>
          <w:bCs/>
        </w:rPr>
        <w:t>(1990) ‘</w:t>
      </w:r>
      <w:r w:rsidR="003851F1" w:rsidRPr="00524411">
        <w:rPr>
          <w:bCs/>
        </w:rPr>
        <w:t>An Ecological Aesthetic for Forest Landscape Management</w:t>
      </w:r>
      <w:r w:rsidR="003851F1" w:rsidRPr="00524411">
        <w:rPr>
          <w:bCs/>
        </w:rPr>
        <w:t xml:space="preserve">’, </w:t>
      </w:r>
      <w:r w:rsidR="003851F1" w:rsidRPr="00524411">
        <w:rPr>
          <w:bCs/>
          <w:i/>
          <w:iCs/>
        </w:rPr>
        <w:t>Landscape Journal</w:t>
      </w:r>
      <w:r w:rsidR="003851F1" w:rsidRPr="00524411">
        <w:rPr>
          <w:bCs/>
        </w:rPr>
        <w:t xml:space="preserve">, 18(1), pp.54-64. DOI: </w:t>
      </w:r>
      <w:r w:rsidR="003851F1" w:rsidRPr="003851F1">
        <w:t>10.3368/lj.18.1.54</w:t>
      </w:r>
    </w:p>
    <w:p w14:paraId="4EC4FDB7" w14:textId="77777777" w:rsidR="008A5E48" w:rsidRPr="00764EF4" w:rsidRDefault="008A5E48" w:rsidP="00524411">
      <w:pPr>
        <w:spacing w:line="360" w:lineRule="auto"/>
      </w:pPr>
      <w:r>
        <w:t xml:space="preserve">Government Office for Science (2021) </w:t>
      </w:r>
      <w:r w:rsidRPr="00524411">
        <w:rPr>
          <w:i/>
          <w:iCs/>
        </w:rPr>
        <w:t>Trend Deck 2021: Urbanisation</w:t>
      </w:r>
      <w:r>
        <w:t xml:space="preserve">. Available at: </w:t>
      </w:r>
      <w:hyperlink r:id="rId11" w:history="1">
        <w:r w:rsidRPr="0094006E">
          <w:rPr>
            <w:rStyle w:val="Hyperlink"/>
          </w:rPr>
          <w:t>https://www.gov.uk/government/publications/trend-deck-2021-urbanisation/trend-deck-2021-urbanisation</w:t>
        </w:r>
      </w:hyperlink>
      <w:r>
        <w:t xml:space="preserve"> (Accessed: 20/03/22).</w:t>
      </w:r>
    </w:p>
    <w:p w14:paraId="76463B74" w14:textId="77777777" w:rsidR="008A5E48" w:rsidRPr="00857CF1" w:rsidRDefault="008A5E48" w:rsidP="00524411">
      <w:pPr>
        <w:spacing w:line="360" w:lineRule="auto"/>
      </w:pPr>
      <w:r w:rsidRPr="00857CF1">
        <w:t xml:space="preserve">Grinde, B. (2009) </w:t>
      </w:r>
      <w:r>
        <w:t>‘</w:t>
      </w:r>
      <w:r w:rsidRPr="00857CF1">
        <w:t>Can the concept of discords help us find the causes of mental diseases?</w:t>
      </w:r>
      <w:r>
        <w:t>’</w:t>
      </w:r>
      <w:r w:rsidRPr="00857CF1">
        <w:t xml:space="preserve">, </w:t>
      </w:r>
      <w:r w:rsidRPr="00524411">
        <w:rPr>
          <w:i/>
          <w:iCs/>
        </w:rPr>
        <w:t>Medical Hypotheses</w:t>
      </w:r>
      <w:r w:rsidRPr="00857CF1">
        <w:t>, 73(1), pp.106-109.</w:t>
      </w:r>
      <w:r>
        <w:t xml:space="preserve"> DOI:</w:t>
      </w:r>
      <w:r w:rsidRPr="00857CF1">
        <w:t xml:space="preserve"> </w:t>
      </w:r>
      <w:hyperlink r:id="rId12" w:history="1">
        <w:r w:rsidRPr="00857CF1">
          <w:rPr>
            <w:rStyle w:val="Hyperlink"/>
          </w:rPr>
          <w:t>10.1016/j.mehy.2009.01.030</w:t>
        </w:r>
      </w:hyperlink>
    </w:p>
    <w:p w14:paraId="7F63D982" w14:textId="77777777" w:rsidR="008A5E48" w:rsidRPr="00524411" w:rsidRDefault="008A5E48" w:rsidP="00524411">
      <w:pPr>
        <w:spacing w:line="360" w:lineRule="auto"/>
        <w:rPr>
          <w:bCs/>
        </w:rPr>
      </w:pPr>
      <w:r w:rsidRPr="00524411">
        <w:rPr>
          <w:bCs/>
        </w:rPr>
        <w:t>Grinde, B., and Patil, G. G. (2009) ‘Biophilia: does visual contact with nature impact on health and well-being?’, </w:t>
      </w:r>
      <w:r w:rsidRPr="00524411">
        <w:rPr>
          <w:bCs/>
          <w:i/>
          <w:iCs/>
        </w:rPr>
        <w:t>International journal of environmental research and public health</w:t>
      </w:r>
      <w:r w:rsidRPr="00524411">
        <w:rPr>
          <w:bCs/>
        </w:rPr>
        <w:t>, </w:t>
      </w:r>
      <w:r w:rsidRPr="00524411">
        <w:rPr>
          <w:bCs/>
          <w:i/>
          <w:iCs/>
        </w:rPr>
        <w:t>6</w:t>
      </w:r>
      <w:r w:rsidRPr="00524411">
        <w:rPr>
          <w:bCs/>
        </w:rPr>
        <w:t>(9), pp.2332–2343. DOI: 10.3390/ijerph6092332</w:t>
      </w:r>
    </w:p>
    <w:p w14:paraId="349C408C" w14:textId="77777777" w:rsidR="008A5E48" w:rsidRPr="00A265D0" w:rsidRDefault="008A5E48" w:rsidP="00524411">
      <w:pPr>
        <w:spacing w:line="360" w:lineRule="auto"/>
      </w:pPr>
      <w:r w:rsidRPr="00A265D0">
        <w:t xml:space="preserve">Han, K. T. (2017) ‘The effect of nature and physical activity on emotions and attention while engaging in green exercise’, </w:t>
      </w:r>
      <w:r w:rsidRPr="00524411">
        <w:rPr>
          <w:i/>
          <w:iCs/>
        </w:rPr>
        <w:t>Urban forestry &amp; urban greening</w:t>
      </w:r>
      <w:r w:rsidRPr="00A265D0">
        <w:t>, 24, pp. 5–13. DOI: 10.1016/j.ufug.2017.03.012</w:t>
      </w:r>
    </w:p>
    <w:p w14:paraId="6964F91F" w14:textId="77777777" w:rsidR="008A5E48" w:rsidRDefault="008A5E48" w:rsidP="00524411">
      <w:pPr>
        <w:spacing w:line="360" w:lineRule="auto"/>
      </w:pPr>
      <w:r>
        <w:t xml:space="preserve">Hugget, R., and Perkins, C. (2004) ‘Landscape as form and process’, in Mathew, A., and Herbert, D. T. </w:t>
      </w:r>
      <w:r w:rsidRPr="00524411">
        <w:rPr>
          <w:i/>
          <w:iCs/>
        </w:rPr>
        <w:t>Unifying Geography Common Heritage, Shared Future</w:t>
      </w:r>
      <w:r>
        <w:t>. London and New York: Routledge.</w:t>
      </w:r>
    </w:p>
    <w:p w14:paraId="61B6184A" w14:textId="77777777" w:rsidR="008A5E48" w:rsidRPr="00524411" w:rsidRDefault="008A5E48" w:rsidP="00524411">
      <w:pPr>
        <w:spacing w:line="360" w:lineRule="auto"/>
        <w:rPr>
          <w:u w:val="single"/>
        </w:rPr>
      </w:pPr>
      <w:r w:rsidRPr="00A265D0">
        <w:t xml:space="preserve">Hunter, M. C. R., Gillespie, B. W., and Chen, S. Y. P. (2019) ‘Urban nature experiences reduce stress in the context of daily life based on salivary biomarkers’, </w:t>
      </w:r>
      <w:r w:rsidRPr="00524411">
        <w:rPr>
          <w:i/>
          <w:iCs/>
        </w:rPr>
        <w:t>Frontiers in Psychology</w:t>
      </w:r>
      <w:r w:rsidRPr="00A265D0">
        <w:t xml:space="preserve">, 10, pp.1–16. DOI: </w:t>
      </w:r>
      <w:hyperlink r:id="rId13" w:history="1">
        <w:r w:rsidRPr="00A265D0">
          <w:rPr>
            <w:rStyle w:val="Hyperlink"/>
          </w:rPr>
          <w:t>https://doi.org/10.3389/fpsyg.2019.00722</w:t>
        </w:r>
      </w:hyperlink>
    </w:p>
    <w:p w14:paraId="21CEBCA8" w14:textId="77777777" w:rsidR="008A5E48" w:rsidRPr="00A265D0" w:rsidRDefault="008A5E48" w:rsidP="00524411">
      <w:pPr>
        <w:spacing w:line="360" w:lineRule="auto"/>
      </w:pPr>
      <w:r w:rsidRPr="00A265D0">
        <w:t xml:space="preserve">Kajosaari, A., and Pasanen, T. P. (2021) ‘Restorative benefits of everyday green exercise: A spatial approach’, </w:t>
      </w:r>
      <w:r w:rsidRPr="00524411">
        <w:rPr>
          <w:i/>
          <w:iCs/>
        </w:rPr>
        <w:t>Landscape and urban planning</w:t>
      </w:r>
      <w:r w:rsidRPr="00A265D0">
        <w:t>, 206. DOI: 10.1016/j.landurbplan.2020.103978</w:t>
      </w:r>
    </w:p>
    <w:p w14:paraId="1328307B" w14:textId="77777777" w:rsidR="008A5E48" w:rsidRPr="00116045" w:rsidRDefault="008A5E48" w:rsidP="00524411">
      <w:pPr>
        <w:spacing w:line="360" w:lineRule="auto"/>
      </w:pPr>
      <w:r w:rsidRPr="00116045">
        <w:lastRenderedPageBreak/>
        <w:t>Kolb, D. A</w:t>
      </w:r>
      <w:r w:rsidRPr="00524411">
        <w:rPr>
          <w:i/>
          <w:iCs/>
        </w:rPr>
        <w:t xml:space="preserve">. </w:t>
      </w:r>
      <w:r w:rsidRPr="00116045">
        <w:t>(1984)</w:t>
      </w:r>
      <w:r w:rsidRPr="00524411">
        <w:rPr>
          <w:i/>
          <w:iCs/>
        </w:rPr>
        <w:t xml:space="preserve"> Experiential </w:t>
      </w:r>
      <w:proofErr w:type="gramStart"/>
      <w:r w:rsidRPr="00524411">
        <w:rPr>
          <w:i/>
          <w:iCs/>
        </w:rPr>
        <w:t>Learning :</w:t>
      </w:r>
      <w:proofErr w:type="gramEnd"/>
      <w:r w:rsidRPr="00524411">
        <w:rPr>
          <w:i/>
          <w:iCs/>
        </w:rPr>
        <w:t xml:space="preserve"> Experience as the Source of Learning and Development</w:t>
      </w:r>
      <w:r w:rsidRPr="00116045">
        <w:t>. 1</w:t>
      </w:r>
      <w:r w:rsidRPr="00524411">
        <w:rPr>
          <w:vertAlign w:val="superscript"/>
        </w:rPr>
        <w:t>st</w:t>
      </w:r>
      <w:r w:rsidRPr="00116045">
        <w:t xml:space="preserve"> Ed. London: Prentice-Hall.</w:t>
      </w:r>
    </w:p>
    <w:p w14:paraId="07D8A20C" w14:textId="77777777" w:rsidR="008A5E48" w:rsidRPr="00946E13" w:rsidRDefault="008A5E48" w:rsidP="00524411">
      <w:pPr>
        <w:spacing w:line="360" w:lineRule="auto"/>
      </w:pPr>
      <w:r w:rsidRPr="00946E13">
        <w:t xml:space="preserve">Kudryavtsev, </w:t>
      </w:r>
      <w:r>
        <w:t xml:space="preserve">A., </w:t>
      </w:r>
      <w:r w:rsidRPr="00946E13">
        <w:t>Stedman</w:t>
      </w:r>
      <w:r>
        <w:t>, R. C., and</w:t>
      </w:r>
      <w:r w:rsidRPr="00946E13">
        <w:t xml:space="preserve"> Krasny</w:t>
      </w:r>
      <w:r>
        <w:t>, M. E.</w:t>
      </w:r>
      <w:r w:rsidRPr="00946E13">
        <w:t xml:space="preserve"> (2012) </w:t>
      </w:r>
      <w:r>
        <w:t>‘</w:t>
      </w:r>
      <w:r w:rsidRPr="00946E13">
        <w:t>Sense of place in environmental education</w:t>
      </w:r>
      <w:r>
        <w:t>’</w:t>
      </w:r>
      <w:r w:rsidRPr="00946E13">
        <w:t xml:space="preserve">, </w:t>
      </w:r>
      <w:r w:rsidRPr="00524411">
        <w:rPr>
          <w:i/>
          <w:iCs/>
        </w:rPr>
        <w:t>Environmental Education Research</w:t>
      </w:r>
      <w:r w:rsidRPr="00946E13">
        <w:t>, 18</w:t>
      </w:r>
      <w:r>
        <w:t>(</w:t>
      </w:r>
      <w:r w:rsidRPr="00946E13">
        <w:t>2</w:t>
      </w:r>
      <w:r>
        <w:t>)</w:t>
      </w:r>
      <w:r w:rsidRPr="00946E13">
        <w:t xml:space="preserve">, </w:t>
      </w:r>
      <w:r>
        <w:t>pp.</w:t>
      </w:r>
      <w:r w:rsidRPr="00946E13">
        <w:t xml:space="preserve">229-250 </w:t>
      </w:r>
      <w:r>
        <w:t xml:space="preserve">DOI: </w:t>
      </w:r>
      <w:hyperlink r:id="rId14" w:history="1">
        <w:r w:rsidRPr="00946E13">
          <w:rPr>
            <w:rStyle w:val="Hyperlink"/>
          </w:rPr>
          <w:t>10.1080/13504622.2011.609615</w:t>
        </w:r>
      </w:hyperlink>
    </w:p>
    <w:p w14:paraId="1CCD6527" w14:textId="77777777" w:rsidR="008A5E48" w:rsidRPr="00116045" w:rsidRDefault="008A5E48" w:rsidP="00524411">
      <w:pPr>
        <w:spacing w:line="360" w:lineRule="auto"/>
      </w:pPr>
      <w:r>
        <w:t>Langley,</w:t>
      </w:r>
      <w:r w:rsidRPr="00116045">
        <w:t xml:space="preserve"> C.</w:t>
      </w:r>
      <w:r>
        <w:t xml:space="preserve"> M</w:t>
      </w:r>
      <w:r w:rsidRPr="00116045">
        <w:t xml:space="preserve">. (2013) ‘Storied landscapes makes us (Modern) Human: Landscape socialisation in the Palaeolithic and consequences for the archaeological record’, </w:t>
      </w:r>
      <w:r w:rsidRPr="00524411">
        <w:rPr>
          <w:i/>
          <w:iCs/>
        </w:rPr>
        <w:t>Journal of Anthropological Archaeology</w:t>
      </w:r>
      <w:r w:rsidRPr="00116045">
        <w:t>, 32(4), pp. 614-629. DOI: 10.1016/j.jaa.2013.10.001</w:t>
      </w:r>
    </w:p>
    <w:p w14:paraId="0EAE44E4" w14:textId="77777777" w:rsidR="008A5E48" w:rsidRPr="00857CF1" w:rsidRDefault="008A5E48" w:rsidP="00524411">
      <w:pPr>
        <w:spacing w:line="360" w:lineRule="auto"/>
      </w:pPr>
      <w:r w:rsidRPr="00857CF1">
        <w:t xml:space="preserve">Lewis, J. L. (2010) ‘Interethnic Preferences for Landscape Change a Comparison of First Nations and Euro-Canadian Residents’, </w:t>
      </w:r>
      <w:r w:rsidRPr="00524411">
        <w:rPr>
          <w:i/>
          <w:iCs/>
        </w:rPr>
        <w:t>Landscape Journal</w:t>
      </w:r>
      <w:r w:rsidRPr="00857CF1">
        <w:t xml:space="preserve">, pp. 215-231. </w:t>
      </w:r>
      <w:r>
        <w:t xml:space="preserve">DOI: </w:t>
      </w:r>
      <w:hyperlink r:id="rId15" w:tgtFrame="_blank" w:history="1">
        <w:r w:rsidRPr="00857CF1">
          <w:rPr>
            <w:rStyle w:val="Hyperlink"/>
          </w:rPr>
          <w:t>10.3368/lj.29.2.215</w:t>
        </w:r>
      </w:hyperlink>
    </w:p>
    <w:p w14:paraId="4E958963" w14:textId="77777777" w:rsidR="008A5E48" w:rsidRPr="00A265D0" w:rsidRDefault="008A5E48" w:rsidP="00524411">
      <w:pPr>
        <w:spacing w:line="360" w:lineRule="auto"/>
      </w:pPr>
      <w:r w:rsidRPr="00A265D0">
        <w:t xml:space="preserve">Li, H., et al. (2022) ‘Psychological benefits of green exercise in wild or urban greenspaces: A meta-analysis of controlled trials’, </w:t>
      </w:r>
      <w:r w:rsidRPr="00524411">
        <w:rPr>
          <w:i/>
          <w:iCs/>
        </w:rPr>
        <w:t>Urban forestry &amp; urban greening</w:t>
      </w:r>
      <w:r w:rsidRPr="00A265D0">
        <w:t>, 68. DOI: 10.1016/j.ufug.2022.127458</w:t>
      </w:r>
    </w:p>
    <w:p w14:paraId="59C47B65" w14:textId="77777777" w:rsidR="008A5E48" w:rsidRPr="007B3909" w:rsidRDefault="008A5E48" w:rsidP="00524411">
      <w:pPr>
        <w:spacing w:line="360" w:lineRule="auto"/>
      </w:pPr>
      <w:r w:rsidRPr="007B3909">
        <w:t xml:space="preserve">Louv, R. (2005) </w:t>
      </w:r>
      <w:r w:rsidRPr="00524411">
        <w:rPr>
          <w:i/>
          <w:iCs/>
        </w:rPr>
        <w:t>Last Child in the Woods: Saving Our Children from Nature Deficit Disorder</w:t>
      </w:r>
      <w:r w:rsidRPr="007B3909">
        <w:t>. London: Atlantic Books</w:t>
      </w:r>
    </w:p>
    <w:p w14:paraId="61BEC920" w14:textId="77777777" w:rsidR="008A5E48" w:rsidRPr="00040ABA" w:rsidRDefault="008A5E48" w:rsidP="00524411">
      <w:pPr>
        <w:spacing w:line="360" w:lineRule="auto"/>
      </w:pPr>
      <w:r w:rsidRPr="00265E9A">
        <w:t xml:space="preserve">Lovins, L. H., </w:t>
      </w:r>
      <w:r>
        <w:t>and</w:t>
      </w:r>
      <w:r w:rsidRPr="00265E9A">
        <w:t xml:space="preserve"> Cohen, B. (2011) </w:t>
      </w:r>
      <w:r w:rsidRPr="00524411">
        <w:rPr>
          <w:i/>
          <w:iCs/>
        </w:rPr>
        <w:t>Climate capitalism: Capitalism in the age of climate change</w:t>
      </w:r>
      <w:r w:rsidRPr="00265E9A">
        <w:t>. New York: Hill and Wang.</w:t>
      </w:r>
    </w:p>
    <w:p w14:paraId="6F36BEFE" w14:textId="77777777" w:rsidR="008A5E48" w:rsidRPr="00116045" w:rsidRDefault="008A5E48" w:rsidP="00524411">
      <w:pPr>
        <w:spacing w:line="360" w:lineRule="auto"/>
      </w:pPr>
      <w:r w:rsidRPr="00116045">
        <w:t xml:space="preserve">National Geographic Society (2022) </w:t>
      </w:r>
      <w:r w:rsidRPr="00524411">
        <w:rPr>
          <w:i/>
          <w:iCs/>
        </w:rPr>
        <w:t>Encyclopedic Entry, Landscape</w:t>
      </w:r>
      <w:r w:rsidRPr="00116045">
        <w:t xml:space="preserve">. Available at: </w:t>
      </w:r>
      <w:hyperlink r:id="rId16" w:history="1">
        <w:r w:rsidRPr="00116045">
          <w:rPr>
            <w:rStyle w:val="Hyperlink"/>
          </w:rPr>
          <w:t>https://www.nationalgeographic.org/encyclopedia/landscape/</w:t>
        </w:r>
      </w:hyperlink>
      <w:r w:rsidRPr="00116045">
        <w:t xml:space="preserve"> (Accessed: 12/03/22).</w:t>
      </w:r>
    </w:p>
    <w:p w14:paraId="224A0578" w14:textId="00A2123F" w:rsidR="008A5E48" w:rsidRDefault="008A5E48" w:rsidP="00524411">
      <w:pPr>
        <w:spacing w:line="360" w:lineRule="auto"/>
      </w:pPr>
      <w:r w:rsidRPr="00A265D0">
        <w:t xml:space="preserve">Nisbet, E. K. Zelenski, J. M. and Murphy, S. A. (2009) ‘The Nature Relatedness Scale: Linking Individuals Connection </w:t>
      </w:r>
      <w:proofErr w:type="gramStart"/>
      <w:r w:rsidRPr="00A265D0">
        <w:t>With</w:t>
      </w:r>
      <w:proofErr w:type="gramEnd"/>
      <w:r w:rsidRPr="00A265D0">
        <w:t xml:space="preserve"> Nature to Environmental Concern and Behavior’, </w:t>
      </w:r>
      <w:r w:rsidRPr="00524411">
        <w:rPr>
          <w:i/>
          <w:iCs/>
        </w:rPr>
        <w:t>Environment and Behavior</w:t>
      </w:r>
      <w:r w:rsidRPr="00A265D0">
        <w:t>, 41(5), pp. 715–740. DOI: 10.1177/0013916508318748</w:t>
      </w:r>
    </w:p>
    <w:p w14:paraId="64A2ACDD" w14:textId="0499ECF6" w:rsidR="00213A9B" w:rsidRPr="00213A9B" w:rsidRDefault="00213A9B" w:rsidP="00524411">
      <w:pPr>
        <w:spacing w:line="360" w:lineRule="auto"/>
      </w:pPr>
      <w:r>
        <w:t xml:space="preserve">Parsons, R., and Daniel, T. C. (2002) ‘Good looking: in defense of scenic landscape aesthetics’, </w:t>
      </w:r>
      <w:r w:rsidRPr="00524411">
        <w:rPr>
          <w:i/>
          <w:iCs/>
        </w:rPr>
        <w:t>Landscape and Urban Planning’</w:t>
      </w:r>
      <w:r>
        <w:t xml:space="preserve">, 60(1), pp.43-56. DOI: </w:t>
      </w:r>
      <w:hyperlink r:id="rId17" w:tgtFrame="_blank" w:tooltip="Persistent link using digital object identifier" w:history="1">
        <w:r w:rsidRPr="00213A9B">
          <w:rPr>
            <w:rStyle w:val="Hyperlink"/>
          </w:rPr>
          <w:t>10.1016/S0169-2046(02)00051-8</w:t>
        </w:r>
      </w:hyperlink>
    </w:p>
    <w:p w14:paraId="0CC0955A" w14:textId="77777777" w:rsidR="008A5E48" w:rsidRDefault="008A5E48" w:rsidP="00524411">
      <w:pPr>
        <w:spacing w:line="360" w:lineRule="auto"/>
      </w:pPr>
      <w:r>
        <w:t>Peng, L-P. (2020) ‘</w:t>
      </w:r>
      <w:r w:rsidRPr="00F33933">
        <w:t>Understanding Human–Nature Connections Through Landscape Socialization</w:t>
      </w:r>
      <w:r>
        <w:t xml:space="preserve">’, </w:t>
      </w:r>
      <w:r w:rsidRPr="00524411">
        <w:rPr>
          <w:i/>
          <w:iCs/>
        </w:rPr>
        <w:t>International journal of Environmental Research</w:t>
      </w:r>
      <w:r>
        <w:t xml:space="preserve">, 17(20). DOI: </w:t>
      </w:r>
      <w:hyperlink r:id="rId18" w:history="1">
        <w:r w:rsidRPr="00F33933">
          <w:rPr>
            <w:rStyle w:val="Hyperlink"/>
          </w:rPr>
          <w:t>10.3390/ijerph17207593</w:t>
        </w:r>
      </w:hyperlink>
    </w:p>
    <w:p w14:paraId="532E5F7B" w14:textId="77777777" w:rsidR="008A5E48" w:rsidRDefault="008A5E48" w:rsidP="00524411">
      <w:pPr>
        <w:spacing w:line="360" w:lineRule="auto"/>
      </w:pPr>
      <w:r w:rsidRPr="000A07F9">
        <w:lastRenderedPageBreak/>
        <w:t xml:space="preserve">Preston, L., </w:t>
      </w:r>
      <w:r>
        <w:t>and</w:t>
      </w:r>
      <w:r w:rsidRPr="000A07F9">
        <w:t xml:space="preserve"> Griffiths, A. (2004) </w:t>
      </w:r>
      <w:r>
        <w:t>‘</w:t>
      </w:r>
      <w:r w:rsidRPr="000A07F9">
        <w:t>Pedagogy of connections: Findings of a collaborative action research project in outdoor and environmental education</w:t>
      </w:r>
      <w:r>
        <w:t>’,</w:t>
      </w:r>
      <w:r w:rsidRPr="000A07F9">
        <w:t> </w:t>
      </w:r>
      <w:r w:rsidRPr="00524411">
        <w:rPr>
          <w:i/>
          <w:iCs/>
        </w:rPr>
        <w:t>Journal of Outdoor and Environmental Education, 8</w:t>
      </w:r>
      <w:r w:rsidRPr="000A07F9">
        <w:t xml:space="preserve">, </w:t>
      </w:r>
      <w:r>
        <w:t xml:space="preserve">pp. </w:t>
      </w:r>
      <w:r w:rsidRPr="000A07F9">
        <w:t>36-45</w:t>
      </w:r>
      <w:r>
        <w:t xml:space="preserve">. DOI: </w:t>
      </w:r>
      <w:hyperlink r:id="rId19" w:history="1">
        <w:r w:rsidRPr="000A07F9">
          <w:rPr>
            <w:rStyle w:val="Hyperlink"/>
          </w:rPr>
          <w:t>10.1007/BF03400802</w:t>
        </w:r>
      </w:hyperlink>
    </w:p>
    <w:p w14:paraId="3511DDF5" w14:textId="77777777" w:rsidR="008A5E48" w:rsidRPr="00A265D0" w:rsidRDefault="008A5E48" w:rsidP="00524411">
      <w:pPr>
        <w:spacing w:line="360" w:lineRule="auto"/>
      </w:pPr>
      <w:r w:rsidRPr="00A265D0">
        <w:t xml:space="preserve">Pretty, J., et al. (2005) ‘The mental and physical health outcomes of green exercise’, </w:t>
      </w:r>
      <w:r w:rsidRPr="00524411">
        <w:rPr>
          <w:i/>
          <w:iCs/>
        </w:rPr>
        <w:t>International journal of environmental health research,</w:t>
      </w:r>
      <w:r w:rsidRPr="00A265D0">
        <w:t xml:space="preserve"> 15(5), pp. 319–337. DOI: 10.1080/09603120500155963</w:t>
      </w:r>
    </w:p>
    <w:p w14:paraId="097CC58B" w14:textId="77777777" w:rsidR="008A5E48" w:rsidRDefault="008A5E48" w:rsidP="00524411">
      <w:pPr>
        <w:spacing w:line="360" w:lineRule="auto"/>
      </w:pPr>
      <w:r>
        <w:t xml:space="preserve">Roberts, J. W. (2012) </w:t>
      </w:r>
      <w:r w:rsidRPr="00524411">
        <w:rPr>
          <w:i/>
          <w:iCs/>
        </w:rPr>
        <w:t>Beyond Learning by Doing Theoretical Currents in Experiential Education</w:t>
      </w:r>
      <w:r>
        <w:t>. Oxon: Routledge.</w:t>
      </w:r>
    </w:p>
    <w:p w14:paraId="12B30831" w14:textId="37EDDEF5" w:rsidR="008A5E48" w:rsidRDefault="008A5E48" w:rsidP="00524411">
      <w:pPr>
        <w:spacing w:line="360" w:lineRule="auto"/>
      </w:pPr>
      <w:r w:rsidRPr="00265E9A">
        <w:t xml:space="preserve">Sawin, J. L., </w:t>
      </w:r>
      <w:r>
        <w:t>and</w:t>
      </w:r>
      <w:r w:rsidRPr="00265E9A">
        <w:t xml:space="preserve"> Prugh, T. (2004) </w:t>
      </w:r>
      <w:r w:rsidRPr="00524411">
        <w:rPr>
          <w:i/>
          <w:iCs/>
        </w:rPr>
        <w:t>Mainstreaming renewable energy in the 21st century</w:t>
      </w:r>
      <w:r w:rsidRPr="00265E9A">
        <w:t>. Washington, DC: Worldwatch Institute.</w:t>
      </w:r>
    </w:p>
    <w:p w14:paraId="3B8F3E69" w14:textId="34B9CA88" w:rsidR="007928FE" w:rsidRPr="003729E5" w:rsidRDefault="007928FE" w:rsidP="00524411">
      <w:pPr>
        <w:spacing w:line="360" w:lineRule="auto"/>
      </w:pPr>
      <w:r>
        <w:t>Stedman, R. C.</w:t>
      </w:r>
      <w:r w:rsidRPr="007928FE">
        <w:t xml:space="preserve"> (2003) </w:t>
      </w:r>
      <w:r>
        <w:t>‘</w:t>
      </w:r>
      <w:r w:rsidRPr="007928FE">
        <w:t xml:space="preserve">Is It Really Just a Social </w:t>
      </w:r>
      <w:proofErr w:type="gramStart"/>
      <w:r w:rsidRPr="007928FE">
        <w:t>Construction?:</w:t>
      </w:r>
      <w:proofErr w:type="gramEnd"/>
      <w:r w:rsidRPr="007928FE">
        <w:t xml:space="preserve"> The Contribution of the Physical Environment to Sense of Place</w:t>
      </w:r>
      <w:r>
        <w:t>’</w:t>
      </w:r>
      <w:r w:rsidRPr="007928FE">
        <w:t>, </w:t>
      </w:r>
      <w:r w:rsidRPr="00524411">
        <w:rPr>
          <w:i/>
          <w:iCs/>
        </w:rPr>
        <w:t>Society &amp; Natural Resources</w:t>
      </w:r>
      <w:r w:rsidRPr="007928FE">
        <w:t>, 16</w:t>
      </w:r>
      <w:r>
        <w:t>(</w:t>
      </w:r>
      <w:r w:rsidRPr="007928FE">
        <w:t>8</w:t>
      </w:r>
      <w:r>
        <w:t>)</w:t>
      </w:r>
      <w:r w:rsidRPr="007928FE">
        <w:t>, </w:t>
      </w:r>
      <w:r>
        <w:t xml:space="preserve">pp. </w:t>
      </w:r>
      <w:r w:rsidRPr="007928FE">
        <w:t>671-685, DOI: </w:t>
      </w:r>
      <w:hyperlink r:id="rId20" w:history="1">
        <w:r w:rsidRPr="007928FE">
          <w:rPr>
            <w:rStyle w:val="Hyperlink"/>
          </w:rPr>
          <w:t>10.1080/08941920309189</w:t>
        </w:r>
      </w:hyperlink>
    </w:p>
    <w:p w14:paraId="794DF718" w14:textId="77777777" w:rsidR="008A5E48" w:rsidRPr="000A07F9" w:rsidRDefault="008A5E48" w:rsidP="00524411">
      <w:pPr>
        <w:spacing w:line="360" w:lineRule="auto"/>
      </w:pPr>
      <w:r w:rsidRPr="000A07F9">
        <w:t>Stewart</w:t>
      </w:r>
      <w:r>
        <w:t>, A.</w:t>
      </w:r>
      <w:r w:rsidRPr="000A07F9">
        <w:t xml:space="preserve"> (2008) </w:t>
      </w:r>
      <w:r>
        <w:t>‘</w:t>
      </w:r>
      <w:r w:rsidRPr="000A07F9">
        <w:t>Whose place, whose history? Outdoor environmental education pedagogy as ‘reading’ the landscape</w:t>
      </w:r>
      <w:r>
        <w:t>’</w:t>
      </w:r>
      <w:r w:rsidRPr="000A07F9">
        <w:t>, </w:t>
      </w:r>
      <w:r w:rsidRPr="00524411">
        <w:rPr>
          <w:i/>
          <w:iCs/>
        </w:rPr>
        <w:t xml:space="preserve">Journal of Adventure Education &amp; Outdoor Learning, </w:t>
      </w:r>
      <w:r w:rsidRPr="000A07F9">
        <w:t>8</w:t>
      </w:r>
      <w:r>
        <w:t>(</w:t>
      </w:r>
      <w:r w:rsidRPr="000A07F9">
        <w:t>2</w:t>
      </w:r>
      <w:r>
        <w:t>)</w:t>
      </w:r>
      <w:r w:rsidRPr="000A07F9">
        <w:t>, pp.79-98</w:t>
      </w:r>
      <w:r>
        <w:t xml:space="preserve">. DOI: </w:t>
      </w:r>
      <w:hyperlink r:id="rId21" w:history="1">
        <w:r w:rsidRPr="000A07F9">
          <w:rPr>
            <w:rStyle w:val="Hyperlink"/>
          </w:rPr>
          <w:t>10.1080/14729670801906125</w:t>
        </w:r>
      </w:hyperlink>
    </w:p>
    <w:p w14:paraId="3F0D55DF" w14:textId="77777777" w:rsidR="008A5E48" w:rsidRDefault="008A5E48" w:rsidP="00524411">
      <w:pPr>
        <w:spacing w:line="360" w:lineRule="auto"/>
      </w:pPr>
      <w:r>
        <w:t xml:space="preserve">UK Gov (1773) </w:t>
      </w:r>
      <w:r w:rsidRPr="00524411">
        <w:rPr>
          <w:i/>
          <w:iCs/>
        </w:rPr>
        <w:t>Inclosure Act 1773</w:t>
      </w:r>
      <w:r>
        <w:t xml:space="preserve">. Available at: </w:t>
      </w:r>
      <w:hyperlink r:id="rId22" w:history="1">
        <w:r w:rsidRPr="0094006E">
          <w:rPr>
            <w:rStyle w:val="Hyperlink"/>
          </w:rPr>
          <w:t>https://www.legislation.gov.uk/apgb/Geo3/13/81/introduction</w:t>
        </w:r>
      </w:hyperlink>
      <w:r>
        <w:t xml:space="preserve"> (Accessed: 20/03/22).</w:t>
      </w:r>
    </w:p>
    <w:p w14:paraId="7DA4131D" w14:textId="77777777" w:rsidR="008A5E48" w:rsidRDefault="008A5E48" w:rsidP="00524411">
      <w:pPr>
        <w:spacing w:line="360" w:lineRule="auto"/>
      </w:pPr>
      <w:r>
        <w:t xml:space="preserve">UK Gov (2000) </w:t>
      </w:r>
      <w:r w:rsidRPr="00524411">
        <w:rPr>
          <w:i/>
          <w:iCs/>
        </w:rPr>
        <w:t>Countryside and Rights of Way Act 2000</w:t>
      </w:r>
      <w:r>
        <w:t xml:space="preserve">. Available at: </w:t>
      </w:r>
      <w:hyperlink r:id="rId23" w:history="1">
        <w:r w:rsidRPr="0094006E">
          <w:rPr>
            <w:rStyle w:val="Hyperlink"/>
          </w:rPr>
          <w:t>https://www.legislation.gov.uk/ukpga/2000/37/contents</w:t>
        </w:r>
      </w:hyperlink>
      <w:r>
        <w:t xml:space="preserve"> (Accessed: 20/03/22).</w:t>
      </w:r>
    </w:p>
    <w:p w14:paraId="1A7E4E34" w14:textId="77777777" w:rsidR="008A5E48" w:rsidRPr="00587EBC" w:rsidRDefault="008A5E48" w:rsidP="00524411">
      <w:pPr>
        <w:spacing w:line="360" w:lineRule="auto"/>
      </w:pPr>
      <w:r>
        <w:t xml:space="preserve">UK Gov (2003) </w:t>
      </w:r>
      <w:r w:rsidRPr="00524411">
        <w:rPr>
          <w:i/>
          <w:iCs/>
        </w:rPr>
        <w:t>Land Reform (Scotland) Act 2003</w:t>
      </w:r>
      <w:r>
        <w:t xml:space="preserve">. Available at: </w:t>
      </w:r>
      <w:hyperlink r:id="rId24" w:history="1">
        <w:r w:rsidRPr="0094006E">
          <w:rPr>
            <w:rStyle w:val="Hyperlink"/>
          </w:rPr>
          <w:t>https://www.legislation.gov.uk/asp/2003/2/contents</w:t>
        </w:r>
      </w:hyperlink>
      <w:r>
        <w:t xml:space="preserve"> (Accessed: 20/03/22)</w:t>
      </w:r>
    </w:p>
    <w:p w14:paraId="7A8ACE5E" w14:textId="77777777" w:rsidR="008A5E48" w:rsidRPr="00116045" w:rsidRDefault="008A5E48" w:rsidP="00524411">
      <w:pPr>
        <w:spacing w:line="360" w:lineRule="auto"/>
      </w:pPr>
      <w:r w:rsidRPr="00116045">
        <w:t xml:space="preserve">UN (2016) </w:t>
      </w:r>
      <w:r w:rsidRPr="00524411">
        <w:rPr>
          <w:i/>
          <w:iCs/>
        </w:rPr>
        <w:t>A Landscape Approach to Development</w:t>
      </w:r>
      <w:r w:rsidRPr="00116045">
        <w:t xml:space="preserve">. Available at: </w:t>
      </w:r>
      <w:hyperlink r:id="rId25" w:history="1">
        <w:r w:rsidRPr="00116045">
          <w:rPr>
            <w:rStyle w:val="Hyperlink"/>
          </w:rPr>
          <w:t>https://www.unep.org/es/node/305</w:t>
        </w:r>
      </w:hyperlink>
      <w:r w:rsidRPr="00116045">
        <w:t xml:space="preserve"> (Accessed: 12/03/22).</w:t>
      </w:r>
    </w:p>
    <w:p w14:paraId="3A1BF62B" w14:textId="77777777" w:rsidR="008A5E48" w:rsidRPr="007327E0" w:rsidRDefault="008A5E48" w:rsidP="00524411">
      <w:pPr>
        <w:spacing w:line="360" w:lineRule="auto"/>
      </w:pPr>
      <w:r>
        <w:t xml:space="preserve">UNESCO (2008) </w:t>
      </w:r>
      <w:r w:rsidRPr="00524411">
        <w:rPr>
          <w:i/>
          <w:iCs/>
        </w:rPr>
        <w:t>Operational Guidelines for the Implementation of the World Heritage Convention</w:t>
      </w:r>
      <w:r>
        <w:t xml:space="preserve">. Available at: </w:t>
      </w:r>
      <w:hyperlink r:id="rId26" w:anchor="annex3" w:history="1">
        <w:r w:rsidRPr="0037769A">
          <w:rPr>
            <w:rStyle w:val="Hyperlink"/>
          </w:rPr>
          <w:t>https://whc.unesco.org/archive/opguide08-en.pdf#annex3</w:t>
        </w:r>
      </w:hyperlink>
      <w:r>
        <w:t xml:space="preserve"> (Accessed: 21/03/22).</w:t>
      </w:r>
    </w:p>
    <w:p w14:paraId="5DBF9993" w14:textId="77777777" w:rsidR="008A5E48" w:rsidRDefault="008A5E48" w:rsidP="00524411">
      <w:pPr>
        <w:spacing w:line="360" w:lineRule="auto"/>
      </w:pPr>
      <w:r>
        <w:t xml:space="preserve">Urry, J. (1995) </w:t>
      </w:r>
      <w:r w:rsidRPr="00524411">
        <w:rPr>
          <w:i/>
          <w:iCs/>
        </w:rPr>
        <w:t>Consuming Places</w:t>
      </w:r>
      <w:r>
        <w:t>. Canada: Routledge.</w:t>
      </w:r>
    </w:p>
    <w:p w14:paraId="1A7380F5" w14:textId="77777777" w:rsidR="008A5E48" w:rsidRDefault="008A5E48" w:rsidP="00524411">
      <w:pPr>
        <w:spacing w:line="360" w:lineRule="auto"/>
      </w:pPr>
      <w:r>
        <w:t>Williams, A. (2018)</w:t>
      </w:r>
      <w:r w:rsidRPr="00EE5733">
        <w:t xml:space="preserve"> Place is special when we do a bit of homework,</w:t>
      </w:r>
      <w:r>
        <w:t xml:space="preserve"> </w:t>
      </w:r>
      <w:r w:rsidRPr="00524411">
        <w:rPr>
          <w:i/>
          <w:iCs/>
        </w:rPr>
        <w:t>Horizons</w:t>
      </w:r>
      <w:r>
        <w:t xml:space="preserve">, 82, pp. 14-17. Available at: </w:t>
      </w:r>
      <w:hyperlink r:id="rId27" w:history="1">
        <w:r w:rsidRPr="0037769A">
          <w:rPr>
            <w:rStyle w:val="Hyperlink"/>
          </w:rPr>
          <w:t>https://www.outdoor-learning-</w:t>
        </w:r>
        <w:r w:rsidRPr="0037769A">
          <w:rPr>
            <w:rStyle w:val="Hyperlink"/>
          </w:rPr>
          <w:lastRenderedPageBreak/>
          <w:t>research.org/Portals/0/Research%20Documents/Horizons%20Archive/H82%20Andy%20Williams%20Place%20is%20Specail%20when%20we%20do%20a%20bit%20of%20homework.pdf?ver=2019-10-15-152121-520</w:t>
        </w:r>
      </w:hyperlink>
      <w:r>
        <w:t xml:space="preserve"> (Accessed: 21/03/22).</w:t>
      </w:r>
    </w:p>
    <w:p w14:paraId="5C2707B3" w14:textId="77777777" w:rsidR="008A5E48" w:rsidRPr="00857CF1" w:rsidRDefault="008A5E48" w:rsidP="00524411">
      <w:pPr>
        <w:spacing w:line="360" w:lineRule="auto"/>
      </w:pPr>
      <w:r w:rsidRPr="00857CF1">
        <w:t xml:space="preserve">Wilson, E. O. (1984). </w:t>
      </w:r>
      <w:r w:rsidRPr="00524411">
        <w:rPr>
          <w:i/>
          <w:iCs/>
        </w:rPr>
        <w:t>Biophilia</w:t>
      </w:r>
      <w:r w:rsidRPr="00857CF1">
        <w:t>. Harvard University Press.</w:t>
      </w:r>
    </w:p>
    <w:p w14:paraId="605F4FEB" w14:textId="3DE34A01" w:rsidR="008A5E48" w:rsidRDefault="008A5E48" w:rsidP="00524411">
      <w:pPr>
        <w:spacing w:line="360" w:lineRule="auto"/>
        <w:rPr>
          <w:rStyle w:val="Hyperlink"/>
        </w:rPr>
      </w:pPr>
      <w:r>
        <w:t>Wilson, G. A., and Dyke, S. L. (2016) ‘</w:t>
      </w:r>
      <w:proofErr w:type="gramStart"/>
      <w:r>
        <w:t>P</w:t>
      </w:r>
      <w:r w:rsidRPr="00265E9A">
        <w:t>re-and</w:t>
      </w:r>
      <w:proofErr w:type="gramEnd"/>
      <w:r w:rsidRPr="00265E9A">
        <w:t xml:space="preserve"> post-installation community perceptions of wind farm projects: the case of Roskrow Barton (Cornwall, UK)</w:t>
      </w:r>
      <w:r>
        <w:t xml:space="preserve">’, </w:t>
      </w:r>
      <w:r w:rsidRPr="00524411">
        <w:rPr>
          <w:i/>
          <w:iCs/>
        </w:rPr>
        <w:t>Land Use Policy</w:t>
      </w:r>
      <w:r>
        <w:t xml:space="preserve">, 52, pp.287-296. DOI: </w:t>
      </w:r>
      <w:hyperlink r:id="rId28" w:tgtFrame="_blank" w:tooltip="Persistent link using digital object identifier" w:history="1">
        <w:r w:rsidRPr="00613876">
          <w:rPr>
            <w:rStyle w:val="Hyperlink"/>
          </w:rPr>
          <w:t>10.1016/j.landusepol.2015.12.008</w:t>
        </w:r>
      </w:hyperlink>
    </w:p>
    <w:p w14:paraId="539ADC48" w14:textId="49B5FAA7" w:rsidR="009A00A3" w:rsidRPr="00265E9A" w:rsidRDefault="009A00A3" w:rsidP="00524411">
      <w:pPr>
        <w:spacing w:line="360" w:lineRule="auto"/>
      </w:pPr>
      <w:r w:rsidRPr="009A00A3">
        <w:t>Woolsey D</w:t>
      </w:r>
      <w:r>
        <w:t>.J. (2009)</w:t>
      </w:r>
      <w:r w:rsidRPr="009A00A3">
        <w:t xml:space="preserve"> </w:t>
      </w:r>
      <w:r>
        <w:t>‘</w:t>
      </w:r>
      <w:r w:rsidRPr="009A00A3">
        <w:t>Cultural Characteristics of Western Educational Structures and Their Effects on Local Ways of Knowing</w:t>
      </w:r>
      <w:r>
        <w:t xml:space="preserve">’, </w:t>
      </w:r>
      <w:r w:rsidRPr="00524411">
        <w:rPr>
          <w:i/>
          <w:iCs/>
        </w:rPr>
        <w:t>Graduate Student Theses, Dissertations, &amp; Professional Papers</w:t>
      </w:r>
      <w:r>
        <w:t>,</w:t>
      </w:r>
      <w:r w:rsidRPr="009A00A3">
        <w:t xml:space="preserve"> 1301.</w:t>
      </w:r>
      <w:r>
        <w:t xml:space="preserve"> Available at: </w:t>
      </w:r>
      <w:hyperlink r:id="rId29" w:history="1">
        <w:r w:rsidRPr="0037769A">
          <w:rPr>
            <w:rStyle w:val="Hyperlink"/>
          </w:rPr>
          <w:t>https://scholarworks.umt.edu/etd/1301</w:t>
        </w:r>
      </w:hyperlink>
      <w:r>
        <w:t xml:space="preserve"> (Accessed: 21/03/22)</w:t>
      </w:r>
    </w:p>
    <w:p w14:paraId="4389C7CF" w14:textId="77777777" w:rsidR="008A5E48" w:rsidRDefault="008A5E48" w:rsidP="00524411">
      <w:pPr>
        <w:spacing w:line="360" w:lineRule="auto"/>
      </w:pPr>
      <w:r w:rsidRPr="00012F4A">
        <w:t>Wylie, J. (2007) </w:t>
      </w:r>
      <w:r w:rsidRPr="00524411">
        <w:rPr>
          <w:i/>
          <w:iCs/>
        </w:rPr>
        <w:t>Landscape.</w:t>
      </w:r>
      <w:r w:rsidRPr="00012F4A">
        <w:t xml:space="preserve"> New York:</w:t>
      </w:r>
      <w:r>
        <w:t xml:space="preserve"> </w:t>
      </w:r>
      <w:r w:rsidRPr="00012F4A">
        <w:t>Routledge</w:t>
      </w:r>
    </w:p>
    <w:p w14:paraId="17C31716" w14:textId="77777777" w:rsidR="008A5E48" w:rsidRPr="00857CF1" w:rsidRDefault="008A5E48" w:rsidP="00524411">
      <w:pPr>
        <w:spacing w:line="360" w:lineRule="auto"/>
      </w:pPr>
      <w:r w:rsidRPr="00857CF1">
        <w:t xml:space="preserve">Zelenski, J, M., and Nisbet, E, K. (2014) ‘Happiness and Feeling Connected: The Distinct Role of Nature Relatedness’, </w:t>
      </w:r>
      <w:r w:rsidRPr="00524411">
        <w:rPr>
          <w:i/>
          <w:iCs/>
        </w:rPr>
        <w:t>Environment and Behaviour</w:t>
      </w:r>
      <w:r w:rsidRPr="00857CF1">
        <w:t>, 46(1), pp. 3-23. DOI: 10.1177/0013916512451901</w:t>
      </w:r>
    </w:p>
    <w:p w14:paraId="1CB88259" w14:textId="77777777" w:rsidR="000A07F9" w:rsidRPr="000A07F9" w:rsidRDefault="000A07F9" w:rsidP="000A07F9"/>
    <w:p w14:paraId="7BCB0303" w14:textId="1D9C7228" w:rsidR="00F33933" w:rsidRPr="00F33933" w:rsidRDefault="00F33933" w:rsidP="00F33933">
      <w:pPr>
        <w:rPr>
          <w:b/>
          <w:bCs/>
        </w:rPr>
      </w:pPr>
    </w:p>
    <w:p w14:paraId="49531DE8" w14:textId="4D7CF14E" w:rsidR="00857CF1" w:rsidRPr="00EE5733" w:rsidRDefault="00857CF1" w:rsidP="00C80A3B"/>
    <w:sectPr w:rsidR="00857CF1" w:rsidRPr="00EE5733" w:rsidSect="005219E1">
      <w:footerReference w:type="default" r:id="rId30"/>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4975B" w14:textId="77777777" w:rsidR="00995681" w:rsidRDefault="00995681" w:rsidP="005219E1">
      <w:pPr>
        <w:spacing w:after="0" w:line="240" w:lineRule="auto"/>
      </w:pPr>
      <w:r>
        <w:separator/>
      </w:r>
    </w:p>
  </w:endnote>
  <w:endnote w:type="continuationSeparator" w:id="0">
    <w:p w14:paraId="17BD12E6" w14:textId="77777777" w:rsidR="00995681" w:rsidRDefault="00995681" w:rsidP="00521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590769"/>
      <w:docPartObj>
        <w:docPartGallery w:val="Page Numbers (Bottom of Page)"/>
        <w:docPartUnique/>
      </w:docPartObj>
    </w:sdtPr>
    <w:sdtEndPr>
      <w:rPr>
        <w:noProof/>
      </w:rPr>
    </w:sdtEndPr>
    <w:sdtContent>
      <w:p w14:paraId="747F572E" w14:textId="48E28C7B" w:rsidR="005219E1" w:rsidRDefault="005219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CEE78C" w14:textId="77777777" w:rsidR="005219E1" w:rsidRDefault="005219E1">
    <w:pPr>
      <w:pStyle w:val="Footer"/>
    </w:pPr>
  </w:p>
  <w:p w14:paraId="337BA6B2" w14:textId="77777777" w:rsidR="00000000" w:rsidRDefault="009C0F58"/>
  <w:p w14:paraId="629C971A" w14:textId="77777777" w:rsidR="00000000" w:rsidRDefault="009C0F5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4A13E" w14:textId="77777777" w:rsidR="00995681" w:rsidRDefault="00995681" w:rsidP="005219E1">
      <w:pPr>
        <w:spacing w:after="0" w:line="240" w:lineRule="auto"/>
      </w:pPr>
      <w:r>
        <w:separator/>
      </w:r>
    </w:p>
  </w:footnote>
  <w:footnote w:type="continuationSeparator" w:id="0">
    <w:p w14:paraId="412F0A9D" w14:textId="77777777" w:rsidR="00995681" w:rsidRDefault="00995681" w:rsidP="005219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E37CF"/>
    <w:multiLevelType w:val="hybridMultilevel"/>
    <w:tmpl w:val="70F4E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F4C43"/>
    <w:multiLevelType w:val="hybridMultilevel"/>
    <w:tmpl w:val="B84A9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B5242B"/>
    <w:multiLevelType w:val="multilevel"/>
    <w:tmpl w:val="8F0C2CA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334634"/>
    <w:multiLevelType w:val="hybridMultilevel"/>
    <w:tmpl w:val="D548ACEE"/>
    <w:lvl w:ilvl="0" w:tplc="B4EA0BBE">
      <w:start w:val="1"/>
      <w:numFmt w:val="bullet"/>
      <w:lvlText w:val=""/>
      <w:lvlJc w:val="left"/>
      <w:pPr>
        <w:tabs>
          <w:tab w:val="num" w:pos="720"/>
        </w:tabs>
        <w:ind w:left="720" w:hanging="360"/>
      </w:pPr>
      <w:rPr>
        <w:rFonts w:ascii="Wingdings 2" w:hAnsi="Wingdings 2" w:hint="default"/>
      </w:rPr>
    </w:lvl>
    <w:lvl w:ilvl="1" w:tplc="F3C6A29E" w:tentative="1">
      <w:start w:val="1"/>
      <w:numFmt w:val="bullet"/>
      <w:lvlText w:val=""/>
      <w:lvlJc w:val="left"/>
      <w:pPr>
        <w:tabs>
          <w:tab w:val="num" w:pos="1440"/>
        </w:tabs>
        <w:ind w:left="1440" w:hanging="360"/>
      </w:pPr>
      <w:rPr>
        <w:rFonts w:ascii="Wingdings 2" w:hAnsi="Wingdings 2" w:hint="default"/>
      </w:rPr>
    </w:lvl>
    <w:lvl w:ilvl="2" w:tplc="1426356E" w:tentative="1">
      <w:start w:val="1"/>
      <w:numFmt w:val="bullet"/>
      <w:lvlText w:val=""/>
      <w:lvlJc w:val="left"/>
      <w:pPr>
        <w:tabs>
          <w:tab w:val="num" w:pos="2160"/>
        </w:tabs>
        <w:ind w:left="2160" w:hanging="360"/>
      </w:pPr>
      <w:rPr>
        <w:rFonts w:ascii="Wingdings 2" w:hAnsi="Wingdings 2" w:hint="default"/>
      </w:rPr>
    </w:lvl>
    <w:lvl w:ilvl="3" w:tplc="1090C75C" w:tentative="1">
      <w:start w:val="1"/>
      <w:numFmt w:val="bullet"/>
      <w:lvlText w:val=""/>
      <w:lvlJc w:val="left"/>
      <w:pPr>
        <w:tabs>
          <w:tab w:val="num" w:pos="2880"/>
        </w:tabs>
        <w:ind w:left="2880" w:hanging="360"/>
      </w:pPr>
      <w:rPr>
        <w:rFonts w:ascii="Wingdings 2" w:hAnsi="Wingdings 2" w:hint="default"/>
      </w:rPr>
    </w:lvl>
    <w:lvl w:ilvl="4" w:tplc="96BC1024" w:tentative="1">
      <w:start w:val="1"/>
      <w:numFmt w:val="bullet"/>
      <w:lvlText w:val=""/>
      <w:lvlJc w:val="left"/>
      <w:pPr>
        <w:tabs>
          <w:tab w:val="num" w:pos="3600"/>
        </w:tabs>
        <w:ind w:left="3600" w:hanging="360"/>
      </w:pPr>
      <w:rPr>
        <w:rFonts w:ascii="Wingdings 2" w:hAnsi="Wingdings 2" w:hint="default"/>
      </w:rPr>
    </w:lvl>
    <w:lvl w:ilvl="5" w:tplc="B46658C8" w:tentative="1">
      <w:start w:val="1"/>
      <w:numFmt w:val="bullet"/>
      <w:lvlText w:val=""/>
      <w:lvlJc w:val="left"/>
      <w:pPr>
        <w:tabs>
          <w:tab w:val="num" w:pos="4320"/>
        </w:tabs>
        <w:ind w:left="4320" w:hanging="360"/>
      </w:pPr>
      <w:rPr>
        <w:rFonts w:ascii="Wingdings 2" w:hAnsi="Wingdings 2" w:hint="default"/>
      </w:rPr>
    </w:lvl>
    <w:lvl w:ilvl="6" w:tplc="81F2984C" w:tentative="1">
      <w:start w:val="1"/>
      <w:numFmt w:val="bullet"/>
      <w:lvlText w:val=""/>
      <w:lvlJc w:val="left"/>
      <w:pPr>
        <w:tabs>
          <w:tab w:val="num" w:pos="5040"/>
        </w:tabs>
        <w:ind w:left="5040" w:hanging="360"/>
      </w:pPr>
      <w:rPr>
        <w:rFonts w:ascii="Wingdings 2" w:hAnsi="Wingdings 2" w:hint="default"/>
      </w:rPr>
    </w:lvl>
    <w:lvl w:ilvl="7" w:tplc="3782D50E" w:tentative="1">
      <w:start w:val="1"/>
      <w:numFmt w:val="bullet"/>
      <w:lvlText w:val=""/>
      <w:lvlJc w:val="left"/>
      <w:pPr>
        <w:tabs>
          <w:tab w:val="num" w:pos="5760"/>
        </w:tabs>
        <w:ind w:left="5760" w:hanging="360"/>
      </w:pPr>
      <w:rPr>
        <w:rFonts w:ascii="Wingdings 2" w:hAnsi="Wingdings 2" w:hint="default"/>
      </w:rPr>
    </w:lvl>
    <w:lvl w:ilvl="8" w:tplc="34BA17C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8AD1345"/>
    <w:multiLevelType w:val="hybridMultilevel"/>
    <w:tmpl w:val="FA4CE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557EAD"/>
    <w:multiLevelType w:val="hybridMultilevel"/>
    <w:tmpl w:val="F8D49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3C12FB"/>
    <w:multiLevelType w:val="hybridMultilevel"/>
    <w:tmpl w:val="9300E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E51162"/>
    <w:multiLevelType w:val="hybridMultilevel"/>
    <w:tmpl w:val="45402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B454C9"/>
    <w:multiLevelType w:val="multilevel"/>
    <w:tmpl w:val="BC0834F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D37AB5"/>
    <w:multiLevelType w:val="hybridMultilevel"/>
    <w:tmpl w:val="67B03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4F2571"/>
    <w:multiLevelType w:val="hybridMultilevel"/>
    <w:tmpl w:val="37287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BE14C4"/>
    <w:multiLevelType w:val="multilevel"/>
    <w:tmpl w:val="9F52B6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690A46"/>
    <w:multiLevelType w:val="hybridMultilevel"/>
    <w:tmpl w:val="BCA8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78594A"/>
    <w:multiLevelType w:val="multilevel"/>
    <w:tmpl w:val="71543D7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0"/>
  </w:num>
  <w:num w:numId="3">
    <w:abstractNumId w:val="1"/>
  </w:num>
  <w:num w:numId="4">
    <w:abstractNumId w:val="9"/>
  </w:num>
  <w:num w:numId="5">
    <w:abstractNumId w:val="6"/>
  </w:num>
  <w:num w:numId="6">
    <w:abstractNumId w:val="0"/>
  </w:num>
  <w:num w:numId="7">
    <w:abstractNumId w:val="4"/>
  </w:num>
  <w:num w:numId="8">
    <w:abstractNumId w:val="7"/>
  </w:num>
  <w:num w:numId="9">
    <w:abstractNumId w:val="8"/>
  </w:num>
  <w:num w:numId="10">
    <w:abstractNumId w:val="3"/>
  </w:num>
  <w:num w:numId="11">
    <w:abstractNumId w:val="13"/>
  </w:num>
  <w:num w:numId="12">
    <w:abstractNumId w:val="11"/>
  </w:num>
  <w:num w:numId="13">
    <w:abstractNumId w:val="2"/>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9E1"/>
    <w:rsid w:val="00012F4A"/>
    <w:rsid w:val="000242F3"/>
    <w:rsid w:val="0003086E"/>
    <w:rsid w:val="00040ABA"/>
    <w:rsid w:val="000960EA"/>
    <w:rsid w:val="000A07F9"/>
    <w:rsid w:val="000B7A9B"/>
    <w:rsid w:val="00116045"/>
    <w:rsid w:val="001357F3"/>
    <w:rsid w:val="00146DB7"/>
    <w:rsid w:val="00162569"/>
    <w:rsid w:val="001635FE"/>
    <w:rsid w:val="001C09C8"/>
    <w:rsid w:val="001D0CC9"/>
    <w:rsid w:val="001D2F9C"/>
    <w:rsid w:val="001D6FCF"/>
    <w:rsid w:val="001F79FA"/>
    <w:rsid w:val="00213068"/>
    <w:rsid w:val="00213A9B"/>
    <w:rsid w:val="0025117B"/>
    <w:rsid w:val="00265E9A"/>
    <w:rsid w:val="00266C50"/>
    <w:rsid w:val="002E50CA"/>
    <w:rsid w:val="00324784"/>
    <w:rsid w:val="0032637E"/>
    <w:rsid w:val="00345E68"/>
    <w:rsid w:val="00356CDA"/>
    <w:rsid w:val="0036557D"/>
    <w:rsid w:val="003729E5"/>
    <w:rsid w:val="0037341C"/>
    <w:rsid w:val="003851F1"/>
    <w:rsid w:val="003B64EC"/>
    <w:rsid w:val="00436517"/>
    <w:rsid w:val="00443DFE"/>
    <w:rsid w:val="00447ABB"/>
    <w:rsid w:val="00481EE1"/>
    <w:rsid w:val="004A4167"/>
    <w:rsid w:val="004B28E5"/>
    <w:rsid w:val="004C1172"/>
    <w:rsid w:val="004C2478"/>
    <w:rsid w:val="004E1116"/>
    <w:rsid w:val="004E36CE"/>
    <w:rsid w:val="004E6669"/>
    <w:rsid w:val="004F540A"/>
    <w:rsid w:val="00511320"/>
    <w:rsid w:val="005219E1"/>
    <w:rsid w:val="00524411"/>
    <w:rsid w:val="00531B10"/>
    <w:rsid w:val="0054602B"/>
    <w:rsid w:val="00562FBD"/>
    <w:rsid w:val="00587EBC"/>
    <w:rsid w:val="005A1AC8"/>
    <w:rsid w:val="005D21B3"/>
    <w:rsid w:val="005F2DF0"/>
    <w:rsid w:val="005F6072"/>
    <w:rsid w:val="006028EB"/>
    <w:rsid w:val="00613876"/>
    <w:rsid w:val="006144E5"/>
    <w:rsid w:val="00617ACC"/>
    <w:rsid w:val="00626191"/>
    <w:rsid w:val="006336C9"/>
    <w:rsid w:val="00636DBC"/>
    <w:rsid w:val="00666396"/>
    <w:rsid w:val="006663B3"/>
    <w:rsid w:val="00676C75"/>
    <w:rsid w:val="006C7A92"/>
    <w:rsid w:val="006F22BF"/>
    <w:rsid w:val="007327E0"/>
    <w:rsid w:val="00764EF4"/>
    <w:rsid w:val="0078308D"/>
    <w:rsid w:val="007928FE"/>
    <w:rsid w:val="007B3909"/>
    <w:rsid w:val="007F3F15"/>
    <w:rsid w:val="007F6EE4"/>
    <w:rsid w:val="008129D9"/>
    <w:rsid w:val="00825976"/>
    <w:rsid w:val="00837F57"/>
    <w:rsid w:val="00846A4D"/>
    <w:rsid w:val="00857CF1"/>
    <w:rsid w:val="0087332A"/>
    <w:rsid w:val="008A5E48"/>
    <w:rsid w:val="008E7291"/>
    <w:rsid w:val="00946E13"/>
    <w:rsid w:val="00954B5B"/>
    <w:rsid w:val="00973AFD"/>
    <w:rsid w:val="00995681"/>
    <w:rsid w:val="00996CAE"/>
    <w:rsid w:val="009A00A3"/>
    <w:rsid w:val="009C0F58"/>
    <w:rsid w:val="009C547D"/>
    <w:rsid w:val="009E1C57"/>
    <w:rsid w:val="00A0116F"/>
    <w:rsid w:val="00A1458C"/>
    <w:rsid w:val="00A1571A"/>
    <w:rsid w:val="00A241F7"/>
    <w:rsid w:val="00A265D0"/>
    <w:rsid w:val="00A30B12"/>
    <w:rsid w:val="00A56982"/>
    <w:rsid w:val="00A7148A"/>
    <w:rsid w:val="00AD139D"/>
    <w:rsid w:val="00AF36C1"/>
    <w:rsid w:val="00B165D2"/>
    <w:rsid w:val="00B55A85"/>
    <w:rsid w:val="00B70BA5"/>
    <w:rsid w:val="00B9715D"/>
    <w:rsid w:val="00BB323C"/>
    <w:rsid w:val="00BC7567"/>
    <w:rsid w:val="00BE7026"/>
    <w:rsid w:val="00C03C33"/>
    <w:rsid w:val="00C80A3B"/>
    <w:rsid w:val="00C81F2B"/>
    <w:rsid w:val="00CD04E1"/>
    <w:rsid w:val="00D07718"/>
    <w:rsid w:val="00D34D85"/>
    <w:rsid w:val="00DA60E5"/>
    <w:rsid w:val="00DB25FF"/>
    <w:rsid w:val="00DE4F75"/>
    <w:rsid w:val="00DE6A93"/>
    <w:rsid w:val="00DF3A8C"/>
    <w:rsid w:val="00E17C17"/>
    <w:rsid w:val="00E40D68"/>
    <w:rsid w:val="00E56E7A"/>
    <w:rsid w:val="00EA1D82"/>
    <w:rsid w:val="00EC43BD"/>
    <w:rsid w:val="00ED38E6"/>
    <w:rsid w:val="00ED394D"/>
    <w:rsid w:val="00EE082C"/>
    <w:rsid w:val="00EE5733"/>
    <w:rsid w:val="00F022A4"/>
    <w:rsid w:val="00F3245B"/>
    <w:rsid w:val="00F33933"/>
    <w:rsid w:val="00F92658"/>
    <w:rsid w:val="00F94A3A"/>
    <w:rsid w:val="00FC665C"/>
    <w:rsid w:val="00FE2928"/>
    <w:rsid w:val="00FE2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0E1A4"/>
  <w15:chartTrackingRefBased/>
  <w15:docId w15:val="{379F9DE8-4661-4591-9CCE-7A099BC4A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9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11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2441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1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9E1"/>
  </w:style>
  <w:style w:type="paragraph" w:styleId="Footer">
    <w:name w:val="footer"/>
    <w:basedOn w:val="Normal"/>
    <w:link w:val="FooterChar"/>
    <w:uiPriority w:val="99"/>
    <w:unhideWhenUsed/>
    <w:rsid w:val="00521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9E1"/>
  </w:style>
  <w:style w:type="character" w:customStyle="1" w:styleId="Heading1Char">
    <w:name w:val="Heading 1 Char"/>
    <w:basedOn w:val="DefaultParagraphFont"/>
    <w:link w:val="Heading1"/>
    <w:uiPriority w:val="9"/>
    <w:rsid w:val="005219E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E1C57"/>
    <w:rPr>
      <w:color w:val="0563C1" w:themeColor="hyperlink"/>
      <w:u w:val="single"/>
    </w:rPr>
  </w:style>
  <w:style w:type="character" w:styleId="UnresolvedMention">
    <w:name w:val="Unresolved Mention"/>
    <w:basedOn w:val="DefaultParagraphFont"/>
    <w:uiPriority w:val="99"/>
    <w:semiHidden/>
    <w:unhideWhenUsed/>
    <w:rsid w:val="009E1C57"/>
    <w:rPr>
      <w:color w:val="605E5C"/>
      <w:shd w:val="clear" w:color="auto" w:fill="E1DFDD"/>
    </w:rPr>
  </w:style>
  <w:style w:type="paragraph" w:styleId="ListParagraph">
    <w:name w:val="List Paragraph"/>
    <w:basedOn w:val="Normal"/>
    <w:uiPriority w:val="34"/>
    <w:qFormat/>
    <w:rsid w:val="004E6669"/>
    <w:pPr>
      <w:ind w:left="720"/>
      <w:contextualSpacing/>
    </w:pPr>
  </w:style>
  <w:style w:type="character" w:customStyle="1" w:styleId="Heading2Char">
    <w:name w:val="Heading 2 Char"/>
    <w:basedOn w:val="DefaultParagraphFont"/>
    <w:link w:val="Heading2"/>
    <w:uiPriority w:val="9"/>
    <w:rsid w:val="0025117B"/>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16045"/>
    <w:rPr>
      <w:color w:val="954F72" w:themeColor="followedHyperlink"/>
      <w:u w:val="single"/>
    </w:rPr>
  </w:style>
  <w:style w:type="paragraph" w:styleId="NoSpacing">
    <w:name w:val="No Spacing"/>
    <w:uiPriority w:val="1"/>
    <w:qFormat/>
    <w:rsid w:val="000960EA"/>
    <w:pPr>
      <w:spacing w:after="0" w:line="240" w:lineRule="auto"/>
    </w:pPr>
  </w:style>
  <w:style w:type="character" w:customStyle="1" w:styleId="Heading4Char">
    <w:name w:val="Heading 4 Char"/>
    <w:basedOn w:val="DefaultParagraphFont"/>
    <w:link w:val="Heading4"/>
    <w:uiPriority w:val="9"/>
    <w:semiHidden/>
    <w:rsid w:val="0052441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09612">
      <w:bodyDiv w:val="1"/>
      <w:marLeft w:val="0"/>
      <w:marRight w:val="0"/>
      <w:marTop w:val="0"/>
      <w:marBottom w:val="0"/>
      <w:divBdr>
        <w:top w:val="none" w:sz="0" w:space="0" w:color="auto"/>
        <w:left w:val="none" w:sz="0" w:space="0" w:color="auto"/>
        <w:bottom w:val="none" w:sz="0" w:space="0" w:color="auto"/>
        <w:right w:val="none" w:sz="0" w:space="0" w:color="auto"/>
      </w:divBdr>
    </w:div>
    <w:div w:id="156070927">
      <w:bodyDiv w:val="1"/>
      <w:marLeft w:val="0"/>
      <w:marRight w:val="0"/>
      <w:marTop w:val="0"/>
      <w:marBottom w:val="0"/>
      <w:divBdr>
        <w:top w:val="none" w:sz="0" w:space="0" w:color="auto"/>
        <w:left w:val="none" w:sz="0" w:space="0" w:color="auto"/>
        <w:bottom w:val="none" w:sz="0" w:space="0" w:color="auto"/>
        <w:right w:val="none" w:sz="0" w:space="0" w:color="auto"/>
      </w:divBdr>
      <w:divsChild>
        <w:div w:id="101386774">
          <w:marLeft w:val="0"/>
          <w:marRight w:val="0"/>
          <w:marTop w:val="0"/>
          <w:marBottom w:val="0"/>
          <w:divBdr>
            <w:top w:val="none" w:sz="0" w:space="0" w:color="auto"/>
            <w:left w:val="none" w:sz="0" w:space="0" w:color="auto"/>
            <w:bottom w:val="none" w:sz="0" w:space="0" w:color="auto"/>
            <w:right w:val="none" w:sz="0" w:space="0" w:color="auto"/>
          </w:divBdr>
          <w:divsChild>
            <w:div w:id="111655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27451">
      <w:bodyDiv w:val="1"/>
      <w:marLeft w:val="0"/>
      <w:marRight w:val="0"/>
      <w:marTop w:val="0"/>
      <w:marBottom w:val="0"/>
      <w:divBdr>
        <w:top w:val="none" w:sz="0" w:space="0" w:color="auto"/>
        <w:left w:val="none" w:sz="0" w:space="0" w:color="auto"/>
        <w:bottom w:val="none" w:sz="0" w:space="0" w:color="auto"/>
        <w:right w:val="none" w:sz="0" w:space="0" w:color="auto"/>
      </w:divBdr>
      <w:divsChild>
        <w:div w:id="859704284">
          <w:marLeft w:val="0"/>
          <w:marRight w:val="0"/>
          <w:marTop w:val="0"/>
          <w:marBottom w:val="0"/>
          <w:divBdr>
            <w:top w:val="none" w:sz="0" w:space="0" w:color="auto"/>
            <w:left w:val="none" w:sz="0" w:space="0" w:color="auto"/>
            <w:bottom w:val="none" w:sz="0" w:space="0" w:color="auto"/>
            <w:right w:val="none" w:sz="0" w:space="0" w:color="auto"/>
          </w:divBdr>
          <w:divsChild>
            <w:div w:id="118031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419478">
      <w:bodyDiv w:val="1"/>
      <w:marLeft w:val="0"/>
      <w:marRight w:val="0"/>
      <w:marTop w:val="0"/>
      <w:marBottom w:val="0"/>
      <w:divBdr>
        <w:top w:val="none" w:sz="0" w:space="0" w:color="auto"/>
        <w:left w:val="none" w:sz="0" w:space="0" w:color="auto"/>
        <w:bottom w:val="none" w:sz="0" w:space="0" w:color="auto"/>
        <w:right w:val="none" w:sz="0" w:space="0" w:color="auto"/>
      </w:divBdr>
    </w:div>
    <w:div w:id="465584935">
      <w:bodyDiv w:val="1"/>
      <w:marLeft w:val="0"/>
      <w:marRight w:val="0"/>
      <w:marTop w:val="0"/>
      <w:marBottom w:val="0"/>
      <w:divBdr>
        <w:top w:val="none" w:sz="0" w:space="0" w:color="auto"/>
        <w:left w:val="none" w:sz="0" w:space="0" w:color="auto"/>
        <w:bottom w:val="none" w:sz="0" w:space="0" w:color="auto"/>
        <w:right w:val="none" w:sz="0" w:space="0" w:color="auto"/>
      </w:divBdr>
    </w:div>
    <w:div w:id="502211083">
      <w:bodyDiv w:val="1"/>
      <w:marLeft w:val="0"/>
      <w:marRight w:val="0"/>
      <w:marTop w:val="0"/>
      <w:marBottom w:val="0"/>
      <w:divBdr>
        <w:top w:val="none" w:sz="0" w:space="0" w:color="auto"/>
        <w:left w:val="none" w:sz="0" w:space="0" w:color="auto"/>
        <w:bottom w:val="none" w:sz="0" w:space="0" w:color="auto"/>
        <w:right w:val="none" w:sz="0" w:space="0" w:color="auto"/>
      </w:divBdr>
    </w:div>
    <w:div w:id="520322608">
      <w:bodyDiv w:val="1"/>
      <w:marLeft w:val="0"/>
      <w:marRight w:val="0"/>
      <w:marTop w:val="0"/>
      <w:marBottom w:val="0"/>
      <w:divBdr>
        <w:top w:val="none" w:sz="0" w:space="0" w:color="auto"/>
        <w:left w:val="none" w:sz="0" w:space="0" w:color="auto"/>
        <w:bottom w:val="none" w:sz="0" w:space="0" w:color="auto"/>
        <w:right w:val="none" w:sz="0" w:space="0" w:color="auto"/>
      </w:divBdr>
    </w:div>
    <w:div w:id="628247288">
      <w:bodyDiv w:val="1"/>
      <w:marLeft w:val="0"/>
      <w:marRight w:val="0"/>
      <w:marTop w:val="0"/>
      <w:marBottom w:val="0"/>
      <w:divBdr>
        <w:top w:val="none" w:sz="0" w:space="0" w:color="auto"/>
        <w:left w:val="none" w:sz="0" w:space="0" w:color="auto"/>
        <w:bottom w:val="none" w:sz="0" w:space="0" w:color="auto"/>
        <w:right w:val="none" w:sz="0" w:space="0" w:color="auto"/>
      </w:divBdr>
    </w:div>
    <w:div w:id="850535047">
      <w:bodyDiv w:val="1"/>
      <w:marLeft w:val="0"/>
      <w:marRight w:val="0"/>
      <w:marTop w:val="0"/>
      <w:marBottom w:val="0"/>
      <w:divBdr>
        <w:top w:val="none" w:sz="0" w:space="0" w:color="auto"/>
        <w:left w:val="none" w:sz="0" w:space="0" w:color="auto"/>
        <w:bottom w:val="none" w:sz="0" w:space="0" w:color="auto"/>
        <w:right w:val="none" w:sz="0" w:space="0" w:color="auto"/>
      </w:divBdr>
      <w:divsChild>
        <w:div w:id="1831100220">
          <w:marLeft w:val="0"/>
          <w:marRight w:val="0"/>
          <w:marTop w:val="0"/>
          <w:marBottom w:val="0"/>
          <w:divBdr>
            <w:top w:val="none" w:sz="0" w:space="0" w:color="auto"/>
            <w:left w:val="none" w:sz="0" w:space="0" w:color="auto"/>
            <w:bottom w:val="none" w:sz="0" w:space="0" w:color="auto"/>
            <w:right w:val="none" w:sz="0" w:space="0" w:color="auto"/>
          </w:divBdr>
          <w:divsChild>
            <w:div w:id="75185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255632">
      <w:bodyDiv w:val="1"/>
      <w:marLeft w:val="0"/>
      <w:marRight w:val="0"/>
      <w:marTop w:val="0"/>
      <w:marBottom w:val="0"/>
      <w:divBdr>
        <w:top w:val="none" w:sz="0" w:space="0" w:color="auto"/>
        <w:left w:val="none" w:sz="0" w:space="0" w:color="auto"/>
        <w:bottom w:val="none" w:sz="0" w:space="0" w:color="auto"/>
        <w:right w:val="none" w:sz="0" w:space="0" w:color="auto"/>
      </w:divBdr>
    </w:div>
    <w:div w:id="1007365756">
      <w:bodyDiv w:val="1"/>
      <w:marLeft w:val="0"/>
      <w:marRight w:val="0"/>
      <w:marTop w:val="0"/>
      <w:marBottom w:val="0"/>
      <w:divBdr>
        <w:top w:val="none" w:sz="0" w:space="0" w:color="auto"/>
        <w:left w:val="none" w:sz="0" w:space="0" w:color="auto"/>
        <w:bottom w:val="none" w:sz="0" w:space="0" w:color="auto"/>
        <w:right w:val="none" w:sz="0" w:space="0" w:color="auto"/>
      </w:divBdr>
    </w:div>
    <w:div w:id="1073503758">
      <w:bodyDiv w:val="1"/>
      <w:marLeft w:val="0"/>
      <w:marRight w:val="0"/>
      <w:marTop w:val="0"/>
      <w:marBottom w:val="0"/>
      <w:divBdr>
        <w:top w:val="none" w:sz="0" w:space="0" w:color="auto"/>
        <w:left w:val="none" w:sz="0" w:space="0" w:color="auto"/>
        <w:bottom w:val="none" w:sz="0" w:space="0" w:color="auto"/>
        <w:right w:val="none" w:sz="0" w:space="0" w:color="auto"/>
      </w:divBdr>
    </w:div>
    <w:div w:id="1098600196">
      <w:bodyDiv w:val="1"/>
      <w:marLeft w:val="0"/>
      <w:marRight w:val="0"/>
      <w:marTop w:val="0"/>
      <w:marBottom w:val="0"/>
      <w:divBdr>
        <w:top w:val="none" w:sz="0" w:space="0" w:color="auto"/>
        <w:left w:val="none" w:sz="0" w:space="0" w:color="auto"/>
        <w:bottom w:val="none" w:sz="0" w:space="0" w:color="auto"/>
        <w:right w:val="none" w:sz="0" w:space="0" w:color="auto"/>
      </w:divBdr>
    </w:div>
    <w:div w:id="1136408220">
      <w:bodyDiv w:val="1"/>
      <w:marLeft w:val="0"/>
      <w:marRight w:val="0"/>
      <w:marTop w:val="0"/>
      <w:marBottom w:val="0"/>
      <w:divBdr>
        <w:top w:val="none" w:sz="0" w:space="0" w:color="auto"/>
        <w:left w:val="none" w:sz="0" w:space="0" w:color="auto"/>
        <w:bottom w:val="none" w:sz="0" w:space="0" w:color="auto"/>
        <w:right w:val="none" w:sz="0" w:space="0" w:color="auto"/>
      </w:divBdr>
    </w:div>
    <w:div w:id="1219978862">
      <w:bodyDiv w:val="1"/>
      <w:marLeft w:val="0"/>
      <w:marRight w:val="0"/>
      <w:marTop w:val="0"/>
      <w:marBottom w:val="0"/>
      <w:divBdr>
        <w:top w:val="none" w:sz="0" w:space="0" w:color="auto"/>
        <w:left w:val="none" w:sz="0" w:space="0" w:color="auto"/>
        <w:bottom w:val="none" w:sz="0" w:space="0" w:color="auto"/>
        <w:right w:val="none" w:sz="0" w:space="0" w:color="auto"/>
      </w:divBdr>
      <w:divsChild>
        <w:div w:id="518741981">
          <w:marLeft w:val="0"/>
          <w:marRight w:val="0"/>
          <w:marTop w:val="0"/>
          <w:marBottom w:val="0"/>
          <w:divBdr>
            <w:top w:val="none" w:sz="0" w:space="0" w:color="auto"/>
            <w:left w:val="none" w:sz="0" w:space="0" w:color="auto"/>
            <w:bottom w:val="none" w:sz="0" w:space="0" w:color="auto"/>
            <w:right w:val="none" w:sz="0" w:space="0" w:color="auto"/>
          </w:divBdr>
          <w:divsChild>
            <w:div w:id="31695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442794">
      <w:bodyDiv w:val="1"/>
      <w:marLeft w:val="0"/>
      <w:marRight w:val="0"/>
      <w:marTop w:val="0"/>
      <w:marBottom w:val="0"/>
      <w:divBdr>
        <w:top w:val="none" w:sz="0" w:space="0" w:color="auto"/>
        <w:left w:val="none" w:sz="0" w:space="0" w:color="auto"/>
        <w:bottom w:val="none" w:sz="0" w:space="0" w:color="auto"/>
        <w:right w:val="none" w:sz="0" w:space="0" w:color="auto"/>
      </w:divBdr>
      <w:divsChild>
        <w:div w:id="1409956083">
          <w:marLeft w:val="432"/>
          <w:marRight w:val="0"/>
          <w:marTop w:val="86"/>
          <w:marBottom w:val="0"/>
          <w:divBdr>
            <w:top w:val="none" w:sz="0" w:space="0" w:color="auto"/>
            <w:left w:val="none" w:sz="0" w:space="0" w:color="auto"/>
            <w:bottom w:val="none" w:sz="0" w:space="0" w:color="auto"/>
            <w:right w:val="none" w:sz="0" w:space="0" w:color="auto"/>
          </w:divBdr>
        </w:div>
      </w:divsChild>
    </w:div>
    <w:div w:id="1612005812">
      <w:bodyDiv w:val="1"/>
      <w:marLeft w:val="0"/>
      <w:marRight w:val="0"/>
      <w:marTop w:val="0"/>
      <w:marBottom w:val="0"/>
      <w:divBdr>
        <w:top w:val="none" w:sz="0" w:space="0" w:color="auto"/>
        <w:left w:val="none" w:sz="0" w:space="0" w:color="auto"/>
        <w:bottom w:val="none" w:sz="0" w:space="0" w:color="auto"/>
        <w:right w:val="none" w:sz="0" w:space="0" w:color="auto"/>
      </w:divBdr>
    </w:div>
    <w:div w:id="1635671382">
      <w:bodyDiv w:val="1"/>
      <w:marLeft w:val="0"/>
      <w:marRight w:val="0"/>
      <w:marTop w:val="0"/>
      <w:marBottom w:val="0"/>
      <w:divBdr>
        <w:top w:val="none" w:sz="0" w:space="0" w:color="auto"/>
        <w:left w:val="none" w:sz="0" w:space="0" w:color="auto"/>
        <w:bottom w:val="none" w:sz="0" w:space="0" w:color="auto"/>
        <w:right w:val="none" w:sz="0" w:space="0" w:color="auto"/>
      </w:divBdr>
    </w:div>
    <w:div w:id="198438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3389/fpsyg.2019.00722" TargetMode="External"/><Relationship Id="rId18" Type="http://schemas.openxmlformats.org/officeDocument/2006/relationships/hyperlink" Target="https://doi.org/10.3390/ijerph17207593" TargetMode="External"/><Relationship Id="rId26" Type="http://schemas.openxmlformats.org/officeDocument/2006/relationships/hyperlink" Target="https://whc.unesco.org/archive/opguide08-en.pdf" TargetMode="External"/><Relationship Id="rId3" Type="http://schemas.openxmlformats.org/officeDocument/2006/relationships/settings" Target="settings.xml"/><Relationship Id="rId21" Type="http://schemas.openxmlformats.org/officeDocument/2006/relationships/hyperlink" Target="https://doi.org/10.1080/14729670801906125" TargetMode="External"/><Relationship Id="rId7" Type="http://schemas.openxmlformats.org/officeDocument/2006/relationships/image" Target="media/image1.png"/><Relationship Id="rId12" Type="http://schemas.openxmlformats.org/officeDocument/2006/relationships/hyperlink" Target="https://doi.org/10.1016/j.mehy.2009.01.030" TargetMode="External"/><Relationship Id="rId17" Type="http://schemas.openxmlformats.org/officeDocument/2006/relationships/hyperlink" Target="https://doi.org/10.1016/S0169-2046(02)00051-8" TargetMode="External"/><Relationship Id="rId25" Type="http://schemas.openxmlformats.org/officeDocument/2006/relationships/hyperlink" Target="https://www.unep.org/es/node/305" TargetMode="External"/><Relationship Id="rId2" Type="http://schemas.openxmlformats.org/officeDocument/2006/relationships/styles" Target="styles.xml"/><Relationship Id="rId16" Type="http://schemas.openxmlformats.org/officeDocument/2006/relationships/hyperlink" Target="https://www.nationalgeographic.org/encyclopedia/landscape/" TargetMode="External"/><Relationship Id="rId20" Type="http://schemas.openxmlformats.org/officeDocument/2006/relationships/hyperlink" Target="https://doi.org/10.1080/08941920309189" TargetMode="External"/><Relationship Id="rId29" Type="http://schemas.openxmlformats.org/officeDocument/2006/relationships/hyperlink" Target="https://scholarworks.umt.edu/etd/13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rend-deck-2021-urbanisation/trend-deck-2021-urbanisation" TargetMode="External"/><Relationship Id="rId24" Type="http://schemas.openxmlformats.org/officeDocument/2006/relationships/hyperlink" Target="https://www.legislation.gov.uk/asp/2003/2/content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dx.doi.org/10.3368/lj.29.2.215" TargetMode="External"/><Relationship Id="rId23" Type="http://schemas.openxmlformats.org/officeDocument/2006/relationships/hyperlink" Target="https://www.legislation.gov.uk/ukpga/2000/37/contents" TargetMode="External"/><Relationship Id="rId28" Type="http://schemas.openxmlformats.org/officeDocument/2006/relationships/hyperlink" Target="https://doi.org/10.1016/j.landusepol.2015.12.008" TargetMode="External"/><Relationship Id="rId10" Type="http://schemas.openxmlformats.org/officeDocument/2006/relationships/hyperlink" Target="http://www.jstor.org/stable/1508400" TargetMode="External"/><Relationship Id="rId19" Type="http://schemas.openxmlformats.org/officeDocument/2006/relationships/hyperlink" Target="https://doi.org/10.1007/BF0340080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dx.doi.org/10.1007/BF03400816" TargetMode="External"/><Relationship Id="rId14" Type="http://schemas.openxmlformats.org/officeDocument/2006/relationships/hyperlink" Target="http://dx.doi.org/10.1080/13504622.2011.609615" TargetMode="External"/><Relationship Id="rId22" Type="http://schemas.openxmlformats.org/officeDocument/2006/relationships/hyperlink" Target="https://www.legislation.gov.uk/apgb/Geo3/13/81/introduction" TargetMode="External"/><Relationship Id="rId27" Type="http://schemas.openxmlformats.org/officeDocument/2006/relationships/hyperlink" Target="https://www.outdoor-learning-research.org/Portals/0/Research%20Documents/Horizons%20Archive/H82%20Andy%20Williams%20Place%20is%20Specail%20when%20we%20do%20a%20bit%20of%20homework.pdf?ver=2019-10-15-152121-52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4702</Words>
  <Characters>26802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Hole</dc:creator>
  <cp:keywords/>
  <dc:description/>
  <cp:lastModifiedBy>Dominic Hole</cp:lastModifiedBy>
  <cp:revision>2</cp:revision>
  <dcterms:created xsi:type="dcterms:W3CDTF">2022-03-21T18:50:00Z</dcterms:created>
  <dcterms:modified xsi:type="dcterms:W3CDTF">2022-03-21T18:50:00Z</dcterms:modified>
</cp:coreProperties>
</file>