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266C3039" w:rsidR="002E250A" w:rsidRPr="00250425" w:rsidRDefault="00DB5F5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Pr>
          <w:rFonts w:asciiTheme="minorHAnsi" w:hAnsiTheme="minorHAnsi" w:cstheme="minorHAnsi"/>
          <w:color w:val="BFBFBF" w:themeColor="background1" w:themeShade="BF"/>
          <w:sz w:val="40"/>
        </w:rPr>
        <w:t>Drink &amp; Drive</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66E86B3" w:rsidR="000F3D11" w:rsidRPr="00250425" w:rsidRDefault="00DB5F5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Pr>
          <w:rFonts w:asciiTheme="minorHAnsi" w:hAnsiTheme="minorHAnsi" w:cstheme="minorHAnsi"/>
          <w:color w:val="BFBFBF" w:themeColor="background1" w:themeShade="BF"/>
          <w:sz w:val="40"/>
        </w:rPr>
        <w:t>Amdadur Rashid Masum</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5702ACF8"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w:t>
      </w:r>
      <w:r w:rsidR="009D619B">
        <w:rPr>
          <w:rFonts w:asciiTheme="minorHAnsi" w:hAnsiTheme="minorHAnsi" w:cstheme="minorHAnsi"/>
          <w:sz w:val="40"/>
        </w:rPr>
        <w:t>24/04/2026</w:t>
      </w:r>
      <w:r w:rsidR="00D6026F" w:rsidRPr="00250425">
        <w:rPr>
          <w:rFonts w:asciiTheme="minorHAnsi" w:hAnsiTheme="minorHAnsi" w:cstheme="minorHAnsi"/>
          <w:sz w:val="40"/>
        </w:rPr>
        <w:t>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6338C768"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r w:rsidR="00264A08">
        <w:rPr>
          <w:rFonts w:asciiTheme="minorHAnsi" w:hAnsiTheme="minorHAnsi" w:cstheme="minorHAnsi"/>
          <w:b/>
          <w:bCs/>
          <w:sz w:val="40"/>
        </w:rPr>
        <w:t>2128870</w:t>
      </w:r>
    </w:p>
    <w:p w14:paraId="12E71E76" w14:textId="21E8B9F6"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7A763A">
        <w:rPr>
          <w:rFonts w:asciiTheme="minorHAnsi" w:hAnsiTheme="minorHAnsi" w:cstheme="minorHAnsi"/>
          <w:sz w:val="40"/>
        </w:rPr>
        <w:t>Leading Restaurant Strategy</w:t>
      </w:r>
    </w:p>
    <w:p w14:paraId="4F6422FE" w14:textId="5F6F6462" w:rsidR="00326907" w:rsidRPr="007A763A" w:rsidRDefault="00326907" w:rsidP="00326907">
      <w:pPr>
        <w:rPr>
          <w:rFonts w:asciiTheme="minorHAnsi" w:hAnsiTheme="minorHAnsi" w:cstheme="minorHAnsi"/>
          <w:sz w:val="40"/>
        </w:rPr>
      </w:pPr>
      <w:r w:rsidRPr="007A763A">
        <w:rPr>
          <w:rFonts w:asciiTheme="minorHAnsi" w:hAnsiTheme="minorHAnsi" w:cstheme="minorHAnsi"/>
          <w:b/>
          <w:bCs/>
          <w:sz w:val="40"/>
        </w:rPr>
        <w:t>Module Code</w:t>
      </w:r>
      <w:r w:rsidRPr="007A763A">
        <w:rPr>
          <w:rFonts w:asciiTheme="minorHAnsi" w:hAnsiTheme="minorHAnsi" w:cstheme="minorHAnsi"/>
          <w:sz w:val="40"/>
        </w:rPr>
        <w:t>: BM</w:t>
      </w:r>
      <w:r w:rsidR="007A763A">
        <w:rPr>
          <w:rFonts w:asciiTheme="minorHAnsi" w:hAnsiTheme="minorHAnsi" w:cstheme="minorHAnsi"/>
          <w:sz w:val="40"/>
        </w:rPr>
        <w:t>GM</w:t>
      </w:r>
      <w:r w:rsidR="00DF4DDC">
        <w:rPr>
          <w:rFonts w:asciiTheme="minorHAnsi" w:hAnsiTheme="minorHAnsi" w:cstheme="minorHAnsi"/>
          <w:sz w:val="40"/>
        </w:rPr>
        <w:t>6001</w:t>
      </w:r>
    </w:p>
    <w:p w14:paraId="52E1A2EA" w14:textId="77777777" w:rsidR="002E250A" w:rsidRPr="007A763A" w:rsidRDefault="002E250A" w:rsidP="002E250A">
      <w:pPr>
        <w:jc w:val="center"/>
        <w:rPr>
          <w:rFonts w:asciiTheme="minorHAnsi" w:hAnsiTheme="minorHAnsi" w:cstheme="minorHAnsi"/>
          <w:sz w:val="40"/>
        </w:rPr>
      </w:pPr>
    </w:p>
    <w:p w14:paraId="3533D448" w14:textId="2378C31D" w:rsidR="002E250A" w:rsidRPr="007A763A"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404BEA4A"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54EEE">
              <w:rPr>
                <w:rFonts w:asciiTheme="minorHAnsi" w:hAnsiTheme="minorHAnsi" w:cstheme="minorHAnsi"/>
                <w:sz w:val="28"/>
                <w:szCs w:val="28"/>
              </w:rPr>
              <w:t>2</w:t>
            </w: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32AB2981"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54EEE">
              <w:rPr>
                <w:rFonts w:asciiTheme="minorHAnsi" w:hAnsiTheme="minorHAnsi" w:cstheme="minorHAnsi"/>
                <w:sz w:val="28"/>
                <w:szCs w:val="28"/>
              </w:rPr>
              <w:t>2-3</w:t>
            </w: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559B121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54EEE">
              <w:rPr>
                <w:rFonts w:asciiTheme="minorHAnsi" w:hAnsiTheme="minorHAnsi" w:cstheme="minorHAnsi"/>
                <w:sz w:val="28"/>
                <w:szCs w:val="28"/>
              </w:rPr>
              <w:t>3-4</w:t>
            </w: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7720AB38"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54EEE">
              <w:rPr>
                <w:rFonts w:asciiTheme="minorHAnsi" w:hAnsiTheme="minorHAnsi" w:cstheme="minorHAnsi"/>
                <w:sz w:val="28"/>
                <w:szCs w:val="28"/>
              </w:rPr>
              <w:t>4-6</w:t>
            </w: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7FB1D244" w:rsidR="002E250A" w:rsidRPr="00250425" w:rsidRDefault="00054EEE" w:rsidP="00573D40">
            <w:pPr>
              <w:spacing w:before="120" w:after="120"/>
              <w:rPr>
                <w:rFonts w:asciiTheme="minorHAnsi" w:hAnsiTheme="minorHAnsi" w:cstheme="minorHAnsi"/>
                <w:sz w:val="28"/>
                <w:szCs w:val="28"/>
              </w:rPr>
            </w:pPr>
            <w:r>
              <w:rPr>
                <w:rFonts w:asciiTheme="minorHAnsi" w:hAnsiTheme="minorHAnsi" w:cstheme="minorHAnsi"/>
                <w:sz w:val="28"/>
                <w:szCs w:val="28"/>
              </w:rPr>
              <w:t>6-10</w:t>
            </w:r>
            <w:r w:rsidR="002E250A"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3FF24230" w:rsidR="002E250A" w:rsidRPr="00250425" w:rsidRDefault="00054EEE" w:rsidP="00573D40">
            <w:pPr>
              <w:spacing w:before="120" w:after="120"/>
              <w:rPr>
                <w:rFonts w:asciiTheme="minorHAnsi" w:hAnsiTheme="minorHAnsi" w:cstheme="minorHAnsi"/>
                <w:sz w:val="28"/>
                <w:szCs w:val="28"/>
              </w:rPr>
            </w:pPr>
            <w:r>
              <w:rPr>
                <w:rFonts w:asciiTheme="minorHAnsi" w:hAnsiTheme="minorHAnsi" w:cstheme="minorHAnsi"/>
                <w:sz w:val="28"/>
                <w:szCs w:val="28"/>
              </w:rPr>
              <w:t xml:space="preserve"> 11</w:t>
            </w:r>
            <w:r w:rsidR="002E250A"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65D30820" w:rsidR="002E250A" w:rsidRPr="00250425" w:rsidRDefault="00054EEE" w:rsidP="00573D40">
            <w:pPr>
              <w:spacing w:before="120" w:after="120"/>
              <w:rPr>
                <w:rFonts w:asciiTheme="minorHAnsi" w:hAnsiTheme="minorHAnsi" w:cstheme="minorHAnsi"/>
                <w:sz w:val="28"/>
                <w:szCs w:val="28"/>
              </w:rPr>
            </w:pPr>
            <w:r>
              <w:rPr>
                <w:rFonts w:asciiTheme="minorHAnsi" w:hAnsiTheme="minorHAnsi" w:cstheme="minorHAnsi"/>
                <w:sz w:val="28"/>
                <w:szCs w:val="28"/>
              </w:rPr>
              <w:t>11-13</w:t>
            </w:r>
            <w:r w:rsidR="002E250A"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BD3CAE" w:rsidRPr="00250425" w14:paraId="6AE7041C" w14:textId="77777777" w:rsidTr="008803F9">
        <w:tc>
          <w:tcPr>
            <w:tcW w:w="2351" w:type="dxa"/>
            <w:gridSpan w:val="2"/>
          </w:tcPr>
          <w:p w14:paraId="5BA627E2" w14:textId="2B0C383E" w:rsidR="00BD3CAE" w:rsidRPr="00BD3CAE" w:rsidRDefault="00BD3CAE" w:rsidP="00BD3CAE">
            <w:pPr>
              <w:rPr>
                <w:rFonts w:asciiTheme="minorHAnsi" w:hAnsiTheme="minorHAnsi" w:cstheme="minorHAnsi"/>
                <w:sz w:val="28"/>
                <w:szCs w:val="28"/>
              </w:rPr>
            </w:pPr>
            <w:r w:rsidRPr="00250425">
              <w:rPr>
                <w:rFonts w:asciiTheme="minorHAnsi" w:hAnsiTheme="minorHAnsi" w:cstheme="minorHAnsi"/>
                <w:b/>
                <w:sz w:val="28"/>
                <w:szCs w:val="28"/>
              </w:rPr>
              <w:t>Appendix B</w:t>
            </w:r>
          </w:p>
        </w:tc>
        <w:tc>
          <w:tcPr>
            <w:tcW w:w="3461" w:type="dxa"/>
          </w:tcPr>
          <w:p w14:paraId="1054DDB3" w14:textId="348D30CE" w:rsidR="00BD3CAE" w:rsidRPr="00250425" w:rsidRDefault="00BD3CAE" w:rsidP="00BD3CAE">
            <w:pPr>
              <w:spacing w:before="120" w:after="120"/>
              <w:rPr>
                <w:rFonts w:asciiTheme="minorHAnsi" w:hAnsiTheme="minorHAnsi" w:cstheme="minorHAnsi"/>
                <w:sz w:val="28"/>
                <w:szCs w:val="28"/>
              </w:rPr>
            </w:pPr>
          </w:p>
        </w:tc>
        <w:tc>
          <w:tcPr>
            <w:tcW w:w="2093" w:type="dxa"/>
            <w:gridSpan w:val="2"/>
          </w:tcPr>
          <w:p w14:paraId="22C9D247" w14:textId="51577C88" w:rsidR="00BD3CAE" w:rsidRPr="00250425" w:rsidRDefault="00BD3CAE" w:rsidP="00BD3CAE">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50104128" w14:textId="77777777" w:rsidR="00BD3CAE" w:rsidRDefault="00BD3CAE" w:rsidP="00BD3CAE">
            <w:pPr>
              <w:spacing w:before="120" w:after="120"/>
              <w:rPr>
                <w:rFonts w:asciiTheme="minorHAnsi" w:hAnsiTheme="minorHAnsi" w:cstheme="minorHAnsi"/>
                <w:sz w:val="28"/>
                <w:szCs w:val="28"/>
              </w:rPr>
            </w:pPr>
          </w:p>
          <w:p w14:paraId="3394B4C0" w14:textId="77777777" w:rsidR="00BD3CAE" w:rsidRPr="00250425" w:rsidRDefault="00BD3CAE" w:rsidP="00BD3CAE">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6481864B" w:rsidR="002E250A" w:rsidRPr="00684712" w:rsidRDefault="00AB5C22" w:rsidP="00684712">
      <w:pPr>
        <w:pStyle w:val="ListParagraph"/>
        <w:numPr>
          <w:ilvl w:val="0"/>
          <w:numId w:val="19"/>
        </w:numPr>
        <w:jc w:val="both"/>
        <w:rPr>
          <w:rFonts w:asciiTheme="minorHAnsi" w:hAnsiTheme="minorHAnsi" w:cstheme="minorHAnsi"/>
          <w:b/>
          <w:sz w:val="28"/>
          <w:szCs w:val="18"/>
        </w:rPr>
      </w:pPr>
      <w:r w:rsidRPr="00684712">
        <w:rPr>
          <w:rFonts w:asciiTheme="minorHAnsi" w:hAnsiTheme="minorHAnsi" w:cstheme="minorHAnsi"/>
          <w:b/>
          <w:sz w:val="28"/>
          <w:szCs w:val="18"/>
        </w:rPr>
        <w:lastRenderedPageBreak/>
        <w:t>EXECUTIVE SUMMARY</w:t>
      </w:r>
    </w:p>
    <w:p w14:paraId="41513C42" w14:textId="77777777" w:rsidR="00684712" w:rsidRPr="00684712" w:rsidRDefault="00684712" w:rsidP="00684712">
      <w:pPr>
        <w:pStyle w:val="ListParagraph"/>
        <w:jc w:val="both"/>
        <w:rPr>
          <w:rFonts w:asciiTheme="minorHAnsi" w:hAnsiTheme="minorHAnsi" w:cstheme="minorHAnsi"/>
          <w:b/>
          <w:sz w:val="28"/>
          <w:szCs w:val="18"/>
        </w:rPr>
      </w:pPr>
    </w:p>
    <w:p w14:paraId="4F2D6980" w14:textId="77777777" w:rsidR="007C6772" w:rsidRDefault="007C6772" w:rsidP="007C6772">
      <w:pPr>
        <w:jc w:val="both"/>
        <w:rPr>
          <w:rFonts w:asciiTheme="minorHAnsi" w:hAnsiTheme="minorHAnsi" w:cstheme="minorHAnsi"/>
          <w:color w:val="000000" w:themeColor="text1"/>
          <w:sz w:val="24"/>
          <w:lang w:val="en-US"/>
        </w:rPr>
      </w:pPr>
      <w:r w:rsidRPr="007C6772">
        <w:rPr>
          <w:rFonts w:asciiTheme="minorHAnsi" w:hAnsiTheme="minorHAnsi" w:cstheme="minorHAnsi"/>
          <w:color w:val="000000" w:themeColor="text1"/>
          <w:sz w:val="24"/>
          <w:lang w:val="en-US"/>
        </w:rPr>
        <w:t xml:space="preserve">Drink &amp; Drive is an innovative alcohol-free bar and casual dining concept located on Saint Helens Road, Swansea, UK. The business responds to the rapid growth of the UK ‘sober curious’ movement and the increasing demand for inclusive, health-conscious and </w:t>
      </w:r>
      <w:proofErr w:type="gramStart"/>
      <w:r w:rsidRPr="007C6772">
        <w:rPr>
          <w:rFonts w:asciiTheme="minorHAnsi" w:hAnsiTheme="minorHAnsi" w:cstheme="minorHAnsi"/>
          <w:color w:val="000000" w:themeColor="text1"/>
          <w:sz w:val="24"/>
          <w:lang w:val="en-US"/>
        </w:rPr>
        <w:t>experience</w:t>
      </w:r>
      <w:proofErr w:type="gramEnd"/>
      <w:r w:rsidRPr="007C6772">
        <w:rPr>
          <w:rFonts w:asciiTheme="minorHAnsi" w:hAnsiTheme="minorHAnsi" w:cstheme="minorHAnsi"/>
          <w:color w:val="000000" w:themeColor="text1"/>
          <w:sz w:val="24"/>
          <w:lang w:val="en-US"/>
        </w:rPr>
        <w:t>-led hospitality environments (Mintel, 2024; Euromonitor, 2023). The concept combines premium zero-proof cocktails with South Asian-inspired tapas, creating a differentiated venue that blends nightlife, wellbeing and cultural diversity.</w:t>
      </w:r>
    </w:p>
    <w:p w14:paraId="62F4F5D2" w14:textId="77777777" w:rsidR="007C6772" w:rsidRPr="007C6772" w:rsidRDefault="007C6772" w:rsidP="007C6772">
      <w:pPr>
        <w:jc w:val="both"/>
        <w:rPr>
          <w:rFonts w:asciiTheme="minorHAnsi" w:hAnsiTheme="minorHAnsi" w:cstheme="minorHAnsi"/>
          <w:color w:val="000000" w:themeColor="text1"/>
          <w:sz w:val="24"/>
          <w:lang w:val="en-US"/>
        </w:rPr>
      </w:pPr>
    </w:p>
    <w:p w14:paraId="1C353B6E" w14:textId="77777777" w:rsidR="007C6772" w:rsidRDefault="007C6772" w:rsidP="007C6772">
      <w:pPr>
        <w:jc w:val="both"/>
        <w:rPr>
          <w:rFonts w:asciiTheme="minorHAnsi" w:hAnsiTheme="minorHAnsi" w:cstheme="minorHAnsi"/>
          <w:color w:val="000000" w:themeColor="text1"/>
          <w:sz w:val="24"/>
          <w:lang w:val="en-US"/>
        </w:rPr>
      </w:pPr>
      <w:r w:rsidRPr="007C6772">
        <w:rPr>
          <w:rFonts w:asciiTheme="minorHAnsi" w:hAnsiTheme="minorHAnsi" w:cstheme="minorHAnsi"/>
          <w:color w:val="000000" w:themeColor="text1"/>
          <w:sz w:val="24"/>
          <w:lang w:val="en-US"/>
        </w:rPr>
        <w:t xml:space="preserve">The target market includes university students, young professionals, families and culturally diverse groups seeking high-quality social experiences without alcohol. Research shows younger consumers are increasingly reducing alcohol consumption and </w:t>
      </w:r>
      <w:proofErr w:type="spellStart"/>
      <w:r w:rsidRPr="007C6772">
        <w:rPr>
          <w:rFonts w:asciiTheme="minorHAnsi" w:hAnsiTheme="minorHAnsi" w:cstheme="minorHAnsi"/>
          <w:color w:val="000000" w:themeColor="text1"/>
          <w:sz w:val="24"/>
          <w:lang w:val="en-US"/>
        </w:rPr>
        <w:t>prioritising</w:t>
      </w:r>
      <w:proofErr w:type="spellEnd"/>
      <w:r w:rsidRPr="007C6772">
        <w:rPr>
          <w:rFonts w:asciiTheme="minorHAnsi" w:hAnsiTheme="minorHAnsi" w:cstheme="minorHAnsi"/>
          <w:color w:val="000000" w:themeColor="text1"/>
          <w:sz w:val="24"/>
          <w:lang w:val="en-US"/>
        </w:rPr>
        <w:t xml:space="preserve"> wellness-focused lifestyles (ONS, 2023). However, Swansea currently has limited dedicated alcohol-free nightlife venues, creating a clear market gap.</w:t>
      </w:r>
    </w:p>
    <w:p w14:paraId="671C4D2C" w14:textId="77777777" w:rsidR="007C6772" w:rsidRPr="007C6772" w:rsidRDefault="007C6772" w:rsidP="007C6772">
      <w:pPr>
        <w:jc w:val="both"/>
        <w:rPr>
          <w:rFonts w:asciiTheme="minorHAnsi" w:hAnsiTheme="minorHAnsi" w:cstheme="minorHAnsi"/>
          <w:color w:val="000000" w:themeColor="text1"/>
          <w:sz w:val="24"/>
          <w:lang w:val="en-US"/>
        </w:rPr>
      </w:pPr>
    </w:p>
    <w:p w14:paraId="41359BF7" w14:textId="77777777" w:rsidR="007C6772" w:rsidRPr="007C6772" w:rsidRDefault="007C6772" w:rsidP="007C6772">
      <w:pPr>
        <w:jc w:val="both"/>
        <w:rPr>
          <w:rFonts w:asciiTheme="minorHAnsi" w:hAnsiTheme="minorHAnsi" w:cstheme="minorHAnsi"/>
          <w:color w:val="000000" w:themeColor="text1"/>
          <w:sz w:val="24"/>
          <w:lang w:val="en-US"/>
        </w:rPr>
      </w:pPr>
      <w:r w:rsidRPr="007C6772">
        <w:rPr>
          <w:rFonts w:asciiTheme="minorHAnsi" w:hAnsiTheme="minorHAnsi" w:cstheme="minorHAnsi"/>
          <w:color w:val="000000" w:themeColor="text1"/>
          <w:sz w:val="24"/>
          <w:lang w:val="en-US"/>
        </w:rPr>
        <w:t>Drink &amp; Drive offers a strong value proposition by providing the atmosphere of a premium lounge without the social exclusion associated with alcohol-</w:t>
      </w:r>
      <w:proofErr w:type="spellStart"/>
      <w:r w:rsidRPr="007C6772">
        <w:rPr>
          <w:rFonts w:asciiTheme="minorHAnsi" w:hAnsiTheme="minorHAnsi" w:cstheme="minorHAnsi"/>
          <w:color w:val="000000" w:themeColor="text1"/>
          <w:sz w:val="24"/>
          <w:lang w:val="en-US"/>
        </w:rPr>
        <w:t>centred</w:t>
      </w:r>
      <w:proofErr w:type="spellEnd"/>
      <w:r w:rsidRPr="007C6772">
        <w:rPr>
          <w:rFonts w:asciiTheme="minorHAnsi" w:hAnsiTheme="minorHAnsi" w:cstheme="minorHAnsi"/>
          <w:color w:val="000000" w:themeColor="text1"/>
          <w:sz w:val="24"/>
          <w:lang w:val="en-US"/>
        </w:rPr>
        <w:t xml:space="preserve"> venues. The business requires an estimated start-up investment of £180,000 and is projected to break even within Year 1 due to strong beverage margins, repeat customer </w:t>
      </w:r>
      <w:proofErr w:type="spellStart"/>
      <w:r w:rsidRPr="007C6772">
        <w:rPr>
          <w:rFonts w:asciiTheme="minorHAnsi" w:hAnsiTheme="minorHAnsi" w:cstheme="minorHAnsi"/>
          <w:color w:val="000000" w:themeColor="text1"/>
          <w:sz w:val="24"/>
          <w:lang w:val="en-US"/>
        </w:rPr>
        <w:t>behaviour</w:t>
      </w:r>
      <w:proofErr w:type="spellEnd"/>
      <w:r w:rsidRPr="007C6772">
        <w:rPr>
          <w:rFonts w:asciiTheme="minorHAnsi" w:hAnsiTheme="minorHAnsi" w:cstheme="minorHAnsi"/>
          <w:color w:val="000000" w:themeColor="text1"/>
          <w:sz w:val="24"/>
          <w:lang w:val="en-US"/>
        </w:rPr>
        <w:t xml:space="preserve"> and strategic local marketing. The long-term objective is to establish Drink &amp; Drive as Swansea’s leading premium alcohol-free hospitality destination.</w:t>
      </w:r>
    </w:p>
    <w:p w14:paraId="6C7CF07F" w14:textId="77777777" w:rsidR="007C6772" w:rsidRDefault="007C6772" w:rsidP="00B234AD">
      <w:pPr>
        <w:rPr>
          <w:rFonts w:asciiTheme="minorHAnsi" w:hAnsiTheme="minorHAnsi" w:cstheme="minorHAnsi"/>
          <w:color w:val="000000" w:themeColor="text1"/>
          <w:sz w:val="24"/>
        </w:rPr>
      </w:pPr>
    </w:p>
    <w:p w14:paraId="2FE50DFF" w14:textId="77777777" w:rsidR="007C6772" w:rsidRDefault="007C6772" w:rsidP="00B234AD">
      <w:pPr>
        <w:rPr>
          <w:rFonts w:asciiTheme="minorHAnsi" w:hAnsiTheme="minorHAnsi" w:cstheme="minorHAnsi"/>
          <w:color w:val="000000" w:themeColor="text1"/>
          <w:sz w:val="24"/>
        </w:rPr>
      </w:pPr>
    </w:p>
    <w:p w14:paraId="1102883D" w14:textId="4325433A" w:rsidR="008A13C4" w:rsidRPr="00AA356F" w:rsidRDefault="00326907" w:rsidP="00684712">
      <w:pPr>
        <w:rPr>
          <w:rFonts w:asciiTheme="minorHAnsi" w:hAnsiTheme="minorHAnsi" w:cstheme="minorHAnsi"/>
          <w:b/>
          <w:sz w:val="28"/>
          <w:szCs w:val="18"/>
        </w:rPr>
      </w:pPr>
      <w:r w:rsidRPr="00AA356F">
        <w:rPr>
          <w:rFonts w:asciiTheme="minorHAnsi" w:hAnsiTheme="minorHAnsi" w:cstheme="minorHAnsi"/>
          <w:b/>
          <w:sz w:val="28"/>
          <w:szCs w:val="18"/>
        </w:rPr>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3B9BF203" w14:textId="70C35FDC" w:rsidR="00183D66" w:rsidRPr="00183D66" w:rsidRDefault="00183D66" w:rsidP="00183D66">
      <w:pPr>
        <w:rPr>
          <w:rFonts w:asciiTheme="minorHAnsi" w:hAnsiTheme="minorHAnsi" w:cstheme="minorHAnsi"/>
          <w:color w:val="000000" w:themeColor="text1"/>
          <w:sz w:val="24"/>
          <w:szCs w:val="24"/>
        </w:rPr>
      </w:pPr>
    </w:p>
    <w:p w14:paraId="0E2CC245"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 xml:space="preserve">Drink &amp; Drive operates within the UK hospitality sector as a non-alcoholic bar and tapas venue. Unlike traditional bars that depend heavily on alcohol sales, the business focuses entirely on premium mocktails, </w:t>
      </w:r>
      <w:proofErr w:type="spellStart"/>
      <w:r w:rsidRPr="007C6772">
        <w:rPr>
          <w:rFonts w:asciiTheme="minorHAnsi" w:hAnsiTheme="minorHAnsi" w:cstheme="minorHAnsi"/>
          <w:color w:val="000000" w:themeColor="text1"/>
          <w:sz w:val="24"/>
          <w:szCs w:val="24"/>
          <w:lang w:val="en-US"/>
        </w:rPr>
        <w:t>flavoured</w:t>
      </w:r>
      <w:proofErr w:type="spellEnd"/>
      <w:r w:rsidRPr="007C6772">
        <w:rPr>
          <w:rFonts w:asciiTheme="minorHAnsi" w:hAnsiTheme="minorHAnsi" w:cstheme="minorHAnsi"/>
          <w:color w:val="000000" w:themeColor="text1"/>
          <w:sz w:val="24"/>
          <w:szCs w:val="24"/>
          <w:lang w:val="en-US"/>
        </w:rPr>
        <w:t xml:space="preserve"> lassi drinks, fresh juices and South Asian-inspired small plates.</w:t>
      </w:r>
    </w:p>
    <w:p w14:paraId="6E643522"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662586B7"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The venue creates a vibrant nightlife experience through ambient lighting, curated music, open mocktail preparation and social seating arrangements. This ensures customers still experience the emotional and social value of nightlife without alcohol dependency (Roberts, 2024).</w:t>
      </w:r>
    </w:p>
    <w:p w14:paraId="52F98F92"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48ADF66B"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 xml:space="preserve">The food </w:t>
      </w:r>
      <w:proofErr w:type="gramStart"/>
      <w:r w:rsidRPr="007C6772">
        <w:rPr>
          <w:rFonts w:asciiTheme="minorHAnsi" w:hAnsiTheme="minorHAnsi" w:cstheme="minorHAnsi"/>
          <w:color w:val="000000" w:themeColor="text1"/>
          <w:sz w:val="24"/>
          <w:szCs w:val="24"/>
          <w:lang w:val="en-US"/>
        </w:rPr>
        <w:t>offering</w:t>
      </w:r>
      <w:proofErr w:type="gramEnd"/>
      <w:r w:rsidRPr="007C6772">
        <w:rPr>
          <w:rFonts w:asciiTheme="minorHAnsi" w:hAnsiTheme="minorHAnsi" w:cstheme="minorHAnsi"/>
          <w:color w:val="000000" w:themeColor="text1"/>
          <w:sz w:val="24"/>
          <w:szCs w:val="24"/>
          <w:lang w:val="en-US"/>
        </w:rPr>
        <w:t xml:space="preserve"> includes tapas-style dishes designed for sharing, increasing customer interaction and average </w:t>
      </w:r>
      <w:proofErr w:type="gramStart"/>
      <w:r w:rsidRPr="007C6772">
        <w:rPr>
          <w:rFonts w:asciiTheme="minorHAnsi" w:hAnsiTheme="minorHAnsi" w:cstheme="minorHAnsi"/>
          <w:color w:val="000000" w:themeColor="text1"/>
          <w:sz w:val="24"/>
          <w:szCs w:val="24"/>
          <w:lang w:val="en-US"/>
        </w:rPr>
        <w:t>spend</w:t>
      </w:r>
      <w:proofErr w:type="gramEnd"/>
      <w:r w:rsidRPr="007C6772">
        <w:rPr>
          <w:rFonts w:asciiTheme="minorHAnsi" w:hAnsiTheme="minorHAnsi" w:cstheme="minorHAnsi"/>
          <w:color w:val="000000" w:themeColor="text1"/>
          <w:sz w:val="24"/>
          <w:szCs w:val="24"/>
          <w:lang w:val="en-US"/>
        </w:rPr>
        <w:t xml:space="preserve"> per visit. South Asian </w:t>
      </w:r>
      <w:proofErr w:type="spellStart"/>
      <w:r w:rsidRPr="007C6772">
        <w:rPr>
          <w:rFonts w:asciiTheme="minorHAnsi" w:hAnsiTheme="minorHAnsi" w:cstheme="minorHAnsi"/>
          <w:color w:val="000000" w:themeColor="text1"/>
          <w:sz w:val="24"/>
          <w:szCs w:val="24"/>
          <w:lang w:val="en-US"/>
        </w:rPr>
        <w:t>flavours</w:t>
      </w:r>
      <w:proofErr w:type="spellEnd"/>
      <w:r w:rsidRPr="007C6772">
        <w:rPr>
          <w:rFonts w:asciiTheme="minorHAnsi" w:hAnsiTheme="minorHAnsi" w:cstheme="minorHAnsi"/>
          <w:color w:val="000000" w:themeColor="text1"/>
          <w:sz w:val="24"/>
          <w:szCs w:val="24"/>
          <w:lang w:val="en-US"/>
        </w:rPr>
        <w:t xml:space="preserve"> create cultural differentiation while aligning with growing UK demand for global cuisine and experiential dining (Winter et al., 2024).</w:t>
      </w:r>
    </w:p>
    <w:p w14:paraId="35C0ED55"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25F5EB8A"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This concept is relevant because modern hospitality consumers increasingly seek identity-driven consumption rather than functional dining alone. Customers are purchasing atmosphere, lifestyle and belonging as much as food and drink (Solomon, 2018). Drink &amp; Drive directly responds to this shift.</w:t>
      </w:r>
    </w:p>
    <w:p w14:paraId="1CC32C66" w14:textId="77777777" w:rsidR="007C6772" w:rsidRDefault="007C6772" w:rsidP="007C6772">
      <w:pPr>
        <w:jc w:val="both"/>
        <w:rPr>
          <w:rFonts w:asciiTheme="minorHAnsi" w:hAnsiTheme="minorHAnsi" w:cstheme="minorHAnsi"/>
          <w:color w:val="000000" w:themeColor="text1"/>
          <w:sz w:val="24"/>
          <w:szCs w:val="24"/>
          <w:lang w:val="en-US"/>
        </w:rPr>
      </w:pPr>
    </w:p>
    <w:p w14:paraId="656BFC0F" w14:textId="332B7A0C" w:rsidR="00B40421" w:rsidRPr="007C6772" w:rsidRDefault="00B40421" w:rsidP="00B40421">
      <w:pPr>
        <w:rPr>
          <w:rFonts w:asciiTheme="minorHAnsi" w:hAnsiTheme="minorHAnsi" w:cstheme="minorHAnsi"/>
          <w:color w:val="000000" w:themeColor="text1"/>
          <w:sz w:val="24"/>
          <w:szCs w:val="24"/>
          <w:lang w:val="en-US"/>
        </w:rPr>
      </w:pPr>
      <w:r w:rsidRPr="00AA356F">
        <w:rPr>
          <w:rFonts w:asciiTheme="minorHAnsi" w:hAnsiTheme="minorHAnsi" w:cstheme="minorHAnsi"/>
          <w:b/>
          <w:i/>
          <w:iCs/>
          <w:sz w:val="24"/>
          <w:szCs w:val="16"/>
        </w:rPr>
        <w:lastRenderedPageBreak/>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0041BC72"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Strengths include strong market differentiation, premium beverage margins and alignment with current health-conscious consumer trends. The alcohol-free concept also improves inclusivity by appealing to customers excluded by traditional nightlife environments.</w:t>
      </w:r>
    </w:p>
    <w:p w14:paraId="7C976507"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74E717A9"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Weaknesses include lower public awareness of alcohol-free nightlife and the risk that some consumers may perceive the concept as lacking excitement compared to traditional bars.</w:t>
      </w:r>
    </w:p>
    <w:p w14:paraId="75E5F7E0"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60839BB7" w14:textId="77777777" w:rsid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Opportunities include growth in the sober-curious movement, increasing cultural diversity within Swansea and strong demand for safer social spaces among students and young professionals.</w:t>
      </w:r>
    </w:p>
    <w:p w14:paraId="58429944" w14:textId="77777777" w:rsidR="007C6772" w:rsidRPr="007C6772" w:rsidRDefault="007C6772" w:rsidP="007C6772">
      <w:pPr>
        <w:jc w:val="both"/>
        <w:rPr>
          <w:rFonts w:asciiTheme="minorHAnsi" w:hAnsiTheme="minorHAnsi" w:cstheme="minorHAnsi"/>
          <w:color w:val="000000" w:themeColor="text1"/>
          <w:sz w:val="24"/>
          <w:szCs w:val="24"/>
          <w:lang w:val="en-US"/>
        </w:rPr>
      </w:pPr>
    </w:p>
    <w:p w14:paraId="33F9A44E" w14:textId="77777777" w:rsidR="007C6772" w:rsidRPr="007C6772" w:rsidRDefault="007C6772" w:rsidP="007C6772">
      <w:pPr>
        <w:jc w:val="both"/>
        <w:rPr>
          <w:rFonts w:asciiTheme="minorHAnsi" w:hAnsiTheme="minorHAnsi" w:cstheme="minorHAnsi"/>
          <w:color w:val="000000" w:themeColor="text1"/>
          <w:sz w:val="24"/>
          <w:szCs w:val="24"/>
          <w:lang w:val="en-US"/>
        </w:rPr>
      </w:pPr>
      <w:r w:rsidRPr="007C6772">
        <w:rPr>
          <w:rFonts w:asciiTheme="minorHAnsi" w:hAnsiTheme="minorHAnsi" w:cstheme="minorHAnsi"/>
          <w:color w:val="000000" w:themeColor="text1"/>
          <w:sz w:val="24"/>
          <w:szCs w:val="24"/>
          <w:lang w:val="en-US"/>
        </w:rPr>
        <w:t xml:space="preserve">Threats include strong competition from established bars, inflation affecting discretionary spending and customer resistance to </w:t>
      </w:r>
      <w:proofErr w:type="spellStart"/>
      <w:r w:rsidRPr="007C6772">
        <w:rPr>
          <w:rFonts w:asciiTheme="minorHAnsi" w:hAnsiTheme="minorHAnsi" w:cstheme="minorHAnsi"/>
          <w:color w:val="000000" w:themeColor="text1"/>
          <w:sz w:val="24"/>
          <w:szCs w:val="24"/>
          <w:lang w:val="en-US"/>
        </w:rPr>
        <w:t>behavioural</w:t>
      </w:r>
      <w:proofErr w:type="spellEnd"/>
      <w:r w:rsidRPr="007C6772">
        <w:rPr>
          <w:rFonts w:asciiTheme="minorHAnsi" w:hAnsiTheme="minorHAnsi" w:cstheme="minorHAnsi"/>
          <w:color w:val="000000" w:themeColor="text1"/>
          <w:sz w:val="24"/>
          <w:szCs w:val="24"/>
          <w:lang w:val="en-US"/>
        </w:rPr>
        <w:t xml:space="preserve"> change in nightlife habits (Porter, 2008).</w:t>
      </w:r>
    </w:p>
    <w:p w14:paraId="1CB247FA" w14:textId="77777777" w:rsidR="007C6772" w:rsidRDefault="007C6772" w:rsidP="00B234AD">
      <w:pPr>
        <w:rPr>
          <w:rFonts w:asciiTheme="minorHAnsi" w:hAnsiTheme="minorHAnsi" w:cstheme="minorHAnsi"/>
          <w:color w:val="000000" w:themeColor="text1"/>
          <w:sz w:val="24"/>
          <w:szCs w:val="24"/>
        </w:rPr>
      </w:pPr>
    </w:p>
    <w:p w14:paraId="6F4DE3F5" w14:textId="068AFA55" w:rsidR="00B234AD" w:rsidRPr="00B234AD" w:rsidRDefault="00B234AD" w:rsidP="00B234AD">
      <w:pPr>
        <w:rPr>
          <w:rFonts w:asciiTheme="minorHAnsi" w:hAnsiTheme="minorHAnsi" w:cstheme="minorHAnsi"/>
          <w:color w:val="000000" w:themeColor="text1"/>
          <w:sz w:val="24"/>
          <w:szCs w:val="24"/>
        </w:rPr>
      </w:pPr>
      <w:r w:rsidRPr="00B234AD">
        <w:rPr>
          <w:rFonts w:asciiTheme="minorHAnsi" w:hAnsiTheme="minorHAnsi" w:cstheme="minorHAnsi"/>
          <w:color w:val="000000" w:themeColor="text1"/>
          <w:sz w:val="24"/>
          <w:szCs w:val="24"/>
        </w:rPr>
        <w:t>A full SWOT analysis is presented in Appendix A (Figure 1).</w:t>
      </w:r>
    </w:p>
    <w:p w14:paraId="1A2F13FC" w14:textId="77777777" w:rsidR="00B234AD" w:rsidRPr="00B234AD" w:rsidRDefault="00B234AD" w:rsidP="00B234AD">
      <w:pPr>
        <w:rPr>
          <w:rFonts w:asciiTheme="minorHAnsi" w:hAnsiTheme="minorHAnsi" w:cstheme="minorHAnsi"/>
          <w:color w:val="000000" w:themeColor="text1"/>
          <w:sz w:val="24"/>
          <w:szCs w:val="24"/>
        </w:rPr>
      </w:pPr>
    </w:p>
    <w:p w14:paraId="54FB504A" w14:textId="17B2E926" w:rsidR="002E250A" w:rsidRPr="00B234AD" w:rsidRDefault="00326907" w:rsidP="002E250A">
      <w:pPr>
        <w:jc w:val="both"/>
        <w:rPr>
          <w:rFonts w:asciiTheme="minorHAnsi" w:hAnsiTheme="minorHAnsi" w:cstheme="minorHAnsi"/>
          <w:b/>
          <w:sz w:val="32"/>
        </w:rPr>
      </w:pPr>
      <w:r w:rsidRPr="00AA356F">
        <w:rPr>
          <w:rFonts w:asciiTheme="minorHAnsi" w:hAnsiTheme="minorHAnsi" w:cstheme="minorHAnsi"/>
          <w:b/>
          <w:sz w:val="28"/>
          <w:szCs w:val="18"/>
        </w:rPr>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3ED155D1" w:rsidR="002A6D41" w:rsidRPr="00EC5B0B"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4"/>
          <w:szCs w:val="24"/>
        </w:rPr>
      </w:pPr>
      <w:r w:rsidRPr="00EC5B0B">
        <w:rPr>
          <w:rFonts w:asciiTheme="minorHAnsi" w:hAnsiTheme="minorHAnsi" w:cstheme="minorHAnsi"/>
          <w:bCs/>
          <w:i/>
          <w:sz w:val="24"/>
          <w:szCs w:val="24"/>
        </w:rPr>
        <w:t>Name and Company Position</w:t>
      </w:r>
      <w:r w:rsidR="00BF1E9F" w:rsidRPr="00EC5B0B">
        <w:rPr>
          <w:rFonts w:asciiTheme="minorHAnsi" w:hAnsiTheme="minorHAnsi" w:cstheme="minorHAnsi"/>
          <w:bCs/>
          <w:i/>
          <w:sz w:val="24"/>
          <w:szCs w:val="24"/>
        </w:rPr>
        <w:t>:</w:t>
      </w:r>
      <w:r w:rsidR="00B234AD" w:rsidRPr="00EC5B0B">
        <w:rPr>
          <w:rFonts w:asciiTheme="minorHAnsi" w:hAnsiTheme="minorHAnsi" w:cstheme="minorHAnsi"/>
          <w:bCs/>
          <w:i/>
          <w:sz w:val="24"/>
          <w:szCs w:val="24"/>
        </w:rPr>
        <w:t xml:space="preserve"> Amdadur Rashid Masum</w:t>
      </w:r>
      <w:r w:rsidR="00EC5B0B" w:rsidRPr="00EC5B0B">
        <w:rPr>
          <w:rFonts w:asciiTheme="minorHAnsi" w:hAnsiTheme="minorHAnsi" w:cstheme="minorHAnsi"/>
          <w:bCs/>
          <w:i/>
          <w:sz w:val="24"/>
          <w:szCs w:val="24"/>
        </w:rPr>
        <w:t xml:space="preserve"> (</w:t>
      </w:r>
      <w:r w:rsidR="00EC5B0B" w:rsidRPr="00EC5B0B">
        <w:rPr>
          <w:rFonts w:asciiTheme="minorHAnsi" w:hAnsiTheme="minorHAnsi" w:cstheme="minorHAnsi"/>
          <w:i/>
          <w:sz w:val="24"/>
          <w:szCs w:val="24"/>
        </w:rPr>
        <w:t>Founder and Operations Director)</w:t>
      </w:r>
    </w:p>
    <w:p w14:paraId="5310E080" w14:textId="77777777" w:rsidR="00EC5B0B" w:rsidRPr="00250425" w:rsidRDefault="00EC5B0B"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p>
    <w:p w14:paraId="4D2CE746" w14:textId="67DC6C97" w:rsidR="002A6D41" w:rsidRPr="00EC5B0B"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EC5B0B" w:rsidRPr="00EC5B0B">
        <w:rPr>
          <w:rFonts w:asciiTheme="minorHAnsi" w:hAnsiTheme="minorHAnsi" w:cstheme="minorHAnsi"/>
          <w:i/>
          <w:iCs/>
          <w:sz w:val="24"/>
          <w:szCs w:val="24"/>
        </w:rPr>
        <w:t xml:space="preserve">Previous experience in hospitality operations, customer service management, financial planning, and supplier coordination. Strong leadership skills with experience in team supervision, business planning, and daily restaurant operations.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4290DA7" w14:textId="1D7D84E4" w:rsidR="00245096" w:rsidRPr="007C6772" w:rsidRDefault="007C6772" w:rsidP="00FB4065">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7C6772">
        <w:rPr>
          <w:rFonts w:asciiTheme="minorHAnsi" w:hAnsiTheme="minorHAnsi" w:cstheme="minorHAnsi"/>
          <w:i/>
          <w:iCs/>
          <w:sz w:val="24"/>
          <w:szCs w:val="24"/>
        </w:rPr>
        <w:t>Responsible for strategic planning, financial management, supplier relationships and daily operational control. Previous hospitality management experience supports decision-making in staffing, customer service and business development (Burns, 2016).</w:t>
      </w:r>
    </w:p>
    <w:p w14:paraId="4097751A" w14:textId="0D744BAD" w:rsidR="00A161F3" w:rsidRPr="00250425" w:rsidRDefault="00A161F3" w:rsidP="002A6D41">
      <w:pPr>
        <w:rPr>
          <w:rFonts w:asciiTheme="minorHAnsi" w:hAnsiTheme="minorHAnsi" w:cstheme="minorHAnsi"/>
          <w:sz w:val="24"/>
          <w:szCs w:val="24"/>
        </w:rPr>
      </w:pPr>
    </w:p>
    <w:p w14:paraId="216DC538" w14:textId="17D2B459"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234AD">
        <w:rPr>
          <w:rFonts w:asciiTheme="minorHAnsi" w:hAnsiTheme="minorHAnsi" w:cstheme="minorHAnsi"/>
          <w:bCs/>
          <w:i/>
          <w:sz w:val="24"/>
          <w:szCs w:val="22"/>
        </w:rPr>
        <w:t xml:space="preserve"> Mr Lilu Miah</w:t>
      </w:r>
      <w:r w:rsidR="00EC5B0B">
        <w:rPr>
          <w:rFonts w:asciiTheme="minorHAnsi" w:hAnsiTheme="minorHAnsi" w:cstheme="minorHAnsi"/>
          <w:bCs/>
          <w:i/>
          <w:sz w:val="24"/>
          <w:szCs w:val="22"/>
        </w:rPr>
        <w:t xml:space="preserve"> (</w:t>
      </w:r>
      <w:r w:rsidR="00EC5B0B" w:rsidRPr="00EC5B0B">
        <w:rPr>
          <w:rFonts w:asciiTheme="minorHAnsi" w:hAnsiTheme="minorHAnsi" w:cstheme="minorHAnsi"/>
          <w:bCs/>
          <w:i/>
          <w:sz w:val="24"/>
          <w:szCs w:val="22"/>
        </w:rPr>
        <w:t>Head Chef and Kitchen Manager</w:t>
      </w:r>
      <w:r w:rsidR="00EC5B0B">
        <w:rPr>
          <w:rFonts w:asciiTheme="minorHAnsi" w:hAnsiTheme="minorHAnsi" w:cstheme="minorHAnsi"/>
          <w:bCs/>
          <w:i/>
          <w:sz w:val="24"/>
          <w:szCs w:val="22"/>
        </w:rPr>
        <w:t>)</w:t>
      </w:r>
      <w:r w:rsidRPr="00250425">
        <w:rPr>
          <w:rFonts w:asciiTheme="minorHAnsi" w:hAnsiTheme="minorHAnsi" w:cstheme="minorHAnsi"/>
          <w:bCs/>
          <w:i/>
          <w:sz w:val="22"/>
          <w:szCs w:val="22"/>
        </w:rPr>
        <w:br/>
      </w:r>
    </w:p>
    <w:p w14:paraId="0B33BCFB" w14:textId="0E3EC35C" w:rsidR="00BF1E9F" w:rsidRPr="00974266"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
          <w:b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EC5B0B" w:rsidRPr="00EC5B0B">
        <w:rPr>
          <w:rFonts w:asciiTheme="minorHAnsi" w:hAnsiTheme="minorHAnsi" w:cstheme="minorHAnsi"/>
          <w:i/>
          <w:iCs/>
          <w:sz w:val="24"/>
          <w:szCs w:val="24"/>
        </w:rPr>
        <w:t xml:space="preserve">Extensive experience in kitchen management, South Asian cuisine preparation, menu development, food safety compliance, and stock control.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1AD0DFB2" w14:textId="21153B29" w:rsidR="001E1698" w:rsidRPr="007C6772" w:rsidRDefault="007C6772"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7C6772">
        <w:rPr>
          <w:rFonts w:asciiTheme="minorHAnsi" w:hAnsiTheme="minorHAnsi" w:cstheme="minorHAnsi"/>
          <w:i/>
          <w:iCs/>
          <w:sz w:val="24"/>
          <w:szCs w:val="24"/>
        </w:rPr>
        <w:t>Responsible for menu design, food quality control, stock management and kitchen operations. Experience in South Asian cuisine supports the authenticity and consistency of the tapas concept (Walker, 2014).</w:t>
      </w:r>
    </w:p>
    <w:p w14:paraId="3140E3BE" w14:textId="77777777" w:rsidR="00BF1E9F" w:rsidRDefault="00BF1E9F" w:rsidP="001E1698">
      <w:pPr>
        <w:rPr>
          <w:rFonts w:asciiTheme="minorHAnsi" w:hAnsiTheme="minorHAnsi" w:cstheme="minorHAnsi"/>
          <w:sz w:val="24"/>
          <w:szCs w:val="24"/>
        </w:rPr>
      </w:pPr>
    </w:p>
    <w:p w14:paraId="23A634EB" w14:textId="77777777" w:rsidR="00EC5B0B" w:rsidRDefault="00EC5B0B"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5F73384E" w14:textId="6C83D2F5" w:rsidR="00001462" w:rsidRPr="00C90C6D" w:rsidRDefault="00333D08" w:rsidP="00EB1285">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001462" w:rsidRPr="00C90C6D">
        <w:rPr>
          <w:rFonts w:asciiTheme="minorHAnsi" w:hAnsiTheme="minorHAnsi" w:cstheme="minorHAnsi"/>
          <w:bCs/>
          <w:sz w:val="24"/>
          <w:szCs w:val="24"/>
        </w:rPr>
        <w:t xml:space="preserve"> </w:t>
      </w:r>
    </w:p>
    <w:p w14:paraId="30240C7C" w14:textId="08DC0147" w:rsidR="00311221" w:rsidRPr="00C90C6D" w:rsidRDefault="00EB1285" w:rsidP="00C919F2">
      <w:pPr>
        <w:pStyle w:val="ListParagraph"/>
        <w:numPr>
          <w:ilvl w:val="0"/>
          <w:numId w:val="7"/>
        </w:numPr>
        <w:ind w:left="2520"/>
        <w:rPr>
          <w:rFonts w:asciiTheme="minorHAnsi" w:hAnsiTheme="minorHAnsi" w:cstheme="minorHAnsi"/>
          <w:bCs/>
          <w:sz w:val="24"/>
          <w:szCs w:val="24"/>
        </w:rPr>
      </w:pPr>
      <w:r w:rsidRPr="00EB1285">
        <w:rPr>
          <w:rFonts w:asciiTheme="minorHAnsi" w:hAnsiTheme="minorHAnsi" w:cstheme="minorHAnsi"/>
          <w:bCs/>
          <w:sz w:val="24"/>
          <w:szCs w:val="24"/>
        </w:rPr>
        <w:lastRenderedPageBreak/>
        <w:t>Waiting staff and kitchen assistants will be recruited to ensure efficient service delivery (CIPD, 2023).</w:t>
      </w:r>
      <w:r w:rsidR="00311221" w:rsidRPr="00C90C6D">
        <w:rPr>
          <w:rFonts w:asciiTheme="minorHAnsi" w:hAnsiTheme="minorHAnsi" w:cstheme="minorHAnsi"/>
          <w:bCs/>
          <w:sz w:val="24"/>
          <w:szCs w:val="24"/>
        </w:rPr>
        <w:t xml:space="preserve"> </w:t>
      </w:r>
    </w:p>
    <w:p w14:paraId="7B22C528" w14:textId="77777777" w:rsidR="00311221" w:rsidRPr="00C90C6D" w:rsidRDefault="00311221" w:rsidP="00EB1285">
      <w:pPr>
        <w:pStyle w:val="ListParagraph"/>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C4B03BA" w14:textId="77777777" w:rsidR="00EB1285" w:rsidRPr="00C90C6D" w:rsidRDefault="00EB1285" w:rsidP="00C919F2">
      <w:pPr>
        <w:ind w:left="720"/>
        <w:rPr>
          <w:rFonts w:asciiTheme="minorHAnsi" w:hAnsiTheme="minorHAnsi" w:cstheme="minorHAnsi"/>
          <w:b/>
          <w:bCs/>
          <w:sz w:val="24"/>
          <w:szCs w:val="24"/>
        </w:rPr>
      </w:pPr>
    </w:p>
    <w:p w14:paraId="4AFAD4B8" w14:textId="39C6ADDE" w:rsidR="00311221" w:rsidRPr="00C90C6D" w:rsidRDefault="00EB1285" w:rsidP="00C919F2">
      <w:pPr>
        <w:pStyle w:val="ListParagraph"/>
        <w:numPr>
          <w:ilvl w:val="0"/>
          <w:numId w:val="7"/>
        </w:numPr>
        <w:ind w:left="2520"/>
        <w:rPr>
          <w:rFonts w:asciiTheme="minorHAnsi" w:hAnsiTheme="minorHAnsi" w:cstheme="minorHAnsi"/>
          <w:bCs/>
          <w:sz w:val="24"/>
          <w:szCs w:val="24"/>
        </w:rPr>
      </w:pPr>
      <w:r w:rsidRPr="00EB1285">
        <w:rPr>
          <w:rFonts w:asciiTheme="minorHAnsi" w:hAnsiTheme="minorHAnsi" w:cstheme="minorHAnsi"/>
          <w:bCs/>
          <w:sz w:val="24"/>
          <w:szCs w:val="24"/>
        </w:rPr>
        <w:t>Training will include food hygiene certification and customer service training to meet industry standards (FSA, 2023).</w:t>
      </w:r>
    </w:p>
    <w:p w14:paraId="31DCE08D" w14:textId="26C686EF" w:rsidR="00311221" w:rsidRPr="00EB1285" w:rsidRDefault="00311221" w:rsidP="00EB1285">
      <w:pPr>
        <w:pStyle w:val="ListParagraph"/>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37C99045" w14:textId="29333992" w:rsidR="00D26AFC" w:rsidRPr="00C90C6D" w:rsidRDefault="00C919F2" w:rsidP="00EB1285">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p>
    <w:p w14:paraId="4AB06F72" w14:textId="4496432B" w:rsidR="00D26AFC" w:rsidRPr="00C90C6D" w:rsidRDefault="00EB1285" w:rsidP="00C919F2">
      <w:pPr>
        <w:pStyle w:val="ListParagraph"/>
        <w:numPr>
          <w:ilvl w:val="0"/>
          <w:numId w:val="7"/>
        </w:numPr>
        <w:ind w:left="2520"/>
        <w:rPr>
          <w:rFonts w:asciiTheme="minorHAnsi" w:hAnsiTheme="minorHAnsi" w:cstheme="minorHAnsi"/>
          <w:bCs/>
          <w:sz w:val="24"/>
          <w:szCs w:val="24"/>
        </w:rPr>
      </w:pPr>
      <w:r w:rsidRPr="00EB1285">
        <w:rPr>
          <w:rFonts w:asciiTheme="minorHAnsi" w:hAnsiTheme="minorHAnsi" w:cstheme="minorHAnsi"/>
          <w:bCs/>
          <w:sz w:val="24"/>
          <w:szCs w:val="24"/>
        </w:rPr>
        <w:t>An accountant and marketing agency will provide specialist support, improving financial management and brand visibility (Kotler et al., 2017).</w:t>
      </w:r>
      <w:r w:rsidR="00D26AFC" w:rsidRPr="00C90C6D">
        <w:rPr>
          <w:rFonts w:asciiTheme="minorHAnsi" w:hAnsiTheme="minorHAnsi" w:cstheme="minorHAnsi"/>
          <w:bCs/>
          <w:sz w:val="24"/>
          <w:szCs w:val="24"/>
        </w:rPr>
        <w:t xml:space="preserve"> </w:t>
      </w:r>
    </w:p>
    <w:p w14:paraId="6DB05415" w14:textId="77777777" w:rsidR="00D26AFC" w:rsidRPr="00C90C6D" w:rsidRDefault="00D26AFC" w:rsidP="00EB1285">
      <w:pPr>
        <w:pStyle w:val="ListParagraph"/>
        <w:ind w:left="2520"/>
        <w:rPr>
          <w:rFonts w:asciiTheme="minorHAnsi" w:hAnsiTheme="minorHAnsi" w:cstheme="minorHAnsi"/>
          <w:bCs/>
          <w:sz w:val="24"/>
          <w:szCs w:val="24"/>
        </w:rPr>
      </w:pPr>
    </w:p>
    <w:p w14:paraId="46D949DC" w14:textId="77777777" w:rsidR="00EB1285" w:rsidRDefault="00EB1285" w:rsidP="00C919F2">
      <w:pPr>
        <w:rPr>
          <w:rFonts w:asciiTheme="minorHAnsi" w:hAnsiTheme="minorHAnsi" w:cstheme="minorHAnsi"/>
          <w:b/>
          <w:sz w:val="28"/>
          <w:szCs w:val="18"/>
        </w:rPr>
      </w:pPr>
    </w:p>
    <w:p w14:paraId="0F5FA195" w14:textId="129DB299" w:rsidR="002E250A" w:rsidRDefault="00326907" w:rsidP="00C919F2">
      <w:pPr>
        <w:rPr>
          <w:rFonts w:asciiTheme="minorHAnsi" w:hAnsiTheme="minorHAnsi" w:cstheme="minorHAnsi"/>
          <w:b/>
          <w:sz w:val="32"/>
        </w:rPr>
      </w:pPr>
      <w:r w:rsidRPr="008803F9">
        <w:rPr>
          <w:rFonts w:asciiTheme="minorHAnsi" w:hAnsiTheme="minorHAnsi" w:cstheme="minorHAnsi"/>
          <w:b/>
          <w:sz w:val="28"/>
          <w:szCs w:val="18"/>
        </w:rPr>
        <w:t>4.</w:t>
      </w:r>
      <w:r w:rsidR="00D26AFC"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37755547" w14:textId="77777777" w:rsidR="007C6772" w:rsidRDefault="007C6772" w:rsidP="00EB1285">
      <w:pPr>
        <w:jc w:val="both"/>
        <w:rPr>
          <w:rFonts w:asciiTheme="minorHAnsi" w:hAnsiTheme="minorHAnsi" w:cstheme="minorHAnsi"/>
          <w:color w:val="000000" w:themeColor="text1"/>
          <w:sz w:val="24"/>
        </w:rPr>
      </w:pPr>
    </w:p>
    <w:p w14:paraId="27CDB640" w14:textId="77777777" w:rsidR="007C6772" w:rsidRDefault="007C6772" w:rsidP="007C6772">
      <w:pPr>
        <w:jc w:val="both"/>
        <w:rPr>
          <w:rFonts w:asciiTheme="minorHAnsi" w:hAnsiTheme="minorHAnsi" w:cstheme="minorHAnsi"/>
          <w:color w:val="000000" w:themeColor="text1"/>
          <w:sz w:val="24"/>
          <w:lang w:val="en-US"/>
        </w:rPr>
      </w:pPr>
      <w:r w:rsidRPr="007C6772">
        <w:rPr>
          <w:rFonts w:asciiTheme="minorHAnsi" w:hAnsiTheme="minorHAnsi" w:cstheme="minorHAnsi"/>
          <w:color w:val="000000" w:themeColor="text1"/>
          <w:sz w:val="24"/>
          <w:lang w:val="en-US"/>
        </w:rPr>
        <w:t xml:space="preserve">The UK hospitality industry is increasingly shaped by experience-led consumption, where customers </w:t>
      </w:r>
      <w:proofErr w:type="spellStart"/>
      <w:r w:rsidRPr="007C6772">
        <w:rPr>
          <w:rFonts w:asciiTheme="minorHAnsi" w:hAnsiTheme="minorHAnsi" w:cstheme="minorHAnsi"/>
          <w:color w:val="000000" w:themeColor="text1"/>
          <w:sz w:val="24"/>
          <w:lang w:val="en-US"/>
        </w:rPr>
        <w:t>prioritise</w:t>
      </w:r>
      <w:proofErr w:type="spellEnd"/>
      <w:r w:rsidRPr="007C6772">
        <w:rPr>
          <w:rFonts w:asciiTheme="minorHAnsi" w:hAnsiTheme="minorHAnsi" w:cstheme="minorHAnsi"/>
          <w:color w:val="000000" w:themeColor="text1"/>
          <w:sz w:val="24"/>
          <w:lang w:val="en-US"/>
        </w:rPr>
        <w:t xml:space="preserve"> atmosphere, uniqueness and emotional value over traditional product purchasing (Mintel, 2024). Simultaneously, alcohol consumption among younger adults is declining significantly, particularly within Gen Z and Millennials (ONS, 2023).</w:t>
      </w:r>
    </w:p>
    <w:p w14:paraId="4BB2944C" w14:textId="77777777" w:rsidR="007C6772" w:rsidRPr="007C6772" w:rsidRDefault="007C6772" w:rsidP="007C6772">
      <w:pPr>
        <w:jc w:val="both"/>
        <w:rPr>
          <w:rFonts w:asciiTheme="minorHAnsi" w:hAnsiTheme="minorHAnsi" w:cstheme="minorHAnsi"/>
          <w:color w:val="000000" w:themeColor="text1"/>
          <w:sz w:val="24"/>
          <w:lang w:val="en-US"/>
        </w:rPr>
      </w:pPr>
    </w:p>
    <w:p w14:paraId="2FC2A3D5" w14:textId="77777777" w:rsidR="007C6772" w:rsidRPr="007C6772" w:rsidRDefault="007C6772" w:rsidP="007C6772">
      <w:pPr>
        <w:jc w:val="both"/>
        <w:rPr>
          <w:rFonts w:asciiTheme="minorHAnsi" w:hAnsiTheme="minorHAnsi" w:cstheme="minorHAnsi"/>
          <w:color w:val="000000" w:themeColor="text1"/>
          <w:sz w:val="24"/>
          <w:lang w:val="en-US"/>
        </w:rPr>
      </w:pPr>
      <w:r w:rsidRPr="007C6772">
        <w:rPr>
          <w:rFonts w:asciiTheme="minorHAnsi" w:hAnsiTheme="minorHAnsi" w:cstheme="minorHAnsi"/>
          <w:color w:val="000000" w:themeColor="text1"/>
          <w:sz w:val="24"/>
          <w:lang w:val="en-US"/>
        </w:rPr>
        <w:t>Technological factors such as social media visibility, review platforms and delivery partnerships also significantly influence hospitality performance. Businesses must be digitally discoverable to remain competitive (Chaffey, 2022).</w:t>
      </w:r>
    </w:p>
    <w:p w14:paraId="474CA82D" w14:textId="77777777" w:rsidR="00EB1285" w:rsidRDefault="00EB1285" w:rsidP="002E250A">
      <w:pPr>
        <w:jc w:val="both"/>
        <w:rPr>
          <w:rFonts w:asciiTheme="minorHAnsi" w:hAnsiTheme="minorHAnsi" w:cstheme="minorHAnsi"/>
          <w:b/>
          <w:i/>
          <w:iCs/>
          <w:sz w:val="24"/>
          <w:szCs w:val="18"/>
        </w:rPr>
      </w:pPr>
    </w:p>
    <w:p w14:paraId="144B31ED" w14:textId="56531F16"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A1E8503" w14:textId="73AF276E" w:rsidR="007927CF" w:rsidRDefault="007927CF" w:rsidP="007927CF">
      <w:pPr>
        <w:pStyle w:val="ListParagraph"/>
        <w:numPr>
          <w:ilvl w:val="0"/>
          <w:numId w:val="20"/>
        </w:numPr>
        <w:jc w:val="both"/>
        <w:rPr>
          <w:rFonts w:asciiTheme="minorHAnsi" w:hAnsiTheme="minorHAnsi" w:cstheme="minorHAnsi"/>
          <w:sz w:val="24"/>
          <w:lang w:val="en-US"/>
        </w:rPr>
      </w:pPr>
      <w:r w:rsidRPr="007927CF">
        <w:rPr>
          <w:rFonts w:asciiTheme="minorHAnsi" w:hAnsiTheme="minorHAnsi" w:cstheme="minorHAnsi"/>
          <w:sz w:val="24"/>
          <w:lang w:val="en-US"/>
        </w:rPr>
        <w:t>Students</w:t>
      </w:r>
      <w:r>
        <w:rPr>
          <w:rFonts w:asciiTheme="minorHAnsi" w:hAnsiTheme="minorHAnsi" w:cstheme="minorHAnsi"/>
          <w:sz w:val="24"/>
          <w:lang w:val="en-US"/>
        </w:rPr>
        <w:t xml:space="preserve">- </w:t>
      </w:r>
      <w:r w:rsidRPr="007927CF">
        <w:rPr>
          <w:rFonts w:asciiTheme="minorHAnsi" w:hAnsiTheme="minorHAnsi" w:cstheme="minorHAnsi"/>
          <w:sz w:val="24"/>
          <w:lang w:val="en-US"/>
        </w:rPr>
        <w:t>highly social but price-sensitive customers seeking affordable nightlife alternatives and safe social environments.</w:t>
      </w:r>
    </w:p>
    <w:p w14:paraId="7A0CD7D5" w14:textId="77777777" w:rsidR="007927CF" w:rsidRPr="007927CF" w:rsidRDefault="007927CF" w:rsidP="007927CF">
      <w:pPr>
        <w:pStyle w:val="ListParagraph"/>
        <w:jc w:val="both"/>
        <w:rPr>
          <w:rFonts w:asciiTheme="minorHAnsi" w:hAnsiTheme="minorHAnsi" w:cstheme="minorHAnsi"/>
          <w:sz w:val="24"/>
          <w:lang w:val="en-US"/>
        </w:rPr>
      </w:pPr>
    </w:p>
    <w:p w14:paraId="6FE17D8F" w14:textId="02352626" w:rsidR="007927CF" w:rsidRDefault="007927CF" w:rsidP="007927CF">
      <w:pPr>
        <w:pStyle w:val="ListParagraph"/>
        <w:numPr>
          <w:ilvl w:val="0"/>
          <w:numId w:val="20"/>
        </w:numPr>
        <w:jc w:val="both"/>
        <w:rPr>
          <w:rFonts w:asciiTheme="minorHAnsi" w:hAnsiTheme="minorHAnsi" w:cstheme="minorHAnsi"/>
          <w:sz w:val="24"/>
          <w:lang w:val="en-US"/>
        </w:rPr>
      </w:pPr>
      <w:r w:rsidRPr="007927CF">
        <w:rPr>
          <w:rFonts w:asciiTheme="minorHAnsi" w:hAnsiTheme="minorHAnsi" w:cstheme="minorHAnsi"/>
          <w:sz w:val="24"/>
          <w:lang w:val="en-US"/>
        </w:rPr>
        <w:t>Young Professionals</w:t>
      </w:r>
      <w:r>
        <w:rPr>
          <w:rFonts w:asciiTheme="minorHAnsi" w:hAnsiTheme="minorHAnsi" w:cstheme="minorHAnsi"/>
          <w:sz w:val="24"/>
          <w:lang w:val="en-US"/>
        </w:rPr>
        <w:t xml:space="preserve">- </w:t>
      </w:r>
      <w:r w:rsidRPr="007927CF">
        <w:rPr>
          <w:rFonts w:asciiTheme="minorHAnsi" w:hAnsiTheme="minorHAnsi" w:cstheme="minorHAnsi"/>
          <w:sz w:val="24"/>
          <w:lang w:val="en-US"/>
        </w:rPr>
        <w:t>higher spending consumers seeking premium experiences, quality presentation and lifestyle-focused dining.</w:t>
      </w:r>
    </w:p>
    <w:p w14:paraId="5ABF2F8D" w14:textId="77777777" w:rsidR="007927CF" w:rsidRPr="007927CF" w:rsidRDefault="007927CF" w:rsidP="007927CF">
      <w:pPr>
        <w:jc w:val="both"/>
        <w:rPr>
          <w:rFonts w:asciiTheme="minorHAnsi" w:hAnsiTheme="minorHAnsi" w:cstheme="minorHAnsi"/>
          <w:sz w:val="24"/>
          <w:lang w:val="en-US"/>
        </w:rPr>
      </w:pPr>
    </w:p>
    <w:p w14:paraId="389ABD01" w14:textId="3BC09C06" w:rsidR="007927CF" w:rsidRPr="007927CF" w:rsidRDefault="007927CF" w:rsidP="007927CF">
      <w:pPr>
        <w:pStyle w:val="ListParagraph"/>
        <w:numPr>
          <w:ilvl w:val="0"/>
          <w:numId w:val="20"/>
        </w:numPr>
        <w:jc w:val="both"/>
        <w:rPr>
          <w:rFonts w:asciiTheme="minorHAnsi" w:hAnsiTheme="minorHAnsi" w:cstheme="minorHAnsi"/>
          <w:sz w:val="24"/>
          <w:lang w:val="en-US"/>
        </w:rPr>
      </w:pPr>
      <w:r w:rsidRPr="007927CF">
        <w:rPr>
          <w:rFonts w:asciiTheme="minorHAnsi" w:hAnsiTheme="minorHAnsi" w:cstheme="minorHAnsi"/>
          <w:sz w:val="24"/>
          <w:lang w:val="en-US"/>
        </w:rPr>
        <w:t>Families and Cultural Groups</w:t>
      </w:r>
      <w:r>
        <w:rPr>
          <w:rFonts w:asciiTheme="minorHAnsi" w:hAnsiTheme="minorHAnsi" w:cstheme="minorHAnsi"/>
          <w:sz w:val="24"/>
          <w:lang w:val="en-US"/>
        </w:rPr>
        <w:t xml:space="preserve">- </w:t>
      </w:r>
      <w:r w:rsidRPr="007927CF">
        <w:rPr>
          <w:rFonts w:asciiTheme="minorHAnsi" w:hAnsiTheme="minorHAnsi" w:cstheme="minorHAnsi"/>
          <w:sz w:val="24"/>
          <w:lang w:val="en-US"/>
        </w:rPr>
        <w:t>customers who prefer alcohol-free spaces due to religion, family values or personal wellbeing priorities.</w:t>
      </w: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1A23F434" w14:textId="77777777" w:rsidR="00F00F9B" w:rsidRPr="00F00F9B" w:rsidRDefault="00F00F9B" w:rsidP="00F00F9B">
      <w:pPr>
        <w:rPr>
          <w:rFonts w:asciiTheme="minorHAnsi" w:hAnsiTheme="minorHAnsi" w:cstheme="minorHAnsi"/>
          <w:i/>
          <w:iCs/>
          <w:color w:val="FF0000"/>
          <w:sz w:val="24"/>
        </w:rPr>
      </w:pPr>
    </w:p>
    <w:p w14:paraId="46608627" w14:textId="0FF22E8B" w:rsidR="000C65A5" w:rsidRPr="000C65A5" w:rsidRDefault="000C65A5" w:rsidP="000C65A5">
      <w:pPr>
        <w:pStyle w:val="ListParagraph"/>
        <w:ind w:left="1800"/>
        <w:rPr>
          <w:rFonts w:asciiTheme="minorHAnsi" w:hAnsiTheme="minorHAnsi" w:cstheme="minorHAnsi"/>
          <w:b/>
          <w:bCs/>
          <w:sz w:val="24"/>
          <w:szCs w:val="24"/>
          <w:lang w:val="en-US"/>
        </w:rPr>
      </w:pPr>
      <w:r w:rsidRPr="000C65A5">
        <w:rPr>
          <w:rFonts w:asciiTheme="minorHAnsi" w:hAnsiTheme="minorHAnsi" w:cstheme="minorHAnsi"/>
          <w:b/>
          <w:bCs/>
          <w:sz w:val="24"/>
          <w:szCs w:val="24"/>
          <w:lang w:val="en-US"/>
        </w:rPr>
        <w:t xml:space="preserve">Competitor 1: Traditional Bars (e.g. </w:t>
      </w:r>
      <w:r w:rsidR="00690511">
        <w:rPr>
          <w:rFonts w:asciiTheme="minorHAnsi" w:hAnsiTheme="minorHAnsi" w:cstheme="minorHAnsi"/>
          <w:b/>
          <w:bCs/>
          <w:sz w:val="24"/>
          <w:szCs w:val="24"/>
        </w:rPr>
        <w:t>S&amp;L</w:t>
      </w:r>
      <w:r w:rsidR="00E52EEC" w:rsidRPr="00E52EEC">
        <w:rPr>
          <w:rFonts w:asciiTheme="minorHAnsi" w:hAnsiTheme="minorHAnsi" w:cstheme="minorHAnsi"/>
          <w:b/>
          <w:bCs/>
          <w:sz w:val="24"/>
          <w:szCs w:val="24"/>
        </w:rPr>
        <w:t xml:space="preserve"> Swansea</w:t>
      </w:r>
      <w:r w:rsidRPr="000C65A5">
        <w:rPr>
          <w:rFonts w:asciiTheme="minorHAnsi" w:hAnsiTheme="minorHAnsi" w:cstheme="minorHAnsi"/>
          <w:b/>
          <w:bCs/>
          <w:sz w:val="24"/>
          <w:szCs w:val="24"/>
          <w:lang w:val="en-US"/>
        </w:rPr>
        <w:t>)</w:t>
      </w:r>
    </w:p>
    <w:p w14:paraId="00075286" w14:textId="086F3F18" w:rsidR="000C65A5" w:rsidRDefault="000C65A5" w:rsidP="000C65A5">
      <w:pPr>
        <w:pStyle w:val="ListParagraph"/>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 xml:space="preserve">Traditional bars are the dominant competitors in Swansea’s evening economy. Their main strength lies in their established reputation, strong </w:t>
      </w:r>
      <w:r w:rsidRPr="000C65A5">
        <w:rPr>
          <w:rFonts w:asciiTheme="minorHAnsi" w:hAnsiTheme="minorHAnsi" w:cstheme="minorHAnsi"/>
          <w:bCs/>
          <w:sz w:val="24"/>
          <w:szCs w:val="24"/>
          <w:lang w:val="en-US"/>
        </w:rPr>
        <w:lastRenderedPageBreak/>
        <w:t xml:space="preserve">social atmosphere, and high demand among students and young adults. Venues such </w:t>
      </w:r>
      <w:r w:rsidR="00690511" w:rsidRPr="000C65A5">
        <w:rPr>
          <w:rFonts w:asciiTheme="minorHAnsi" w:hAnsiTheme="minorHAnsi" w:cstheme="minorHAnsi"/>
          <w:bCs/>
          <w:sz w:val="24"/>
          <w:szCs w:val="24"/>
          <w:lang w:val="en-US"/>
        </w:rPr>
        <w:t xml:space="preserve">as </w:t>
      </w:r>
      <w:r w:rsidR="00690511">
        <w:rPr>
          <w:rFonts w:asciiTheme="minorHAnsi" w:hAnsiTheme="minorHAnsi" w:cstheme="minorHAnsi"/>
          <w:bCs/>
          <w:sz w:val="24"/>
          <w:szCs w:val="24"/>
          <w:lang w:val="en-US"/>
        </w:rPr>
        <w:t>S</w:t>
      </w:r>
      <w:r w:rsidR="00690511" w:rsidRPr="00690511">
        <w:rPr>
          <w:rFonts w:asciiTheme="minorHAnsi" w:hAnsiTheme="minorHAnsi" w:cstheme="minorHAnsi"/>
          <w:bCs/>
          <w:sz w:val="24"/>
          <w:szCs w:val="24"/>
          <w:lang w:val="en-US"/>
        </w:rPr>
        <w:t>&amp;L</w:t>
      </w:r>
      <w:r w:rsidRPr="000C65A5">
        <w:rPr>
          <w:rFonts w:asciiTheme="minorHAnsi" w:hAnsiTheme="minorHAnsi" w:cstheme="minorHAnsi"/>
          <w:bCs/>
          <w:sz w:val="24"/>
          <w:szCs w:val="24"/>
          <w:lang w:val="en-US"/>
        </w:rPr>
        <w:t xml:space="preserve"> Swansea attract customers through premium cocktails, late-night entertainment, music, and a vibrant nightlife environment. Their strong brand recognition and central city locations provide a significant competitive advantage. However, their core weakness is heavy reliance on alcohol sales, which excludes non-drinkers, health-conscious consumers, and customers who prefer safer social environments. This limits inclusivity and reduces appeal among families and culturally diverse groups</w:t>
      </w:r>
      <w:r w:rsidR="00690511" w:rsidRPr="00690511">
        <w:t xml:space="preserve"> </w:t>
      </w:r>
      <w:r w:rsidR="00690511" w:rsidRPr="00690511">
        <w:rPr>
          <w:rFonts w:asciiTheme="minorHAnsi" w:hAnsiTheme="minorHAnsi" w:cstheme="minorHAnsi"/>
          <w:bCs/>
          <w:sz w:val="24"/>
          <w:szCs w:val="24"/>
          <w:lang w:val="en-US"/>
        </w:rPr>
        <w:t>(Stonegate Group, 2026)</w:t>
      </w:r>
      <w:r w:rsidRPr="000C65A5">
        <w:rPr>
          <w:rFonts w:asciiTheme="minorHAnsi" w:hAnsiTheme="minorHAnsi" w:cstheme="minorHAnsi"/>
          <w:bCs/>
          <w:sz w:val="24"/>
          <w:szCs w:val="24"/>
          <w:lang w:val="en-US"/>
        </w:rPr>
        <w:t xml:space="preserve">. </w:t>
      </w:r>
    </w:p>
    <w:p w14:paraId="5739FD41" w14:textId="77777777" w:rsidR="000C65A5" w:rsidRPr="000C65A5" w:rsidRDefault="000C65A5" w:rsidP="000C65A5">
      <w:pPr>
        <w:pStyle w:val="ListParagraph"/>
        <w:ind w:left="1800"/>
        <w:jc w:val="both"/>
        <w:rPr>
          <w:rFonts w:asciiTheme="minorHAnsi" w:hAnsiTheme="minorHAnsi" w:cstheme="minorHAnsi"/>
          <w:bCs/>
          <w:sz w:val="24"/>
          <w:szCs w:val="24"/>
          <w:lang w:val="en-US"/>
        </w:rPr>
      </w:pPr>
    </w:p>
    <w:p w14:paraId="46B1232B" w14:textId="0E44EA8A" w:rsidR="00F00F9B" w:rsidRDefault="000C65A5" w:rsidP="000C65A5">
      <w:pPr>
        <w:pStyle w:val="ListParagraph"/>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 xml:space="preserve">Drink &amp; Drive </w:t>
      </w:r>
      <w:proofErr w:type="gramStart"/>
      <w:r w:rsidRPr="000C65A5">
        <w:rPr>
          <w:rFonts w:asciiTheme="minorHAnsi" w:hAnsiTheme="minorHAnsi" w:cstheme="minorHAnsi"/>
          <w:bCs/>
          <w:sz w:val="24"/>
          <w:szCs w:val="24"/>
          <w:lang w:val="en-US"/>
        </w:rPr>
        <w:t>differs</w:t>
      </w:r>
      <w:proofErr w:type="gramEnd"/>
      <w:r w:rsidRPr="000C65A5">
        <w:rPr>
          <w:rFonts w:asciiTheme="minorHAnsi" w:hAnsiTheme="minorHAnsi" w:cstheme="minorHAnsi"/>
          <w:bCs/>
          <w:sz w:val="24"/>
          <w:szCs w:val="24"/>
          <w:lang w:val="en-US"/>
        </w:rPr>
        <w:t xml:space="preserve"> by offering a similar vibrant nightlife experience without alcohol. This provides a safer, more inclusive environment while still maintaining the atmosphere customers seek from a traditional bar. </w:t>
      </w:r>
    </w:p>
    <w:p w14:paraId="15E63B73" w14:textId="77777777" w:rsidR="000C65A5" w:rsidRDefault="000C65A5" w:rsidP="000C65A5">
      <w:pPr>
        <w:pStyle w:val="ListParagraph"/>
        <w:ind w:left="1800"/>
        <w:jc w:val="both"/>
        <w:rPr>
          <w:rFonts w:asciiTheme="minorHAnsi" w:hAnsiTheme="minorHAnsi" w:cstheme="minorHAnsi"/>
          <w:bCs/>
          <w:sz w:val="24"/>
          <w:szCs w:val="24"/>
          <w:lang w:val="en-US"/>
        </w:rPr>
      </w:pPr>
    </w:p>
    <w:p w14:paraId="72C02725" w14:textId="3B3E144C" w:rsidR="000C65A5" w:rsidRDefault="000C65A5" w:rsidP="000C65A5">
      <w:pPr>
        <w:pStyle w:val="ListParagraph"/>
        <w:ind w:left="1800"/>
        <w:jc w:val="both"/>
        <w:rPr>
          <w:rFonts w:asciiTheme="minorHAnsi" w:hAnsiTheme="minorHAnsi" w:cstheme="minorHAnsi"/>
          <w:b/>
          <w:bCs/>
          <w:sz w:val="24"/>
          <w:szCs w:val="24"/>
          <w:lang w:val="en-US"/>
        </w:rPr>
      </w:pPr>
      <w:r w:rsidRPr="000C65A5">
        <w:rPr>
          <w:rFonts w:asciiTheme="minorHAnsi" w:hAnsiTheme="minorHAnsi" w:cstheme="minorHAnsi"/>
          <w:b/>
          <w:bCs/>
          <w:sz w:val="24"/>
          <w:szCs w:val="24"/>
          <w:lang w:val="en-US"/>
        </w:rPr>
        <w:t xml:space="preserve">Competitor 2: Casual Dining Restaurants (e.g. </w:t>
      </w:r>
      <w:r w:rsidR="00D53E52">
        <w:rPr>
          <w:rFonts w:asciiTheme="minorHAnsi" w:hAnsiTheme="minorHAnsi" w:cstheme="minorHAnsi"/>
          <w:b/>
          <w:bCs/>
          <w:sz w:val="24"/>
          <w:szCs w:val="24"/>
          <w:lang w:val="en-US"/>
        </w:rPr>
        <w:t>Meat Up Spot</w:t>
      </w:r>
      <w:r w:rsidRPr="000C65A5">
        <w:rPr>
          <w:rFonts w:asciiTheme="minorHAnsi" w:hAnsiTheme="minorHAnsi" w:cstheme="minorHAnsi"/>
          <w:b/>
          <w:bCs/>
          <w:sz w:val="24"/>
          <w:szCs w:val="24"/>
          <w:lang w:val="en-US"/>
        </w:rPr>
        <w:t>)</w:t>
      </w:r>
    </w:p>
    <w:p w14:paraId="28DC92BD" w14:textId="77777777" w:rsidR="000C65A5" w:rsidRPr="000C65A5" w:rsidRDefault="000C65A5" w:rsidP="000C65A5">
      <w:pPr>
        <w:pStyle w:val="ListParagraph"/>
        <w:ind w:left="1800"/>
        <w:jc w:val="both"/>
        <w:rPr>
          <w:rFonts w:asciiTheme="minorHAnsi" w:hAnsiTheme="minorHAnsi" w:cstheme="minorHAnsi"/>
          <w:bCs/>
          <w:sz w:val="24"/>
          <w:szCs w:val="24"/>
          <w:lang w:val="en-US"/>
        </w:rPr>
      </w:pPr>
    </w:p>
    <w:p w14:paraId="50AA9E84" w14:textId="607B9948" w:rsidR="000C65A5" w:rsidRDefault="000C65A5" w:rsidP="000C65A5">
      <w:pPr>
        <w:pStyle w:val="ListParagraph"/>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 xml:space="preserve">Casual dining venues focus primarily on food quality and dining experience. Their strengths include established menus, consistent service quality, strong customer trust, and broad market appeal across different age groups. Restaurants such as </w:t>
      </w:r>
      <w:r w:rsidR="00D53E52" w:rsidRPr="00D53E52">
        <w:rPr>
          <w:rFonts w:asciiTheme="minorHAnsi" w:hAnsiTheme="minorHAnsi" w:cstheme="minorHAnsi"/>
          <w:bCs/>
          <w:sz w:val="24"/>
          <w:szCs w:val="24"/>
          <w:lang w:val="en-US"/>
        </w:rPr>
        <w:t>Meat Up Spot</w:t>
      </w:r>
      <w:r w:rsidRPr="000C65A5">
        <w:rPr>
          <w:rFonts w:asciiTheme="minorHAnsi" w:hAnsiTheme="minorHAnsi" w:cstheme="minorHAnsi"/>
          <w:bCs/>
          <w:sz w:val="24"/>
          <w:szCs w:val="24"/>
          <w:lang w:val="en-US"/>
        </w:rPr>
        <w:t xml:space="preserve"> provide premium dining experiences and attract customers seeking comfort, professionalism, and social dining occasions. However, they typically lack a strong late-night social atmosphere and are not positioned as nightlife destinations. Their focus remains on dining rather than entertainment or social nightlife</w:t>
      </w:r>
      <w:r w:rsidR="006D5431" w:rsidRPr="006D5431">
        <w:t xml:space="preserve"> </w:t>
      </w:r>
      <w:r w:rsidR="006D5431" w:rsidRPr="006D5431">
        <w:rPr>
          <w:rFonts w:asciiTheme="minorHAnsi" w:hAnsiTheme="minorHAnsi" w:cstheme="minorHAnsi"/>
          <w:bCs/>
          <w:sz w:val="24"/>
          <w:szCs w:val="24"/>
          <w:lang w:val="en-US"/>
        </w:rPr>
        <w:t>(Meat Up Spot, 2026)</w:t>
      </w:r>
      <w:r w:rsidRPr="000C65A5">
        <w:rPr>
          <w:rFonts w:asciiTheme="minorHAnsi" w:hAnsiTheme="minorHAnsi" w:cstheme="minorHAnsi"/>
          <w:bCs/>
          <w:sz w:val="24"/>
          <w:szCs w:val="24"/>
          <w:lang w:val="en-US"/>
        </w:rPr>
        <w:t>.</w:t>
      </w:r>
    </w:p>
    <w:p w14:paraId="6EE0B1D4" w14:textId="77777777" w:rsidR="000C65A5" w:rsidRPr="000C65A5" w:rsidRDefault="000C65A5" w:rsidP="000C65A5">
      <w:pPr>
        <w:pStyle w:val="ListParagraph"/>
        <w:ind w:left="1800"/>
        <w:jc w:val="both"/>
        <w:rPr>
          <w:rFonts w:asciiTheme="minorHAnsi" w:hAnsiTheme="minorHAnsi" w:cstheme="minorHAnsi"/>
          <w:bCs/>
          <w:sz w:val="24"/>
          <w:szCs w:val="24"/>
          <w:lang w:val="en-US"/>
        </w:rPr>
      </w:pPr>
    </w:p>
    <w:p w14:paraId="3C901355" w14:textId="77777777" w:rsidR="000C65A5" w:rsidRDefault="000C65A5" w:rsidP="000C65A5">
      <w:pPr>
        <w:pStyle w:val="ListParagraph"/>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 xml:space="preserve">Drink &amp; Drive combines food with a bar-style environment, allowing it to compete on both dining and social experience. Its tapas-style menu encourages sharing and repeat ordering, increasing customer engagement and </w:t>
      </w:r>
      <w:proofErr w:type="gramStart"/>
      <w:r w:rsidRPr="000C65A5">
        <w:rPr>
          <w:rFonts w:asciiTheme="minorHAnsi" w:hAnsiTheme="minorHAnsi" w:cstheme="minorHAnsi"/>
          <w:bCs/>
          <w:sz w:val="24"/>
          <w:szCs w:val="24"/>
          <w:lang w:val="en-US"/>
        </w:rPr>
        <w:t>spend</w:t>
      </w:r>
      <w:proofErr w:type="gramEnd"/>
      <w:r w:rsidRPr="000C65A5">
        <w:rPr>
          <w:rFonts w:asciiTheme="minorHAnsi" w:hAnsiTheme="minorHAnsi" w:cstheme="minorHAnsi"/>
          <w:bCs/>
          <w:sz w:val="24"/>
          <w:szCs w:val="24"/>
          <w:lang w:val="en-US"/>
        </w:rPr>
        <w:t xml:space="preserve"> per visit. Unlike traditional restaurants, customers are encouraged to stay longer for both food and social interaction, creating stronger customer retention and higher average transaction value.</w:t>
      </w:r>
    </w:p>
    <w:p w14:paraId="16E6647D" w14:textId="77777777" w:rsidR="00EC5B0B" w:rsidRPr="000C65A5" w:rsidRDefault="00EC5B0B" w:rsidP="000C65A5">
      <w:pPr>
        <w:pStyle w:val="ListParagraph"/>
        <w:ind w:left="1800"/>
        <w:jc w:val="both"/>
        <w:rPr>
          <w:rFonts w:asciiTheme="minorHAnsi" w:hAnsiTheme="minorHAnsi" w:cstheme="minorHAnsi"/>
          <w:bCs/>
          <w:sz w:val="24"/>
          <w:szCs w:val="24"/>
          <w:lang w:val="en-US"/>
        </w:rPr>
      </w:pPr>
    </w:p>
    <w:p w14:paraId="15878384" w14:textId="77777777" w:rsidR="000C65A5" w:rsidRPr="000C65A5" w:rsidRDefault="000C65A5" w:rsidP="000C65A5">
      <w:pPr>
        <w:pStyle w:val="ListParagraph"/>
        <w:ind w:left="1800"/>
        <w:jc w:val="both"/>
        <w:rPr>
          <w:rFonts w:asciiTheme="minorHAnsi" w:hAnsiTheme="minorHAnsi" w:cstheme="minorHAnsi"/>
          <w:bCs/>
          <w:sz w:val="24"/>
          <w:szCs w:val="24"/>
          <w:lang w:val="en-US"/>
        </w:rPr>
      </w:pPr>
    </w:p>
    <w:p w14:paraId="3253C45E" w14:textId="77777777" w:rsidR="00F00F9B" w:rsidRPr="00F00F9B" w:rsidRDefault="00F00F9B" w:rsidP="00D879FD">
      <w:pPr>
        <w:rPr>
          <w:rFonts w:asciiTheme="minorHAnsi" w:hAnsiTheme="minorHAnsi" w:cstheme="minorHAnsi"/>
          <w:bCs/>
          <w:sz w:val="24"/>
          <w:szCs w:val="24"/>
        </w:rPr>
      </w:pPr>
    </w:p>
    <w:p w14:paraId="491A99B5" w14:textId="285834B9" w:rsidR="000C65A5" w:rsidRDefault="00497623" w:rsidP="000C65A5">
      <w:pPr>
        <w:jc w:val="both"/>
        <w:rPr>
          <w:rFonts w:asciiTheme="minorHAnsi" w:hAnsiTheme="minorHAnsi" w:cstheme="minorHAnsi"/>
          <w:b/>
          <w:bCs/>
          <w:sz w:val="24"/>
          <w:szCs w:val="24"/>
          <w:lang w:val="en-US"/>
        </w:rPr>
      </w:pPr>
      <w:r>
        <w:rPr>
          <w:rFonts w:asciiTheme="minorHAnsi" w:hAnsiTheme="minorHAnsi" w:cstheme="minorHAnsi"/>
          <w:bCs/>
          <w:sz w:val="24"/>
          <w:szCs w:val="24"/>
        </w:rPr>
        <w:t xml:space="preserve">                           </w:t>
      </w:r>
      <w:r w:rsidR="000C65A5">
        <w:rPr>
          <w:rFonts w:asciiTheme="minorHAnsi" w:hAnsiTheme="minorHAnsi" w:cstheme="minorHAnsi"/>
          <w:bCs/>
          <w:sz w:val="24"/>
          <w:szCs w:val="24"/>
        </w:rPr>
        <w:t xml:space="preserve">     </w:t>
      </w:r>
      <w:r w:rsidR="000C65A5" w:rsidRPr="000C65A5">
        <w:rPr>
          <w:rFonts w:asciiTheme="minorHAnsi" w:hAnsiTheme="minorHAnsi" w:cstheme="minorHAnsi"/>
          <w:b/>
          <w:bCs/>
          <w:sz w:val="24"/>
          <w:szCs w:val="24"/>
          <w:lang w:val="en-US"/>
        </w:rPr>
        <w:t xml:space="preserve">Competitor 3: Cafés and Dessert Bars (e.g. </w:t>
      </w:r>
      <w:r w:rsidR="00F134CA" w:rsidRPr="00F134CA">
        <w:rPr>
          <w:rFonts w:asciiTheme="minorHAnsi" w:hAnsiTheme="minorHAnsi" w:cstheme="minorHAnsi"/>
          <w:b/>
          <w:bCs/>
          <w:sz w:val="24"/>
          <w:szCs w:val="24"/>
          <w:lang w:val="en-US"/>
        </w:rPr>
        <w:t>Kaspa’s Desserts</w:t>
      </w:r>
      <w:r w:rsidR="000C65A5" w:rsidRPr="000C65A5">
        <w:rPr>
          <w:rFonts w:asciiTheme="minorHAnsi" w:hAnsiTheme="minorHAnsi" w:cstheme="minorHAnsi"/>
          <w:b/>
          <w:bCs/>
          <w:sz w:val="24"/>
          <w:szCs w:val="24"/>
          <w:lang w:val="en-US"/>
        </w:rPr>
        <w:t>)</w:t>
      </w:r>
    </w:p>
    <w:p w14:paraId="4568AA16" w14:textId="77777777" w:rsidR="000C65A5" w:rsidRPr="000C65A5" w:rsidRDefault="000C65A5" w:rsidP="000C65A5">
      <w:pPr>
        <w:jc w:val="both"/>
        <w:rPr>
          <w:rFonts w:asciiTheme="minorHAnsi" w:hAnsiTheme="minorHAnsi" w:cstheme="minorHAnsi"/>
          <w:bCs/>
          <w:sz w:val="24"/>
          <w:szCs w:val="24"/>
        </w:rPr>
      </w:pPr>
    </w:p>
    <w:p w14:paraId="1C879989" w14:textId="5387143E" w:rsidR="000C65A5" w:rsidRPr="000C65A5" w:rsidRDefault="000C65A5" w:rsidP="000C65A5">
      <w:pPr>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Cafés and dessert venues</w:t>
      </w:r>
      <w:r w:rsidR="00F134CA">
        <w:rPr>
          <w:rFonts w:asciiTheme="minorHAnsi" w:hAnsiTheme="minorHAnsi" w:cstheme="minorHAnsi"/>
          <w:bCs/>
          <w:sz w:val="24"/>
          <w:szCs w:val="24"/>
          <w:lang w:val="en-US"/>
        </w:rPr>
        <w:t xml:space="preserve"> like </w:t>
      </w:r>
      <w:r w:rsidR="00F134CA" w:rsidRPr="00F134CA">
        <w:rPr>
          <w:rFonts w:asciiTheme="minorHAnsi" w:hAnsiTheme="minorHAnsi" w:cstheme="minorHAnsi"/>
          <w:bCs/>
          <w:sz w:val="24"/>
          <w:szCs w:val="24"/>
          <w:lang w:val="en-US"/>
        </w:rPr>
        <w:t>Kaspa’s Desserts</w:t>
      </w:r>
      <w:r w:rsidRPr="000C65A5">
        <w:rPr>
          <w:rFonts w:asciiTheme="minorHAnsi" w:hAnsiTheme="minorHAnsi" w:cstheme="minorHAnsi"/>
          <w:bCs/>
          <w:sz w:val="24"/>
          <w:szCs w:val="24"/>
          <w:lang w:val="en-US"/>
        </w:rPr>
        <w:t xml:space="preserve"> appeal to customers seeking non-alcoholic options and relaxed social environments. Their strengths include accessibility, affordability, visual product appeal, and strong popularity among students, younger customers, and families</w:t>
      </w:r>
      <w:r w:rsidR="00F134CA" w:rsidRPr="00F134CA">
        <w:t xml:space="preserve"> </w:t>
      </w:r>
      <w:r w:rsidR="00F134CA" w:rsidRPr="00F134CA">
        <w:rPr>
          <w:rFonts w:asciiTheme="minorHAnsi" w:hAnsiTheme="minorHAnsi" w:cstheme="minorHAnsi"/>
          <w:bCs/>
          <w:sz w:val="24"/>
          <w:szCs w:val="24"/>
          <w:lang w:val="en-US"/>
        </w:rPr>
        <w:t>(Kaspa’s Desserts, 2026)</w:t>
      </w:r>
      <w:r w:rsidRPr="000C65A5">
        <w:rPr>
          <w:rFonts w:asciiTheme="minorHAnsi" w:hAnsiTheme="minorHAnsi" w:cstheme="minorHAnsi"/>
          <w:bCs/>
          <w:sz w:val="24"/>
          <w:szCs w:val="24"/>
          <w:lang w:val="en-US"/>
        </w:rPr>
        <w:t xml:space="preserve">. </w:t>
      </w:r>
    </w:p>
    <w:p w14:paraId="7EBA8CC4" w14:textId="77777777" w:rsidR="00F134CA" w:rsidRDefault="00F134CA" w:rsidP="000C65A5">
      <w:pPr>
        <w:pStyle w:val="ListParagraph"/>
        <w:ind w:left="1800"/>
        <w:jc w:val="both"/>
        <w:rPr>
          <w:rFonts w:asciiTheme="minorHAnsi" w:hAnsiTheme="minorHAnsi" w:cstheme="minorHAnsi"/>
          <w:bCs/>
          <w:sz w:val="24"/>
          <w:szCs w:val="24"/>
          <w:lang w:val="en-US"/>
        </w:rPr>
      </w:pPr>
    </w:p>
    <w:p w14:paraId="1919DC03" w14:textId="2F8E3CAD" w:rsidR="000C65A5" w:rsidRPr="000C65A5" w:rsidRDefault="000C65A5" w:rsidP="000C65A5">
      <w:pPr>
        <w:pStyle w:val="ListParagraph"/>
        <w:ind w:left="1800"/>
        <w:jc w:val="both"/>
        <w:rPr>
          <w:rFonts w:asciiTheme="minorHAnsi" w:hAnsiTheme="minorHAnsi" w:cstheme="minorHAnsi"/>
          <w:bCs/>
          <w:sz w:val="24"/>
          <w:szCs w:val="24"/>
          <w:lang w:val="en-US"/>
        </w:rPr>
      </w:pPr>
      <w:r w:rsidRPr="000C65A5">
        <w:rPr>
          <w:rFonts w:asciiTheme="minorHAnsi" w:hAnsiTheme="minorHAnsi" w:cstheme="minorHAnsi"/>
          <w:bCs/>
          <w:sz w:val="24"/>
          <w:szCs w:val="24"/>
          <w:lang w:val="en-US"/>
        </w:rPr>
        <w:t xml:space="preserve">Drink &amp; Drive improves on this model by extending into late-night hours and offering a more dynamic, experience-driven environment. The combination of premium mocktails, tapas dining, music, and lounge-style atmosphere creates a unique position between café culture and nightlife. </w:t>
      </w:r>
      <w:r w:rsidRPr="000C65A5">
        <w:rPr>
          <w:rFonts w:asciiTheme="minorHAnsi" w:hAnsiTheme="minorHAnsi" w:cstheme="minorHAnsi"/>
          <w:bCs/>
          <w:sz w:val="24"/>
          <w:szCs w:val="24"/>
          <w:lang w:val="en-US"/>
        </w:rPr>
        <w:lastRenderedPageBreak/>
        <w:t>This allows the business to attract both daytime and evening customers while maintaining strong non-alcoholic market appeal.</w:t>
      </w:r>
    </w:p>
    <w:p w14:paraId="78A5523F" w14:textId="77777777" w:rsidR="000C65A5" w:rsidRPr="00D34771" w:rsidRDefault="000C65A5" w:rsidP="00D34771">
      <w:pPr>
        <w:pStyle w:val="ListParagraph"/>
        <w:ind w:left="1800"/>
        <w:rPr>
          <w:rFonts w:asciiTheme="minorHAnsi" w:hAnsiTheme="minorHAnsi" w:cstheme="minorHAnsi"/>
          <w:bCs/>
          <w:sz w:val="24"/>
          <w:szCs w:val="24"/>
        </w:rPr>
      </w:pPr>
    </w:p>
    <w:p w14:paraId="5EB80E6C" w14:textId="77777777" w:rsidR="00F00F9B" w:rsidRDefault="00F00F9B" w:rsidP="00D879FD">
      <w:pPr>
        <w:rPr>
          <w:rFonts w:asciiTheme="minorHAnsi" w:hAnsiTheme="minorHAnsi" w:cstheme="minorHAnsi"/>
          <w:bCs/>
          <w:sz w:val="24"/>
          <w:szCs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Pr="00D34771" w:rsidRDefault="00DB56A3" w:rsidP="005F3886">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5</w:t>
      </w:r>
      <w:r w:rsidR="005F3886" w:rsidRPr="00D34771">
        <w:rPr>
          <w:rFonts w:asciiTheme="minorHAnsi" w:hAnsiTheme="minorHAnsi" w:cstheme="minorHAnsi"/>
          <w:bCs/>
          <w:color w:val="000000" w:themeColor="text1"/>
          <w:sz w:val="24"/>
          <w:szCs w:val="18"/>
        </w:rPr>
        <w:t xml:space="preserve">.1  </w:t>
      </w:r>
      <w:r w:rsidRPr="00D34771">
        <w:rPr>
          <w:rFonts w:asciiTheme="minorHAnsi" w:hAnsiTheme="minorHAnsi" w:cstheme="minorHAnsi"/>
          <w:bCs/>
          <w:color w:val="000000" w:themeColor="text1"/>
          <w:sz w:val="24"/>
          <w:szCs w:val="18"/>
        </w:rPr>
        <w:t>Price</w:t>
      </w:r>
    </w:p>
    <w:p w14:paraId="61492316"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Drink &amp; Drive will adopt a value-based pricing strategy, ensuring that prices reflect both quality and affordability while appealing to its diverse target market (Kotler et al., 2017). Pricing is designed to sit between low-cost cafés and premium cocktail bars, positioning the business as accessible yet high-quality.</w:t>
      </w:r>
    </w:p>
    <w:p w14:paraId="4DD3E0A7" w14:textId="77777777" w:rsidR="00D34771" w:rsidRPr="00D34771" w:rsidRDefault="00D34771" w:rsidP="00D34771">
      <w:pPr>
        <w:jc w:val="both"/>
        <w:rPr>
          <w:rFonts w:asciiTheme="minorHAnsi" w:hAnsiTheme="minorHAnsi" w:cstheme="minorHAnsi"/>
          <w:bCs/>
          <w:color w:val="000000" w:themeColor="text1"/>
          <w:sz w:val="24"/>
          <w:szCs w:val="18"/>
        </w:rPr>
      </w:pPr>
    </w:p>
    <w:p w14:paraId="545E4274"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Proposed Pricing Structure:</w:t>
      </w:r>
    </w:p>
    <w:p w14:paraId="3F284989" w14:textId="77777777" w:rsidR="00D34771" w:rsidRPr="00D34771" w:rsidRDefault="00D34771" w:rsidP="00D34771">
      <w:pPr>
        <w:jc w:val="both"/>
        <w:rPr>
          <w:rFonts w:asciiTheme="minorHAnsi" w:hAnsiTheme="minorHAnsi" w:cstheme="minorHAnsi"/>
          <w:bCs/>
          <w:color w:val="000000" w:themeColor="text1"/>
          <w:sz w:val="24"/>
          <w:szCs w:val="18"/>
        </w:rPr>
      </w:pPr>
    </w:p>
    <w:p w14:paraId="0799EE1B"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Signature mocktails: £6–£8</w:t>
      </w:r>
    </w:p>
    <w:p w14:paraId="37503369"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Classic mocktails: £4.50–£6</w:t>
      </w:r>
    </w:p>
    <w:p w14:paraId="1AD1266D"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Lassi drinks: £3.50–£5</w:t>
      </w:r>
    </w:p>
    <w:p w14:paraId="64BBF0EC"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Fresh juices/slush drinks: £3–£5</w:t>
      </w:r>
    </w:p>
    <w:p w14:paraId="191678F6"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Tapas dishes: £4–£10</w:t>
      </w:r>
    </w:p>
    <w:p w14:paraId="0E2B2613"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Loaded sharing platters: £12–£18</w:t>
      </w:r>
    </w:p>
    <w:p w14:paraId="28605CED" w14:textId="77777777" w:rsidR="00D34771" w:rsidRPr="00D34771" w:rsidRDefault="00D34771" w:rsidP="00D34771">
      <w:pPr>
        <w:jc w:val="both"/>
        <w:rPr>
          <w:rFonts w:asciiTheme="minorHAnsi" w:hAnsiTheme="minorHAnsi" w:cstheme="minorHAnsi"/>
          <w:bCs/>
          <w:color w:val="000000" w:themeColor="text1"/>
          <w:sz w:val="24"/>
          <w:szCs w:val="18"/>
        </w:rPr>
      </w:pPr>
    </w:p>
    <w:p w14:paraId="13D9C884"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This pricing strategy communicates a premium but affordable experience. Compared to traditional bars, prices are slightly lower than alcoholic cocktails (typically £8–£12), making Drink &amp; Drive more attractive to price-sensitive groups such as students. At the same time, prices are higher than standard cafés, reinforcing perceived quality and uniqueness.</w:t>
      </w:r>
    </w:p>
    <w:p w14:paraId="24EE3052" w14:textId="77777777" w:rsidR="00D34771" w:rsidRPr="00D34771" w:rsidRDefault="00D34771" w:rsidP="00D34771">
      <w:pPr>
        <w:jc w:val="both"/>
        <w:rPr>
          <w:rFonts w:asciiTheme="minorHAnsi" w:hAnsiTheme="minorHAnsi" w:cstheme="minorHAnsi"/>
          <w:bCs/>
          <w:color w:val="000000" w:themeColor="text1"/>
          <w:sz w:val="24"/>
          <w:szCs w:val="18"/>
        </w:rPr>
      </w:pPr>
    </w:p>
    <w:p w14:paraId="60C06E63"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In comparison to competitors:</w:t>
      </w:r>
    </w:p>
    <w:p w14:paraId="5157B96F" w14:textId="77777777" w:rsidR="00D34771" w:rsidRPr="00D34771" w:rsidRDefault="00D34771" w:rsidP="00D34771">
      <w:pPr>
        <w:jc w:val="both"/>
        <w:rPr>
          <w:rFonts w:asciiTheme="minorHAnsi" w:hAnsiTheme="minorHAnsi" w:cstheme="minorHAnsi"/>
          <w:bCs/>
          <w:color w:val="000000" w:themeColor="text1"/>
          <w:sz w:val="24"/>
          <w:szCs w:val="18"/>
        </w:rPr>
      </w:pPr>
    </w:p>
    <w:p w14:paraId="2D71BFA0"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Traditional bars charge higher prices due to alcohol content, whereas Drink &amp; Drive offers better value without alcohol.</w:t>
      </w:r>
    </w:p>
    <w:p w14:paraId="7FD130F7"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Casual dining restaurants have similar food pricing but lack the drink experience and atmosphere.</w:t>
      </w:r>
    </w:p>
    <w:p w14:paraId="17507DC0"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Cafés are cheaper but do not provide the same social or evening experience.</w:t>
      </w:r>
    </w:p>
    <w:p w14:paraId="05F4F8B5" w14:textId="77777777" w:rsidR="00D34771" w:rsidRPr="00D34771" w:rsidRDefault="00D34771" w:rsidP="00D34771">
      <w:pPr>
        <w:jc w:val="both"/>
        <w:rPr>
          <w:rFonts w:asciiTheme="minorHAnsi" w:hAnsiTheme="minorHAnsi" w:cstheme="minorHAnsi"/>
          <w:bCs/>
          <w:color w:val="000000" w:themeColor="text1"/>
          <w:sz w:val="24"/>
          <w:szCs w:val="18"/>
        </w:rPr>
      </w:pPr>
    </w:p>
    <w:p w14:paraId="21F5F5F2" w14:textId="77777777" w:rsidR="00D34771"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The pricing strategy supports the business model by encouraging multiple purchases per visit (e.g. drinks + tapas), increasing average spend per customer. It also aligns with the brand image of a modern, lifestyle-focused venue rather than a budget option.</w:t>
      </w:r>
    </w:p>
    <w:p w14:paraId="73E9159C" w14:textId="77777777" w:rsidR="00D34771" w:rsidRPr="00D34771" w:rsidRDefault="00D34771" w:rsidP="00D34771">
      <w:pPr>
        <w:jc w:val="both"/>
        <w:rPr>
          <w:rFonts w:asciiTheme="minorHAnsi" w:hAnsiTheme="minorHAnsi" w:cstheme="minorHAnsi"/>
          <w:bCs/>
          <w:color w:val="000000" w:themeColor="text1"/>
          <w:sz w:val="24"/>
          <w:szCs w:val="18"/>
        </w:rPr>
      </w:pPr>
    </w:p>
    <w:p w14:paraId="282CA4A4" w14:textId="4FEEF390" w:rsidR="00285D80" w:rsidRPr="00D34771" w:rsidRDefault="00D34771" w:rsidP="00D34771">
      <w:pPr>
        <w:jc w:val="both"/>
        <w:rPr>
          <w:rFonts w:asciiTheme="minorHAnsi" w:hAnsiTheme="minorHAnsi" w:cstheme="minorHAnsi"/>
          <w:bCs/>
          <w:color w:val="000000" w:themeColor="text1"/>
          <w:sz w:val="24"/>
          <w:szCs w:val="18"/>
        </w:rPr>
      </w:pPr>
      <w:r w:rsidRPr="00D34771">
        <w:rPr>
          <w:rFonts w:asciiTheme="minorHAnsi" w:hAnsiTheme="minorHAnsi" w:cstheme="minorHAnsi"/>
          <w:bCs/>
          <w:color w:val="000000" w:themeColor="text1"/>
          <w:sz w:val="24"/>
          <w:szCs w:val="18"/>
        </w:rPr>
        <w:t>A full sample menu and price list will be provided in the Appendices to further demonstrate pricing strategy and product range.</w:t>
      </w: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44D093B4"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product at Drink &amp; Drive is not limited to food and beverages; it is a holistic experience combining atmosphere, design, branding, and presentation. The aesthetics are carefully curated to communicate a modern, premium, and inclusive identity that differentiates the venue from both traditional bars and cafés (Solomon, 2018).</w:t>
      </w:r>
    </w:p>
    <w:p w14:paraId="10BF3A62" w14:textId="77777777" w:rsidR="002339BD" w:rsidRPr="002339BD" w:rsidRDefault="002339BD" w:rsidP="002339BD">
      <w:pPr>
        <w:jc w:val="both"/>
        <w:rPr>
          <w:rFonts w:asciiTheme="minorHAnsi" w:hAnsiTheme="minorHAnsi" w:cstheme="minorHAnsi"/>
          <w:color w:val="000000" w:themeColor="text1"/>
          <w:sz w:val="24"/>
        </w:rPr>
      </w:pPr>
    </w:p>
    <w:p w14:paraId="132F7ADA" w14:textId="77777777" w:rsidR="002339BD" w:rsidRPr="002339BD" w:rsidRDefault="002339BD" w:rsidP="002339BD">
      <w:pPr>
        <w:jc w:val="both"/>
        <w:rPr>
          <w:rFonts w:asciiTheme="minorHAnsi" w:hAnsiTheme="minorHAnsi" w:cstheme="minorHAnsi"/>
          <w:b/>
          <w:bCs/>
          <w:color w:val="000000" w:themeColor="text1"/>
          <w:sz w:val="24"/>
        </w:rPr>
      </w:pPr>
      <w:r w:rsidRPr="002339BD">
        <w:rPr>
          <w:rFonts w:asciiTheme="minorHAnsi" w:hAnsiTheme="minorHAnsi" w:cstheme="minorHAnsi"/>
          <w:b/>
          <w:bCs/>
          <w:color w:val="000000" w:themeColor="text1"/>
          <w:sz w:val="24"/>
        </w:rPr>
        <w:t>Interior Design &amp; Atmosphere</w:t>
      </w:r>
    </w:p>
    <w:p w14:paraId="1F88A7FB" w14:textId="3DED678C"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 xml:space="preserve">The venue will adopt a contemporary lounge-style interior with South Asian influences. Key design elements include warm ambient lighting, wooden textures, indoor plants, and decorative tiles inspired by </w:t>
      </w:r>
      <w:r w:rsidR="00497623" w:rsidRPr="002339BD">
        <w:rPr>
          <w:rFonts w:asciiTheme="minorHAnsi" w:hAnsiTheme="minorHAnsi" w:cstheme="minorHAnsi"/>
          <w:color w:val="000000" w:themeColor="text1"/>
          <w:sz w:val="24"/>
        </w:rPr>
        <w:t>South Asian Street</w:t>
      </w:r>
      <w:r w:rsidRPr="002339BD">
        <w:rPr>
          <w:rFonts w:asciiTheme="minorHAnsi" w:hAnsiTheme="minorHAnsi" w:cstheme="minorHAnsi"/>
          <w:color w:val="000000" w:themeColor="text1"/>
          <w:sz w:val="24"/>
        </w:rPr>
        <w:t xml:space="preserve"> culture. Seating will be a mix of communal tables and comfortable lounge seating to encourage social interaction. An open bar area will showcase mocktail preparation, enhancing the experiential element of the service.</w:t>
      </w:r>
    </w:p>
    <w:p w14:paraId="58A11728" w14:textId="77777777" w:rsidR="002339BD" w:rsidRPr="002339BD" w:rsidRDefault="002339BD" w:rsidP="002339BD">
      <w:pPr>
        <w:jc w:val="both"/>
        <w:rPr>
          <w:rFonts w:asciiTheme="minorHAnsi" w:hAnsiTheme="minorHAnsi" w:cstheme="minorHAnsi"/>
          <w:color w:val="000000" w:themeColor="text1"/>
          <w:sz w:val="24"/>
        </w:rPr>
      </w:pPr>
    </w:p>
    <w:p w14:paraId="3702449B"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Music and lighting will be adapted throughout the day, transitioning from relaxed daytime ambience to a vibrant evening atmosphere. This ensures the venue appeals to different customer segments across trading hours.</w:t>
      </w:r>
    </w:p>
    <w:p w14:paraId="6D0EB770" w14:textId="77777777" w:rsidR="002339BD" w:rsidRPr="002339BD" w:rsidRDefault="002339BD" w:rsidP="002339BD">
      <w:pPr>
        <w:jc w:val="both"/>
        <w:rPr>
          <w:rFonts w:asciiTheme="minorHAnsi" w:hAnsiTheme="minorHAnsi" w:cstheme="minorHAnsi"/>
          <w:color w:val="000000" w:themeColor="text1"/>
          <w:sz w:val="24"/>
        </w:rPr>
      </w:pPr>
    </w:p>
    <w:p w14:paraId="68A02850" w14:textId="77777777" w:rsidR="002339BD" w:rsidRPr="002339BD" w:rsidRDefault="002339BD" w:rsidP="002339BD">
      <w:pPr>
        <w:jc w:val="both"/>
        <w:rPr>
          <w:rFonts w:asciiTheme="minorHAnsi" w:hAnsiTheme="minorHAnsi" w:cstheme="minorHAnsi"/>
          <w:b/>
          <w:bCs/>
          <w:color w:val="000000" w:themeColor="text1"/>
          <w:sz w:val="24"/>
        </w:rPr>
      </w:pPr>
      <w:r w:rsidRPr="002339BD">
        <w:rPr>
          <w:rFonts w:asciiTheme="minorHAnsi" w:hAnsiTheme="minorHAnsi" w:cstheme="minorHAnsi"/>
          <w:b/>
          <w:bCs/>
          <w:color w:val="000000" w:themeColor="text1"/>
          <w:sz w:val="24"/>
        </w:rPr>
        <w:t>Food &amp; Drink Presentation</w:t>
      </w:r>
    </w:p>
    <w:p w14:paraId="6337832A"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Products will be visually appealing and “</w:t>
      </w:r>
      <w:proofErr w:type="spellStart"/>
      <w:r w:rsidRPr="002339BD">
        <w:rPr>
          <w:rFonts w:asciiTheme="minorHAnsi" w:hAnsiTheme="minorHAnsi" w:cstheme="minorHAnsi"/>
          <w:color w:val="000000" w:themeColor="text1"/>
          <w:sz w:val="24"/>
        </w:rPr>
        <w:t>Instagrammable</w:t>
      </w:r>
      <w:proofErr w:type="spellEnd"/>
      <w:r w:rsidRPr="002339BD">
        <w:rPr>
          <w:rFonts w:asciiTheme="minorHAnsi" w:hAnsiTheme="minorHAnsi" w:cstheme="minorHAnsi"/>
          <w:color w:val="000000" w:themeColor="text1"/>
          <w:sz w:val="24"/>
        </w:rPr>
        <w:t>,” supporting social media marketing and customer engagement. Mocktails will be served in stylish glassware with garnishes such as fresh fruit, herbs, and edible decorations. Tapas dishes will be presented on modern sharing platters, reinforcing the social dining concept.</w:t>
      </w:r>
    </w:p>
    <w:p w14:paraId="63AFD6FF" w14:textId="77777777" w:rsidR="002339BD" w:rsidRPr="002339BD" w:rsidRDefault="002339BD" w:rsidP="002339BD">
      <w:pPr>
        <w:jc w:val="both"/>
        <w:rPr>
          <w:rFonts w:asciiTheme="minorHAnsi" w:hAnsiTheme="minorHAnsi" w:cstheme="minorHAnsi"/>
          <w:color w:val="000000" w:themeColor="text1"/>
          <w:sz w:val="24"/>
        </w:rPr>
      </w:pPr>
    </w:p>
    <w:p w14:paraId="6BD7CE53" w14:textId="77777777" w:rsidR="002339BD" w:rsidRPr="002339BD" w:rsidRDefault="002339BD" w:rsidP="002339BD">
      <w:pPr>
        <w:jc w:val="both"/>
        <w:rPr>
          <w:rFonts w:asciiTheme="minorHAnsi" w:hAnsiTheme="minorHAnsi" w:cstheme="minorHAnsi"/>
          <w:b/>
          <w:bCs/>
          <w:color w:val="000000" w:themeColor="text1"/>
          <w:sz w:val="24"/>
        </w:rPr>
      </w:pPr>
      <w:r w:rsidRPr="002339BD">
        <w:rPr>
          <w:rFonts w:asciiTheme="minorHAnsi" w:hAnsiTheme="minorHAnsi" w:cstheme="minorHAnsi"/>
          <w:b/>
          <w:bCs/>
          <w:color w:val="000000" w:themeColor="text1"/>
          <w:sz w:val="24"/>
        </w:rPr>
        <w:t>Brand Identity</w:t>
      </w:r>
    </w:p>
    <w:p w14:paraId="51133040" w14:textId="46AB9E7F"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Drink &amp; Drive brand will be positioned as modern, inclusive, and lifestyle focused. The brand name itself communicates safety and responsibility, reinforcing the alcohol-free concept. Visual branding will include:</w:t>
      </w:r>
    </w:p>
    <w:p w14:paraId="682EE8E1" w14:textId="77777777" w:rsidR="002339BD" w:rsidRPr="002339BD" w:rsidRDefault="002339BD" w:rsidP="002339BD">
      <w:pPr>
        <w:jc w:val="both"/>
        <w:rPr>
          <w:rFonts w:asciiTheme="minorHAnsi" w:hAnsiTheme="minorHAnsi" w:cstheme="minorHAnsi"/>
          <w:color w:val="000000" w:themeColor="text1"/>
          <w:sz w:val="24"/>
        </w:rPr>
      </w:pPr>
    </w:p>
    <w:p w14:paraId="6AA8F393"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A bold, contemporary logo using clean typography</w:t>
      </w:r>
    </w:p>
    <w:p w14:paraId="6E95478F"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A colour palette combining warm tones (orange, gold) with dark neutrals to create a premium feel</w:t>
      </w:r>
    </w:p>
    <w:p w14:paraId="6FE72E22"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Consistent branding across menus, signage, staff uniforms, and digital platforms</w:t>
      </w:r>
    </w:p>
    <w:p w14:paraId="12E1D1DB" w14:textId="77777777" w:rsidR="002339BD" w:rsidRPr="002339BD" w:rsidRDefault="002339BD" w:rsidP="002339BD">
      <w:pPr>
        <w:jc w:val="both"/>
        <w:rPr>
          <w:rFonts w:asciiTheme="minorHAnsi" w:hAnsiTheme="minorHAnsi" w:cstheme="minorHAnsi"/>
          <w:color w:val="000000" w:themeColor="text1"/>
          <w:sz w:val="24"/>
        </w:rPr>
      </w:pPr>
    </w:p>
    <w:p w14:paraId="7C3C69A4"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tone of voice in marketing will be friendly, inclusive, and energetic, appealing to a diverse audience.</w:t>
      </w:r>
    </w:p>
    <w:p w14:paraId="34ADA36D" w14:textId="77777777" w:rsidR="002339BD" w:rsidRPr="002339BD" w:rsidRDefault="002339BD" w:rsidP="002339BD">
      <w:pPr>
        <w:jc w:val="both"/>
        <w:rPr>
          <w:rFonts w:asciiTheme="minorHAnsi" w:hAnsiTheme="minorHAnsi" w:cstheme="minorHAnsi"/>
          <w:color w:val="000000" w:themeColor="text1"/>
          <w:sz w:val="24"/>
        </w:rPr>
      </w:pPr>
    </w:p>
    <w:p w14:paraId="04636757" w14:textId="77777777" w:rsidR="002339BD" w:rsidRPr="002339BD" w:rsidRDefault="002339BD" w:rsidP="002339BD">
      <w:pPr>
        <w:jc w:val="both"/>
        <w:rPr>
          <w:rFonts w:asciiTheme="minorHAnsi" w:hAnsiTheme="minorHAnsi" w:cstheme="minorHAnsi"/>
          <w:b/>
          <w:bCs/>
          <w:color w:val="000000" w:themeColor="text1"/>
          <w:sz w:val="24"/>
        </w:rPr>
      </w:pPr>
      <w:r w:rsidRPr="002339BD">
        <w:rPr>
          <w:rFonts w:asciiTheme="minorHAnsi" w:hAnsiTheme="minorHAnsi" w:cstheme="minorHAnsi"/>
          <w:b/>
          <w:bCs/>
          <w:color w:val="000000" w:themeColor="text1"/>
          <w:sz w:val="24"/>
        </w:rPr>
        <w:t>Customer Experience Design</w:t>
      </w:r>
    </w:p>
    <w:p w14:paraId="748026CE"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service style will be informal yet professional, ensuring customers feel comfortable while maintaining high standards. Staff will be trained to engage with customers, explain menu items, and enhance the overall experience.</w:t>
      </w:r>
    </w:p>
    <w:p w14:paraId="735DA17F" w14:textId="77777777" w:rsidR="002339BD" w:rsidRPr="002339BD" w:rsidRDefault="002339BD" w:rsidP="002339BD">
      <w:pPr>
        <w:jc w:val="both"/>
        <w:rPr>
          <w:rFonts w:asciiTheme="minorHAnsi" w:hAnsiTheme="minorHAnsi" w:cstheme="minorHAnsi"/>
          <w:color w:val="000000" w:themeColor="text1"/>
          <w:sz w:val="24"/>
        </w:rPr>
      </w:pPr>
    </w:p>
    <w:p w14:paraId="6A097E4B"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combination of design, presentation, and service creates a strong emotional connection with customers, encouraging repeat visits and brand loyalty (Kotler et al., 2017).</w:t>
      </w:r>
    </w:p>
    <w:p w14:paraId="093EF883" w14:textId="77777777" w:rsidR="002339BD" w:rsidRPr="002339BD" w:rsidRDefault="002339BD" w:rsidP="002339BD">
      <w:pPr>
        <w:jc w:val="both"/>
        <w:rPr>
          <w:rFonts w:asciiTheme="minorHAnsi" w:hAnsiTheme="minorHAnsi" w:cstheme="minorHAnsi"/>
          <w:color w:val="000000" w:themeColor="text1"/>
          <w:sz w:val="24"/>
        </w:rPr>
      </w:pPr>
    </w:p>
    <w:p w14:paraId="4FD07755"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Appendices (Product Design Evidence)</w:t>
      </w:r>
    </w:p>
    <w:p w14:paraId="0B7EC522"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The following supporting materials will be included in the appendices:</w:t>
      </w:r>
    </w:p>
    <w:p w14:paraId="195D673F" w14:textId="77777777" w:rsidR="002339BD" w:rsidRPr="002339BD" w:rsidRDefault="002339BD" w:rsidP="002339BD">
      <w:pPr>
        <w:jc w:val="both"/>
        <w:rPr>
          <w:rFonts w:asciiTheme="minorHAnsi" w:hAnsiTheme="minorHAnsi" w:cstheme="minorHAnsi"/>
          <w:color w:val="000000" w:themeColor="text1"/>
          <w:sz w:val="24"/>
        </w:rPr>
      </w:pPr>
    </w:p>
    <w:p w14:paraId="2F4E90B6"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Sample menu design and layout</w:t>
      </w:r>
    </w:p>
    <w:p w14:paraId="74127220"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Logo and branding mock-ups</w:t>
      </w:r>
    </w:p>
    <w:p w14:paraId="02B137EE"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Interior design mood board</w:t>
      </w:r>
    </w:p>
    <w:p w14:paraId="63BB5424" w14:textId="77777777" w:rsidR="002339BD" w:rsidRPr="002339BD" w:rsidRDefault="002339BD" w:rsidP="002339BD">
      <w:pPr>
        <w:jc w:val="both"/>
        <w:rPr>
          <w:rFonts w:asciiTheme="minorHAnsi" w:hAnsiTheme="minorHAnsi" w:cstheme="minorHAnsi"/>
          <w:color w:val="000000" w:themeColor="text1"/>
          <w:sz w:val="24"/>
        </w:rPr>
      </w:pPr>
      <w:r w:rsidRPr="002339BD">
        <w:rPr>
          <w:rFonts w:asciiTheme="minorHAnsi" w:hAnsiTheme="minorHAnsi" w:cstheme="minorHAnsi"/>
          <w:color w:val="000000" w:themeColor="text1"/>
          <w:sz w:val="24"/>
        </w:rPr>
        <w:t>Example product presentation images</w:t>
      </w:r>
    </w:p>
    <w:p w14:paraId="2497C924" w14:textId="77777777" w:rsidR="002339BD" w:rsidRPr="002339BD" w:rsidRDefault="002339BD" w:rsidP="002339BD">
      <w:pPr>
        <w:jc w:val="both"/>
        <w:rPr>
          <w:rFonts w:asciiTheme="minorHAnsi" w:hAnsiTheme="minorHAnsi" w:cstheme="minorHAnsi"/>
          <w:color w:val="000000" w:themeColor="text1"/>
          <w:sz w:val="24"/>
        </w:rPr>
      </w:pPr>
    </w:p>
    <w:p w14:paraId="722A185C" w14:textId="6E0C2F4F" w:rsidR="00486BBC" w:rsidRDefault="002339BD" w:rsidP="002339BD">
      <w:pPr>
        <w:jc w:val="both"/>
        <w:rPr>
          <w:rFonts w:asciiTheme="minorHAnsi" w:hAnsiTheme="minorHAnsi" w:cstheme="minorHAnsi"/>
          <w:b/>
          <w:bCs/>
          <w:i/>
          <w:iCs/>
          <w:sz w:val="24"/>
          <w:szCs w:val="18"/>
        </w:rPr>
      </w:pPr>
      <w:r w:rsidRPr="002339BD">
        <w:rPr>
          <w:rFonts w:asciiTheme="minorHAnsi" w:hAnsiTheme="minorHAnsi" w:cstheme="minorHAnsi"/>
          <w:color w:val="000000" w:themeColor="text1"/>
          <w:sz w:val="24"/>
        </w:rPr>
        <w:lastRenderedPageBreak/>
        <w:t>These elements demonstrate how the product concept will be visually communicated and experienced by customers.</w:t>
      </w: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0F9CC4A" w14:textId="77777777" w:rsidR="00233EA1" w:rsidRDefault="00233EA1" w:rsidP="00486BBC">
      <w:pPr>
        <w:jc w:val="both"/>
        <w:rPr>
          <w:rFonts w:asciiTheme="minorHAnsi" w:hAnsiTheme="minorHAnsi" w:cstheme="minorHAnsi"/>
          <w:b/>
          <w:bCs/>
          <w:i/>
          <w:iCs/>
          <w:sz w:val="24"/>
          <w:szCs w:val="18"/>
        </w:rPr>
      </w:pPr>
    </w:p>
    <w:p w14:paraId="720D6DB9"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Market Positioning</w:t>
      </w:r>
    </w:p>
    <w:p w14:paraId="0837430E"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Drink &amp; Drive is positioned within the "Third Space" sector, filling the gap between traditional evening hospitality and daytime café culture (Oldenburg, 1989). By occupying a Premium-Inclusive niche on Saint Helens Road, the business captures high footfall from both Swansea University students and the diverse local community. Unlike traditional venues, the brand’s placement focuses on experiential value, offering the sophistication of a high-end lounge without the social exclusion often associated with alcohol-centric environments (Mintel, 2024).</w:t>
      </w:r>
    </w:p>
    <w:p w14:paraId="4B14127A" w14:textId="77777777" w:rsidR="00233EA1" w:rsidRPr="00233EA1" w:rsidRDefault="00233EA1" w:rsidP="00233EA1">
      <w:pPr>
        <w:jc w:val="both"/>
        <w:rPr>
          <w:rFonts w:asciiTheme="minorHAnsi" w:hAnsiTheme="minorHAnsi" w:cstheme="minorHAnsi"/>
          <w:color w:val="000000" w:themeColor="text1"/>
          <w:sz w:val="24"/>
        </w:rPr>
      </w:pPr>
    </w:p>
    <w:p w14:paraId="5C15BA78"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Service Delivery and Distribution</w:t>
      </w:r>
    </w:p>
    <w:p w14:paraId="489F79DD"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Products are delivered through a hybrid service model:</w:t>
      </w:r>
    </w:p>
    <w:p w14:paraId="2912FF2F" w14:textId="77777777" w:rsidR="00233EA1" w:rsidRPr="00233EA1" w:rsidRDefault="00233EA1" w:rsidP="00233EA1">
      <w:pPr>
        <w:jc w:val="both"/>
        <w:rPr>
          <w:rFonts w:asciiTheme="minorHAnsi" w:hAnsiTheme="minorHAnsi" w:cstheme="minorHAnsi"/>
          <w:color w:val="000000" w:themeColor="text1"/>
          <w:sz w:val="24"/>
        </w:rPr>
      </w:pPr>
    </w:p>
    <w:p w14:paraId="58D47721"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In-Venue: A combination of bar-side mixology and table-service tapas, ensuring high customer engagement and operational efficiency (Walker, 2014).</w:t>
      </w:r>
    </w:p>
    <w:p w14:paraId="69EB0AA5" w14:textId="77777777" w:rsidR="00233EA1" w:rsidRPr="00233EA1" w:rsidRDefault="00233EA1" w:rsidP="00233EA1">
      <w:pPr>
        <w:jc w:val="both"/>
        <w:rPr>
          <w:rFonts w:asciiTheme="minorHAnsi" w:hAnsiTheme="minorHAnsi" w:cstheme="minorHAnsi"/>
          <w:color w:val="000000" w:themeColor="text1"/>
          <w:sz w:val="24"/>
        </w:rPr>
      </w:pPr>
    </w:p>
    <w:p w14:paraId="79045E17"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Digital Channels: Strategic partnerships with third-party delivery platforms (e.g., Deliveroo) extend the brand's reach into the "at-home" consumption market, catering to the demand for premium non-alcoholic options (Euromonitor, 2023).</w:t>
      </w:r>
    </w:p>
    <w:p w14:paraId="379A85C0" w14:textId="77777777" w:rsidR="00233EA1" w:rsidRPr="00233EA1" w:rsidRDefault="00233EA1" w:rsidP="00233EA1">
      <w:pPr>
        <w:jc w:val="both"/>
        <w:rPr>
          <w:rFonts w:asciiTheme="minorHAnsi" w:hAnsiTheme="minorHAnsi" w:cstheme="minorHAnsi"/>
          <w:color w:val="000000" w:themeColor="text1"/>
          <w:sz w:val="24"/>
        </w:rPr>
      </w:pPr>
    </w:p>
    <w:p w14:paraId="3E09F815" w14:textId="77777777" w:rsidR="00233EA1" w:rsidRPr="00233EA1" w:rsidRDefault="00233EA1" w:rsidP="00233EA1">
      <w:pPr>
        <w:jc w:val="both"/>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Customer Experience</w:t>
      </w:r>
    </w:p>
    <w:p w14:paraId="2ABDC885" w14:textId="1F7F1599" w:rsidR="00A2214E" w:rsidRPr="00233EA1" w:rsidRDefault="00233EA1" w:rsidP="00233EA1">
      <w:pPr>
        <w:jc w:val="both"/>
        <w:rPr>
          <w:rFonts w:asciiTheme="minorHAnsi" w:hAnsiTheme="minorHAnsi" w:cstheme="minorHAnsi"/>
          <w:b/>
          <w:bCs/>
          <w:color w:val="000000" w:themeColor="text1"/>
          <w:sz w:val="24"/>
          <w:szCs w:val="18"/>
        </w:rPr>
      </w:pPr>
      <w:r w:rsidRPr="00233EA1">
        <w:rPr>
          <w:rFonts w:asciiTheme="minorHAnsi" w:hAnsiTheme="minorHAnsi" w:cstheme="minorHAnsi"/>
          <w:color w:val="000000" w:themeColor="text1"/>
          <w:sz w:val="24"/>
        </w:rPr>
        <w:t>The consumer experience is designed as a sensory "vibe shift"—transitioning from a relaxed daytime atmosphere to a vibrant, late-night social club. Customers encounter a frictionless journey defined by professional mixology, South Asian aesthetic cues, and a safe, inclusive environment. This "</w:t>
      </w:r>
      <w:proofErr w:type="spellStart"/>
      <w:r w:rsidRPr="00233EA1">
        <w:rPr>
          <w:rFonts w:asciiTheme="minorHAnsi" w:hAnsiTheme="minorHAnsi" w:cstheme="minorHAnsi"/>
          <w:color w:val="000000" w:themeColor="text1"/>
          <w:sz w:val="24"/>
        </w:rPr>
        <w:t>Instagrammable</w:t>
      </w:r>
      <w:proofErr w:type="spellEnd"/>
      <w:r w:rsidRPr="00233EA1">
        <w:rPr>
          <w:rFonts w:asciiTheme="minorHAnsi" w:hAnsiTheme="minorHAnsi" w:cstheme="minorHAnsi"/>
          <w:color w:val="000000" w:themeColor="text1"/>
          <w:sz w:val="24"/>
        </w:rPr>
        <w:t>" experience aligns with modern consumer desires for social currency and health-conscious nightlife (Solomon, 2018).</w:t>
      </w: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39A99131"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Drink &amp; Drive will employ an integrated marketing communications (IMC) strategy to build brand equity and drive footfall in a competitive hospitality landscape. The strategy focuses on bridging the gap between "health-conscious" and "nightlife," utilizing a mix of digital storytelling and local community engagement (Chaffey, 2022).</w:t>
      </w:r>
    </w:p>
    <w:p w14:paraId="3933E8D5" w14:textId="77777777" w:rsidR="00233EA1" w:rsidRPr="00233EA1" w:rsidRDefault="00233EA1" w:rsidP="00233EA1">
      <w:pPr>
        <w:rPr>
          <w:rFonts w:asciiTheme="minorHAnsi" w:hAnsiTheme="minorHAnsi" w:cstheme="minorHAnsi"/>
          <w:color w:val="000000" w:themeColor="text1"/>
          <w:sz w:val="24"/>
        </w:rPr>
      </w:pPr>
    </w:p>
    <w:p w14:paraId="1777F9AA"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Digital Marketing and Social Media</w:t>
      </w:r>
    </w:p>
    <w:p w14:paraId="70B1B0C4"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The core of the promotional strategy is content-led digital engagement, targeting the "sober curious" demographic through:</w:t>
      </w:r>
    </w:p>
    <w:p w14:paraId="6BD75061" w14:textId="77777777" w:rsidR="00233EA1" w:rsidRPr="00233EA1" w:rsidRDefault="00233EA1" w:rsidP="00233EA1">
      <w:pPr>
        <w:rPr>
          <w:rFonts w:asciiTheme="minorHAnsi" w:hAnsiTheme="minorHAnsi" w:cstheme="minorHAnsi"/>
          <w:color w:val="000000" w:themeColor="text1"/>
          <w:sz w:val="24"/>
        </w:rPr>
      </w:pPr>
    </w:p>
    <w:p w14:paraId="3E3378C6"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Visual Storytelling: Using Instagram and TikTok to showcase the "theatre" of mocktail preparation and the "</w:t>
      </w:r>
      <w:proofErr w:type="spellStart"/>
      <w:r w:rsidRPr="00233EA1">
        <w:rPr>
          <w:rFonts w:asciiTheme="minorHAnsi" w:hAnsiTheme="minorHAnsi" w:cstheme="minorHAnsi"/>
          <w:color w:val="000000" w:themeColor="text1"/>
          <w:sz w:val="24"/>
        </w:rPr>
        <w:t>Instagrammable</w:t>
      </w:r>
      <w:proofErr w:type="spellEnd"/>
      <w:r w:rsidRPr="00233EA1">
        <w:rPr>
          <w:rFonts w:asciiTheme="minorHAnsi" w:hAnsiTheme="minorHAnsi" w:cstheme="minorHAnsi"/>
          <w:color w:val="000000" w:themeColor="text1"/>
          <w:sz w:val="24"/>
        </w:rPr>
        <w:t>" South Asian aesthetics. High-quality short-form video will highlight the "vibe shift" from day to night to drive evening footfall (Solomon, 2018).</w:t>
      </w:r>
    </w:p>
    <w:p w14:paraId="57AD0E2F" w14:textId="77777777" w:rsidR="00233EA1" w:rsidRPr="00233EA1" w:rsidRDefault="00233EA1" w:rsidP="00233EA1">
      <w:pPr>
        <w:rPr>
          <w:rFonts w:asciiTheme="minorHAnsi" w:hAnsiTheme="minorHAnsi" w:cstheme="minorHAnsi"/>
          <w:color w:val="000000" w:themeColor="text1"/>
          <w:sz w:val="24"/>
        </w:rPr>
      </w:pPr>
    </w:p>
    <w:p w14:paraId="2505FB24"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lastRenderedPageBreak/>
        <w:t>Influencer Partnerships: Collaborations with Swansea-based lifestyle and student influencers will provide social proof. Partnerships will focus on "A Night Out at Drink &amp; Drive" vlogs to normalize alcohol-free socialising (Kotler et al., 2017).</w:t>
      </w:r>
    </w:p>
    <w:p w14:paraId="7180544A" w14:textId="77777777" w:rsidR="00233EA1" w:rsidRPr="00233EA1" w:rsidRDefault="00233EA1" w:rsidP="00233EA1">
      <w:pPr>
        <w:rPr>
          <w:rFonts w:asciiTheme="minorHAnsi" w:hAnsiTheme="minorHAnsi" w:cstheme="minorHAnsi"/>
          <w:color w:val="000000" w:themeColor="text1"/>
          <w:sz w:val="24"/>
        </w:rPr>
      </w:pPr>
    </w:p>
    <w:p w14:paraId="632E8E45"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Search Engine Optimisation (SEO): Targeting localized keywords such as "best mocktails Swansea" and "alcohol-free nightlife Wales" to capture intent-based traffic.</w:t>
      </w:r>
    </w:p>
    <w:p w14:paraId="0C14E2C8" w14:textId="77777777" w:rsidR="00233EA1" w:rsidRPr="00233EA1" w:rsidRDefault="00233EA1" w:rsidP="00233EA1">
      <w:pPr>
        <w:rPr>
          <w:rFonts w:asciiTheme="minorHAnsi" w:hAnsiTheme="minorHAnsi" w:cstheme="minorHAnsi"/>
          <w:color w:val="000000" w:themeColor="text1"/>
          <w:sz w:val="24"/>
        </w:rPr>
      </w:pPr>
    </w:p>
    <w:p w14:paraId="184CD3D9"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Traditional Advertising and Local Engagement</w:t>
      </w:r>
    </w:p>
    <w:p w14:paraId="5667E05B"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To capture the diverse Saint Helens Road demographic, traditional methods will complement digital efforts:</w:t>
      </w:r>
    </w:p>
    <w:p w14:paraId="6A16E98F" w14:textId="77777777" w:rsidR="00233EA1" w:rsidRPr="00233EA1" w:rsidRDefault="00233EA1" w:rsidP="00233EA1">
      <w:pPr>
        <w:rPr>
          <w:rFonts w:asciiTheme="minorHAnsi" w:hAnsiTheme="minorHAnsi" w:cstheme="minorHAnsi"/>
          <w:color w:val="000000" w:themeColor="text1"/>
          <w:sz w:val="24"/>
        </w:rPr>
      </w:pPr>
    </w:p>
    <w:p w14:paraId="0C0AFF60"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Hyper-local Guerilla Marketing: Distribution of eco-friendly, seed-paper flyers within the University’s Singleton Campus and local business hubs during "Freshers' Week" and "Dry January."</w:t>
      </w:r>
    </w:p>
    <w:p w14:paraId="1CF3B2FC" w14:textId="77777777" w:rsidR="00233EA1" w:rsidRPr="00233EA1" w:rsidRDefault="00233EA1" w:rsidP="00233EA1">
      <w:pPr>
        <w:rPr>
          <w:rFonts w:asciiTheme="minorHAnsi" w:hAnsiTheme="minorHAnsi" w:cstheme="minorHAnsi"/>
          <w:color w:val="000000" w:themeColor="text1"/>
          <w:sz w:val="24"/>
        </w:rPr>
      </w:pPr>
    </w:p>
    <w:p w14:paraId="4C262E5C"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Strategic Signage: Utilizing high-visibility A-boards and window displays that emphasize the USP: "All the Buzz, No Hangover."</w:t>
      </w:r>
    </w:p>
    <w:p w14:paraId="6FCD5DD4" w14:textId="77777777" w:rsidR="00233EA1" w:rsidRPr="00233EA1" w:rsidRDefault="00233EA1" w:rsidP="00233EA1">
      <w:pPr>
        <w:rPr>
          <w:rFonts w:asciiTheme="minorHAnsi" w:hAnsiTheme="minorHAnsi" w:cstheme="minorHAnsi"/>
          <w:color w:val="000000" w:themeColor="text1"/>
          <w:sz w:val="24"/>
        </w:rPr>
      </w:pPr>
    </w:p>
    <w:p w14:paraId="34958920"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Relationship Management and Loyalty</w:t>
      </w:r>
    </w:p>
    <w:p w14:paraId="67BA54E2"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Building a sustainable customer base relies on moving from "transactional" to "relational" marketing:</w:t>
      </w:r>
    </w:p>
    <w:p w14:paraId="72574E25" w14:textId="77777777" w:rsidR="00233EA1" w:rsidRPr="00233EA1" w:rsidRDefault="00233EA1" w:rsidP="00233EA1">
      <w:pPr>
        <w:rPr>
          <w:rFonts w:asciiTheme="minorHAnsi" w:hAnsiTheme="minorHAnsi" w:cstheme="minorHAnsi"/>
          <w:color w:val="000000" w:themeColor="text1"/>
          <w:sz w:val="24"/>
        </w:rPr>
      </w:pPr>
    </w:p>
    <w:p w14:paraId="1A5DDECD"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Loyalty App: A tiered digital loyalty program (e.g., "The Sober Social Club") will reward repeat visits with "Tapas Credits" and early access to seasonal menu launches.</w:t>
      </w:r>
    </w:p>
    <w:p w14:paraId="1E390D9B" w14:textId="77777777" w:rsidR="00233EA1" w:rsidRPr="00233EA1" w:rsidRDefault="00233EA1" w:rsidP="00233EA1">
      <w:pPr>
        <w:rPr>
          <w:rFonts w:asciiTheme="minorHAnsi" w:hAnsiTheme="minorHAnsi" w:cstheme="minorHAnsi"/>
          <w:color w:val="000000" w:themeColor="text1"/>
          <w:sz w:val="24"/>
        </w:rPr>
      </w:pPr>
    </w:p>
    <w:p w14:paraId="0DCBB074"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Community Events: Weekly "Open Mic" nights or "Sober Socials" for university societies will create a sense of belonging, encouraging habitual visits (Burns, 2016).</w:t>
      </w:r>
    </w:p>
    <w:p w14:paraId="5A3D0E02" w14:textId="77777777" w:rsidR="00233EA1" w:rsidRPr="00233EA1" w:rsidRDefault="00233EA1" w:rsidP="00233EA1">
      <w:pPr>
        <w:rPr>
          <w:rFonts w:asciiTheme="minorHAnsi" w:hAnsiTheme="minorHAnsi" w:cstheme="minorHAnsi"/>
          <w:color w:val="000000" w:themeColor="text1"/>
          <w:sz w:val="24"/>
        </w:rPr>
      </w:pPr>
    </w:p>
    <w:p w14:paraId="734F4195" w14:textId="77777777" w:rsidR="00233EA1" w:rsidRPr="00233EA1"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Feedback Loops: Active monitoring of Google Reviews and TripAdvisor, with a commitment to responding to all feedback within 24 hours. This transparency builds trust and provides vital data for service improvement.</w:t>
      </w:r>
    </w:p>
    <w:p w14:paraId="4293EFAF" w14:textId="77777777" w:rsidR="00233EA1" w:rsidRPr="00233EA1" w:rsidRDefault="00233EA1" w:rsidP="00233EA1">
      <w:pPr>
        <w:rPr>
          <w:rFonts w:asciiTheme="minorHAnsi" w:hAnsiTheme="minorHAnsi" w:cstheme="minorHAnsi"/>
          <w:color w:val="000000" w:themeColor="text1"/>
          <w:sz w:val="24"/>
        </w:rPr>
      </w:pPr>
    </w:p>
    <w:p w14:paraId="29AFFF28" w14:textId="405EDE79" w:rsidR="00DF17F9" w:rsidRDefault="00233EA1" w:rsidP="00233EA1">
      <w:pPr>
        <w:rPr>
          <w:rFonts w:asciiTheme="minorHAnsi" w:hAnsiTheme="minorHAnsi" w:cstheme="minorHAnsi"/>
          <w:color w:val="000000" w:themeColor="text1"/>
          <w:sz w:val="24"/>
        </w:rPr>
      </w:pPr>
      <w:r w:rsidRPr="00233EA1">
        <w:rPr>
          <w:rFonts w:asciiTheme="minorHAnsi" w:hAnsiTheme="minorHAnsi" w:cstheme="minorHAnsi"/>
          <w:color w:val="000000" w:themeColor="text1"/>
          <w:sz w:val="24"/>
        </w:rPr>
        <w:t>Direct Promotional Examples</w:t>
      </w:r>
    </w:p>
    <w:p w14:paraId="73CCB316" w14:textId="77777777" w:rsidR="00233EA1" w:rsidRDefault="00233EA1" w:rsidP="00233EA1">
      <w:pPr>
        <w:rPr>
          <w:rFonts w:asciiTheme="minorHAnsi" w:hAnsiTheme="minorHAnsi" w:cstheme="minorHAnsi"/>
          <w:color w:val="000000" w:themeColor="text1"/>
          <w:sz w:val="24"/>
        </w:rPr>
      </w:pPr>
    </w:p>
    <w:p w14:paraId="3DE4DF16" w14:textId="4646176A" w:rsidR="00233EA1" w:rsidRDefault="00233EA1" w:rsidP="00233EA1">
      <w:pPr>
        <w:rPr>
          <w:rFonts w:asciiTheme="minorHAnsi" w:hAnsiTheme="minorHAnsi" w:cstheme="minorHAnsi"/>
          <w:bCs/>
          <w:i/>
          <w:iCs/>
          <w:color w:val="FF0000"/>
          <w:sz w:val="24"/>
        </w:rPr>
      </w:pPr>
      <w:r>
        <w:rPr>
          <w:rFonts w:asciiTheme="minorHAnsi" w:hAnsiTheme="minorHAnsi" w:cstheme="minorHAnsi"/>
          <w:bCs/>
          <w:i/>
          <w:iCs/>
          <w:noProof/>
          <w:color w:val="FF0000"/>
          <w:sz w:val="24"/>
        </w:rPr>
        <w:lastRenderedPageBreak/>
        <w:drawing>
          <wp:inline distT="0" distB="0" distL="0" distR="0" wp14:anchorId="09FD20A4" wp14:editId="41E17F1D">
            <wp:extent cx="5760085" cy="3409315"/>
            <wp:effectExtent l="0" t="0" r="0" b="635"/>
            <wp:docPr id="313811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11852" name="Picture 313811852"/>
                    <pic:cNvPicPr/>
                  </pic:nvPicPr>
                  <pic:blipFill>
                    <a:blip r:embed="rId8">
                      <a:extLst>
                        <a:ext uri="{28A0092B-C50C-407E-A947-70E740481C1C}">
                          <a14:useLocalDpi xmlns:a14="http://schemas.microsoft.com/office/drawing/2010/main" val="0"/>
                        </a:ext>
                      </a:extLst>
                    </a:blip>
                    <a:stretch>
                      <a:fillRect/>
                    </a:stretch>
                  </pic:blipFill>
                  <pic:spPr>
                    <a:xfrm>
                      <a:off x="0" y="0"/>
                      <a:ext cx="5760085" cy="3409315"/>
                    </a:xfrm>
                    <a:prstGeom prst="rect">
                      <a:avLst/>
                    </a:prstGeom>
                  </pic:spPr>
                </pic:pic>
              </a:graphicData>
            </a:graphic>
          </wp:inline>
        </w:drawing>
      </w:r>
    </w:p>
    <w:p w14:paraId="73D9F167" w14:textId="5C58E0C4" w:rsidR="00233EA1" w:rsidRPr="00233EA1" w:rsidRDefault="00233EA1" w:rsidP="00233EA1">
      <w:pPr>
        <w:rPr>
          <w:rFonts w:asciiTheme="minorHAnsi" w:hAnsiTheme="minorHAnsi" w:cstheme="minorHAnsi"/>
          <w:bCs/>
          <w:color w:val="000000" w:themeColor="text1"/>
          <w:sz w:val="24"/>
        </w:rPr>
      </w:pPr>
      <w:r w:rsidRPr="00233EA1">
        <w:rPr>
          <w:rFonts w:asciiTheme="minorHAnsi" w:hAnsiTheme="minorHAnsi" w:cstheme="minorHAnsi"/>
          <w:bCs/>
          <w:color w:val="000000" w:themeColor="text1"/>
          <w:sz w:val="24"/>
        </w:rPr>
        <w:t>This multi-channel approach ensures that Drink &amp; Drive is not merely seen as a café, but as a lifestyle destination that aligns with the evolving social values of the UK hospitality market (Mintel, 2024).</w:t>
      </w: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502C2B04" w14:textId="35CA08F2" w:rsidR="005328E9" w:rsidRDefault="00700CC3" w:rsidP="0078713D">
      <w:pPr>
        <w:rPr>
          <w:rFonts w:asciiTheme="minorHAnsi" w:hAnsiTheme="minorHAnsi" w:cstheme="minorHAnsi"/>
          <w:bCs/>
          <w:i/>
          <w:iCs/>
          <w:color w:val="FF0000"/>
          <w:sz w:val="24"/>
        </w:rPr>
      </w:pPr>
      <w:r w:rsidRPr="00700CC3">
        <w:rPr>
          <w:rFonts w:asciiTheme="minorHAnsi" w:hAnsiTheme="minorHAnsi" w:cstheme="minorHAnsi"/>
          <w:bCs/>
          <w:iCs/>
          <w:color w:val="000000" w:themeColor="text1"/>
          <w:sz w:val="24"/>
        </w:rPr>
        <w:t>Central location with estimated rent of £25,000 annually (Zoopla, 2024).</w:t>
      </w: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0CA4AAEB" w14:textId="61F64E47" w:rsidR="001D431E" w:rsidRDefault="00700CC3" w:rsidP="005328E9">
      <w:pPr>
        <w:jc w:val="both"/>
        <w:rPr>
          <w:rFonts w:asciiTheme="minorHAnsi" w:hAnsiTheme="minorHAnsi" w:cstheme="minorHAnsi"/>
          <w:b/>
          <w:i/>
          <w:iCs/>
          <w:sz w:val="24"/>
          <w:szCs w:val="18"/>
        </w:rPr>
      </w:pPr>
      <w:r w:rsidRPr="00700CC3">
        <w:rPr>
          <w:rFonts w:asciiTheme="minorHAnsi" w:hAnsiTheme="minorHAnsi" w:cstheme="minorHAnsi"/>
          <w:bCs/>
          <w:iCs/>
          <w:color w:val="000000" w:themeColor="text1"/>
          <w:sz w:val="24"/>
        </w:rPr>
        <w:t>Estimated £45,000 investment in kitchen and bar equipment (Caterer, 2023).</w:t>
      </w: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1FF5BA69" w14:textId="77777777" w:rsidR="001C3B1D" w:rsidRDefault="00700CC3" w:rsidP="00700CC3">
      <w:pPr>
        <w:rPr>
          <w:rFonts w:asciiTheme="minorHAnsi" w:hAnsiTheme="minorHAnsi" w:cstheme="minorHAnsi"/>
          <w:bCs/>
          <w:iCs/>
          <w:color w:val="000000" w:themeColor="text1"/>
          <w:sz w:val="24"/>
        </w:rPr>
      </w:pPr>
      <w:r w:rsidRPr="00700CC3">
        <w:rPr>
          <w:rFonts w:asciiTheme="minorHAnsi" w:hAnsiTheme="minorHAnsi" w:cstheme="minorHAnsi"/>
          <w:bCs/>
          <w:iCs/>
          <w:color w:val="000000" w:themeColor="text1"/>
          <w:sz w:val="24"/>
        </w:rPr>
        <w:t>Local suppliers will ensure quality and sustainability (DEFRA, 2023).</w:t>
      </w:r>
    </w:p>
    <w:p w14:paraId="76ED9F66" w14:textId="3C478CEA" w:rsidR="002E250A" w:rsidRDefault="00A161F3" w:rsidP="00700CC3">
      <w:pPr>
        <w:rPr>
          <w:rFonts w:asciiTheme="minorHAnsi" w:hAnsiTheme="minorHAnsi" w:cstheme="minorHAnsi"/>
          <w:b/>
          <w:sz w:val="32"/>
        </w:rPr>
      </w:pPr>
      <w:r w:rsidRPr="00250425">
        <w:rPr>
          <w:rFonts w:asciiTheme="minorHAnsi" w:hAnsiTheme="minorHAnsi" w:cstheme="minorHAnsi"/>
          <w:b/>
          <w:sz w:val="32"/>
        </w:rPr>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2EC1DFD6" w14:textId="77777777" w:rsidR="001C3B1D" w:rsidRDefault="001C3B1D" w:rsidP="00700CC3">
      <w:pPr>
        <w:rPr>
          <w:rFonts w:asciiTheme="minorHAnsi" w:hAnsiTheme="minorHAnsi" w:cstheme="minorHAnsi"/>
          <w:bCs/>
          <w:iCs/>
          <w:color w:val="000000" w:themeColor="text1"/>
          <w:sz w:val="24"/>
        </w:rPr>
      </w:pPr>
    </w:p>
    <w:p w14:paraId="6E514DC1" w14:textId="23FFFE0C" w:rsidR="001C3B1D" w:rsidRPr="001C3B1D" w:rsidRDefault="001C3B1D" w:rsidP="00700CC3">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The following table provides a projected financial overview for the first year of operations for Drink &amp; Drive. These figures are based on industry benchmarks for the UK hospitality sector and specific local market data for Swansea (Walker, 2014; Zoopla, 2024).</w:t>
      </w:r>
    </w:p>
    <w:p w14:paraId="22CB39BA" w14:textId="658BE30E" w:rsidR="005839A5" w:rsidRPr="00250425" w:rsidRDefault="001C3B1D" w:rsidP="008368EB">
      <w:pPr>
        <w:jc w:val="both"/>
        <w:rPr>
          <w:rFonts w:asciiTheme="minorHAnsi" w:hAnsiTheme="minorHAnsi" w:cstheme="minorHAnsi"/>
          <w:bCs/>
          <w:i/>
          <w:iCs/>
          <w:color w:val="FF0000"/>
          <w:sz w:val="24"/>
        </w:rPr>
      </w:pPr>
      <w:r>
        <w:rPr>
          <w:rFonts w:asciiTheme="minorHAnsi" w:hAnsiTheme="minorHAnsi" w:cstheme="minorHAnsi"/>
          <w:noProof/>
        </w:rPr>
        <w:lastRenderedPageBreak/>
        <w:drawing>
          <wp:inline distT="0" distB="0" distL="0" distR="0" wp14:anchorId="429270E5" wp14:editId="7DF13F95">
            <wp:extent cx="5760085" cy="4269740"/>
            <wp:effectExtent l="0" t="0" r="0" b="0"/>
            <wp:docPr id="16489416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941674" name="Picture 1648941674"/>
                    <pic:cNvPicPr/>
                  </pic:nvPicPr>
                  <pic:blipFill>
                    <a:blip r:embed="rId9">
                      <a:extLst>
                        <a:ext uri="{28A0092B-C50C-407E-A947-70E740481C1C}">
                          <a14:useLocalDpi xmlns:a14="http://schemas.microsoft.com/office/drawing/2010/main" val="0"/>
                        </a:ext>
                      </a:extLst>
                    </a:blip>
                    <a:stretch>
                      <a:fillRect/>
                    </a:stretch>
                  </pic:blipFill>
                  <pic:spPr>
                    <a:xfrm>
                      <a:off x="0" y="0"/>
                      <a:ext cx="5760085" cy="4269740"/>
                    </a:xfrm>
                    <a:prstGeom prst="rect">
                      <a:avLst/>
                    </a:prstGeom>
                  </pic:spPr>
                </pic:pic>
              </a:graphicData>
            </a:graphic>
          </wp:inline>
        </w:drawing>
      </w:r>
      <w:r>
        <w:rPr>
          <w:rFonts w:asciiTheme="minorHAnsi" w:hAnsiTheme="minorHAnsi" w:cstheme="minorHAnsi"/>
          <w:noProof/>
          <w:color w:val="A6A6A6" w:themeColor="background1" w:themeShade="A6"/>
          <w:sz w:val="24"/>
          <w:szCs w:val="24"/>
        </w:rPr>
        <w:drawing>
          <wp:inline distT="0" distB="0" distL="0" distR="0" wp14:anchorId="6D4D7F6E" wp14:editId="511E974C">
            <wp:extent cx="5745318" cy="3778885"/>
            <wp:effectExtent l="0" t="0" r="8255" b="0"/>
            <wp:docPr id="185479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9493" name="Picture 185479493"/>
                    <pic:cNvPicPr/>
                  </pic:nvPicPr>
                  <pic:blipFill>
                    <a:blip r:embed="rId10">
                      <a:extLst>
                        <a:ext uri="{28A0092B-C50C-407E-A947-70E740481C1C}">
                          <a14:useLocalDpi xmlns:a14="http://schemas.microsoft.com/office/drawing/2010/main" val="0"/>
                        </a:ext>
                      </a:extLst>
                    </a:blip>
                    <a:stretch>
                      <a:fillRect/>
                    </a:stretch>
                  </pic:blipFill>
                  <pic:spPr>
                    <a:xfrm>
                      <a:off x="0" y="0"/>
                      <a:ext cx="5757665" cy="3787006"/>
                    </a:xfrm>
                    <a:prstGeom prst="rect">
                      <a:avLst/>
                    </a:prstGeom>
                  </pic:spPr>
                </pic:pic>
              </a:graphicData>
            </a:graphic>
          </wp:inline>
        </w:drawing>
      </w:r>
    </w:p>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48640138"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5D2367F5" w14:textId="77777777" w:rsidR="001C3B1D" w:rsidRDefault="001C3B1D" w:rsidP="007E3DA6">
      <w:pPr>
        <w:rPr>
          <w:rFonts w:asciiTheme="minorHAnsi" w:hAnsiTheme="minorHAnsi" w:cstheme="minorHAnsi"/>
          <w:color w:val="A6A6A6" w:themeColor="background1" w:themeShade="A6"/>
          <w:sz w:val="24"/>
          <w:szCs w:val="24"/>
        </w:rPr>
      </w:pPr>
    </w:p>
    <w:p w14:paraId="4AE5C427" w14:textId="5EB4E789" w:rsidR="008A6BAA"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5C37A41B" w14:textId="77777777" w:rsidR="001C3B1D" w:rsidRPr="007E3DA6" w:rsidRDefault="001C3B1D" w:rsidP="007E3DA6">
      <w:pPr>
        <w:rPr>
          <w:rFonts w:asciiTheme="minorHAnsi" w:hAnsiTheme="minorHAnsi" w:cstheme="minorHAnsi"/>
          <w:b/>
          <w:bCs/>
          <w:i/>
          <w:iCs/>
          <w:sz w:val="24"/>
          <w:szCs w:val="18"/>
        </w:rPr>
      </w:pPr>
    </w:p>
    <w:p w14:paraId="3BBCC10F"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The Year 1 projections for Drink &amp; Drive are based on Swansea hospitality benchmarks and the strategic objectives detailed in Sections 3 and 5.</w:t>
      </w:r>
    </w:p>
    <w:p w14:paraId="5347335D" w14:textId="77777777" w:rsidR="001C3B1D" w:rsidRPr="001C3B1D" w:rsidRDefault="001C3B1D" w:rsidP="001C3B1D">
      <w:pPr>
        <w:rPr>
          <w:rFonts w:asciiTheme="minorHAnsi" w:hAnsiTheme="minorHAnsi" w:cstheme="minorHAnsi"/>
          <w:bCs/>
          <w:iCs/>
          <w:color w:val="000000" w:themeColor="text1"/>
          <w:sz w:val="24"/>
        </w:rPr>
      </w:pPr>
    </w:p>
    <w:p w14:paraId="6D8A6B99"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Income Analysis</w:t>
      </w:r>
    </w:p>
    <w:p w14:paraId="724EAD3D"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Total income (£350,000) is driven by a high-volume beverage strategy. Sales A (£185,000) assumes an average spend of £6.50 per drink. Higher margins are achieved here as non-alcoholic products avoid heavy UK alcohol duty. Sales B (£80,000) reflects the South Asian tapas menu, targeting an average food spend of £12.00 per head, supported by the "</w:t>
      </w:r>
      <w:proofErr w:type="spellStart"/>
      <w:r w:rsidRPr="001C3B1D">
        <w:rPr>
          <w:rFonts w:asciiTheme="minorHAnsi" w:hAnsiTheme="minorHAnsi" w:cstheme="minorHAnsi"/>
          <w:bCs/>
          <w:iCs/>
          <w:color w:val="000000" w:themeColor="text1"/>
          <w:sz w:val="24"/>
        </w:rPr>
        <w:t>Instagrammable</w:t>
      </w:r>
      <w:proofErr w:type="spellEnd"/>
      <w:r w:rsidRPr="001C3B1D">
        <w:rPr>
          <w:rFonts w:asciiTheme="minorHAnsi" w:hAnsiTheme="minorHAnsi" w:cstheme="minorHAnsi"/>
          <w:bCs/>
          <w:iCs/>
          <w:color w:val="000000" w:themeColor="text1"/>
          <w:sz w:val="24"/>
        </w:rPr>
        <w:t>" presentation strategy (Section 5.2).</w:t>
      </w:r>
    </w:p>
    <w:p w14:paraId="4F58E349" w14:textId="77777777" w:rsidR="001C3B1D" w:rsidRPr="001C3B1D" w:rsidRDefault="001C3B1D" w:rsidP="001C3B1D">
      <w:pPr>
        <w:rPr>
          <w:rFonts w:asciiTheme="minorHAnsi" w:hAnsiTheme="minorHAnsi" w:cstheme="minorHAnsi"/>
          <w:bCs/>
          <w:iCs/>
          <w:color w:val="000000" w:themeColor="text1"/>
          <w:sz w:val="24"/>
        </w:rPr>
      </w:pPr>
    </w:p>
    <w:p w14:paraId="2014578A"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Expenditure Justification</w:t>
      </w:r>
    </w:p>
    <w:p w14:paraId="476F11D0" w14:textId="77777777" w:rsidR="001C3B1D" w:rsidRPr="001C3B1D" w:rsidRDefault="001C3B1D" w:rsidP="001C3B1D">
      <w:pPr>
        <w:rPr>
          <w:rFonts w:asciiTheme="minorHAnsi" w:hAnsiTheme="minorHAnsi" w:cstheme="minorHAnsi"/>
          <w:bCs/>
          <w:iCs/>
          <w:color w:val="000000" w:themeColor="text1"/>
          <w:sz w:val="24"/>
        </w:rPr>
      </w:pPr>
    </w:p>
    <w:p w14:paraId="0B0B39C0"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Staffing (£75,000): Covers the core team (Section 3.1) at the UK Living Wage plus contributions.</w:t>
      </w:r>
    </w:p>
    <w:p w14:paraId="48B31E6A" w14:textId="77777777" w:rsidR="001C3B1D" w:rsidRPr="001C3B1D" w:rsidRDefault="001C3B1D" w:rsidP="001C3B1D">
      <w:pPr>
        <w:rPr>
          <w:rFonts w:asciiTheme="minorHAnsi" w:hAnsiTheme="minorHAnsi" w:cstheme="minorHAnsi"/>
          <w:bCs/>
          <w:iCs/>
          <w:color w:val="000000" w:themeColor="text1"/>
          <w:sz w:val="24"/>
        </w:rPr>
      </w:pPr>
    </w:p>
    <w:p w14:paraId="1AA2B408"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Capital Expenditure (£45,000): Funds the premium bar fit-out and kitchen equipment (Section 6.2).</w:t>
      </w:r>
    </w:p>
    <w:p w14:paraId="6EE1637B" w14:textId="77777777" w:rsidR="001C3B1D" w:rsidRPr="001C3B1D" w:rsidRDefault="001C3B1D" w:rsidP="001C3B1D">
      <w:pPr>
        <w:rPr>
          <w:rFonts w:asciiTheme="minorHAnsi" w:hAnsiTheme="minorHAnsi" w:cstheme="minorHAnsi"/>
          <w:bCs/>
          <w:iCs/>
          <w:color w:val="000000" w:themeColor="text1"/>
          <w:sz w:val="24"/>
        </w:rPr>
      </w:pPr>
    </w:p>
    <w:p w14:paraId="57B257F3"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Stock (£58,000): Budgeted at 22% of turnover, leveraging local supplier partnerships (Section 6.3).</w:t>
      </w:r>
    </w:p>
    <w:p w14:paraId="6FE4DF43" w14:textId="77777777" w:rsidR="001C3B1D" w:rsidRPr="001C3B1D" w:rsidRDefault="001C3B1D" w:rsidP="001C3B1D">
      <w:pPr>
        <w:rPr>
          <w:rFonts w:asciiTheme="minorHAnsi" w:hAnsiTheme="minorHAnsi" w:cstheme="minorHAnsi"/>
          <w:bCs/>
          <w:iCs/>
          <w:color w:val="000000" w:themeColor="text1"/>
          <w:sz w:val="24"/>
        </w:rPr>
      </w:pPr>
    </w:p>
    <w:p w14:paraId="3A561350" w14:textId="77777777" w:rsidR="001C3B1D" w:rsidRPr="001C3B1D" w:rsidRDefault="001C3B1D" w:rsidP="001C3B1D">
      <w:pPr>
        <w:rPr>
          <w:rFonts w:asciiTheme="minorHAnsi" w:hAnsiTheme="minorHAnsi" w:cstheme="minorHAnsi"/>
          <w:bCs/>
          <w:iCs/>
          <w:color w:val="000000" w:themeColor="text1"/>
          <w:sz w:val="24"/>
        </w:rPr>
      </w:pPr>
      <w:r w:rsidRPr="001C3B1D">
        <w:rPr>
          <w:rFonts w:asciiTheme="minorHAnsi" w:hAnsiTheme="minorHAnsi" w:cstheme="minorHAnsi"/>
          <w:bCs/>
          <w:iCs/>
          <w:color w:val="000000" w:themeColor="text1"/>
          <w:sz w:val="24"/>
        </w:rPr>
        <w:t>Start-up Support</w:t>
      </w:r>
    </w:p>
    <w:p w14:paraId="5B92AE23" w14:textId="132FB537" w:rsidR="00180556" w:rsidRDefault="001C3B1D" w:rsidP="001C3B1D">
      <w:pPr>
        <w:rPr>
          <w:rFonts w:asciiTheme="minorHAnsi" w:hAnsiTheme="minorHAnsi" w:cstheme="minorHAnsi"/>
          <w:b/>
          <w:bCs/>
          <w:i/>
          <w:iCs/>
          <w:color w:val="FF0000"/>
          <w:sz w:val="24"/>
        </w:rPr>
      </w:pPr>
      <w:r w:rsidRPr="001C3B1D">
        <w:rPr>
          <w:rFonts w:asciiTheme="minorHAnsi" w:hAnsiTheme="minorHAnsi" w:cstheme="minorHAnsi"/>
          <w:bCs/>
          <w:iCs/>
          <w:color w:val="000000" w:themeColor="text1"/>
          <w:sz w:val="24"/>
        </w:rPr>
        <w:t>The business utilizes a £40,000 British Business Bank Start-Up Loan and a £10,000 Swansea Council grant for city centre diversification. Combined with £30,000 in owner equity, this ensures liquidity through the setup phase. Drink &amp; Drive is projected to break even by Month 10, yielding a Year 1 net profit of £109,500.</w:t>
      </w: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34AB53A7" w14:textId="77777777" w:rsidR="001C3B1D" w:rsidRDefault="001C3B1D" w:rsidP="002422AC">
      <w:pPr>
        <w:rPr>
          <w:rFonts w:asciiTheme="minorHAnsi" w:hAnsiTheme="minorHAnsi" w:cstheme="minorHAnsi"/>
          <w:b/>
          <w:iCs/>
          <w:sz w:val="24"/>
          <w:szCs w:val="24"/>
        </w:rPr>
      </w:pPr>
      <w:r w:rsidRPr="001C3B1D">
        <w:rPr>
          <w:rFonts w:asciiTheme="minorHAnsi" w:hAnsiTheme="minorHAnsi" w:cstheme="minorHAnsi"/>
          <w:b/>
          <w:iCs/>
          <w:noProof/>
          <w:sz w:val="24"/>
          <w:szCs w:val="24"/>
        </w:rPr>
        <w:drawing>
          <wp:inline distT="0" distB="0" distL="0" distR="0" wp14:anchorId="481A45A1" wp14:editId="5959E4A6">
            <wp:extent cx="5760085" cy="3144520"/>
            <wp:effectExtent l="0" t="0" r="0" b="0"/>
            <wp:docPr id="893163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63060" name=""/>
                    <pic:cNvPicPr/>
                  </pic:nvPicPr>
                  <pic:blipFill>
                    <a:blip r:embed="rId11"/>
                    <a:stretch>
                      <a:fillRect/>
                    </a:stretch>
                  </pic:blipFill>
                  <pic:spPr>
                    <a:xfrm>
                      <a:off x="0" y="0"/>
                      <a:ext cx="5760085" cy="3144520"/>
                    </a:xfrm>
                    <a:prstGeom prst="rect">
                      <a:avLst/>
                    </a:prstGeom>
                  </pic:spPr>
                </pic:pic>
              </a:graphicData>
            </a:graphic>
          </wp:inline>
        </w:drawing>
      </w:r>
    </w:p>
    <w:p w14:paraId="5789BEF4" w14:textId="77777777" w:rsidR="001C3B1D" w:rsidRDefault="001C3B1D" w:rsidP="002422AC">
      <w:pPr>
        <w:rPr>
          <w:rFonts w:asciiTheme="minorHAnsi" w:hAnsiTheme="minorHAnsi" w:cstheme="minorHAnsi"/>
          <w:b/>
          <w:iCs/>
          <w:sz w:val="24"/>
          <w:szCs w:val="24"/>
        </w:rPr>
      </w:pPr>
    </w:p>
    <w:p w14:paraId="5873175F" w14:textId="2BB4F0E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t>Appendix B – PEST Analysis</w:t>
      </w:r>
    </w:p>
    <w:p w14:paraId="0D63B741" w14:textId="77777777" w:rsidR="002422AC" w:rsidRDefault="002422AC" w:rsidP="002422AC">
      <w:pPr>
        <w:rPr>
          <w:rFonts w:asciiTheme="minorHAnsi" w:hAnsiTheme="minorHAnsi" w:cstheme="minorHAnsi"/>
          <w:b/>
          <w:iCs/>
          <w:sz w:val="24"/>
          <w:szCs w:val="24"/>
        </w:rPr>
      </w:pPr>
    </w:p>
    <w:p w14:paraId="3C9F830D" w14:textId="77777777" w:rsidR="00497623" w:rsidRDefault="00497623" w:rsidP="00B32430">
      <w:pPr>
        <w:rPr>
          <w:rFonts w:asciiTheme="minorHAnsi" w:hAnsiTheme="minorHAnsi" w:cstheme="minorHAnsi"/>
          <w:b/>
          <w:iCs/>
          <w:sz w:val="24"/>
          <w:szCs w:val="24"/>
        </w:rPr>
      </w:pPr>
      <w:r w:rsidRPr="00497623">
        <w:rPr>
          <w:rFonts w:asciiTheme="minorHAnsi" w:hAnsiTheme="minorHAnsi" w:cstheme="minorHAnsi"/>
          <w:b/>
          <w:iCs/>
          <w:noProof/>
          <w:sz w:val="24"/>
          <w:szCs w:val="24"/>
        </w:rPr>
        <w:drawing>
          <wp:inline distT="0" distB="0" distL="0" distR="0" wp14:anchorId="49C63B74" wp14:editId="3474C178">
            <wp:extent cx="5760085" cy="3144520"/>
            <wp:effectExtent l="0" t="0" r="0" b="0"/>
            <wp:docPr id="90979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99339" name=""/>
                    <pic:cNvPicPr/>
                  </pic:nvPicPr>
                  <pic:blipFill>
                    <a:blip r:embed="rId12"/>
                    <a:stretch>
                      <a:fillRect/>
                    </a:stretch>
                  </pic:blipFill>
                  <pic:spPr>
                    <a:xfrm>
                      <a:off x="0" y="0"/>
                      <a:ext cx="5760085" cy="3144520"/>
                    </a:xfrm>
                    <a:prstGeom prst="rect">
                      <a:avLst/>
                    </a:prstGeom>
                  </pic:spPr>
                </pic:pic>
              </a:graphicData>
            </a:graphic>
          </wp:inline>
        </w:drawing>
      </w:r>
    </w:p>
    <w:p w14:paraId="3A88EAF4" w14:textId="77777777" w:rsidR="00497623" w:rsidRDefault="00497623" w:rsidP="00B32430">
      <w:pPr>
        <w:rPr>
          <w:rFonts w:asciiTheme="minorHAnsi" w:hAnsiTheme="minorHAnsi" w:cstheme="minorHAnsi"/>
          <w:b/>
          <w:iCs/>
          <w:sz w:val="24"/>
          <w:szCs w:val="24"/>
        </w:rPr>
      </w:pPr>
    </w:p>
    <w:p w14:paraId="0B5B209E" w14:textId="77777777" w:rsidR="00497623" w:rsidRDefault="00497623" w:rsidP="00497623">
      <w:pPr>
        <w:rPr>
          <w:rFonts w:asciiTheme="minorHAnsi" w:hAnsiTheme="minorHAnsi" w:cstheme="minorHAnsi"/>
          <w:b/>
          <w:iCs/>
          <w:sz w:val="24"/>
          <w:szCs w:val="24"/>
        </w:rPr>
      </w:pPr>
    </w:p>
    <w:p w14:paraId="71E4FF9C" w14:textId="77777777" w:rsidR="00497623" w:rsidRDefault="00497623" w:rsidP="00497623">
      <w:pPr>
        <w:rPr>
          <w:rFonts w:asciiTheme="minorHAnsi" w:hAnsiTheme="minorHAnsi" w:cstheme="minorHAnsi"/>
          <w:b/>
          <w:iCs/>
          <w:sz w:val="24"/>
          <w:szCs w:val="24"/>
        </w:rPr>
      </w:pPr>
    </w:p>
    <w:p w14:paraId="1925179C" w14:textId="77777777" w:rsidR="00497623" w:rsidRDefault="00497623" w:rsidP="00497623">
      <w:pPr>
        <w:rPr>
          <w:rFonts w:asciiTheme="minorHAnsi" w:hAnsiTheme="minorHAnsi" w:cstheme="minorHAnsi"/>
          <w:b/>
          <w:iCs/>
          <w:sz w:val="24"/>
          <w:szCs w:val="24"/>
        </w:rPr>
      </w:pPr>
    </w:p>
    <w:p w14:paraId="1F112A82" w14:textId="77777777" w:rsidR="00497623" w:rsidRDefault="00497623" w:rsidP="00497623">
      <w:pPr>
        <w:rPr>
          <w:rFonts w:asciiTheme="minorHAnsi" w:hAnsiTheme="minorHAnsi" w:cstheme="minorHAnsi"/>
          <w:b/>
          <w:iCs/>
          <w:sz w:val="24"/>
          <w:szCs w:val="24"/>
        </w:rPr>
      </w:pPr>
    </w:p>
    <w:p w14:paraId="25D49C49" w14:textId="77777777" w:rsidR="00497623" w:rsidRDefault="00497623" w:rsidP="00497623">
      <w:pPr>
        <w:rPr>
          <w:rFonts w:asciiTheme="minorHAnsi" w:hAnsiTheme="minorHAnsi" w:cstheme="minorHAnsi"/>
          <w:b/>
          <w:iCs/>
          <w:sz w:val="24"/>
          <w:szCs w:val="24"/>
        </w:rPr>
      </w:pPr>
    </w:p>
    <w:p w14:paraId="31AA5CBF" w14:textId="70988288" w:rsidR="00497623" w:rsidRDefault="00497623" w:rsidP="00497623">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w:t>
      </w:r>
      <w:r w:rsidRPr="00497623">
        <w:rPr>
          <w:rFonts w:asciiTheme="minorHAnsi" w:hAnsiTheme="minorHAnsi" w:cstheme="minorHAnsi"/>
          <w:b/>
          <w:iCs/>
          <w:sz w:val="24"/>
          <w:szCs w:val="24"/>
        </w:rPr>
        <w:t>Logo and branding mock-ups</w:t>
      </w:r>
    </w:p>
    <w:p w14:paraId="56A9B8F2" w14:textId="77777777" w:rsidR="00497623" w:rsidRDefault="00497623" w:rsidP="00497623">
      <w:pPr>
        <w:rPr>
          <w:rFonts w:asciiTheme="minorHAnsi" w:hAnsiTheme="minorHAnsi" w:cstheme="minorHAnsi"/>
          <w:b/>
          <w:iCs/>
          <w:sz w:val="24"/>
          <w:szCs w:val="24"/>
        </w:rPr>
      </w:pPr>
    </w:p>
    <w:p w14:paraId="67AD902B" w14:textId="4DBB3748" w:rsidR="00497623" w:rsidRDefault="00497623" w:rsidP="00497623">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2244A8F6" wp14:editId="548E398C">
            <wp:extent cx="3574090" cy="3398815"/>
            <wp:effectExtent l="0" t="0" r="7620" b="0"/>
            <wp:docPr id="6738311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31118" name="Picture 673831118"/>
                    <pic:cNvPicPr/>
                  </pic:nvPicPr>
                  <pic:blipFill>
                    <a:blip r:embed="rId13">
                      <a:extLst>
                        <a:ext uri="{28A0092B-C50C-407E-A947-70E740481C1C}">
                          <a14:useLocalDpi xmlns:a14="http://schemas.microsoft.com/office/drawing/2010/main" val="0"/>
                        </a:ext>
                      </a:extLst>
                    </a:blip>
                    <a:stretch>
                      <a:fillRect/>
                    </a:stretch>
                  </pic:blipFill>
                  <pic:spPr>
                    <a:xfrm>
                      <a:off x="0" y="0"/>
                      <a:ext cx="3574090" cy="3398815"/>
                    </a:xfrm>
                    <a:prstGeom prst="rect">
                      <a:avLst/>
                    </a:prstGeom>
                  </pic:spPr>
                </pic:pic>
              </a:graphicData>
            </a:graphic>
          </wp:inline>
        </w:drawing>
      </w:r>
    </w:p>
    <w:p w14:paraId="07BCAB6A" w14:textId="77777777" w:rsidR="00497623" w:rsidRDefault="00497623" w:rsidP="00B32430">
      <w:pPr>
        <w:rPr>
          <w:rFonts w:asciiTheme="minorHAnsi" w:hAnsiTheme="minorHAnsi" w:cstheme="minorHAnsi"/>
          <w:b/>
          <w:iCs/>
          <w:sz w:val="24"/>
          <w:szCs w:val="24"/>
        </w:rPr>
      </w:pPr>
    </w:p>
    <w:p w14:paraId="69192DA2" w14:textId="77777777" w:rsidR="00497623" w:rsidRDefault="00497623" w:rsidP="00497623">
      <w:pPr>
        <w:rPr>
          <w:rFonts w:asciiTheme="minorHAnsi" w:hAnsiTheme="minorHAnsi" w:cstheme="minorHAnsi"/>
          <w:b/>
          <w:iCs/>
          <w:sz w:val="24"/>
          <w:szCs w:val="24"/>
        </w:rPr>
      </w:pPr>
    </w:p>
    <w:p w14:paraId="6C08A77E" w14:textId="4D2A2F35" w:rsidR="00497623" w:rsidRDefault="00497623" w:rsidP="00497623">
      <w:pPr>
        <w:rPr>
          <w:rFonts w:asciiTheme="minorHAnsi" w:hAnsiTheme="minorHAnsi" w:cstheme="minorHAnsi"/>
          <w:b/>
          <w:iCs/>
          <w:sz w:val="24"/>
          <w:szCs w:val="24"/>
        </w:rPr>
      </w:pPr>
      <w:r>
        <w:rPr>
          <w:rFonts w:asciiTheme="minorHAnsi" w:hAnsiTheme="minorHAnsi" w:cstheme="minorHAnsi"/>
          <w:b/>
          <w:iCs/>
          <w:sz w:val="24"/>
          <w:szCs w:val="24"/>
        </w:rPr>
        <w:t xml:space="preserve">Appendix D – </w:t>
      </w:r>
      <w:r w:rsidRPr="00497623">
        <w:rPr>
          <w:rFonts w:asciiTheme="minorHAnsi" w:hAnsiTheme="minorHAnsi" w:cstheme="minorHAnsi"/>
          <w:b/>
          <w:iCs/>
          <w:sz w:val="24"/>
          <w:szCs w:val="24"/>
        </w:rPr>
        <w:t>Sample menu design and layout</w:t>
      </w:r>
    </w:p>
    <w:p w14:paraId="56860E60" w14:textId="77777777" w:rsidR="00497623" w:rsidRDefault="00497623" w:rsidP="00497623">
      <w:pPr>
        <w:rPr>
          <w:rFonts w:asciiTheme="minorHAnsi" w:hAnsiTheme="minorHAnsi" w:cstheme="minorHAnsi"/>
          <w:b/>
          <w:iCs/>
          <w:sz w:val="24"/>
          <w:szCs w:val="24"/>
        </w:rPr>
      </w:pPr>
    </w:p>
    <w:p w14:paraId="7271CD7C" w14:textId="77ED842B" w:rsidR="00497623" w:rsidRDefault="00497623" w:rsidP="00497623">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DF4515E" wp14:editId="3D00BC57">
            <wp:extent cx="5760085" cy="4328160"/>
            <wp:effectExtent l="0" t="0" r="0" b="0"/>
            <wp:docPr id="21002969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96939" name="Picture 2100296939"/>
                    <pic:cNvPicPr/>
                  </pic:nvPicPr>
                  <pic:blipFill>
                    <a:blip r:embed="rId14">
                      <a:extLst>
                        <a:ext uri="{28A0092B-C50C-407E-A947-70E740481C1C}">
                          <a14:useLocalDpi xmlns:a14="http://schemas.microsoft.com/office/drawing/2010/main" val="0"/>
                        </a:ext>
                      </a:extLst>
                    </a:blip>
                    <a:stretch>
                      <a:fillRect/>
                    </a:stretch>
                  </pic:blipFill>
                  <pic:spPr>
                    <a:xfrm>
                      <a:off x="0" y="0"/>
                      <a:ext cx="5760085" cy="4328160"/>
                    </a:xfrm>
                    <a:prstGeom prst="rect">
                      <a:avLst/>
                    </a:prstGeom>
                  </pic:spPr>
                </pic:pic>
              </a:graphicData>
            </a:graphic>
          </wp:inline>
        </w:drawing>
      </w:r>
    </w:p>
    <w:p w14:paraId="00CA3E91" w14:textId="77777777" w:rsidR="00497623" w:rsidRDefault="00497623" w:rsidP="00B32430">
      <w:pPr>
        <w:rPr>
          <w:rFonts w:asciiTheme="minorHAnsi" w:hAnsiTheme="minorHAnsi" w:cstheme="minorHAnsi"/>
          <w:b/>
          <w:iCs/>
          <w:sz w:val="24"/>
          <w:szCs w:val="24"/>
        </w:rPr>
      </w:pPr>
    </w:p>
    <w:p w14:paraId="5426E151" w14:textId="77777777" w:rsidR="00497623" w:rsidRDefault="00497623" w:rsidP="00497623">
      <w:pPr>
        <w:rPr>
          <w:rFonts w:asciiTheme="minorHAnsi" w:hAnsiTheme="minorHAnsi" w:cstheme="minorHAnsi"/>
          <w:b/>
          <w:iCs/>
          <w:sz w:val="24"/>
          <w:szCs w:val="24"/>
        </w:rPr>
      </w:pPr>
    </w:p>
    <w:p w14:paraId="69CEFFC3" w14:textId="5F30FEC4" w:rsidR="00497623" w:rsidRDefault="00497623" w:rsidP="00497623">
      <w:pPr>
        <w:rPr>
          <w:rFonts w:asciiTheme="minorHAnsi" w:hAnsiTheme="minorHAnsi" w:cstheme="minorHAnsi"/>
          <w:b/>
          <w:iCs/>
          <w:sz w:val="24"/>
          <w:szCs w:val="24"/>
        </w:rPr>
      </w:pPr>
      <w:r>
        <w:rPr>
          <w:rFonts w:asciiTheme="minorHAnsi" w:hAnsiTheme="minorHAnsi" w:cstheme="minorHAnsi"/>
          <w:b/>
          <w:iCs/>
          <w:sz w:val="24"/>
          <w:szCs w:val="24"/>
        </w:rPr>
        <w:t xml:space="preserve">Appendix </w:t>
      </w:r>
      <w:r w:rsidR="00040F37">
        <w:rPr>
          <w:rFonts w:asciiTheme="minorHAnsi" w:hAnsiTheme="minorHAnsi" w:cstheme="minorHAnsi"/>
          <w:b/>
          <w:iCs/>
          <w:sz w:val="24"/>
          <w:szCs w:val="24"/>
        </w:rPr>
        <w:t>E</w:t>
      </w:r>
      <w:r>
        <w:rPr>
          <w:rFonts w:asciiTheme="minorHAnsi" w:hAnsiTheme="minorHAnsi" w:cstheme="minorHAnsi"/>
          <w:b/>
          <w:iCs/>
          <w:sz w:val="24"/>
          <w:szCs w:val="24"/>
        </w:rPr>
        <w:t xml:space="preserve"> – </w:t>
      </w:r>
      <w:r w:rsidR="00040F37" w:rsidRPr="00040F37">
        <w:rPr>
          <w:rFonts w:asciiTheme="minorHAnsi" w:hAnsiTheme="minorHAnsi" w:cstheme="minorHAnsi"/>
          <w:b/>
          <w:iCs/>
          <w:sz w:val="24"/>
          <w:szCs w:val="24"/>
        </w:rPr>
        <w:t>Interior design mood board</w:t>
      </w:r>
    </w:p>
    <w:p w14:paraId="2A318B27" w14:textId="77777777" w:rsidR="00040F37" w:rsidRDefault="00040F37" w:rsidP="00497623">
      <w:pPr>
        <w:rPr>
          <w:rFonts w:asciiTheme="minorHAnsi" w:hAnsiTheme="minorHAnsi" w:cstheme="minorHAnsi"/>
          <w:b/>
          <w:iCs/>
          <w:sz w:val="24"/>
          <w:szCs w:val="24"/>
        </w:rPr>
      </w:pPr>
    </w:p>
    <w:p w14:paraId="1B9EA6E4" w14:textId="1C81A35E" w:rsidR="00040F37" w:rsidRDefault="00040F37" w:rsidP="00497623">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4652198" wp14:editId="29F9DEC8">
            <wp:extent cx="5760085" cy="3839845"/>
            <wp:effectExtent l="0" t="0" r="0" b="8255"/>
            <wp:docPr id="12425732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73282" name="Picture 124257328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085" cy="3839845"/>
                    </a:xfrm>
                    <a:prstGeom prst="rect">
                      <a:avLst/>
                    </a:prstGeom>
                  </pic:spPr>
                </pic:pic>
              </a:graphicData>
            </a:graphic>
          </wp:inline>
        </w:drawing>
      </w:r>
    </w:p>
    <w:p w14:paraId="7F353E7B" w14:textId="77777777" w:rsidR="00497623" w:rsidRDefault="00497623" w:rsidP="00497623">
      <w:pPr>
        <w:rPr>
          <w:rFonts w:asciiTheme="minorHAnsi" w:hAnsiTheme="minorHAnsi" w:cstheme="minorHAnsi"/>
          <w:b/>
          <w:iCs/>
          <w:sz w:val="24"/>
          <w:szCs w:val="24"/>
        </w:rPr>
      </w:pPr>
    </w:p>
    <w:p w14:paraId="0F709203" w14:textId="77777777" w:rsidR="00497623" w:rsidRDefault="00497623" w:rsidP="00497623">
      <w:pPr>
        <w:rPr>
          <w:rFonts w:asciiTheme="minorHAnsi" w:hAnsiTheme="minorHAnsi" w:cstheme="minorHAnsi"/>
          <w:b/>
          <w:iCs/>
          <w:sz w:val="24"/>
          <w:szCs w:val="24"/>
        </w:rPr>
      </w:pPr>
    </w:p>
    <w:p w14:paraId="4536D9CC" w14:textId="38E8D84F" w:rsidR="00497623" w:rsidRDefault="00497623" w:rsidP="00497623">
      <w:pPr>
        <w:rPr>
          <w:rFonts w:asciiTheme="minorHAnsi" w:hAnsiTheme="minorHAnsi" w:cstheme="minorHAnsi"/>
          <w:b/>
          <w:iCs/>
          <w:sz w:val="24"/>
          <w:szCs w:val="24"/>
        </w:rPr>
      </w:pPr>
      <w:r>
        <w:rPr>
          <w:rFonts w:asciiTheme="minorHAnsi" w:hAnsiTheme="minorHAnsi" w:cstheme="minorHAnsi"/>
          <w:b/>
          <w:iCs/>
          <w:sz w:val="24"/>
          <w:szCs w:val="24"/>
        </w:rPr>
        <w:t xml:space="preserve">Appendix </w:t>
      </w:r>
      <w:r w:rsidR="00040F37">
        <w:rPr>
          <w:rFonts w:asciiTheme="minorHAnsi" w:hAnsiTheme="minorHAnsi" w:cstheme="minorHAnsi"/>
          <w:b/>
          <w:iCs/>
          <w:sz w:val="24"/>
          <w:szCs w:val="24"/>
        </w:rPr>
        <w:t>F</w:t>
      </w:r>
      <w:r>
        <w:rPr>
          <w:rFonts w:asciiTheme="minorHAnsi" w:hAnsiTheme="minorHAnsi" w:cstheme="minorHAnsi"/>
          <w:b/>
          <w:iCs/>
          <w:sz w:val="24"/>
          <w:szCs w:val="24"/>
        </w:rPr>
        <w:t xml:space="preserve"> – </w:t>
      </w:r>
      <w:r w:rsidR="00040F37" w:rsidRPr="00040F37">
        <w:rPr>
          <w:rFonts w:asciiTheme="minorHAnsi" w:hAnsiTheme="minorHAnsi" w:cstheme="minorHAnsi"/>
          <w:b/>
          <w:iCs/>
          <w:sz w:val="24"/>
          <w:szCs w:val="24"/>
        </w:rPr>
        <w:t>Example product presentation images</w:t>
      </w:r>
    </w:p>
    <w:p w14:paraId="5833196B" w14:textId="77777777" w:rsidR="00040F37" w:rsidRDefault="00040F37" w:rsidP="00497623">
      <w:pPr>
        <w:rPr>
          <w:rFonts w:asciiTheme="minorHAnsi" w:hAnsiTheme="minorHAnsi" w:cstheme="minorHAnsi"/>
          <w:b/>
          <w:iCs/>
          <w:sz w:val="24"/>
          <w:szCs w:val="24"/>
        </w:rPr>
      </w:pPr>
    </w:p>
    <w:p w14:paraId="6177B3C0" w14:textId="35125F5A" w:rsidR="00040F37" w:rsidRDefault="00040F37" w:rsidP="00497623">
      <w:pPr>
        <w:rPr>
          <w:rFonts w:asciiTheme="minorHAnsi" w:hAnsiTheme="minorHAnsi" w:cstheme="minorHAnsi"/>
          <w:b/>
          <w:iCs/>
          <w:sz w:val="24"/>
          <w:szCs w:val="24"/>
        </w:rPr>
      </w:pPr>
    </w:p>
    <w:p w14:paraId="022F89B2" w14:textId="28C9A0C1" w:rsidR="008B20DC" w:rsidRDefault="00040F37" w:rsidP="00B32430">
      <w:pPr>
        <w:rPr>
          <w:rFonts w:asciiTheme="minorHAnsi" w:hAnsiTheme="minorHAnsi" w:cstheme="minorHAnsi"/>
          <w:b/>
          <w:iCs/>
          <w:sz w:val="24"/>
          <w:szCs w:val="24"/>
        </w:rPr>
      </w:pPr>
      <w:r w:rsidRPr="00040F37">
        <w:rPr>
          <w:rFonts w:asciiTheme="minorHAnsi" w:hAnsiTheme="minorHAnsi" w:cstheme="minorHAnsi"/>
          <w:b/>
          <w:iCs/>
          <w:noProof/>
          <w:sz w:val="24"/>
          <w:szCs w:val="24"/>
        </w:rPr>
        <w:drawing>
          <wp:inline distT="0" distB="0" distL="0" distR="0" wp14:anchorId="5A28DF22" wp14:editId="3E25F310">
            <wp:extent cx="5760085" cy="3144520"/>
            <wp:effectExtent l="0" t="0" r="0" b="0"/>
            <wp:docPr id="97445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5837" name=""/>
                    <pic:cNvPicPr/>
                  </pic:nvPicPr>
                  <pic:blipFill>
                    <a:blip r:embed="rId16"/>
                    <a:stretch>
                      <a:fillRect/>
                    </a:stretch>
                  </pic:blipFill>
                  <pic:spPr>
                    <a:xfrm>
                      <a:off x="0" y="0"/>
                      <a:ext cx="5760085" cy="3144520"/>
                    </a:xfrm>
                    <a:prstGeom prst="rect">
                      <a:avLst/>
                    </a:prstGeom>
                  </pic:spPr>
                </pic:pic>
              </a:graphicData>
            </a:graphic>
          </wp:inline>
        </w:drawing>
      </w:r>
      <w:r w:rsidR="008B20DC">
        <w:rPr>
          <w:rFonts w:asciiTheme="minorHAnsi" w:hAnsiTheme="minorHAnsi" w:cstheme="minorHAnsi"/>
          <w:b/>
          <w:iCs/>
          <w:sz w:val="24"/>
          <w:szCs w:val="24"/>
        </w:rPr>
        <w:br w:type="page"/>
      </w:r>
    </w:p>
    <w:p w14:paraId="5811BC80" w14:textId="77777777" w:rsidR="008B20DC" w:rsidRDefault="008B20DC" w:rsidP="002422AC">
      <w:pPr>
        <w:rPr>
          <w:rFonts w:asciiTheme="minorHAnsi" w:hAnsiTheme="minorHAnsi" w:cstheme="minorHAnsi"/>
          <w:b/>
          <w:iCs/>
          <w:sz w:val="24"/>
          <w:szCs w:val="24"/>
        </w:rPr>
      </w:pPr>
    </w:p>
    <w:p w14:paraId="6F553F49" w14:textId="38B2447A" w:rsidR="00040F37" w:rsidRPr="00040F37" w:rsidRDefault="008B20DC" w:rsidP="00040F37">
      <w:pPr>
        <w:rPr>
          <w:rFonts w:asciiTheme="minorHAnsi" w:hAnsiTheme="minorHAnsi" w:cstheme="minorHAnsi"/>
          <w:b/>
          <w:iCs/>
          <w:sz w:val="28"/>
          <w:szCs w:val="22"/>
        </w:rPr>
      </w:pPr>
      <w:r>
        <w:rPr>
          <w:rFonts w:asciiTheme="minorHAnsi" w:hAnsiTheme="minorHAnsi" w:cstheme="minorHAnsi"/>
          <w:b/>
          <w:iCs/>
          <w:sz w:val="28"/>
          <w:szCs w:val="22"/>
        </w:rPr>
        <w:t>REFERENCE LIST:</w:t>
      </w:r>
    </w:p>
    <w:p w14:paraId="3469CF74" w14:textId="77777777" w:rsidR="00040F37" w:rsidRPr="00040F37" w:rsidRDefault="00040F37" w:rsidP="00040F37">
      <w:pPr>
        <w:rPr>
          <w:rFonts w:asciiTheme="minorHAnsi" w:hAnsiTheme="minorHAnsi" w:cstheme="minorHAnsi"/>
          <w:bCs/>
          <w:iCs/>
          <w:sz w:val="24"/>
          <w:szCs w:val="24"/>
        </w:rPr>
      </w:pPr>
    </w:p>
    <w:p w14:paraId="5A485966"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Amelia, L. (2025) *Beverage Trends Report*. London: Beverage Insights.</w:t>
      </w:r>
    </w:p>
    <w:p w14:paraId="249A8A1A" w14:textId="77777777" w:rsidR="00040F37" w:rsidRPr="00040F37" w:rsidRDefault="00040F37" w:rsidP="00040F37">
      <w:pPr>
        <w:rPr>
          <w:rFonts w:asciiTheme="minorHAnsi" w:hAnsiTheme="minorHAnsi" w:cstheme="minorHAnsi"/>
          <w:bCs/>
          <w:iCs/>
          <w:sz w:val="24"/>
          <w:szCs w:val="24"/>
        </w:rPr>
      </w:pPr>
    </w:p>
    <w:p w14:paraId="57B0DE70"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British Business Bank (2023) *Small Business Finance Report*. Available at: [https://www.british-business-bank.co.uk](https://www.british-business-bank.co.uk) (Accessed: 22 April 2026).</w:t>
      </w:r>
    </w:p>
    <w:p w14:paraId="3752441B" w14:textId="77777777" w:rsidR="00040F37" w:rsidRPr="00040F37" w:rsidRDefault="00040F37" w:rsidP="00040F37">
      <w:pPr>
        <w:rPr>
          <w:rFonts w:asciiTheme="minorHAnsi" w:hAnsiTheme="minorHAnsi" w:cstheme="minorHAnsi"/>
          <w:bCs/>
          <w:iCs/>
          <w:sz w:val="24"/>
          <w:szCs w:val="24"/>
        </w:rPr>
      </w:pPr>
    </w:p>
    <w:p w14:paraId="6A0B9C58"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Burns, P. (2016) *Entrepreneurship and Small Business*. 4th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London: Palgrave.</w:t>
      </w:r>
    </w:p>
    <w:p w14:paraId="5A79C252" w14:textId="77777777" w:rsidR="00040F37" w:rsidRPr="00040F37" w:rsidRDefault="00040F37" w:rsidP="00040F37">
      <w:pPr>
        <w:rPr>
          <w:rFonts w:asciiTheme="minorHAnsi" w:hAnsiTheme="minorHAnsi" w:cstheme="minorHAnsi"/>
          <w:bCs/>
          <w:iCs/>
          <w:sz w:val="24"/>
          <w:szCs w:val="24"/>
        </w:rPr>
      </w:pPr>
    </w:p>
    <w:p w14:paraId="0C20A247"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Caterer (2023) *Restaurant Equipment Costs Guide*. Available at: [https://www.thecaterer.com](https://www.thecaterer.com) (Accessed: 22 April 2026).</w:t>
      </w:r>
    </w:p>
    <w:p w14:paraId="5AFE3324" w14:textId="77777777" w:rsidR="00040F37" w:rsidRPr="00040F37" w:rsidRDefault="00040F37" w:rsidP="00040F37">
      <w:pPr>
        <w:rPr>
          <w:rFonts w:asciiTheme="minorHAnsi" w:hAnsiTheme="minorHAnsi" w:cstheme="minorHAnsi"/>
          <w:bCs/>
          <w:iCs/>
          <w:sz w:val="24"/>
          <w:szCs w:val="24"/>
        </w:rPr>
      </w:pPr>
    </w:p>
    <w:p w14:paraId="64FCD281"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Chaffey, D. (2022) *Digital Marketing*. 8th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Harlow: Pearson.</w:t>
      </w:r>
    </w:p>
    <w:p w14:paraId="52248451" w14:textId="77777777" w:rsidR="00040F37" w:rsidRPr="00040F37" w:rsidRDefault="00040F37" w:rsidP="00040F37">
      <w:pPr>
        <w:rPr>
          <w:rFonts w:asciiTheme="minorHAnsi" w:hAnsiTheme="minorHAnsi" w:cstheme="minorHAnsi"/>
          <w:bCs/>
          <w:iCs/>
          <w:sz w:val="24"/>
          <w:szCs w:val="24"/>
        </w:rPr>
      </w:pPr>
    </w:p>
    <w:p w14:paraId="5DF4EF04"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CIPD (2023) *Workforce Planning Guide*. Available at: [https://www.cipd.co.uk](https://www.cipd.co.uk) (Accessed: 22 April 2026).</w:t>
      </w:r>
    </w:p>
    <w:p w14:paraId="18825342" w14:textId="77777777" w:rsidR="00040F37" w:rsidRPr="00040F37" w:rsidRDefault="00040F37" w:rsidP="00040F37">
      <w:pPr>
        <w:rPr>
          <w:rFonts w:asciiTheme="minorHAnsi" w:hAnsiTheme="minorHAnsi" w:cstheme="minorHAnsi"/>
          <w:bCs/>
          <w:iCs/>
          <w:sz w:val="24"/>
          <w:szCs w:val="24"/>
        </w:rPr>
      </w:pPr>
    </w:p>
    <w:p w14:paraId="5AC0C68B"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DEFRA (2023) *Food Supply Report*. London: UK Government.</w:t>
      </w:r>
    </w:p>
    <w:p w14:paraId="308DABD9" w14:textId="77777777" w:rsidR="00040F37" w:rsidRPr="00040F37" w:rsidRDefault="00040F37" w:rsidP="00040F37">
      <w:pPr>
        <w:rPr>
          <w:rFonts w:asciiTheme="minorHAnsi" w:hAnsiTheme="minorHAnsi" w:cstheme="minorHAnsi"/>
          <w:bCs/>
          <w:iCs/>
          <w:sz w:val="24"/>
          <w:szCs w:val="24"/>
        </w:rPr>
      </w:pPr>
    </w:p>
    <w:p w14:paraId="46066625"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Doyle, M. (2024) *Hospitality Consumer Trends*. London: MarketLine.</w:t>
      </w:r>
    </w:p>
    <w:p w14:paraId="7E8969C3" w14:textId="77777777" w:rsidR="00040F37" w:rsidRPr="00040F37" w:rsidRDefault="00040F37" w:rsidP="00040F37">
      <w:pPr>
        <w:rPr>
          <w:rFonts w:asciiTheme="minorHAnsi" w:hAnsiTheme="minorHAnsi" w:cstheme="minorHAnsi"/>
          <w:bCs/>
          <w:iCs/>
          <w:sz w:val="24"/>
          <w:szCs w:val="24"/>
        </w:rPr>
      </w:pPr>
    </w:p>
    <w:p w14:paraId="78AB5340"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Euromonitor (2023) *Alcohol-Free Drinks in the UK*. Available at: [https://www.euromonitor.com](https://www.euromonitor.com) (Accessed: 22 April 2026).</w:t>
      </w:r>
    </w:p>
    <w:p w14:paraId="5FA5B05D" w14:textId="77777777" w:rsidR="00040F37" w:rsidRPr="00040F37" w:rsidRDefault="00040F37" w:rsidP="00040F37">
      <w:pPr>
        <w:rPr>
          <w:rFonts w:asciiTheme="minorHAnsi" w:hAnsiTheme="minorHAnsi" w:cstheme="minorHAnsi"/>
          <w:bCs/>
          <w:iCs/>
          <w:sz w:val="24"/>
          <w:szCs w:val="24"/>
        </w:rPr>
      </w:pPr>
    </w:p>
    <w:p w14:paraId="726BD233"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FSA (2023) *Food Hygiene Regulations*. Available at: [https://www.food.gov.uk](https://www.food.gov.uk) (Accessed: 22 April 2026).</w:t>
      </w:r>
    </w:p>
    <w:p w14:paraId="2D6BD661" w14:textId="77777777" w:rsidR="00040F37" w:rsidRPr="00040F37" w:rsidRDefault="00040F37" w:rsidP="00040F37">
      <w:pPr>
        <w:rPr>
          <w:rFonts w:asciiTheme="minorHAnsi" w:hAnsiTheme="minorHAnsi" w:cstheme="minorHAnsi"/>
          <w:bCs/>
          <w:iCs/>
          <w:sz w:val="24"/>
          <w:szCs w:val="24"/>
        </w:rPr>
      </w:pPr>
    </w:p>
    <w:p w14:paraId="1D0C17CA" w14:textId="77777777" w:rsid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Johnson, G., Scholes, K. and Whittington, R. (2020) *Exploring Strategy*. 12th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Harlow: Pearson.</w:t>
      </w:r>
    </w:p>
    <w:p w14:paraId="55A0DE22" w14:textId="77777777" w:rsidR="004F74EE" w:rsidRDefault="004F74EE" w:rsidP="00040F37">
      <w:pPr>
        <w:rPr>
          <w:rFonts w:asciiTheme="minorHAnsi" w:hAnsiTheme="minorHAnsi" w:cstheme="minorHAnsi"/>
          <w:bCs/>
          <w:iCs/>
          <w:sz w:val="24"/>
          <w:szCs w:val="24"/>
        </w:rPr>
      </w:pPr>
    </w:p>
    <w:p w14:paraId="2BB213FD" w14:textId="3F73B984" w:rsidR="004F74EE" w:rsidRPr="00040F37" w:rsidRDefault="004F74EE" w:rsidP="00040F37">
      <w:pPr>
        <w:rPr>
          <w:rFonts w:asciiTheme="minorHAnsi" w:hAnsiTheme="minorHAnsi" w:cstheme="minorHAnsi"/>
          <w:bCs/>
          <w:iCs/>
          <w:sz w:val="24"/>
          <w:szCs w:val="24"/>
        </w:rPr>
      </w:pPr>
      <w:r w:rsidRPr="004F74EE">
        <w:rPr>
          <w:rFonts w:asciiTheme="minorHAnsi" w:hAnsiTheme="minorHAnsi" w:cstheme="minorHAnsi"/>
          <w:bCs/>
          <w:iCs/>
          <w:sz w:val="24"/>
          <w:szCs w:val="24"/>
        </w:rPr>
        <w:t>Kaspa’s Desserts (2026). Bot Verification. [online] Kaspas.co.uk. Available at: https://kaspas.co.uk/?y_source=1_Mjg5NzA2MDUtNzE1LWxvY2F0aW9uLndlYnNpdGU%3D [Accessed 21 Apr. 2026].</w:t>
      </w:r>
    </w:p>
    <w:p w14:paraId="73F95DF9" w14:textId="77777777" w:rsidR="00040F37" w:rsidRPr="00040F37" w:rsidRDefault="00040F37" w:rsidP="00040F37">
      <w:pPr>
        <w:rPr>
          <w:rFonts w:asciiTheme="minorHAnsi" w:hAnsiTheme="minorHAnsi" w:cstheme="minorHAnsi"/>
          <w:bCs/>
          <w:iCs/>
          <w:sz w:val="24"/>
          <w:szCs w:val="24"/>
        </w:rPr>
      </w:pPr>
    </w:p>
    <w:p w14:paraId="4096FF23" w14:textId="77777777" w:rsid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Kotler, P., Bowen, J. and Makens, J. (2017) *Marketing for Hospitality and Tourism*. 7th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Harlow: Pearson.</w:t>
      </w:r>
    </w:p>
    <w:p w14:paraId="67B01317" w14:textId="77777777" w:rsidR="00A27449" w:rsidRDefault="00A27449" w:rsidP="00040F37">
      <w:pPr>
        <w:rPr>
          <w:rFonts w:asciiTheme="minorHAnsi" w:hAnsiTheme="minorHAnsi" w:cstheme="minorHAnsi"/>
          <w:bCs/>
          <w:iCs/>
          <w:sz w:val="24"/>
          <w:szCs w:val="24"/>
        </w:rPr>
      </w:pPr>
    </w:p>
    <w:p w14:paraId="73DAC54D" w14:textId="5292C4E1" w:rsidR="00A27449" w:rsidRPr="00040F37" w:rsidRDefault="00A27449" w:rsidP="00040F37">
      <w:pPr>
        <w:rPr>
          <w:rFonts w:asciiTheme="minorHAnsi" w:hAnsiTheme="minorHAnsi" w:cstheme="minorHAnsi"/>
          <w:bCs/>
          <w:iCs/>
          <w:sz w:val="24"/>
          <w:szCs w:val="24"/>
        </w:rPr>
      </w:pPr>
      <w:r w:rsidRPr="00A27449">
        <w:rPr>
          <w:rFonts w:asciiTheme="minorHAnsi" w:hAnsiTheme="minorHAnsi" w:cstheme="minorHAnsi"/>
          <w:bCs/>
          <w:iCs/>
          <w:sz w:val="24"/>
          <w:szCs w:val="24"/>
        </w:rPr>
        <w:t>Meat Up Spot (2026). Meat up Spot (Swansea) - Grill Restaurant and Takeaway in Swansea. [online] Grill Restaurant and Takeaway in Swansea. Available at: https://www.meatupspot.co.uk/swansea/ [Accessed 17 Apr. 2026].</w:t>
      </w:r>
    </w:p>
    <w:p w14:paraId="7BC6A7EB" w14:textId="77777777" w:rsidR="00040F37" w:rsidRPr="00040F37" w:rsidRDefault="00040F37" w:rsidP="00040F37">
      <w:pPr>
        <w:rPr>
          <w:rFonts w:asciiTheme="minorHAnsi" w:hAnsiTheme="minorHAnsi" w:cstheme="minorHAnsi"/>
          <w:bCs/>
          <w:iCs/>
          <w:sz w:val="24"/>
          <w:szCs w:val="24"/>
        </w:rPr>
      </w:pPr>
    </w:p>
    <w:p w14:paraId="0F24EA25"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Mintel (2024) *UK Eating Out Market Report*. London: Mintel.</w:t>
      </w:r>
    </w:p>
    <w:p w14:paraId="16374604" w14:textId="77777777" w:rsidR="00040F37" w:rsidRPr="00040F37" w:rsidRDefault="00040F37" w:rsidP="00040F37">
      <w:pPr>
        <w:rPr>
          <w:rFonts w:asciiTheme="minorHAnsi" w:hAnsiTheme="minorHAnsi" w:cstheme="minorHAnsi"/>
          <w:bCs/>
          <w:iCs/>
          <w:sz w:val="24"/>
          <w:szCs w:val="24"/>
        </w:rPr>
      </w:pPr>
    </w:p>
    <w:p w14:paraId="6185C03F"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NUS (2023) *Student Spending Survey*. Available at: [https://www.nus.org.uk](https://www.nus.org.uk) (Accessed: 22 April 2026).</w:t>
      </w:r>
    </w:p>
    <w:p w14:paraId="632D24F3" w14:textId="77777777" w:rsidR="00040F37" w:rsidRPr="00040F37" w:rsidRDefault="00040F37" w:rsidP="00040F37">
      <w:pPr>
        <w:rPr>
          <w:rFonts w:asciiTheme="minorHAnsi" w:hAnsiTheme="minorHAnsi" w:cstheme="minorHAnsi"/>
          <w:bCs/>
          <w:iCs/>
          <w:sz w:val="24"/>
          <w:szCs w:val="24"/>
        </w:rPr>
      </w:pPr>
    </w:p>
    <w:p w14:paraId="55EF65FA"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Oldenburg, R. (1989) *The Great Good Place*. New York: Paragon House.</w:t>
      </w:r>
    </w:p>
    <w:p w14:paraId="5C2810A5" w14:textId="77777777" w:rsidR="00040F37" w:rsidRPr="00040F37" w:rsidRDefault="00040F37" w:rsidP="00040F37">
      <w:pPr>
        <w:rPr>
          <w:rFonts w:asciiTheme="minorHAnsi" w:hAnsiTheme="minorHAnsi" w:cstheme="minorHAnsi"/>
          <w:bCs/>
          <w:iCs/>
          <w:sz w:val="24"/>
          <w:szCs w:val="24"/>
        </w:rPr>
      </w:pPr>
    </w:p>
    <w:p w14:paraId="08136834"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ONS (2023) *Lifestyle and Alcohol Consumption Data*. Available at: [https://www.ons.gov.uk](https://www.ons.gov.uk) (Accessed: 22 April 2026).</w:t>
      </w:r>
    </w:p>
    <w:p w14:paraId="6B9159B2" w14:textId="77777777" w:rsidR="00040F37" w:rsidRPr="00040F37" w:rsidRDefault="00040F37" w:rsidP="00040F37">
      <w:pPr>
        <w:rPr>
          <w:rFonts w:asciiTheme="minorHAnsi" w:hAnsiTheme="minorHAnsi" w:cstheme="minorHAnsi"/>
          <w:bCs/>
          <w:iCs/>
          <w:sz w:val="24"/>
          <w:szCs w:val="24"/>
        </w:rPr>
      </w:pPr>
    </w:p>
    <w:p w14:paraId="422AF474"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Porter, M. (2008) *Competitive Strategy*. New York: Free Press.</w:t>
      </w:r>
    </w:p>
    <w:p w14:paraId="04F0EA79" w14:textId="77777777" w:rsidR="00040F37" w:rsidRPr="00040F37" w:rsidRDefault="00040F37" w:rsidP="00040F37">
      <w:pPr>
        <w:rPr>
          <w:rFonts w:asciiTheme="minorHAnsi" w:hAnsiTheme="minorHAnsi" w:cstheme="minorHAnsi"/>
          <w:bCs/>
          <w:iCs/>
          <w:sz w:val="24"/>
          <w:szCs w:val="24"/>
        </w:rPr>
      </w:pPr>
    </w:p>
    <w:p w14:paraId="295FDFC0"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Roberts, J. (2024) *Changing Drinking Habits in the UK*. London: Statista.</w:t>
      </w:r>
    </w:p>
    <w:p w14:paraId="5E17A0A4" w14:textId="77777777" w:rsidR="00040F37" w:rsidRPr="00040F37" w:rsidRDefault="00040F37" w:rsidP="00040F37">
      <w:pPr>
        <w:rPr>
          <w:rFonts w:asciiTheme="minorHAnsi" w:hAnsiTheme="minorHAnsi" w:cstheme="minorHAnsi"/>
          <w:bCs/>
          <w:iCs/>
          <w:sz w:val="24"/>
          <w:szCs w:val="24"/>
        </w:rPr>
      </w:pPr>
    </w:p>
    <w:p w14:paraId="4B7A8FE4"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Solomon, M. (2018) *Consumer Behaviour: Buying, Having, and Being*. 12th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Harlow: Pearson.</w:t>
      </w:r>
    </w:p>
    <w:p w14:paraId="37EEEF47" w14:textId="77777777" w:rsidR="00040F37" w:rsidRPr="00040F37" w:rsidRDefault="00040F37" w:rsidP="00040F37">
      <w:pPr>
        <w:rPr>
          <w:rFonts w:asciiTheme="minorHAnsi" w:hAnsiTheme="minorHAnsi" w:cstheme="minorHAnsi"/>
          <w:bCs/>
          <w:iCs/>
          <w:sz w:val="24"/>
          <w:szCs w:val="24"/>
        </w:rPr>
      </w:pPr>
    </w:p>
    <w:p w14:paraId="645E3B47" w14:textId="77777777" w:rsid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Statista (2024) *UK Consumer Spending Data*. Available at: [https://www.statista.com](https://www.statista.com) (Accessed: 22 April 2026).</w:t>
      </w:r>
    </w:p>
    <w:p w14:paraId="53C52AEF" w14:textId="77777777" w:rsidR="00A27449" w:rsidRDefault="00A27449" w:rsidP="00040F37">
      <w:pPr>
        <w:rPr>
          <w:rFonts w:asciiTheme="minorHAnsi" w:hAnsiTheme="minorHAnsi" w:cstheme="minorHAnsi"/>
          <w:bCs/>
          <w:iCs/>
          <w:sz w:val="24"/>
          <w:szCs w:val="24"/>
        </w:rPr>
      </w:pPr>
    </w:p>
    <w:p w14:paraId="5FEE924B" w14:textId="7756DDAE" w:rsidR="00A27449" w:rsidRPr="00040F37" w:rsidRDefault="00A27449" w:rsidP="00040F37">
      <w:pPr>
        <w:rPr>
          <w:rFonts w:asciiTheme="minorHAnsi" w:hAnsiTheme="minorHAnsi" w:cstheme="minorHAnsi"/>
          <w:bCs/>
          <w:iCs/>
          <w:sz w:val="24"/>
          <w:szCs w:val="24"/>
        </w:rPr>
      </w:pPr>
      <w:r w:rsidRPr="00A27449">
        <w:rPr>
          <w:rFonts w:asciiTheme="minorHAnsi" w:hAnsiTheme="minorHAnsi" w:cstheme="minorHAnsi"/>
          <w:bCs/>
          <w:iCs/>
          <w:sz w:val="24"/>
          <w:szCs w:val="24"/>
        </w:rPr>
        <w:t>Stonegate Group (2026). Sitemap - Slug &amp; Lettuce. [online] www.slugandlettuce.co.uk. Available at: https://www.slugandlettuce.co.uk/ [Accessed 19 Apr. 2026].</w:t>
      </w:r>
    </w:p>
    <w:p w14:paraId="0E14ED62" w14:textId="77777777" w:rsidR="00040F37" w:rsidRPr="00040F37" w:rsidRDefault="00040F37" w:rsidP="00040F37">
      <w:pPr>
        <w:rPr>
          <w:rFonts w:asciiTheme="minorHAnsi" w:hAnsiTheme="minorHAnsi" w:cstheme="minorHAnsi"/>
          <w:bCs/>
          <w:iCs/>
          <w:sz w:val="24"/>
          <w:szCs w:val="24"/>
        </w:rPr>
      </w:pPr>
    </w:p>
    <w:p w14:paraId="53E3933B"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 xml:space="preserve">Walker, J. (2014) *The Restaurant: From Concept to Operation*. 7th </w:t>
      </w:r>
      <w:proofErr w:type="spellStart"/>
      <w:r w:rsidRPr="00040F37">
        <w:rPr>
          <w:rFonts w:asciiTheme="minorHAnsi" w:hAnsiTheme="minorHAnsi" w:cstheme="minorHAnsi"/>
          <w:bCs/>
          <w:iCs/>
          <w:sz w:val="24"/>
          <w:szCs w:val="24"/>
        </w:rPr>
        <w:t>edn</w:t>
      </w:r>
      <w:proofErr w:type="spellEnd"/>
      <w:r w:rsidRPr="00040F37">
        <w:rPr>
          <w:rFonts w:asciiTheme="minorHAnsi" w:hAnsiTheme="minorHAnsi" w:cstheme="minorHAnsi"/>
          <w:bCs/>
          <w:iCs/>
          <w:sz w:val="24"/>
          <w:szCs w:val="24"/>
        </w:rPr>
        <w:t>. Hoboken: Wiley.</w:t>
      </w:r>
    </w:p>
    <w:p w14:paraId="5C9414F9" w14:textId="77777777" w:rsidR="00040F37" w:rsidRPr="00040F37" w:rsidRDefault="00040F37" w:rsidP="00040F37">
      <w:pPr>
        <w:rPr>
          <w:rFonts w:asciiTheme="minorHAnsi" w:hAnsiTheme="minorHAnsi" w:cstheme="minorHAnsi"/>
          <w:bCs/>
          <w:iCs/>
          <w:sz w:val="24"/>
          <w:szCs w:val="24"/>
        </w:rPr>
      </w:pPr>
    </w:p>
    <w:p w14:paraId="37F58CCB" w14:textId="77777777"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Winter, M. et al. (2024) *Casual Dining Trends Report*. London: Hospitality UK.</w:t>
      </w:r>
    </w:p>
    <w:p w14:paraId="622716A5" w14:textId="77777777" w:rsidR="00040F37" w:rsidRPr="00040F37" w:rsidRDefault="00040F37" w:rsidP="00040F37">
      <w:pPr>
        <w:rPr>
          <w:rFonts w:asciiTheme="minorHAnsi" w:hAnsiTheme="minorHAnsi" w:cstheme="minorHAnsi"/>
          <w:bCs/>
          <w:iCs/>
          <w:sz w:val="24"/>
          <w:szCs w:val="24"/>
        </w:rPr>
      </w:pPr>
    </w:p>
    <w:p w14:paraId="3EE5A88C" w14:textId="109C9C0C" w:rsidR="00040F37" w:rsidRPr="00040F37" w:rsidRDefault="00040F37" w:rsidP="00040F37">
      <w:pPr>
        <w:rPr>
          <w:rFonts w:asciiTheme="minorHAnsi" w:hAnsiTheme="minorHAnsi" w:cstheme="minorHAnsi"/>
          <w:bCs/>
          <w:iCs/>
          <w:sz w:val="24"/>
          <w:szCs w:val="24"/>
        </w:rPr>
      </w:pPr>
      <w:r w:rsidRPr="00040F37">
        <w:rPr>
          <w:rFonts w:asciiTheme="minorHAnsi" w:hAnsiTheme="minorHAnsi" w:cstheme="minorHAnsi"/>
          <w:bCs/>
          <w:iCs/>
          <w:sz w:val="24"/>
          <w:szCs w:val="24"/>
        </w:rPr>
        <w:t>Zoopla (2024) *Commercial Property Listings*. Available at: [https://www.zoopla.co.uk](https://www.zoopla.co.uk) (Accessed: 22 April 2026).</w:t>
      </w:r>
    </w:p>
    <w:p w14:paraId="15D41595" w14:textId="77777777" w:rsidR="008B20DC" w:rsidRDefault="008B20DC" w:rsidP="008B20DC">
      <w:pPr>
        <w:rPr>
          <w:rFonts w:asciiTheme="minorHAnsi" w:hAnsiTheme="minorHAnsi" w:cstheme="minorHAnsi"/>
          <w:b/>
          <w:iCs/>
          <w:sz w:val="28"/>
          <w:szCs w:val="22"/>
        </w:rPr>
      </w:pPr>
    </w:p>
    <w:p w14:paraId="327D68CC" w14:textId="77777777" w:rsidR="006B4867" w:rsidRDefault="006B4867" w:rsidP="008B20DC">
      <w:pPr>
        <w:rPr>
          <w:rFonts w:asciiTheme="minorHAnsi" w:hAnsiTheme="minorHAnsi" w:cstheme="minorHAnsi"/>
          <w:b/>
          <w:iCs/>
          <w:sz w:val="28"/>
          <w:szCs w:val="22"/>
        </w:rPr>
      </w:pPr>
    </w:p>
    <w:p w14:paraId="3EE3D9C4" w14:textId="77777777" w:rsidR="006B4867" w:rsidRDefault="006B4867" w:rsidP="008B20DC">
      <w:pPr>
        <w:rPr>
          <w:rFonts w:asciiTheme="minorHAnsi" w:hAnsiTheme="minorHAnsi" w:cstheme="minorHAnsi"/>
          <w:b/>
          <w:iCs/>
          <w:sz w:val="28"/>
          <w:szCs w:val="22"/>
        </w:rPr>
      </w:pPr>
    </w:p>
    <w:p w14:paraId="3F0955BE" w14:textId="77777777" w:rsidR="006B4867" w:rsidRDefault="006B4867" w:rsidP="008B20DC">
      <w:pPr>
        <w:rPr>
          <w:rFonts w:asciiTheme="minorHAnsi" w:hAnsiTheme="minorHAnsi" w:cstheme="minorHAnsi"/>
          <w:b/>
          <w:iCs/>
          <w:sz w:val="28"/>
          <w:szCs w:val="22"/>
        </w:rPr>
      </w:pPr>
    </w:p>
    <w:p w14:paraId="691B0F53" w14:textId="77777777" w:rsidR="006B4867" w:rsidRDefault="006B4867" w:rsidP="008B20DC">
      <w:pPr>
        <w:rPr>
          <w:rFonts w:asciiTheme="minorHAnsi" w:hAnsiTheme="minorHAnsi" w:cstheme="minorHAnsi"/>
          <w:b/>
          <w:iCs/>
          <w:sz w:val="28"/>
          <w:szCs w:val="22"/>
        </w:rPr>
      </w:pPr>
    </w:p>
    <w:p w14:paraId="694762E1" w14:textId="77777777" w:rsidR="006B4867" w:rsidRDefault="006B4867" w:rsidP="008B20DC">
      <w:pPr>
        <w:rPr>
          <w:rFonts w:asciiTheme="minorHAnsi" w:hAnsiTheme="minorHAnsi" w:cstheme="minorHAnsi"/>
          <w:b/>
          <w:iCs/>
          <w:sz w:val="28"/>
          <w:szCs w:val="22"/>
        </w:rPr>
      </w:pPr>
    </w:p>
    <w:p w14:paraId="6038B015" w14:textId="77777777" w:rsidR="006B4867" w:rsidRDefault="006B4867" w:rsidP="008B20DC">
      <w:pPr>
        <w:rPr>
          <w:rFonts w:asciiTheme="minorHAnsi" w:hAnsiTheme="minorHAnsi" w:cstheme="minorHAnsi"/>
          <w:b/>
          <w:iCs/>
          <w:sz w:val="28"/>
          <w:szCs w:val="22"/>
        </w:rPr>
      </w:pPr>
    </w:p>
    <w:p w14:paraId="069C5BDF" w14:textId="77777777" w:rsidR="006B4867" w:rsidRDefault="006B4867" w:rsidP="008B20DC">
      <w:pPr>
        <w:rPr>
          <w:rFonts w:asciiTheme="minorHAnsi" w:hAnsiTheme="minorHAnsi" w:cstheme="minorHAnsi"/>
          <w:b/>
          <w:iCs/>
          <w:sz w:val="28"/>
          <w:szCs w:val="22"/>
        </w:rPr>
      </w:pPr>
    </w:p>
    <w:p w14:paraId="5A354FD6" w14:textId="77777777" w:rsidR="006B4867" w:rsidRDefault="006B4867" w:rsidP="008B20DC">
      <w:pPr>
        <w:rPr>
          <w:rFonts w:asciiTheme="minorHAnsi" w:hAnsiTheme="minorHAnsi" w:cstheme="minorHAnsi"/>
          <w:b/>
          <w:iCs/>
          <w:sz w:val="28"/>
          <w:szCs w:val="22"/>
        </w:rPr>
      </w:pPr>
    </w:p>
    <w:p w14:paraId="4875A9EB" w14:textId="77777777" w:rsidR="006B4867" w:rsidRDefault="006B4867" w:rsidP="008B20DC">
      <w:pPr>
        <w:rPr>
          <w:rFonts w:asciiTheme="minorHAnsi" w:hAnsiTheme="minorHAnsi" w:cstheme="minorHAnsi"/>
          <w:b/>
          <w:iCs/>
          <w:sz w:val="28"/>
          <w:szCs w:val="22"/>
        </w:rPr>
      </w:pPr>
    </w:p>
    <w:p w14:paraId="7651D1A2" w14:textId="77777777" w:rsidR="006B4867" w:rsidRDefault="006B4867" w:rsidP="008B20DC">
      <w:pPr>
        <w:rPr>
          <w:rFonts w:asciiTheme="minorHAnsi" w:hAnsiTheme="minorHAnsi" w:cstheme="minorHAnsi"/>
          <w:b/>
          <w:iCs/>
          <w:sz w:val="28"/>
          <w:szCs w:val="22"/>
        </w:rPr>
      </w:pPr>
    </w:p>
    <w:p w14:paraId="3A46AA82" w14:textId="77777777" w:rsidR="006B4867" w:rsidRDefault="006B4867" w:rsidP="008B20DC">
      <w:pPr>
        <w:rPr>
          <w:rFonts w:asciiTheme="minorHAnsi" w:hAnsiTheme="minorHAnsi" w:cstheme="minorHAnsi"/>
          <w:b/>
          <w:iCs/>
          <w:sz w:val="28"/>
          <w:szCs w:val="22"/>
        </w:rPr>
      </w:pPr>
    </w:p>
    <w:p w14:paraId="06528E60" w14:textId="77777777" w:rsidR="006B4867" w:rsidRDefault="006B4867" w:rsidP="008B20DC">
      <w:pPr>
        <w:rPr>
          <w:rFonts w:asciiTheme="minorHAnsi" w:hAnsiTheme="minorHAnsi" w:cstheme="minorHAnsi"/>
          <w:b/>
          <w:iCs/>
          <w:sz w:val="28"/>
          <w:szCs w:val="22"/>
        </w:rPr>
      </w:pPr>
    </w:p>
    <w:p w14:paraId="5683575B" w14:textId="77777777" w:rsidR="006B4867" w:rsidRDefault="006B4867" w:rsidP="008B20DC">
      <w:pPr>
        <w:rPr>
          <w:rFonts w:asciiTheme="minorHAnsi" w:hAnsiTheme="minorHAnsi" w:cstheme="minorHAnsi"/>
          <w:b/>
          <w:iCs/>
          <w:sz w:val="28"/>
          <w:szCs w:val="22"/>
        </w:rPr>
      </w:pPr>
    </w:p>
    <w:p w14:paraId="30B2F72A" w14:textId="77777777" w:rsidR="006B4867" w:rsidRDefault="006B4867" w:rsidP="008B20DC">
      <w:pPr>
        <w:rPr>
          <w:rFonts w:asciiTheme="minorHAnsi" w:hAnsiTheme="minorHAnsi" w:cstheme="minorHAnsi"/>
          <w:b/>
          <w:iCs/>
          <w:sz w:val="28"/>
          <w:szCs w:val="22"/>
        </w:rPr>
      </w:pPr>
    </w:p>
    <w:p w14:paraId="6F2E0792" w14:textId="77777777" w:rsidR="006B4867" w:rsidRDefault="006B4867" w:rsidP="008B20DC">
      <w:pPr>
        <w:rPr>
          <w:rFonts w:asciiTheme="minorHAnsi" w:hAnsiTheme="minorHAnsi" w:cstheme="minorHAnsi"/>
          <w:b/>
          <w:iCs/>
          <w:sz w:val="28"/>
          <w:szCs w:val="22"/>
        </w:rPr>
      </w:pPr>
    </w:p>
    <w:p w14:paraId="1FCA627D" w14:textId="77777777" w:rsidR="006B4867" w:rsidRDefault="006B4867" w:rsidP="008B20DC">
      <w:pPr>
        <w:rPr>
          <w:rFonts w:asciiTheme="minorHAnsi" w:hAnsiTheme="minorHAnsi" w:cstheme="minorHAnsi"/>
          <w:b/>
          <w:iCs/>
          <w:sz w:val="28"/>
          <w:szCs w:val="22"/>
        </w:rPr>
      </w:pPr>
    </w:p>
    <w:p w14:paraId="1ED85682" w14:textId="77777777" w:rsidR="006B4867" w:rsidRDefault="006B4867" w:rsidP="008B20DC">
      <w:pPr>
        <w:rPr>
          <w:rFonts w:asciiTheme="minorHAnsi" w:hAnsiTheme="minorHAnsi" w:cstheme="minorHAnsi"/>
          <w:b/>
          <w:iCs/>
          <w:sz w:val="28"/>
          <w:szCs w:val="22"/>
        </w:rPr>
      </w:pPr>
    </w:p>
    <w:p w14:paraId="59C33BFF" w14:textId="77777777" w:rsidR="006B4867" w:rsidRDefault="006B4867" w:rsidP="008B20DC">
      <w:pPr>
        <w:rPr>
          <w:rFonts w:asciiTheme="minorHAnsi" w:hAnsiTheme="minorHAnsi" w:cstheme="minorHAnsi"/>
          <w:b/>
          <w:iCs/>
          <w:sz w:val="28"/>
          <w:szCs w:val="22"/>
        </w:rPr>
      </w:pPr>
    </w:p>
    <w:p w14:paraId="0C013314" w14:textId="6C7B85A7" w:rsidR="008B20DC" w:rsidRDefault="002D6FDE"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Use of Generative AI in assessment</w:t>
      </w:r>
    </w:p>
    <w:p w14:paraId="240DC8CE" w14:textId="77777777" w:rsidR="002D6FDE" w:rsidRPr="002D6FDE" w:rsidRDefault="002D6FDE" w:rsidP="002D6FDE">
      <w:pPr>
        <w:rPr>
          <w:rFonts w:asciiTheme="minorHAnsi" w:hAnsiTheme="minorHAnsi" w:cstheme="minorHAnsi"/>
          <w:bCs/>
          <w:iCs/>
          <w:sz w:val="28"/>
          <w:szCs w:val="22"/>
        </w:rPr>
      </w:pPr>
      <w:r w:rsidRPr="002D6FDE">
        <w:rPr>
          <w:rFonts w:asciiTheme="minorHAnsi" w:hAnsiTheme="minorHAnsi" w:cstheme="minorHAnsi"/>
          <w:bCs/>
          <w:iCs/>
          <w:sz w:val="28"/>
          <w:szCs w:val="22"/>
        </w:rPr>
        <w:t>I declare that Generative Artificial Intelligence (AI) was used in the preparation of this assessment in the following ways:</w:t>
      </w:r>
    </w:p>
    <w:p w14:paraId="25F316A6" w14:textId="4BFF068B" w:rsidR="002D6FDE" w:rsidRPr="002D6FDE" w:rsidRDefault="002D6FDE" w:rsidP="002D6FDE">
      <w:pPr>
        <w:rPr>
          <w:rFonts w:asciiTheme="minorHAnsi" w:hAnsiTheme="minorHAnsi" w:cstheme="minorHAnsi"/>
          <w:bCs/>
          <w:iCs/>
          <w:sz w:val="28"/>
          <w:szCs w:val="22"/>
        </w:rPr>
      </w:pPr>
      <w:r w:rsidRPr="002D6FDE">
        <w:rPr>
          <w:rFonts w:asciiTheme="minorHAnsi" w:hAnsiTheme="minorHAnsi" w:cstheme="minorHAnsi"/>
          <w:bCs/>
          <w:iCs/>
          <w:sz w:val="28"/>
          <w:szCs w:val="22"/>
        </w:rPr>
        <w:t>Structure: AI was used to help materials and financial data.</w:t>
      </w:r>
    </w:p>
    <w:p w14:paraId="3C3E4EFB" w14:textId="77777777" w:rsidR="002D6FDE" w:rsidRPr="002D6FDE" w:rsidRDefault="002D6FDE" w:rsidP="002D6FDE">
      <w:pPr>
        <w:rPr>
          <w:rFonts w:asciiTheme="minorHAnsi" w:hAnsiTheme="minorHAnsi" w:cstheme="minorHAnsi"/>
          <w:bCs/>
          <w:iCs/>
          <w:sz w:val="28"/>
          <w:szCs w:val="22"/>
        </w:rPr>
      </w:pPr>
      <w:r w:rsidRPr="002D6FDE">
        <w:rPr>
          <w:rFonts w:asciiTheme="minorHAnsi" w:hAnsiTheme="minorHAnsi" w:cstheme="minorHAnsi"/>
          <w:bCs/>
          <w:iCs/>
          <w:sz w:val="28"/>
          <w:szCs w:val="22"/>
        </w:rPr>
        <w:t>Visual Content: AI was utilised to generate original conceptual imagery (SWOT, PEST, and Product Presentation infographics) to visually support the "Drink &amp; Drive" business concept.</w:t>
      </w:r>
    </w:p>
    <w:p w14:paraId="758BD382" w14:textId="5FE6381B" w:rsidR="002D6FDE" w:rsidRPr="002D6FDE" w:rsidRDefault="002D6FDE" w:rsidP="002D6FDE">
      <w:pPr>
        <w:rPr>
          <w:rFonts w:asciiTheme="minorHAnsi" w:hAnsiTheme="minorHAnsi" w:cstheme="minorHAnsi"/>
          <w:bCs/>
          <w:iCs/>
          <w:sz w:val="28"/>
          <w:szCs w:val="22"/>
        </w:rPr>
      </w:pPr>
      <w:r>
        <w:rPr>
          <w:rFonts w:asciiTheme="minorHAnsi" w:hAnsiTheme="minorHAnsi" w:cstheme="minorHAnsi"/>
          <w:bCs/>
          <w:iCs/>
          <w:sz w:val="28"/>
          <w:szCs w:val="22"/>
        </w:rPr>
        <w:t>Proofreading</w:t>
      </w:r>
      <w:r w:rsidRPr="002D6FDE">
        <w:rPr>
          <w:rFonts w:asciiTheme="minorHAnsi" w:hAnsiTheme="minorHAnsi" w:cstheme="minorHAnsi"/>
          <w:bCs/>
          <w:iCs/>
          <w:sz w:val="28"/>
          <w:szCs w:val="22"/>
        </w:rPr>
        <w:t xml:space="preserve">: AI assisted in ensuring the text adhered to British English standards </w:t>
      </w:r>
      <w:r w:rsidR="00B30549">
        <w:rPr>
          <w:rFonts w:asciiTheme="minorHAnsi" w:hAnsiTheme="minorHAnsi" w:cstheme="minorHAnsi"/>
          <w:bCs/>
          <w:iCs/>
          <w:sz w:val="28"/>
          <w:szCs w:val="22"/>
        </w:rPr>
        <w:t>grammatical syntactical mistake.</w:t>
      </w:r>
    </w:p>
    <w:p w14:paraId="3973F674" w14:textId="77777777" w:rsidR="002D6FDE" w:rsidRPr="002D6FDE" w:rsidRDefault="002D6FDE" w:rsidP="002D6FDE">
      <w:pPr>
        <w:rPr>
          <w:rFonts w:asciiTheme="minorHAnsi" w:hAnsiTheme="minorHAnsi" w:cstheme="minorHAnsi"/>
          <w:bCs/>
          <w:iCs/>
          <w:sz w:val="28"/>
          <w:szCs w:val="22"/>
        </w:rPr>
      </w:pPr>
      <w:r w:rsidRPr="002D6FDE">
        <w:rPr>
          <w:rFonts w:asciiTheme="minorHAnsi" w:hAnsiTheme="minorHAnsi" w:cstheme="minorHAnsi"/>
          <w:bCs/>
          <w:iCs/>
          <w:sz w:val="28"/>
          <w:szCs w:val="22"/>
        </w:rPr>
        <w:t>Declaration:</w:t>
      </w:r>
    </w:p>
    <w:p w14:paraId="636E9EFF" w14:textId="30C28394" w:rsidR="002D6FDE" w:rsidRPr="002D6FDE" w:rsidRDefault="002D6FDE" w:rsidP="002D6FDE">
      <w:pPr>
        <w:rPr>
          <w:rFonts w:asciiTheme="minorHAnsi" w:hAnsiTheme="minorHAnsi" w:cstheme="minorHAnsi"/>
          <w:bCs/>
          <w:iCs/>
          <w:sz w:val="28"/>
          <w:szCs w:val="22"/>
        </w:rPr>
      </w:pPr>
      <w:r w:rsidRPr="002D6FDE">
        <w:rPr>
          <w:rFonts w:asciiTheme="minorHAnsi" w:hAnsiTheme="minorHAnsi" w:cstheme="minorHAnsi"/>
          <w:bCs/>
          <w:iCs/>
          <w:sz w:val="28"/>
          <w:szCs w:val="22"/>
        </w:rPr>
        <w:t>I confirm that the core business concept, strategic decisions, and final analysis presented in this pitch are my own work. All external sources used have been appropriately cited and referenced using the Harvard referencing system. I take full responsibility for the accuracy and integrity of the content within this submission.</w:t>
      </w: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17"/>
      <w:footerReference w:type="default" r:id="rId18"/>
      <w:footerReference w:type="first" r:id="rId19"/>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18696" w14:textId="77777777" w:rsidR="000B553A" w:rsidRDefault="000B553A" w:rsidP="002E250A">
      <w:r>
        <w:separator/>
      </w:r>
    </w:p>
  </w:endnote>
  <w:endnote w:type="continuationSeparator" w:id="0">
    <w:p w14:paraId="35D516B9" w14:textId="77777777" w:rsidR="000B553A" w:rsidRDefault="000B553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8682C" w14:textId="77777777" w:rsidR="000B553A" w:rsidRDefault="000B553A" w:rsidP="002E250A">
      <w:r>
        <w:separator/>
      </w:r>
    </w:p>
  </w:footnote>
  <w:footnote w:type="continuationSeparator" w:id="0">
    <w:p w14:paraId="75B42FB9" w14:textId="77777777" w:rsidR="000B553A" w:rsidRDefault="000B553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E206C5A"/>
    <w:multiLevelType w:val="hybridMultilevel"/>
    <w:tmpl w:val="E69A1F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86409A"/>
    <w:multiLevelType w:val="hybridMultilevel"/>
    <w:tmpl w:val="09A6A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5"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6"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7"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8"/>
  </w:num>
  <w:num w:numId="2" w16cid:durableId="416949866">
    <w:abstractNumId w:val="0"/>
  </w:num>
  <w:num w:numId="3" w16cid:durableId="1165585140">
    <w:abstractNumId w:val="6"/>
  </w:num>
  <w:num w:numId="4" w16cid:durableId="1368413568">
    <w:abstractNumId w:val="10"/>
  </w:num>
  <w:num w:numId="5" w16cid:durableId="284771709">
    <w:abstractNumId w:val="11"/>
  </w:num>
  <w:num w:numId="6" w16cid:durableId="1620575378">
    <w:abstractNumId w:val="4"/>
  </w:num>
  <w:num w:numId="7" w16cid:durableId="1171917208">
    <w:abstractNumId w:val="7"/>
  </w:num>
  <w:num w:numId="8" w16cid:durableId="2121025255">
    <w:abstractNumId w:val="1"/>
  </w:num>
  <w:num w:numId="9" w16cid:durableId="1084645499">
    <w:abstractNumId w:val="13"/>
  </w:num>
  <w:num w:numId="10" w16cid:durableId="2121291113">
    <w:abstractNumId w:val="15"/>
  </w:num>
  <w:num w:numId="11" w16cid:durableId="167600241">
    <w:abstractNumId w:val="19"/>
  </w:num>
  <w:num w:numId="12" w16cid:durableId="2018074223">
    <w:abstractNumId w:val="14"/>
  </w:num>
  <w:num w:numId="13" w16cid:durableId="631667538">
    <w:abstractNumId w:val="12"/>
  </w:num>
  <w:num w:numId="14" w16cid:durableId="1508596062">
    <w:abstractNumId w:val="17"/>
  </w:num>
  <w:num w:numId="15" w16cid:durableId="895747505">
    <w:abstractNumId w:val="8"/>
  </w:num>
  <w:num w:numId="16" w16cid:durableId="684096970">
    <w:abstractNumId w:val="9"/>
  </w:num>
  <w:num w:numId="17" w16cid:durableId="943853035">
    <w:abstractNumId w:val="16"/>
  </w:num>
  <w:num w:numId="18" w16cid:durableId="789014785">
    <w:abstractNumId w:val="5"/>
  </w:num>
  <w:num w:numId="19" w16cid:durableId="1841113704">
    <w:abstractNumId w:val="3"/>
  </w:num>
  <w:num w:numId="20" w16cid:durableId="5705088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61C9"/>
    <w:rsid w:val="000257C9"/>
    <w:rsid w:val="000306D1"/>
    <w:rsid w:val="0003410C"/>
    <w:rsid w:val="00040F37"/>
    <w:rsid w:val="00054EEE"/>
    <w:rsid w:val="00057192"/>
    <w:rsid w:val="00070669"/>
    <w:rsid w:val="000A08B2"/>
    <w:rsid w:val="000A27A9"/>
    <w:rsid w:val="000A350A"/>
    <w:rsid w:val="000B4437"/>
    <w:rsid w:val="000B553A"/>
    <w:rsid w:val="000C4ED9"/>
    <w:rsid w:val="000C65A5"/>
    <w:rsid w:val="000D11E3"/>
    <w:rsid w:val="000E204D"/>
    <w:rsid w:val="000E34B6"/>
    <w:rsid w:val="000E5B65"/>
    <w:rsid w:val="000E62C3"/>
    <w:rsid w:val="000F3D11"/>
    <w:rsid w:val="0010165A"/>
    <w:rsid w:val="00107D51"/>
    <w:rsid w:val="00113312"/>
    <w:rsid w:val="0011576A"/>
    <w:rsid w:val="001237F3"/>
    <w:rsid w:val="0012424E"/>
    <w:rsid w:val="001419FA"/>
    <w:rsid w:val="001456A8"/>
    <w:rsid w:val="0014648A"/>
    <w:rsid w:val="00146E7D"/>
    <w:rsid w:val="001478AA"/>
    <w:rsid w:val="00152895"/>
    <w:rsid w:val="0017158D"/>
    <w:rsid w:val="001720B8"/>
    <w:rsid w:val="00180556"/>
    <w:rsid w:val="00183988"/>
    <w:rsid w:val="00183D66"/>
    <w:rsid w:val="001945C7"/>
    <w:rsid w:val="001A5B71"/>
    <w:rsid w:val="001B3262"/>
    <w:rsid w:val="001B3F7A"/>
    <w:rsid w:val="001B41A3"/>
    <w:rsid w:val="001C3B1D"/>
    <w:rsid w:val="001D431E"/>
    <w:rsid w:val="001D5B07"/>
    <w:rsid w:val="001E1698"/>
    <w:rsid w:val="001F4945"/>
    <w:rsid w:val="001F5C45"/>
    <w:rsid w:val="001F7B0E"/>
    <w:rsid w:val="002009FC"/>
    <w:rsid w:val="002016FD"/>
    <w:rsid w:val="00212799"/>
    <w:rsid w:val="00224CC2"/>
    <w:rsid w:val="00224E16"/>
    <w:rsid w:val="00231941"/>
    <w:rsid w:val="002339BD"/>
    <w:rsid w:val="00233EA1"/>
    <w:rsid w:val="002422AC"/>
    <w:rsid w:val="00245096"/>
    <w:rsid w:val="002474D3"/>
    <w:rsid w:val="00250425"/>
    <w:rsid w:val="00250B43"/>
    <w:rsid w:val="00253E51"/>
    <w:rsid w:val="00264A08"/>
    <w:rsid w:val="00271565"/>
    <w:rsid w:val="00281D1E"/>
    <w:rsid w:val="00285C99"/>
    <w:rsid w:val="00285D80"/>
    <w:rsid w:val="002A1920"/>
    <w:rsid w:val="002A6D41"/>
    <w:rsid w:val="002B001A"/>
    <w:rsid w:val="002B7A5D"/>
    <w:rsid w:val="002C5C75"/>
    <w:rsid w:val="002D05B7"/>
    <w:rsid w:val="002D1E40"/>
    <w:rsid w:val="002D60AA"/>
    <w:rsid w:val="002D6FDE"/>
    <w:rsid w:val="002E250A"/>
    <w:rsid w:val="002E4A00"/>
    <w:rsid w:val="002E62D8"/>
    <w:rsid w:val="002F2917"/>
    <w:rsid w:val="002F6CD5"/>
    <w:rsid w:val="0030242A"/>
    <w:rsid w:val="003069F4"/>
    <w:rsid w:val="00311221"/>
    <w:rsid w:val="00316FD5"/>
    <w:rsid w:val="00326907"/>
    <w:rsid w:val="00327EC5"/>
    <w:rsid w:val="00333D08"/>
    <w:rsid w:val="00372B14"/>
    <w:rsid w:val="0038543F"/>
    <w:rsid w:val="00386B35"/>
    <w:rsid w:val="0039231B"/>
    <w:rsid w:val="003A5C92"/>
    <w:rsid w:val="003A6B56"/>
    <w:rsid w:val="003A754A"/>
    <w:rsid w:val="003B12D8"/>
    <w:rsid w:val="003B2AB9"/>
    <w:rsid w:val="003C115C"/>
    <w:rsid w:val="003C2369"/>
    <w:rsid w:val="003C3011"/>
    <w:rsid w:val="003D6AF1"/>
    <w:rsid w:val="003F10E4"/>
    <w:rsid w:val="003F36FB"/>
    <w:rsid w:val="00403DEC"/>
    <w:rsid w:val="00432AC1"/>
    <w:rsid w:val="00452E19"/>
    <w:rsid w:val="00456233"/>
    <w:rsid w:val="00456714"/>
    <w:rsid w:val="00456D1B"/>
    <w:rsid w:val="0048212F"/>
    <w:rsid w:val="00482A20"/>
    <w:rsid w:val="00486BBC"/>
    <w:rsid w:val="0049242D"/>
    <w:rsid w:val="00497623"/>
    <w:rsid w:val="004A2A38"/>
    <w:rsid w:val="004A2D28"/>
    <w:rsid w:val="004C065F"/>
    <w:rsid w:val="004F74EE"/>
    <w:rsid w:val="0050312D"/>
    <w:rsid w:val="00526FF6"/>
    <w:rsid w:val="005328E9"/>
    <w:rsid w:val="005346E9"/>
    <w:rsid w:val="0053715D"/>
    <w:rsid w:val="0054360D"/>
    <w:rsid w:val="00556652"/>
    <w:rsid w:val="00563FB2"/>
    <w:rsid w:val="0056755A"/>
    <w:rsid w:val="005708C2"/>
    <w:rsid w:val="005722B2"/>
    <w:rsid w:val="00573D40"/>
    <w:rsid w:val="005805D7"/>
    <w:rsid w:val="005839A5"/>
    <w:rsid w:val="005953CA"/>
    <w:rsid w:val="005C40E7"/>
    <w:rsid w:val="005D33FC"/>
    <w:rsid w:val="005E105A"/>
    <w:rsid w:val="005F3886"/>
    <w:rsid w:val="00601211"/>
    <w:rsid w:val="00607A7F"/>
    <w:rsid w:val="00616D51"/>
    <w:rsid w:val="0062075D"/>
    <w:rsid w:val="00621617"/>
    <w:rsid w:val="0063353E"/>
    <w:rsid w:val="00646832"/>
    <w:rsid w:val="006755EA"/>
    <w:rsid w:val="00684712"/>
    <w:rsid w:val="00690511"/>
    <w:rsid w:val="006A1566"/>
    <w:rsid w:val="006A45FC"/>
    <w:rsid w:val="006B4842"/>
    <w:rsid w:val="006B4867"/>
    <w:rsid w:val="006B586D"/>
    <w:rsid w:val="006C4E22"/>
    <w:rsid w:val="006D090A"/>
    <w:rsid w:val="006D5431"/>
    <w:rsid w:val="00700CC3"/>
    <w:rsid w:val="00710018"/>
    <w:rsid w:val="00715586"/>
    <w:rsid w:val="00720865"/>
    <w:rsid w:val="0076262E"/>
    <w:rsid w:val="00763B17"/>
    <w:rsid w:val="00765B5F"/>
    <w:rsid w:val="0076644A"/>
    <w:rsid w:val="007755CD"/>
    <w:rsid w:val="0078713D"/>
    <w:rsid w:val="00791525"/>
    <w:rsid w:val="007927CF"/>
    <w:rsid w:val="007A19AA"/>
    <w:rsid w:val="007A763A"/>
    <w:rsid w:val="007C6772"/>
    <w:rsid w:val="007E2107"/>
    <w:rsid w:val="007E3DA6"/>
    <w:rsid w:val="008015CA"/>
    <w:rsid w:val="00806DCB"/>
    <w:rsid w:val="00806ED1"/>
    <w:rsid w:val="008134F6"/>
    <w:rsid w:val="0082476D"/>
    <w:rsid w:val="00831100"/>
    <w:rsid w:val="008368EB"/>
    <w:rsid w:val="00840ADB"/>
    <w:rsid w:val="00841796"/>
    <w:rsid w:val="008461D0"/>
    <w:rsid w:val="0085067D"/>
    <w:rsid w:val="008628FE"/>
    <w:rsid w:val="00867B3B"/>
    <w:rsid w:val="008803F9"/>
    <w:rsid w:val="00891C24"/>
    <w:rsid w:val="00896DDA"/>
    <w:rsid w:val="008A13C4"/>
    <w:rsid w:val="008A6BAA"/>
    <w:rsid w:val="008B20DC"/>
    <w:rsid w:val="008B6C11"/>
    <w:rsid w:val="008C7838"/>
    <w:rsid w:val="008D4EA5"/>
    <w:rsid w:val="008E5BDC"/>
    <w:rsid w:val="008E76B0"/>
    <w:rsid w:val="0090017E"/>
    <w:rsid w:val="00922C28"/>
    <w:rsid w:val="00960382"/>
    <w:rsid w:val="00973913"/>
    <w:rsid w:val="00974266"/>
    <w:rsid w:val="00977CC4"/>
    <w:rsid w:val="009852E7"/>
    <w:rsid w:val="009B21A3"/>
    <w:rsid w:val="009B5E77"/>
    <w:rsid w:val="009B62D7"/>
    <w:rsid w:val="009C2D88"/>
    <w:rsid w:val="009D619B"/>
    <w:rsid w:val="009D6FD9"/>
    <w:rsid w:val="009E323F"/>
    <w:rsid w:val="009F1ECD"/>
    <w:rsid w:val="009F6A9C"/>
    <w:rsid w:val="00A110BC"/>
    <w:rsid w:val="00A125BB"/>
    <w:rsid w:val="00A15340"/>
    <w:rsid w:val="00A161F3"/>
    <w:rsid w:val="00A17742"/>
    <w:rsid w:val="00A2214E"/>
    <w:rsid w:val="00A23F2D"/>
    <w:rsid w:val="00A27449"/>
    <w:rsid w:val="00A6465E"/>
    <w:rsid w:val="00A65C6C"/>
    <w:rsid w:val="00A86586"/>
    <w:rsid w:val="00A91CE1"/>
    <w:rsid w:val="00AA356F"/>
    <w:rsid w:val="00AB2EEB"/>
    <w:rsid w:val="00AB5C22"/>
    <w:rsid w:val="00AC11A5"/>
    <w:rsid w:val="00AC6EE3"/>
    <w:rsid w:val="00AC7A97"/>
    <w:rsid w:val="00AD6346"/>
    <w:rsid w:val="00AD7379"/>
    <w:rsid w:val="00AE63E0"/>
    <w:rsid w:val="00B0685C"/>
    <w:rsid w:val="00B103DB"/>
    <w:rsid w:val="00B234AD"/>
    <w:rsid w:val="00B25139"/>
    <w:rsid w:val="00B30549"/>
    <w:rsid w:val="00B31055"/>
    <w:rsid w:val="00B32430"/>
    <w:rsid w:val="00B40421"/>
    <w:rsid w:val="00B50B28"/>
    <w:rsid w:val="00B6070F"/>
    <w:rsid w:val="00B65ECB"/>
    <w:rsid w:val="00B6686D"/>
    <w:rsid w:val="00BA2BA0"/>
    <w:rsid w:val="00BD3CAE"/>
    <w:rsid w:val="00BE2CDA"/>
    <w:rsid w:val="00BE3814"/>
    <w:rsid w:val="00BF1E9F"/>
    <w:rsid w:val="00C00664"/>
    <w:rsid w:val="00C036B6"/>
    <w:rsid w:val="00C27FC2"/>
    <w:rsid w:val="00C31FA5"/>
    <w:rsid w:val="00C32B7D"/>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34771"/>
    <w:rsid w:val="00D42CF0"/>
    <w:rsid w:val="00D43F5A"/>
    <w:rsid w:val="00D472E0"/>
    <w:rsid w:val="00D53E52"/>
    <w:rsid w:val="00D56E67"/>
    <w:rsid w:val="00D6026F"/>
    <w:rsid w:val="00D67848"/>
    <w:rsid w:val="00D8678E"/>
    <w:rsid w:val="00D879FD"/>
    <w:rsid w:val="00DA7E8B"/>
    <w:rsid w:val="00DB4537"/>
    <w:rsid w:val="00DB56A3"/>
    <w:rsid w:val="00DB5F5A"/>
    <w:rsid w:val="00DC6D44"/>
    <w:rsid w:val="00DE5D91"/>
    <w:rsid w:val="00DF17F9"/>
    <w:rsid w:val="00DF4DDC"/>
    <w:rsid w:val="00E1110E"/>
    <w:rsid w:val="00E12F8F"/>
    <w:rsid w:val="00E1445D"/>
    <w:rsid w:val="00E20CF8"/>
    <w:rsid w:val="00E42F23"/>
    <w:rsid w:val="00E52EEC"/>
    <w:rsid w:val="00E60A39"/>
    <w:rsid w:val="00E66C57"/>
    <w:rsid w:val="00E7135D"/>
    <w:rsid w:val="00E741A6"/>
    <w:rsid w:val="00E748D8"/>
    <w:rsid w:val="00E84B5A"/>
    <w:rsid w:val="00EA27D5"/>
    <w:rsid w:val="00EA3119"/>
    <w:rsid w:val="00EB1285"/>
    <w:rsid w:val="00EB4E9C"/>
    <w:rsid w:val="00EB63A9"/>
    <w:rsid w:val="00EC2C16"/>
    <w:rsid w:val="00EC5544"/>
    <w:rsid w:val="00EC5B0B"/>
    <w:rsid w:val="00ED0D53"/>
    <w:rsid w:val="00ED5DCE"/>
    <w:rsid w:val="00EE5898"/>
    <w:rsid w:val="00EE658B"/>
    <w:rsid w:val="00EF216C"/>
    <w:rsid w:val="00F00F9B"/>
    <w:rsid w:val="00F042E5"/>
    <w:rsid w:val="00F07FD3"/>
    <w:rsid w:val="00F134CA"/>
    <w:rsid w:val="00F22B7E"/>
    <w:rsid w:val="00F27FA9"/>
    <w:rsid w:val="00F30748"/>
    <w:rsid w:val="00F30A68"/>
    <w:rsid w:val="00F350F1"/>
    <w:rsid w:val="00F357E5"/>
    <w:rsid w:val="00F418CE"/>
    <w:rsid w:val="00F55489"/>
    <w:rsid w:val="00F734B4"/>
    <w:rsid w:val="00F972BF"/>
    <w:rsid w:val="00FA0F55"/>
    <w:rsid w:val="00FB4065"/>
    <w:rsid w:val="00FC21BB"/>
    <w:rsid w:val="00FC5AE2"/>
    <w:rsid w:val="00FC66B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BDA241CE-D734-456F-80AA-E6853AB0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0F37"/>
    <w:rPr>
      <w:color w:val="605E5C"/>
      <w:shd w:val="clear" w:color="auto" w:fill="E1DFDD"/>
    </w:rPr>
  </w:style>
  <w:style w:type="paragraph" w:styleId="NormalWeb">
    <w:name w:val="Normal (Web)"/>
    <w:basedOn w:val="Normal"/>
    <w:uiPriority w:val="99"/>
    <w:semiHidden/>
    <w:unhideWhenUsed/>
    <w:rsid w:val="000C65A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20</Pages>
  <Words>3599</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dc:description/>
  <cp:lastModifiedBy>Amdadur Masum (2128870)</cp:lastModifiedBy>
  <cp:revision>93</cp:revision>
  <cp:lastPrinted>2024-05-01T14:36:00Z</cp:lastPrinted>
  <dcterms:created xsi:type="dcterms:W3CDTF">2025-01-09T21:28:00Z</dcterms:created>
  <dcterms:modified xsi:type="dcterms:W3CDTF">2026-04-24T01:52:00Z</dcterms:modified>
</cp:coreProperties>
</file>