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AA976" w14:textId="77777777" w:rsidR="00FD067E" w:rsidRDefault="00FD067E" w:rsidP="00B420D0">
      <w:pPr>
        <w:pStyle w:val="Heading1"/>
        <w:spacing w:line="360" w:lineRule="auto"/>
        <w:rPr>
          <w:rFonts w:ascii="Times New Roman" w:hAnsi="Times New Roman" w:cs="Times New Roman"/>
          <w:b/>
          <w:bCs/>
          <w:sz w:val="28"/>
          <w:szCs w:val="28"/>
        </w:rPr>
      </w:pPr>
    </w:p>
    <w:p w14:paraId="57580545" w14:textId="3383D4CA" w:rsidR="00FD067E" w:rsidRPr="008328B7" w:rsidRDefault="00FD067E" w:rsidP="008328B7">
      <w:pPr>
        <w:pStyle w:val="Heading1"/>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Student </w:t>
      </w:r>
      <w:proofErr w:type="spellStart"/>
      <w:r>
        <w:rPr>
          <w:rFonts w:ascii="Times New Roman" w:hAnsi="Times New Roman" w:cs="Times New Roman"/>
          <w:b/>
          <w:bCs/>
          <w:sz w:val="28"/>
          <w:szCs w:val="28"/>
        </w:rPr>
        <w:t>name:Luciana</w:t>
      </w:r>
      <w:proofErr w:type="spellEnd"/>
      <w:r>
        <w:rPr>
          <w:rFonts w:ascii="Times New Roman" w:hAnsi="Times New Roman" w:cs="Times New Roman"/>
          <w:b/>
          <w:bCs/>
          <w:sz w:val="28"/>
          <w:szCs w:val="28"/>
        </w:rPr>
        <w:t xml:space="preserve"> Dobra </w:t>
      </w:r>
    </w:p>
    <w:p w14:paraId="2E1BB7DE" w14:textId="63872910" w:rsidR="00FD067E" w:rsidRDefault="00FD067E" w:rsidP="00FD067E">
      <w:r>
        <w:t>Student ID 2019290</w:t>
      </w:r>
    </w:p>
    <w:p w14:paraId="06999D6E" w14:textId="533F494A" w:rsidR="00FD067E" w:rsidRDefault="00FD067E" w:rsidP="00FD067E">
      <w:r>
        <w:t>Teachers :Tristan Hawkins</w:t>
      </w:r>
    </w:p>
    <w:p w14:paraId="4E393D15" w14:textId="77777777" w:rsidR="00FD067E" w:rsidRDefault="00FD067E" w:rsidP="00FD067E">
      <w:r>
        <w:t>Module Financial Management for the Hotel Industry BMIH5007</w:t>
      </w:r>
    </w:p>
    <w:p w14:paraId="578997A7" w14:textId="179FDE2C" w:rsidR="00BD5535" w:rsidRDefault="00BD5535" w:rsidP="00FD067E">
      <w:r>
        <w:t xml:space="preserve">   </w:t>
      </w:r>
    </w:p>
    <w:p w14:paraId="04E92A58" w14:textId="3DEB8D1A" w:rsidR="00FD067E" w:rsidRPr="008328B7" w:rsidRDefault="00BD5535" w:rsidP="008328B7">
      <w:pPr>
        <w:spacing w:line="360" w:lineRule="auto"/>
        <w:rPr>
          <w:b/>
          <w:sz w:val="28"/>
        </w:rPr>
      </w:pPr>
      <w:r>
        <w:t xml:space="preserve">                          </w:t>
      </w:r>
      <w:r>
        <w:rPr>
          <w:b/>
          <w:sz w:val="28"/>
        </w:rPr>
        <w:t xml:space="preserve">  The Seaview Resort</w:t>
      </w:r>
    </w:p>
    <w:p w14:paraId="000A3209" w14:textId="1090E388" w:rsidR="00FD067E" w:rsidRPr="00FD067E" w:rsidRDefault="00FD067E" w:rsidP="00FD067E"/>
    <w:p w14:paraId="227B408F" w14:textId="3233E58A" w:rsidR="008A101F" w:rsidRPr="00206657" w:rsidRDefault="006535D1" w:rsidP="00B420D0">
      <w:pPr>
        <w:pStyle w:val="Heading1"/>
        <w:spacing w:line="360" w:lineRule="auto"/>
        <w:rPr>
          <w:rFonts w:ascii="Times New Roman" w:hAnsi="Times New Roman" w:cs="Times New Roman"/>
          <w:b/>
          <w:bCs/>
          <w:sz w:val="28"/>
          <w:szCs w:val="28"/>
        </w:rPr>
      </w:pPr>
      <w:r w:rsidRPr="00206657">
        <w:rPr>
          <w:rFonts w:ascii="Times New Roman" w:hAnsi="Times New Roman" w:cs="Times New Roman"/>
          <w:b/>
          <w:bCs/>
          <w:sz w:val="28"/>
          <w:szCs w:val="28"/>
        </w:rPr>
        <w:t xml:space="preserve">Executive </w:t>
      </w:r>
      <w:r w:rsidR="0028172A" w:rsidRPr="00206657">
        <w:rPr>
          <w:rFonts w:ascii="Times New Roman" w:hAnsi="Times New Roman" w:cs="Times New Roman"/>
          <w:b/>
          <w:bCs/>
          <w:sz w:val="28"/>
          <w:szCs w:val="28"/>
        </w:rPr>
        <w:t xml:space="preserve">summary </w:t>
      </w:r>
    </w:p>
    <w:p w14:paraId="5B8DB903" w14:textId="77777777" w:rsidR="00390CBC" w:rsidRPr="00206657" w:rsidRDefault="00390CBC" w:rsidP="00EC03C9">
      <w:pPr>
        <w:spacing w:line="360" w:lineRule="auto"/>
        <w:jc w:val="both"/>
        <w:rPr>
          <w:rFonts w:ascii="Times New Roman" w:hAnsi="Times New Roman" w:cs="Times New Roman"/>
        </w:rPr>
      </w:pPr>
      <w:r w:rsidRPr="00206657">
        <w:rPr>
          <w:rFonts w:ascii="Times New Roman" w:hAnsi="Times New Roman" w:cs="Times New Roman"/>
        </w:rPr>
        <w:t>The once-thriving Seaview Resort on the coast has seen a drop in recent years in terms of income, occupancy rates, and customer satisfaction. Owner Mr. James Henderson has asked for our help in evaluating the current state of affairs and formulating a plan for a successful turnaround. The purpose of this report is to examine the resort's financial performance over the past three years, determine the root causes of its fall, and offer an all-encompassing turnaround strategy to restore the resort's former glory.</w:t>
      </w:r>
    </w:p>
    <w:p w14:paraId="7215CFCF" w14:textId="072A71BC" w:rsidR="0074016C" w:rsidRPr="00206657" w:rsidRDefault="0074016C" w:rsidP="00B420D0">
      <w:pPr>
        <w:spacing w:line="360" w:lineRule="auto"/>
        <w:jc w:val="both"/>
        <w:rPr>
          <w:rFonts w:ascii="Times New Roman" w:hAnsi="Times New Roman" w:cs="Times New Roman"/>
          <w:sz w:val="24"/>
          <w:szCs w:val="24"/>
        </w:rPr>
      </w:pPr>
    </w:p>
    <w:p w14:paraId="57ED9A8A" w14:textId="084A6DA4" w:rsidR="0028172A" w:rsidRPr="00206657" w:rsidRDefault="0074016C" w:rsidP="00B420D0">
      <w:pPr>
        <w:pStyle w:val="Heading1"/>
        <w:spacing w:line="360" w:lineRule="auto"/>
        <w:jc w:val="both"/>
        <w:rPr>
          <w:rFonts w:ascii="Times New Roman" w:hAnsi="Times New Roman" w:cs="Times New Roman"/>
          <w:b/>
          <w:bCs/>
          <w:sz w:val="28"/>
          <w:szCs w:val="28"/>
        </w:rPr>
      </w:pPr>
      <w:r w:rsidRPr="00206657">
        <w:rPr>
          <w:rFonts w:ascii="Times New Roman" w:hAnsi="Times New Roman" w:cs="Times New Roman"/>
          <w:b/>
          <w:bCs/>
          <w:sz w:val="28"/>
          <w:szCs w:val="28"/>
        </w:rPr>
        <w:t>Introduction</w:t>
      </w:r>
    </w:p>
    <w:p w14:paraId="4545C0C7" w14:textId="4EE26970" w:rsidR="004417BD" w:rsidRDefault="004417BD" w:rsidP="00B420D0">
      <w:pPr>
        <w:spacing w:line="360" w:lineRule="auto"/>
        <w:jc w:val="both"/>
        <w:rPr>
          <w:rFonts w:ascii="Times New Roman" w:hAnsi="Times New Roman" w:cs="Times New Roman"/>
          <w:sz w:val="24"/>
          <w:szCs w:val="24"/>
        </w:rPr>
      </w:pPr>
      <w:r w:rsidRPr="004417BD">
        <w:rPr>
          <w:rFonts w:ascii="Times New Roman" w:hAnsi="Times New Roman" w:cs="Times New Roman"/>
          <w:sz w:val="24"/>
          <w:szCs w:val="24"/>
        </w:rPr>
        <w:t>The Seaview Resort is a tranquil paradise that overlooks a breathtaking shoreline. In the past, it attracted vacationers in quest of luxury, peace, and breathtaking beauty. Because of its convenient location, friendly staff, and plenty of high-quality amenities, it has been increasingly popular over time. Recently, unfortunately, there has been a troubling change in the fate of this much-loved hideaway.</w:t>
      </w:r>
    </w:p>
    <w:p w14:paraId="7674F6B8" w14:textId="05D7CAC0" w:rsidR="00760D7E" w:rsidRPr="00206657" w:rsidRDefault="00760D7E" w:rsidP="00B420D0">
      <w:pPr>
        <w:spacing w:line="360" w:lineRule="auto"/>
        <w:jc w:val="both"/>
        <w:rPr>
          <w:rFonts w:ascii="Times New Roman" w:hAnsi="Times New Roman" w:cs="Times New Roman"/>
          <w:sz w:val="24"/>
          <w:szCs w:val="24"/>
        </w:rPr>
      </w:pPr>
      <w:proofErr w:type="gramStart"/>
      <w:r w:rsidRPr="00206657">
        <w:rPr>
          <w:rFonts w:ascii="Times New Roman" w:hAnsi="Times New Roman" w:cs="Times New Roman"/>
          <w:sz w:val="24"/>
          <w:szCs w:val="24"/>
        </w:rPr>
        <w:t>In order to</w:t>
      </w:r>
      <w:proofErr w:type="gramEnd"/>
      <w:r w:rsidRPr="00206657">
        <w:rPr>
          <w:rFonts w:ascii="Times New Roman" w:hAnsi="Times New Roman" w:cs="Times New Roman"/>
          <w:sz w:val="24"/>
          <w:szCs w:val="24"/>
        </w:rPr>
        <w:t xml:space="preserve"> evaluate the resort's current situation, identify the underlying reason for its diminishing profitability, and suggest a workable plan to stop the negative trend, Mr. Henderson has engaged outside experts. This report's goal is to launch an investigation into The Seaview Resort's financial situation and devise a plan to not only improve its financial standing but also restore its spotless history as a premier vacation destination.</w:t>
      </w:r>
    </w:p>
    <w:p w14:paraId="0FEB7252" w14:textId="6730C0A8" w:rsidR="0074016C" w:rsidRPr="00206657" w:rsidRDefault="00604430"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lastRenderedPageBreak/>
        <w:t xml:space="preserve">The Seaview Resort faces problems from running the business and the ever-changing coastal resort industry. </w:t>
      </w:r>
      <w:r w:rsidR="0074016C" w:rsidRPr="00206657">
        <w:rPr>
          <w:rFonts w:ascii="Times New Roman" w:hAnsi="Times New Roman" w:cs="Times New Roman"/>
          <w:sz w:val="24"/>
          <w:szCs w:val="24"/>
        </w:rPr>
        <w:t>This report will simplify these complicated issues by giving a complete picture of the resort's current state and a plan for the future that looks forward to a better one.</w:t>
      </w:r>
    </w:p>
    <w:p w14:paraId="472EF4B7" w14:textId="11C263A8" w:rsidR="0074016C" w:rsidRPr="00206657" w:rsidRDefault="00BC5657" w:rsidP="00B420D0">
      <w:pPr>
        <w:pStyle w:val="Heading1"/>
        <w:spacing w:line="360" w:lineRule="auto"/>
        <w:jc w:val="both"/>
        <w:rPr>
          <w:rFonts w:ascii="Times New Roman" w:hAnsi="Times New Roman" w:cs="Times New Roman"/>
          <w:b/>
          <w:bCs/>
          <w:sz w:val="28"/>
          <w:szCs w:val="28"/>
        </w:rPr>
      </w:pPr>
      <w:r w:rsidRPr="00206657">
        <w:rPr>
          <w:rFonts w:ascii="Times New Roman" w:hAnsi="Times New Roman" w:cs="Times New Roman"/>
          <w:b/>
          <w:bCs/>
          <w:sz w:val="28"/>
          <w:szCs w:val="28"/>
        </w:rPr>
        <w:t>Scope and Objectives</w:t>
      </w:r>
    </w:p>
    <w:p w14:paraId="09D80CB9" w14:textId="4D1C676D" w:rsidR="00BC5657" w:rsidRPr="00206657" w:rsidRDefault="00BC5657"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The main goals we have are to:</w:t>
      </w:r>
    </w:p>
    <w:p w14:paraId="26AF6684" w14:textId="1FDEB0D6" w:rsidR="00BC5657" w:rsidRPr="00206657" w:rsidRDefault="00BC5657" w:rsidP="00B420D0">
      <w:pPr>
        <w:pStyle w:val="ListParagraph"/>
        <w:numPr>
          <w:ilvl w:val="0"/>
          <w:numId w:val="1"/>
        </w:num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The goal is to look at the resort's annual income, expenses, and trends in making money over the last three years.</w:t>
      </w:r>
    </w:p>
    <w:p w14:paraId="632DDF16" w14:textId="59599295" w:rsidR="00BC5657" w:rsidRPr="00206657" w:rsidRDefault="00BC5657" w:rsidP="00B420D0">
      <w:pPr>
        <w:pStyle w:val="ListParagraph"/>
        <w:numPr>
          <w:ilvl w:val="0"/>
          <w:numId w:val="1"/>
        </w:num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To figure out and explain important financial ratios at the end of 2022, such as liquidity, solvency, and profitability.</w:t>
      </w:r>
    </w:p>
    <w:p w14:paraId="14B25019" w14:textId="46FB9D70" w:rsidR="00BC5657" w:rsidRPr="00206657" w:rsidRDefault="00BC5657" w:rsidP="00B420D0">
      <w:pPr>
        <w:pStyle w:val="ListParagraph"/>
        <w:numPr>
          <w:ilvl w:val="0"/>
          <w:numId w:val="1"/>
        </w:num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 xml:space="preserve">To look at the competitive landscape and market trends in the coastal resort business </w:t>
      </w:r>
      <w:proofErr w:type="gramStart"/>
      <w:r w:rsidRPr="00206657">
        <w:rPr>
          <w:rFonts w:ascii="Times New Roman" w:hAnsi="Times New Roman" w:cs="Times New Roman"/>
          <w:sz w:val="24"/>
          <w:szCs w:val="24"/>
        </w:rPr>
        <w:t>in order to</w:t>
      </w:r>
      <w:proofErr w:type="gramEnd"/>
      <w:r w:rsidRPr="00206657">
        <w:rPr>
          <w:rFonts w:ascii="Times New Roman" w:hAnsi="Times New Roman" w:cs="Times New Roman"/>
          <w:sz w:val="24"/>
          <w:szCs w:val="24"/>
        </w:rPr>
        <w:t xml:space="preserve"> find target customer groups and possible growth opportunities.</w:t>
      </w:r>
    </w:p>
    <w:p w14:paraId="758BB6F5" w14:textId="5296731E" w:rsidR="00BC5657" w:rsidRPr="00206657" w:rsidRDefault="00BC5657" w:rsidP="00B420D0">
      <w:pPr>
        <w:pStyle w:val="ListParagraph"/>
        <w:numPr>
          <w:ilvl w:val="0"/>
          <w:numId w:val="1"/>
        </w:num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The goal is to use the analysis to come up with a detailed and doable turnaround plan that will help the resort's finances and restore its reputation as a top vacation spot.</w:t>
      </w:r>
    </w:p>
    <w:p w14:paraId="177522F8" w14:textId="19088BA8" w:rsidR="00BC5657" w:rsidRPr="00206657" w:rsidRDefault="00BC5657" w:rsidP="00B420D0">
      <w:pPr>
        <w:pStyle w:val="ListParagraph"/>
        <w:numPr>
          <w:ilvl w:val="0"/>
          <w:numId w:val="1"/>
        </w:num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To make financial projections that show how The Seaview Resort is likely to do financially from 2023 to 2026 after the proposed turnaround strategy is put into action.</w:t>
      </w:r>
    </w:p>
    <w:p w14:paraId="03CB437D" w14:textId="77777777" w:rsidR="00BC5657" w:rsidRPr="00206657" w:rsidRDefault="00BC5657" w:rsidP="00B420D0">
      <w:pPr>
        <w:pStyle w:val="ListParagraph"/>
        <w:numPr>
          <w:ilvl w:val="0"/>
          <w:numId w:val="1"/>
        </w:num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To figure out what problems and risks might come up with the turnaround strategy and come up with ways to deal with them.</w:t>
      </w:r>
    </w:p>
    <w:p w14:paraId="728ABEBB" w14:textId="3B31A42D" w:rsidR="00B83C6E" w:rsidRPr="00206657" w:rsidRDefault="00B83C6E" w:rsidP="00B420D0">
      <w:pPr>
        <w:pStyle w:val="Heading1"/>
        <w:spacing w:line="360" w:lineRule="auto"/>
        <w:jc w:val="both"/>
        <w:rPr>
          <w:rFonts w:ascii="Times New Roman" w:hAnsi="Times New Roman" w:cs="Times New Roman"/>
          <w:b/>
          <w:bCs/>
          <w:sz w:val="28"/>
          <w:szCs w:val="28"/>
        </w:rPr>
      </w:pPr>
      <w:r w:rsidRPr="00206657">
        <w:rPr>
          <w:rFonts w:ascii="Times New Roman" w:hAnsi="Times New Roman" w:cs="Times New Roman"/>
          <w:b/>
          <w:bCs/>
          <w:sz w:val="28"/>
          <w:szCs w:val="28"/>
        </w:rPr>
        <w:t>Financial Analysis</w:t>
      </w:r>
    </w:p>
    <w:p w14:paraId="05AF59B4" w14:textId="6DA7C78B" w:rsidR="000B1819" w:rsidRPr="00206657" w:rsidRDefault="00D77421" w:rsidP="00E16282">
      <w:pPr>
        <w:spacing w:line="360" w:lineRule="auto"/>
        <w:jc w:val="both"/>
        <w:rPr>
          <w:rFonts w:ascii="Times New Roman" w:hAnsi="Times New Roman" w:cs="Times New Roman"/>
          <w:sz w:val="24"/>
        </w:rPr>
      </w:pPr>
      <w:r w:rsidRPr="00206657">
        <w:rPr>
          <w:rFonts w:ascii="Times New Roman" w:hAnsi="Times New Roman" w:cs="Times New Roman"/>
          <w:sz w:val="24"/>
        </w:rPr>
        <w:t xml:space="preserve">The financial performance of The Seaview Resort in 2020, 2021, and 2022 is the emphasis of this portion of the financial research. The income statements of the resort, which have been declining in profitability, will be </w:t>
      </w:r>
      <w:proofErr w:type="spellStart"/>
      <w:r w:rsidRPr="00206657">
        <w:rPr>
          <w:rFonts w:ascii="Times New Roman" w:hAnsi="Times New Roman" w:cs="Times New Roman"/>
          <w:sz w:val="24"/>
        </w:rPr>
        <w:t>analysed</w:t>
      </w:r>
      <w:proofErr w:type="spellEnd"/>
      <w:r w:rsidRPr="00206657">
        <w:rPr>
          <w:rFonts w:ascii="Times New Roman" w:hAnsi="Times New Roman" w:cs="Times New Roman"/>
          <w:sz w:val="24"/>
        </w:rPr>
        <w:t>. The resort earned a gross profit of $130,000 in 2020 after receiving $520,000 in sales and expenditures of $390,000. The annual net profit was $78,000, or 15% of revenue. In 2022, the company's gross profit was negative $20,000 on $430,000 in revenue and $450,000 in operating expenses. For 2022, the net loss was $47,000, for a net profit margin of -11%. At the end of 2022, the resort had a total of $1,030,000 in assets, including $250,000 in current assets, $630,000 in property and equipment, and $150,000 in other assets. The owner has a $450,000 investment in the company. Expenditures on capital expenditures totaling $30,000 are included in the net cash flow shortfall of $80,000 that is anticipated for 2022.</w:t>
      </w:r>
    </w:p>
    <w:p w14:paraId="535C4D1F" w14:textId="2A29D0B8" w:rsidR="00E16282" w:rsidRDefault="00E16282" w:rsidP="00E16282">
      <w:pPr>
        <w:spacing w:line="360" w:lineRule="auto"/>
        <w:jc w:val="both"/>
        <w:rPr>
          <w:rFonts w:ascii="Times New Roman" w:hAnsi="Times New Roman" w:cs="Times New Roman"/>
          <w:sz w:val="24"/>
        </w:rPr>
      </w:pPr>
      <w:r w:rsidRPr="00206657">
        <w:rPr>
          <w:rFonts w:ascii="Times New Roman" w:hAnsi="Times New Roman" w:cs="Times New Roman"/>
          <w:sz w:val="24"/>
        </w:rPr>
        <w:lastRenderedPageBreak/>
        <w:t>The current ratio at 2022 of Seaview Resorts is 1.39, which indicates a sufficient cushion to cover short-term obligations. The quick ratio is 0.83, which indicates that there may be problems with the company's ability to pay short-term obligations. There is a greater dependence on equity financing than on debt as shown by the debt-to-equity ratio of 0.89. With a negative return on assets (ROA) of -4.61%, the company is unprofitable. With a ROE of -10.56%, it's clear that the company is losing money on every dollar of equity it has.</w:t>
      </w:r>
    </w:p>
    <w:p w14:paraId="52AE7A66" w14:textId="340DE96A"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Current Ratio:</w:t>
      </w:r>
    </w:p>
    <w:p w14:paraId="65FB7EE6" w14:textId="14C062D9"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Current Assets (2022) = $250,000</w:t>
      </w:r>
    </w:p>
    <w:p w14:paraId="46603ABA" w14:textId="339CE26B"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Current Liabilities (2022) = $180,000</w:t>
      </w:r>
    </w:p>
    <w:p w14:paraId="1849FAF9" w14:textId="24A6F691"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Current Ratio = Current Assets / Current Liabilities</w:t>
      </w:r>
    </w:p>
    <w:p w14:paraId="1F6678A3" w14:textId="344DEE65"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Current Ratio = $250,000 / $180,000</w:t>
      </w:r>
    </w:p>
    <w:p w14:paraId="7F5C388C" w14:textId="1E90DD07"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Current Ratio = 1.39</w:t>
      </w:r>
    </w:p>
    <w:p w14:paraId="6029CA62" w14:textId="367C232B"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Quick Ratio:</w:t>
      </w:r>
    </w:p>
    <w:p w14:paraId="1DC4A470" w14:textId="535E095A"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Current Assets (2022) = $250,000</w:t>
      </w:r>
    </w:p>
    <w:p w14:paraId="3F843797" w14:textId="5999AEA4"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Current Liabilities (2022) = $180,000</w:t>
      </w:r>
    </w:p>
    <w:p w14:paraId="41150DE1" w14:textId="77CDA776"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Inventory (2022) = $100,000</w:t>
      </w:r>
    </w:p>
    <w:p w14:paraId="38BFE373" w14:textId="279E4A90"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Quick Ratio = (Current Assets – Inventory) / Current Liabilities</w:t>
      </w:r>
    </w:p>
    <w:p w14:paraId="03D1EB2B" w14:textId="7E9F30FA"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Quick Ratio = ($250,000 - $100,000) / $180,000</w:t>
      </w:r>
    </w:p>
    <w:p w14:paraId="1688F3A1" w14:textId="3C26EFA4"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Quick Ratio = $150,000 / $180,000</w:t>
      </w:r>
    </w:p>
    <w:p w14:paraId="0CD18DE9" w14:textId="4E0AF003"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Quick Ratio = 0.83</w:t>
      </w:r>
    </w:p>
    <w:p w14:paraId="08B70C4E" w14:textId="14A6760A"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Debt-to-Equity Ratio:</w:t>
      </w:r>
    </w:p>
    <w:p w14:paraId="7FBED235" w14:textId="510B1408"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Total Debt (2022) = $400,000</w:t>
      </w:r>
    </w:p>
    <w:p w14:paraId="68E9CE6C" w14:textId="310C4BCD"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Total Equity (2022) = $450,000</w:t>
      </w:r>
    </w:p>
    <w:p w14:paraId="7549AEAA" w14:textId="3FC4C998"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Debt-to-Equity Ratio = Total Debt / Total Equity</w:t>
      </w:r>
    </w:p>
    <w:p w14:paraId="78832F60" w14:textId="7B76A90D"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lastRenderedPageBreak/>
        <w:t>Debt-to-Equity Ratio = $400,000 / $450,000</w:t>
      </w:r>
    </w:p>
    <w:p w14:paraId="5F22E1DC" w14:textId="0783BA02"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Debt-to-Equity Ratio = 0.89</w:t>
      </w:r>
    </w:p>
    <w:p w14:paraId="1C8ABB87" w14:textId="638390B4"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Return on Assets (ROA):</w:t>
      </w:r>
    </w:p>
    <w:p w14:paraId="34EDF767" w14:textId="49532926"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Net Profit (2022) = ($47,500)</w:t>
      </w:r>
    </w:p>
    <w:p w14:paraId="2AD312C7" w14:textId="165E75E4"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Total Assets (2022) = $1,030,000</w:t>
      </w:r>
    </w:p>
    <w:p w14:paraId="311A41DC" w14:textId="69CB371B"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Return on Assets (ROA) = Net Profit / Total Assets</w:t>
      </w:r>
    </w:p>
    <w:p w14:paraId="34751746" w14:textId="40DD7290"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Return on Assets (ROA) = ($47,500) / $1,030,000</w:t>
      </w:r>
    </w:p>
    <w:p w14:paraId="33CA99B9" w14:textId="0A80C3C6"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 xml:space="preserve">Return on Assets (ROA) ≈ -4.61% </w:t>
      </w:r>
    </w:p>
    <w:p w14:paraId="616EB3FF" w14:textId="08E34505"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Return on Equity (ROE):</w:t>
      </w:r>
    </w:p>
    <w:p w14:paraId="5B818DEF" w14:textId="11DB8C3D"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Net Profit (2022) = ($47,500)</w:t>
      </w:r>
    </w:p>
    <w:p w14:paraId="69059E37" w14:textId="2E9FB536"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Total Equity (2022) = $450,000</w:t>
      </w:r>
    </w:p>
    <w:p w14:paraId="158A36B3" w14:textId="3FF7A32C"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Return on Equity (ROE) = Net Profit / Total Equity</w:t>
      </w:r>
    </w:p>
    <w:p w14:paraId="135ABF32" w14:textId="1A3B9E90" w:rsidR="00013EB3"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Return on Equity (ROE) = ($47,500) / $450,000</w:t>
      </w:r>
    </w:p>
    <w:p w14:paraId="1154B9BC" w14:textId="36BB20B4" w:rsidR="00013EB3" w:rsidRPr="00206657" w:rsidRDefault="00013EB3" w:rsidP="00E16282">
      <w:pPr>
        <w:spacing w:line="360" w:lineRule="auto"/>
        <w:jc w:val="both"/>
        <w:rPr>
          <w:rFonts w:ascii="Times New Roman" w:hAnsi="Times New Roman" w:cs="Times New Roman"/>
          <w:sz w:val="24"/>
        </w:rPr>
      </w:pPr>
      <w:r>
        <w:rPr>
          <w:rFonts w:ascii="Times New Roman" w:hAnsi="Times New Roman" w:cs="Times New Roman"/>
          <w:sz w:val="24"/>
        </w:rPr>
        <w:t>Return on Equity (ROE) ≈ -10.56%</w:t>
      </w:r>
    </w:p>
    <w:p w14:paraId="2439B5FF" w14:textId="31A2C12C" w:rsidR="00D45F08" w:rsidRPr="00206657" w:rsidRDefault="00D45F08" w:rsidP="00B420D0">
      <w:pPr>
        <w:pStyle w:val="Heading1"/>
        <w:spacing w:line="360" w:lineRule="auto"/>
        <w:jc w:val="both"/>
        <w:rPr>
          <w:rFonts w:ascii="Times New Roman" w:hAnsi="Times New Roman" w:cs="Times New Roman"/>
          <w:b/>
          <w:bCs/>
          <w:sz w:val="28"/>
          <w:szCs w:val="28"/>
        </w:rPr>
      </w:pPr>
      <w:r w:rsidRPr="00206657">
        <w:rPr>
          <w:rFonts w:ascii="Times New Roman" w:hAnsi="Times New Roman" w:cs="Times New Roman"/>
          <w:b/>
          <w:bCs/>
          <w:sz w:val="28"/>
          <w:szCs w:val="28"/>
        </w:rPr>
        <w:t>SWOT Analysis</w:t>
      </w:r>
    </w:p>
    <w:p w14:paraId="0392D16E" w14:textId="77777777" w:rsidR="00D45F08" w:rsidRPr="00206657" w:rsidRDefault="00D45F08"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 xml:space="preserve">Strengths: </w:t>
      </w:r>
    </w:p>
    <w:p w14:paraId="1A9C4572" w14:textId="3A84613A" w:rsidR="00D45F08" w:rsidRPr="00206657" w:rsidRDefault="00D45F08"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The resort is perfectly placed on a beautiful coastline, with stunning views and easy access to the beach, making it a popular choice for nature lovers and beachgoers.</w:t>
      </w:r>
    </w:p>
    <w:p w14:paraId="3F2878DD" w14:textId="625AD1C9" w:rsidR="00D45F08" w:rsidRPr="00206657" w:rsidRDefault="00D45F08"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The Seaview Resort has many facilities, such as a restaurant, bar, and event rooms, that can be used to make the guests' stay better and bring in more money</w:t>
      </w:r>
      <w:r w:rsidR="007F34A1" w:rsidRPr="00206657">
        <w:rPr>
          <w:rFonts w:ascii="Times New Roman" w:hAnsi="Times New Roman" w:cs="Times New Roman"/>
          <w:sz w:val="24"/>
          <w:szCs w:val="24"/>
        </w:rPr>
        <w:t xml:space="preserve"> </w:t>
      </w:r>
      <w:r w:rsidR="007F34A1" w:rsidRPr="00206657">
        <w:rPr>
          <w:rFonts w:ascii="Times New Roman" w:hAnsi="Times New Roman" w:cs="Times New Roman"/>
        </w:rPr>
        <w:t>(Citra Birru et al., 2022)</w:t>
      </w:r>
      <w:r w:rsidRPr="00206657">
        <w:rPr>
          <w:rFonts w:ascii="Times New Roman" w:hAnsi="Times New Roman" w:cs="Times New Roman"/>
          <w:sz w:val="24"/>
          <w:szCs w:val="24"/>
        </w:rPr>
        <w:t>.</w:t>
      </w:r>
    </w:p>
    <w:p w14:paraId="710C5EF5" w14:textId="77777777" w:rsidR="00D45F08" w:rsidRPr="00206657" w:rsidRDefault="00D45F08"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Weakness:</w:t>
      </w:r>
    </w:p>
    <w:p w14:paraId="6D0C0F4F" w14:textId="4ABDDE77" w:rsidR="00D45F08" w:rsidRPr="00206657" w:rsidRDefault="00D45F08"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 xml:space="preserve">Both the resort's amenities and its infrastructure are out of date and don't meet the needs of modern </w:t>
      </w:r>
      <w:proofErr w:type="spellStart"/>
      <w:r w:rsidRPr="00206657">
        <w:rPr>
          <w:rFonts w:ascii="Times New Roman" w:hAnsi="Times New Roman" w:cs="Times New Roman"/>
          <w:sz w:val="24"/>
          <w:szCs w:val="24"/>
        </w:rPr>
        <w:t>travellers</w:t>
      </w:r>
      <w:proofErr w:type="spellEnd"/>
      <w:r w:rsidRPr="00206657">
        <w:rPr>
          <w:rFonts w:ascii="Times New Roman" w:hAnsi="Times New Roman" w:cs="Times New Roman"/>
          <w:sz w:val="24"/>
          <w:szCs w:val="24"/>
        </w:rPr>
        <w:t>. Because of this, customer satisfaction and occupancy rates have gone down.</w:t>
      </w:r>
    </w:p>
    <w:p w14:paraId="366FFB19" w14:textId="03CB5091" w:rsidR="00D45F08" w:rsidRPr="00206657" w:rsidRDefault="00D45F08"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lastRenderedPageBreak/>
        <w:t>Customer reviews show a clear drop in service quality, which shows that staff needs to be trained and service delivery needs to be improved</w:t>
      </w:r>
      <w:r w:rsidR="001A7E75" w:rsidRPr="00206657">
        <w:rPr>
          <w:rFonts w:ascii="Times New Roman" w:hAnsi="Times New Roman" w:cs="Times New Roman"/>
          <w:sz w:val="24"/>
          <w:szCs w:val="24"/>
        </w:rPr>
        <w:t xml:space="preserve"> </w:t>
      </w:r>
      <w:r w:rsidR="001A7E75" w:rsidRPr="00206657">
        <w:rPr>
          <w:rFonts w:ascii="Times New Roman" w:hAnsi="Times New Roman" w:cs="Times New Roman"/>
        </w:rPr>
        <w:t>(</w:t>
      </w:r>
      <w:proofErr w:type="spellStart"/>
      <w:r w:rsidR="001A7E75" w:rsidRPr="00206657">
        <w:rPr>
          <w:rFonts w:ascii="Times New Roman" w:hAnsi="Times New Roman" w:cs="Times New Roman"/>
        </w:rPr>
        <w:t>Dabestani</w:t>
      </w:r>
      <w:proofErr w:type="spellEnd"/>
      <w:r w:rsidR="001A7E75" w:rsidRPr="00206657">
        <w:rPr>
          <w:rFonts w:ascii="Times New Roman" w:hAnsi="Times New Roman" w:cs="Times New Roman"/>
        </w:rPr>
        <w:t xml:space="preserve"> et al., 2016)</w:t>
      </w:r>
      <w:r w:rsidRPr="00206657">
        <w:rPr>
          <w:rFonts w:ascii="Times New Roman" w:hAnsi="Times New Roman" w:cs="Times New Roman"/>
          <w:sz w:val="24"/>
          <w:szCs w:val="24"/>
        </w:rPr>
        <w:t>.</w:t>
      </w:r>
    </w:p>
    <w:p w14:paraId="1047B21E" w14:textId="1BD1F710" w:rsidR="00D45F08" w:rsidRPr="00206657" w:rsidRDefault="00D45F08"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Opportunities:</w:t>
      </w:r>
    </w:p>
    <w:p w14:paraId="427AE22F" w14:textId="1F7C37CD" w:rsidR="00D45F08" w:rsidRPr="00206657" w:rsidRDefault="00D45F08"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There is a growing trend towards eco-friendly and experiential tourism, which gives The Seaview Resort a chance to change its offerings to fit these new tastes.</w:t>
      </w:r>
    </w:p>
    <w:p w14:paraId="7F43F9B4" w14:textId="1E6D312F" w:rsidR="00D45F08" w:rsidRPr="00206657" w:rsidRDefault="00D45F08"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 xml:space="preserve">Growth is possible by attracting niche markets like </w:t>
      </w:r>
      <w:proofErr w:type="spellStart"/>
      <w:r w:rsidRPr="00206657">
        <w:rPr>
          <w:rFonts w:ascii="Times New Roman" w:hAnsi="Times New Roman" w:cs="Times New Roman"/>
          <w:sz w:val="24"/>
          <w:szCs w:val="24"/>
        </w:rPr>
        <w:t>travellers</w:t>
      </w:r>
      <w:proofErr w:type="spellEnd"/>
      <w:r w:rsidRPr="00206657">
        <w:rPr>
          <w:rFonts w:ascii="Times New Roman" w:hAnsi="Times New Roman" w:cs="Times New Roman"/>
          <w:sz w:val="24"/>
          <w:szCs w:val="24"/>
        </w:rPr>
        <w:t xml:space="preserve"> who care about the environment, people who like to try new things, and people who are interested in health and wellness</w:t>
      </w:r>
      <w:r w:rsidR="00357EDB" w:rsidRPr="00206657">
        <w:rPr>
          <w:rFonts w:ascii="Times New Roman" w:hAnsi="Times New Roman" w:cs="Times New Roman"/>
          <w:sz w:val="24"/>
          <w:szCs w:val="24"/>
        </w:rPr>
        <w:t xml:space="preserve"> </w:t>
      </w:r>
      <w:r w:rsidR="00357EDB" w:rsidRPr="00206657">
        <w:rPr>
          <w:rFonts w:ascii="Times New Roman" w:hAnsi="Times New Roman" w:cs="Times New Roman"/>
        </w:rPr>
        <w:t>(</w:t>
      </w:r>
      <w:proofErr w:type="spellStart"/>
      <w:r w:rsidR="00357EDB" w:rsidRPr="00206657">
        <w:rPr>
          <w:rFonts w:ascii="Times New Roman" w:hAnsi="Times New Roman" w:cs="Times New Roman"/>
        </w:rPr>
        <w:t>Solnet</w:t>
      </w:r>
      <w:proofErr w:type="spellEnd"/>
      <w:r w:rsidR="00357EDB" w:rsidRPr="00206657">
        <w:rPr>
          <w:rFonts w:ascii="Times New Roman" w:hAnsi="Times New Roman" w:cs="Times New Roman"/>
        </w:rPr>
        <w:t xml:space="preserve"> et al., 2016)</w:t>
      </w:r>
      <w:r w:rsidRPr="00206657">
        <w:rPr>
          <w:rFonts w:ascii="Times New Roman" w:hAnsi="Times New Roman" w:cs="Times New Roman"/>
          <w:sz w:val="24"/>
          <w:szCs w:val="24"/>
        </w:rPr>
        <w:t>.</w:t>
      </w:r>
    </w:p>
    <w:p w14:paraId="64934C13" w14:textId="77777777" w:rsidR="00D45F08" w:rsidRPr="00206657" w:rsidRDefault="00D45F08"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 xml:space="preserve">Threats: </w:t>
      </w:r>
    </w:p>
    <w:p w14:paraId="7B60B145" w14:textId="2DD1C666" w:rsidR="00D45F08" w:rsidRPr="00206657" w:rsidRDefault="00D45F08"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There are a lot of new, modern resorts close by, making the market for coastal resorts very competitive. It's possible that these competitors have better marketing plans and more up-to-date amenities.</w:t>
      </w:r>
      <w:r w:rsidR="00E538C7" w:rsidRPr="00206657">
        <w:rPr>
          <w:rFonts w:ascii="Times New Roman" w:hAnsi="Times New Roman" w:cs="Times New Roman"/>
          <w:sz w:val="24"/>
          <w:szCs w:val="24"/>
        </w:rPr>
        <w:t xml:space="preserve"> </w:t>
      </w:r>
      <w:r w:rsidRPr="00206657">
        <w:rPr>
          <w:rFonts w:ascii="Times New Roman" w:hAnsi="Times New Roman" w:cs="Times New Roman"/>
          <w:sz w:val="24"/>
          <w:szCs w:val="24"/>
        </w:rPr>
        <w:t>The hospitality industry can be greatly affected by bad economies, natural disasters, or other unplanned events. The resort should be ready for these kinds of situations</w:t>
      </w:r>
      <w:r w:rsidR="00C246FA" w:rsidRPr="00206657">
        <w:rPr>
          <w:rFonts w:ascii="Times New Roman" w:hAnsi="Times New Roman" w:cs="Times New Roman"/>
          <w:sz w:val="24"/>
          <w:szCs w:val="24"/>
        </w:rPr>
        <w:t xml:space="preserve"> </w:t>
      </w:r>
      <w:r w:rsidR="00C246FA" w:rsidRPr="00206657">
        <w:rPr>
          <w:rFonts w:ascii="Times New Roman" w:hAnsi="Times New Roman" w:cs="Times New Roman"/>
        </w:rPr>
        <w:t>(Ladipo et al., 2016)</w:t>
      </w:r>
      <w:r w:rsidRPr="00206657">
        <w:rPr>
          <w:rFonts w:ascii="Times New Roman" w:hAnsi="Times New Roman" w:cs="Times New Roman"/>
          <w:sz w:val="24"/>
          <w:szCs w:val="24"/>
        </w:rPr>
        <w:t>.</w:t>
      </w:r>
    </w:p>
    <w:p w14:paraId="3802D49C" w14:textId="30467855" w:rsidR="00D45F08" w:rsidRPr="00206657" w:rsidRDefault="00D45F08"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The SWOT analysis makes it clear that The Seaview Resort needs to build on its strengths, fix its weaknesses, take advantage of new opportunities, and protect itself from threats. By making the resort's turnaround plan fit with these findings, it will be able to handle the tough market, meet changing customer needs, and become a top vacation spot again.</w:t>
      </w:r>
    </w:p>
    <w:p w14:paraId="5FA33C09" w14:textId="524DDC5E" w:rsidR="00D45F08" w:rsidRPr="00206657" w:rsidRDefault="008A101F" w:rsidP="00B420D0">
      <w:pPr>
        <w:pStyle w:val="Heading1"/>
        <w:spacing w:line="360" w:lineRule="auto"/>
        <w:jc w:val="both"/>
        <w:rPr>
          <w:rFonts w:ascii="Times New Roman" w:hAnsi="Times New Roman" w:cs="Times New Roman"/>
          <w:b/>
          <w:bCs/>
          <w:sz w:val="28"/>
          <w:szCs w:val="28"/>
        </w:rPr>
      </w:pPr>
      <w:r w:rsidRPr="00206657">
        <w:rPr>
          <w:rFonts w:ascii="Times New Roman" w:hAnsi="Times New Roman" w:cs="Times New Roman"/>
          <w:b/>
          <w:bCs/>
          <w:sz w:val="28"/>
          <w:szCs w:val="28"/>
        </w:rPr>
        <w:t>Market Analysis</w:t>
      </w:r>
    </w:p>
    <w:p w14:paraId="57F37342" w14:textId="58C97650" w:rsidR="008A101F" w:rsidRPr="00206657" w:rsidRDefault="008A101F"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 xml:space="preserve">While The Seaview Resort was being built, several newer, more modern resorts opened nearby, making the market for coastal resorts very competitive. Many of the time, these competitors offer modern services and amenities that meet the changing needs of </w:t>
      </w:r>
      <w:proofErr w:type="spellStart"/>
      <w:r w:rsidRPr="00206657">
        <w:rPr>
          <w:rFonts w:ascii="Times New Roman" w:hAnsi="Times New Roman" w:cs="Times New Roman"/>
          <w:sz w:val="24"/>
          <w:szCs w:val="24"/>
        </w:rPr>
        <w:t>travellers</w:t>
      </w:r>
      <w:proofErr w:type="spellEnd"/>
      <w:r w:rsidRPr="00206657">
        <w:rPr>
          <w:rFonts w:ascii="Times New Roman" w:hAnsi="Times New Roman" w:cs="Times New Roman"/>
          <w:sz w:val="24"/>
          <w:szCs w:val="24"/>
        </w:rPr>
        <w:t xml:space="preserve"> today. To stay competitive, The Seaview Resort needs to offer something that no one else does, like its great location on the coast or possible eco-friendly projects.</w:t>
      </w:r>
    </w:p>
    <w:p w14:paraId="6ADC4856" w14:textId="57E786DB" w:rsidR="008A101F" w:rsidRPr="00206657" w:rsidRDefault="00C26078"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 xml:space="preserve">Vacationers are increasingly choosing eco-friendly hotels and attractions. By decreasing energy, trash, and waste, The Seaview Resort can attract eco-friendly tourists. </w:t>
      </w:r>
      <w:proofErr w:type="spellStart"/>
      <w:r w:rsidRPr="00206657">
        <w:rPr>
          <w:rFonts w:ascii="Times New Roman" w:hAnsi="Times New Roman" w:cs="Times New Roman"/>
          <w:sz w:val="24"/>
          <w:szCs w:val="24"/>
        </w:rPr>
        <w:t>Travellers</w:t>
      </w:r>
      <w:proofErr w:type="spellEnd"/>
      <w:r w:rsidRPr="00206657">
        <w:rPr>
          <w:rFonts w:ascii="Times New Roman" w:hAnsi="Times New Roman" w:cs="Times New Roman"/>
          <w:sz w:val="24"/>
          <w:szCs w:val="24"/>
        </w:rPr>
        <w:t xml:space="preserve"> today want more than a typical holiday. They desire unforgettable experiences like outdoor adventures, cultural learning, and wellness activities. Resorts can explore partnerships and events that satisfy </w:t>
      </w:r>
      <w:r w:rsidRPr="00206657">
        <w:rPr>
          <w:rFonts w:ascii="Times New Roman" w:hAnsi="Times New Roman" w:cs="Times New Roman"/>
          <w:sz w:val="24"/>
          <w:szCs w:val="24"/>
        </w:rPr>
        <w:lastRenderedPageBreak/>
        <w:t xml:space="preserve">these needs. Technology to improve guest experience is industry standard. Online booking, mobile apps, and contactless services are examples. </w:t>
      </w:r>
      <w:r w:rsidR="008A101F" w:rsidRPr="00206657">
        <w:rPr>
          <w:rFonts w:ascii="Times New Roman" w:hAnsi="Times New Roman" w:cs="Times New Roman"/>
          <w:sz w:val="24"/>
          <w:szCs w:val="24"/>
        </w:rPr>
        <w:t>Accepting the digital transformation can make things easier and more satisfying for guests</w:t>
      </w:r>
      <w:r w:rsidR="00740FFB" w:rsidRPr="00206657">
        <w:rPr>
          <w:rFonts w:ascii="Times New Roman" w:hAnsi="Times New Roman" w:cs="Times New Roman"/>
          <w:sz w:val="24"/>
          <w:szCs w:val="24"/>
        </w:rPr>
        <w:t xml:space="preserve"> </w:t>
      </w:r>
      <w:r w:rsidR="00740FFB" w:rsidRPr="00206657">
        <w:rPr>
          <w:rFonts w:ascii="Times New Roman" w:hAnsi="Times New Roman" w:cs="Times New Roman"/>
        </w:rPr>
        <w:t>(</w:t>
      </w:r>
      <w:proofErr w:type="spellStart"/>
      <w:r w:rsidR="00740FFB" w:rsidRPr="00206657">
        <w:rPr>
          <w:rFonts w:ascii="Times New Roman" w:hAnsi="Times New Roman" w:cs="Times New Roman"/>
        </w:rPr>
        <w:t>Dzhandzhugazova</w:t>
      </w:r>
      <w:proofErr w:type="spellEnd"/>
      <w:r w:rsidR="00740FFB" w:rsidRPr="00206657">
        <w:rPr>
          <w:rFonts w:ascii="Times New Roman" w:hAnsi="Times New Roman" w:cs="Times New Roman"/>
        </w:rPr>
        <w:t xml:space="preserve"> et al., 2015)</w:t>
      </w:r>
      <w:r w:rsidR="008A101F" w:rsidRPr="00206657">
        <w:rPr>
          <w:rFonts w:ascii="Times New Roman" w:hAnsi="Times New Roman" w:cs="Times New Roman"/>
          <w:sz w:val="24"/>
          <w:szCs w:val="24"/>
        </w:rPr>
        <w:t>.</w:t>
      </w:r>
    </w:p>
    <w:p w14:paraId="076013B0" w14:textId="541C6B45" w:rsidR="008A101F" w:rsidRPr="00206657" w:rsidRDefault="008A101F"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Target Groups of Customers:</w:t>
      </w:r>
    </w:p>
    <w:p w14:paraId="2A7CA758" w14:textId="054AABAE" w:rsidR="008A101F" w:rsidRPr="00206657" w:rsidRDefault="008A101F" w:rsidP="00B420D0">
      <w:pPr>
        <w:spacing w:line="360" w:lineRule="auto"/>
        <w:jc w:val="both"/>
        <w:rPr>
          <w:rFonts w:ascii="Times New Roman" w:hAnsi="Times New Roman" w:cs="Times New Roman"/>
          <w:sz w:val="24"/>
          <w:szCs w:val="24"/>
        </w:rPr>
      </w:pPr>
      <w:proofErr w:type="spellStart"/>
      <w:r w:rsidRPr="00206657">
        <w:rPr>
          <w:rFonts w:ascii="Times New Roman" w:hAnsi="Times New Roman" w:cs="Times New Roman"/>
          <w:sz w:val="24"/>
          <w:szCs w:val="24"/>
        </w:rPr>
        <w:t>Travellers</w:t>
      </w:r>
      <w:proofErr w:type="spellEnd"/>
      <w:r w:rsidRPr="00206657">
        <w:rPr>
          <w:rFonts w:ascii="Times New Roman" w:hAnsi="Times New Roman" w:cs="Times New Roman"/>
          <w:sz w:val="24"/>
          <w:szCs w:val="24"/>
        </w:rPr>
        <w:t xml:space="preserve"> who care about the environment and enjoy eco-friendly </w:t>
      </w:r>
      <w:proofErr w:type="spellStart"/>
      <w:r w:rsidRPr="00206657">
        <w:rPr>
          <w:rFonts w:ascii="Times New Roman" w:hAnsi="Times New Roman" w:cs="Times New Roman"/>
          <w:sz w:val="24"/>
          <w:szCs w:val="24"/>
        </w:rPr>
        <w:t>practises</w:t>
      </w:r>
      <w:proofErr w:type="spellEnd"/>
      <w:r w:rsidRPr="00206657">
        <w:rPr>
          <w:rFonts w:ascii="Times New Roman" w:hAnsi="Times New Roman" w:cs="Times New Roman"/>
          <w:sz w:val="24"/>
          <w:szCs w:val="24"/>
        </w:rPr>
        <w:t xml:space="preserve"> and activities in nature are the target audience. To attract this group, the Seaview Resort can help with local environmental projects and offer educational activities. Offering adventure packages with activities like water sports, hiking, and exploring wildlife can bring in people who like to take risks. Wellness and spa packages can help </w:t>
      </w:r>
      <w:proofErr w:type="spellStart"/>
      <w:r w:rsidRPr="00206657">
        <w:rPr>
          <w:rFonts w:ascii="Times New Roman" w:hAnsi="Times New Roman" w:cs="Times New Roman"/>
          <w:sz w:val="24"/>
          <w:szCs w:val="24"/>
        </w:rPr>
        <w:t>travellers</w:t>
      </w:r>
      <w:proofErr w:type="spellEnd"/>
      <w:r w:rsidRPr="00206657">
        <w:rPr>
          <w:rFonts w:ascii="Times New Roman" w:hAnsi="Times New Roman" w:cs="Times New Roman"/>
          <w:sz w:val="24"/>
          <w:szCs w:val="24"/>
        </w:rPr>
        <w:t xml:space="preserve"> who want to unwind and recharge in a peaceful coastal setting</w:t>
      </w:r>
      <w:r w:rsidR="00185AA5" w:rsidRPr="00206657">
        <w:rPr>
          <w:rFonts w:ascii="Times New Roman" w:hAnsi="Times New Roman" w:cs="Times New Roman"/>
          <w:sz w:val="24"/>
          <w:szCs w:val="24"/>
        </w:rPr>
        <w:t xml:space="preserve"> </w:t>
      </w:r>
      <w:r w:rsidR="00185AA5" w:rsidRPr="00206657">
        <w:rPr>
          <w:rFonts w:ascii="Times New Roman" w:hAnsi="Times New Roman" w:cs="Times New Roman"/>
        </w:rPr>
        <w:t>(Ahani et al., 2019)</w:t>
      </w:r>
      <w:r w:rsidRPr="00206657">
        <w:rPr>
          <w:rFonts w:ascii="Times New Roman" w:hAnsi="Times New Roman" w:cs="Times New Roman"/>
          <w:sz w:val="24"/>
          <w:szCs w:val="24"/>
        </w:rPr>
        <w:t>.</w:t>
      </w:r>
    </w:p>
    <w:p w14:paraId="321D296B" w14:textId="02FC0D6B" w:rsidR="008A101F" w:rsidRPr="00206657" w:rsidRDefault="008A101F"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Growth Opportunities:</w:t>
      </w:r>
    </w:p>
    <w:p w14:paraId="0D7FDB36" w14:textId="3173CA6E" w:rsidR="008A101F" w:rsidRPr="00206657" w:rsidRDefault="008A101F"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 xml:space="preserve">The Seaview Resort can better compete with newer competitors and make its guests happier by updating and </w:t>
      </w:r>
      <w:proofErr w:type="spellStart"/>
      <w:r w:rsidRPr="00206657">
        <w:rPr>
          <w:rFonts w:ascii="Times New Roman" w:hAnsi="Times New Roman" w:cs="Times New Roman"/>
          <w:sz w:val="24"/>
          <w:szCs w:val="24"/>
        </w:rPr>
        <w:t>modernising</w:t>
      </w:r>
      <w:proofErr w:type="spellEnd"/>
      <w:r w:rsidRPr="00206657">
        <w:rPr>
          <w:rFonts w:ascii="Times New Roman" w:hAnsi="Times New Roman" w:cs="Times New Roman"/>
          <w:sz w:val="24"/>
          <w:szCs w:val="24"/>
        </w:rPr>
        <w:t xml:space="preserve"> its </w:t>
      </w:r>
      <w:proofErr w:type="spellStart"/>
      <w:r w:rsidRPr="00206657">
        <w:rPr>
          <w:rFonts w:ascii="Times New Roman" w:hAnsi="Times New Roman" w:cs="Times New Roman"/>
          <w:sz w:val="24"/>
          <w:szCs w:val="24"/>
        </w:rPr>
        <w:t>amenities.Niche</w:t>
      </w:r>
      <w:proofErr w:type="spellEnd"/>
      <w:r w:rsidRPr="00206657">
        <w:rPr>
          <w:rFonts w:ascii="Times New Roman" w:hAnsi="Times New Roman" w:cs="Times New Roman"/>
          <w:sz w:val="24"/>
          <w:szCs w:val="24"/>
        </w:rPr>
        <w:t xml:space="preserve"> groups can be attracted by a focused marketing plan that </w:t>
      </w:r>
      <w:proofErr w:type="spellStart"/>
      <w:r w:rsidRPr="00206657">
        <w:rPr>
          <w:rFonts w:ascii="Times New Roman" w:hAnsi="Times New Roman" w:cs="Times New Roman"/>
          <w:sz w:val="24"/>
          <w:szCs w:val="24"/>
        </w:rPr>
        <w:t>emphasises</w:t>
      </w:r>
      <w:proofErr w:type="spellEnd"/>
      <w:r w:rsidRPr="00206657">
        <w:rPr>
          <w:rFonts w:ascii="Times New Roman" w:hAnsi="Times New Roman" w:cs="Times New Roman"/>
          <w:sz w:val="24"/>
          <w:szCs w:val="24"/>
        </w:rPr>
        <w:t xml:space="preserve"> the resort's unique coastal location and eco-friendly efforts. Creating special packages for people who like to explore, relax, and be close to nature can help increase occupancy rates</w:t>
      </w:r>
      <w:r w:rsidR="007D1949" w:rsidRPr="00206657">
        <w:rPr>
          <w:rFonts w:ascii="Times New Roman" w:hAnsi="Times New Roman" w:cs="Times New Roman"/>
          <w:sz w:val="24"/>
          <w:szCs w:val="24"/>
        </w:rPr>
        <w:t xml:space="preserve"> </w:t>
      </w:r>
      <w:r w:rsidR="005A5D03" w:rsidRPr="00206657">
        <w:rPr>
          <w:rFonts w:ascii="Times New Roman" w:hAnsi="Times New Roman" w:cs="Times New Roman"/>
        </w:rPr>
        <w:t>(Cho et al., 2014)</w:t>
      </w:r>
      <w:r w:rsidRPr="00206657">
        <w:rPr>
          <w:rFonts w:ascii="Times New Roman" w:hAnsi="Times New Roman" w:cs="Times New Roman"/>
          <w:sz w:val="24"/>
          <w:szCs w:val="24"/>
        </w:rPr>
        <w:t>.</w:t>
      </w:r>
    </w:p>
    <w:p w14:paraId="6AC69CE8" w14:textId="33B6BCD6" w:rsidR="008A101F" w:rsidRPr="00206657" w:rsidRDefault="008A101F"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The market analysis shows how important it is for The Seaview Resort to keep up with changes in the industry and take advantage of the chances that come up when customers' tastes change. The resort can get back on top of the competition and grow in the fast-paced hospitality industry by focusing on specific groups of customers and improving its market positioning.</w:t>
      </w:r>
    </w:p>
    <w:p w14:paraId="607E5A4E" w14:textId="018789FD" w:rsidR="008A101F" w:rsidRPr="00206657" w:rsidRDefault="00C6500D" w:rsidP="00B420D0">
      <w:pPr>
        <w:pStyle w:val="Heading1"/>
        <w:spacing w:line="360" w:lineRule="auto"/>
        <w:jc w:val="both"/>
        <w:rPr>
          <w:rFonts w:ascii="Times New Roman" w:hAnsi="Times New Roman" w:cs="Times New Roman"/>
          <w:b/>
          <w:bCs/>
          <w:sz w:val="28"/>
          <w:szCs w:val="28"/>
        </w:rPr>
      </w:pPr>
      <w:r w:rsidRPr="00206657">
        <w:rPr>
          <w:rFonts w:ascii="Times New Roman" w:hAnsi="Times New Roman" w:cs="Times New Roman"/>
          <w:b/>
          <w:bCs/>
          <w:sz w:val="28"/>
          <w:szCs w:val="28"/>
        </w:rPr>
        <w:t>Turnaround Strategy</w:t>
      </w:r>
    </w:p>
    <w:p w14:paraId="64DD4F3E" w14:textId="77777777" w:rsidR="007B74E0" w:rsidRPr="00206657" w:rsidRDefault="007B74E0"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1. Renovation and Modernization:</w:t>
      </w:r>
    </w:p>
    <w:p w14:paraId="52CF4208" w14:textId="4B38C24B" w:rsidR="00D63337" w:rsidRPr="00206657" w:rsidRDefault="00D63337"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 xml:space="preserve">Renovate and update guest rooms to make them comfortable, modern, and eco-friendly.  To </w:t>
      </w:r>
      <w:proofErr w:type="spellStart"/>
      <w:r w:rsidRPr="00206657">
        <w:rPr>
          <w:rFonts w:ascii="Times New Roman" w:hAnsi="Times New Roman" w:cs="Times New Roman"/>
          <w:sz w:val="24"/>
          <w:szCs w:val="24"/>
        </w:rPr>
        <w:t>maximise</w:t>
      </w:r>
      <w:proofErr w:type="spellEnd"/>
      <w:r w:rsidRPr="00206657">
        <w:rPr>
          <w:rFonts w:ascii="Times New Roman" w:hAnsi="Times New Roman" w:cs="Times New Roman"/>
          <w:sz w:val="24"/>
          <w:szCs w:val="24"/>
        </w:rPr>
        <w:t xml:space="preserve"> guest satisfaction, the restaurant, bar, and event areas should be upgraded (El-Sayed et al., 2023).</w:t>
      </w:r>
    </w:p>
    <w:p w14:paraId="09860933" w14:textId="37BB9E5A" w:rsidR="007B74E0" w:rsidRPr="00206657" w:rsidRDefault="007B74E0"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 xml:space="preserve">2. Environmentally friendly and sustainable </w:t>
      </w:r>
      <w:proofErr w:type="spellStart"/>
      <w:r w:rsidRPr="00206657">
        <w:rPr>
          <w:rFonts w:ascii="Times New Roman" w:hAnsi="Times New Roman" w:cs="Times New Roman"/>
          <w:b/>
          <w:bCs/>
          <w:sz w:val="24"/>
          <w:szCs w:val="24"/>
        </w:rPr>
        <w:t>practises</w:t>
      </w:r>
      <w:proofErr w:type="spellEnd"/>
      <w:r w:rsidRPr="00206657">
        <w:rPr>
          <w:rFonts w:ascii="Times New Roman" w:hAnsi="Times New Roman" w:cs="Times New Roman"/>
          <w:b/>
          <w:bCs/>
          <w:sz w:val="24"/>
          <w:szCs w:val="24"/>
        </w:rPr>
        <w:t>:</w:t>
      </w:r>
    </w:p>
    <w:p w14:paraId="2870C2BA" w14:textId="3CDBF179" w:rsidR="00BF0FE1" w:rsidRPr="00206657" w:rsidRDefault="00BF0FE1"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lastRenderedPageBreak/>
        <w:t>To demonstrate the resort's environmental commitment, obtain eco-certifications. Help with local conservation and educate people about nature. Start waste reduction and recycling activities to lessen the resort's environmental effect (Verma &amp; Chong, 2015).</w:t>
      </w:r>
    </w:p>
    <w:p w14:paraId="18E15342" w14:textId="77777777" w:rsidR="007B74E0" w:rsidRPr="00206657" w:rsidRDefault="007B74E0"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3. Marketing and Customer Engagement:</w:t>
      </w:r>
    </w:p>
    <w:p w14:paraId="7078923D" w14:textId="79F5AE7F" w:rsidR="00F41589" w:rsidRPr="00206657" w:rsidRDefault="00F41589"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Make a user-friendly website and mobile app for booking and information.  Increase social media activity to promote the resort's unique location and activities (Verma &amp; Chong, 2015).</w:t>
      </w:r>
    </w:p>
    <w:p w14:paraId="2598CDC0" w14:textId="77777777" w:rsidR="007B74E0" w:rsidRPr="00206657" w:rsidRDefault="007B74E0"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4. Training employees and making service better:</w:t>
      </w:r>
    </w:p>
    <w:p w14:paraId="3E082853" w14:textId="464A4D65" w:rsidR="000A44B3" w:rsidRPr="00206657" w:rsidRDefault="000A44B3" w:rsidP="000A44B3">
      <w:pPr>
        <w:rPr>
          <w:rFonts w:ascii="Times New Roman" w:hAnsi="Times New Roman" w:cs="Times New Roman"/>
          <w:sz w:val="24"/>
        </w:rPr>
      </w:pPr>
      <w:r w:rsidRPr="00206657">
        <w:rPr>
          <w:rFonts w:ascii="Times New Roman" w:hAnsi="Times New Roman" w:cs="Times New Roman"/>
          <w:sz w:val="24"/>
        </w:rPr>
        <w:t>To improve customer service, invest in staff training. Create a service culture where employees are proud to exceed guest expectations (Ali et al., 2020).</w:t>
      </w:r>
    </w:p>
    <w:p w14:paraId="109C9C82" w14:textId="77777777" w:rsidR="007B74E0" w:rsidRPr="00206657" w:rsidRDefault="007B74E0"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5. Going after a niche market:</w:t>
      </w:r>
    </w:p>
    <w:p w14:paraId="1E777C6D" w14:textId="5D7C5AD2" w:rsidR="009677DE" w:rsidRPr="00206657" w:rsidRDefault="009677DE" w:rsidP="009677DE">
      <w:pPr>
        <w:spacing w:line="360" w:lineRule="auto"/>
        <w:jc w:val="both"/>
        <w:rPr>
          <w:rFonts w:ascii="Times New Roman" w:hAnsi="Times New Roman" w:cs="Times New Roman"/>
        </w:rPr>
      </w:pPr>
      <w:r w:rsidRPr="00206657">
        <w:rPr>
          <w:rFonts w:ascii="Times New Roman" w:hAnsi="Times New Roman" w:cs="Times New Roman"/>
        </w:rPr>
        <w:t xml:space="preserve">Create eco-tourism packages with hikes and wildlife interactions. To attract adventurous </w:t>
      </w:r>
      <w:proofErr w:type="spellStart"/>
      <w:r w:rsidRPr="00206657">
        <w:rPr>
          <w:rFonts w:ascii="Times New Roman" w:hAnsi="Times New Roman" w:cs="Times New Roman"/>
        </w:rPr>
        <w:t>travellers</w:t>
      </w:r>
      <w:proofErr w:type="spellEnd"/>
      <w:r w:rsidRPr="00206657">
        <w:rPr>
          <w:rFonts w:ascii="Times New Roman" w:hAnsi="Times New Roman" w:cs="Times New Roman"/>
        </w:rPr>
        <w:t>, offer water sports, hiking, and other outdoor activities in packages. </w:t>
      </w:r>
    </w:p>
    <w:p w14:paraId="5021A6AE" w14:textId="1B3B3960" w:rsidR="009677DE" w:rsidRPr="00206657" w:rsidRDefault="00EC0F43" w:rsidP="007F2DF4">
      <w:pPr>
        <w:spacing w:line="360" w:lineRule="auto"/>
        <w:jc w:val="both"/>
        <w:rPr>
          <w:rFonts w:ascii="Times New Roman" w:hAnsi="Times New Roman" w:cs="Times New Roman"/>
        </w:rPr>
      </w:pPr>
      <w:r w:rsidRPr="00206657">
        <w:rPr>
          <w:rFonts w:ascii="Times New Roman" w:hAnsi="Times New Roman" w:cs="Times New Roman"/>
        </w:rPr>
        <w:t xml:space="preserve">Renovating a resort typically costs $500,000–$1 million. Installing energy-efficient systems and reducing waste can cost $50,000–100,000. Marketing and client interaction may cost $50,000–$100,000. Employee training and service quality might cost $20,000–$50,000 annually. Niche targeting can cost $10,000–$30,000. Financial planning and expense management may require $10,000–$20,000 in tool and </w:t>
      </w:r>
      <w:proofErr w:type="spellStart"/>
      <w:r w:rsidRPr="00206657">
        <w:rPr>
          <w:rFonts w:ascii="Times New Roman" w:hAnsi="Times New Roman" w:cs="Times New Roman"/>
        </w:rPr>
        <w:t>labour</w:t>
      </w:r>
      <w:proofErr w:type="spellEnd"/>
      <w:r w:rsidRPr="00206657">
        <w:rPr>
          <w:rFonts w:ascii="Times New Roman" w:hAnsi="Times New Roman" w:cs="Times New Roman"/>
        </w:rPr>
        <w:t xml:space="preserve"> costs annually. These factors can considerably impact resort prices.</w:t>
      </w:r>
    </w:p>
    <w:p w14:paraId="14431D88" w14:textId="2E9D85B6" w:rsidR="00D45F08" w:rsidRPr="00206657" w:rsidRDefault="00101FB2" w:rsidP="00B420D0">
      <w:pPr>
        <w:pStyle w:val="Heading1"/>
        <w:spacing w:line="360" w:lineRule="auto"/>
        <w:rPr>
          <w:rFonts w:ascii="Times New Roman" w:hAnsi="Times New Roman" w:cs="Times New Roman"/>
          <w:b/>
          <w:bCs/>
          <w:sz w:val="28"/>
          <w:szCs w:val="28"/>
        </w:rPr>
      </w:pPr>
      <w:r w:rsidRPr="00206657">
        <w:rPr>
          <w:rFonts w:ascii="Times New Roman" w:hAnsi="Times New Roman" w:cs="Times New Roman"/>
          <w:b/>
          <w:bCs/>
          <w:sz w:val="28"/>
          <w:szCs w:val="28"/>
        </w:rPr>
        <w:t>Financial Projections:</w:t>
      </w:r>
    </w:p>
    <w:p w14:paraId="0D2BF975" w14:textId="15F95B1D" w:rsidR="00101FB2" w:rsidRPr="00206657" w:rsidRDefault="00101FB2"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 xml:space="preserve">We made financial projections for the years 2023 to 2026 to give you a clear picture of how The Seaview Resort's finances are likely to do after the proposed turnaround strategy is put into action. </w:t>
      </w:r>
    </w:p>
    <w:tbl>
      <w:tblPr>
        <w:tblW w:w="0" w:type="auto"/>
        <w:tblLook w:val="04A0" w:firstRow="1" w:lastRow="0" w:firstColumn="1" w:lastColumn="0" w:noHBand="0" w:noVBand="1"/>
      </w:tblPr>
      <w:tblGrid>
        <w:gridCol w:w="1163"/>
        <w:gridCol w:w="2266"/>
        <w:gridCol w:w="2277"/>
        <w:gridCol w:w="1476"/>
        <w:gridCol w:w="1236"/>
        <w:gridCol w:w="222"/>
      </w:tblGrid>
      <w:tr w:rsidR="00101FB2" w:rsidRPr="00206657" w14:paraId="721B7C46" w14:textId="77777777" w:rsidTr="00101FB2">
        <w:trPr>
          <w:trHeight w:val="345"/>
        </w:trPr>
        <w:tc>
          <w:tcPr>
            <w:tcW w:w="0" w:type="auto"/>
            <w:gridSpan w:val="2"/>
            <w:tcBorders>
              <w:top w:val="nil"/>
              <w:left w:val="nil"/>
              <w:bottom w:val="nil"/>
              <w:right w:val="nil"/>
            </w:tcBorders>
            <w:shd w:val="clear" w:color="auto" w:fill="auto"/>
            <w:noWrap/>
            <w:vAlign w:val="center"/>
            <w:hideMark/>
          </w:tcPr>
          <w:p w14:paraId="2756770C" w14:textId="77777777" w:rsidR="00101FB2" w:rsidRPr="00206657" w:rsidRDefault="00101FB2" w:rsidP="00B420D0">
            <w:pPr>
              <w:spacing w:after="0" w:line="360" w:lineRule="auto"/>
              <w:jc w:val="both"/>
              <w:rPr>
                <w:rFonts w:ascii="Times New Roman" w:eastAsia="Times New Roman" w:hAnsi="Times New Roman" w:cs="Times New Roman"/>
                <w:b/>
                <w:bCs/>
                <w:color w:val="374151"/>
                <w:kern w:val="0"/>
                <w:sz w:val="24"/>
                <w:szCs w:val="24"/>
                <w14:ligatures w14:val="none"/>
              </w:rPr>
            </w:pPr>
            <w:r w:rsidRPr="00206657">
              <w:rPr>
                <w:rFonts w:ascii="Times New Roman" w:eastAsia="Times New Roman" w:hAnsi="Times New Roman" w:cs="Times New Roman"/>
                <w:b/>
                <w:bCs/>
                <w:color w:val="374151"/>
                <w:kern w:val="0"/>
                <w:sz w:val="24"/>
                <w:szCs w:val="24"/>
                <w14:ligatures w14:val="none"/>
              </w:rPr>
              <w:t>Income Statements (2023-2026)</w:t>
            </w:r>
          </w:p>
        </w:tc>
        <w:tc>
          <w:tcPr>
            <w:tcW w:w="0" w:type="auto"/>
            <w:tcBorders>
              <w:top w:val="nil"/>
              <w:left w:val="nil"/>
              <w:bottom w:val="nil"/>
              <w:right w:val="nil"/>
            </w:tcBorders>
            <w:shd w:val="clear" w:color="auto" w:fill="auto"/>
            <w:noWrap/>
            <w:vAlign w:val="bottom"/>
            <w:hideMark/>
          </w:tcPr>
          <w:p w14:paraId="3B21DE21" w14:textId="77777777" w:rsidR="00101FB2" w:rsidRPr="00206657" w:rsidRDefault="00101FB2" w:rsidP="00B420D0">
            <w:pPr>
              <w:spacing w:after="0" w:line="360" w:lineRule="auto"/>
              <w:jc w:val="both"/>
              <w:rPr>
                <w:rFonts w:ascii="Times New Roman" w:eastAsia="Times New Roman" w:hAnsi="Times New Roman" w:cs="Times New Roman"/>
                <w:b/>
                <w:bCs/>
                <w:color w:val="374151"/>
                <w:kern w:val="0"/>
                <w:sz w:val="24"/>
                <w:szCs w:val="24"/>
                <w14:ligatures w14:val="none"/>
              </w:rPr>
            </w:pPr>
          </w:p>
        </w:tc>
        <w:tc>
          <w:tcPr>
            <w:tcW w:w="0" w:type="auto"/>
            <w:tcBorders>
              <w:top w:val="nil"/>
              <w:left w:val="nil"/>
              <w:bottom w:val="nil"/>
              <w:right w:val="nil"/>
            </w:tcBorders>
            <w:shd w:val="clear" w:color="auto" w:fill="auto"/>
            <w:noWrap/>
            <w:vAlign w:val="bottom"/>
            <w:hideMark/>
          </w:tcPr>
          <w:p w14:paraId="1D536401"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23304B96"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0ED08F70"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r>
      <w:tr w:rsidR="00101FB2" w:rsidRPr="00206657" w14:paraId="149BBA4E" w14:textId="77777777" w:rsidTr="00101FB2">
        <w:trPr>
          <w:trHeight w:val="285"/>
        </w:trPr>
        <w:tc>
          <w:tcPr>
            <w:tcW w:w="0" w:type="auto"/>
            <w:tcBorders>
              <w:top w:val="nil"/>
              <w:left w:val="nil"/>
              <w:bottom w:val="nil"/>
              <w:right w:val="nil"/>
            </w:tcBorders>
            <w:shd w:val="clear" w:color="auto" w:fill="auto"/>
            <w:noWrap/>
            <w:vAlign w:val="bottom"/>
            <w:hideMark/>
          </w:tcPr>
          <w:p w14:paraId="237B794D"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52E939CA"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585AEAC6"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32ED9974"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6024C3B7"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7D7535BE"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r>
      <w:tr w:rsidR="00101FB2" w:rsidRPr="00206657" w14:paraId="4E8A574A" w14:textId="77777777" w:rsidTr="00101FB2">
        <w:trPr>
          <w:trHeight w:val="315"/>
        </w:trPr>
        <w:tc>
          <w:tcPr>
            <w:tcW w:w="0" w:type="auto"/>
            <w:tcBorders>
              <w:top w:val="nil"/>
              <w:left w:val="nil"/>
              <w:bottom w:val="nil"/>
              <w:right w:val="nil"/>
            </w:tcBorders>
            <w:shd w:val="clear" w:color="auto" w:fill="auto"/>
            <w:noWrap/>
            <w:vAlign w:val="bottom"/>
            <w:hideMark/>
          </w:tcPr>
          <w:p w14:paraId="3546F49D"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7E23004D"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1FCF7EF0"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7645857E"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641F177A"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17D481F5"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r>
      <w:tr w:rsidR="00101FB2" w:rsidRPr="00206657" w14:paraId="45C28645" w14:textId="77777777" w:rsidTr="00101FB2">
        <w:trPr>
          <w:trHeight w:val="1155"/>
        </w:trPr>
        <w:tc>
          <w:tcPr>
            <w:tcW w:w="0" w:type="auto"/>
            <w:tcBorders>
              <w:top w:val="single" w:sz="8" w:space="0" w:color="D9D9E3"/>
              <w:left w:val="single" w:sz="8" w:space="0" w:color="D9D9E3"/>
              <w:bottom w:val="single" w:sz="8" w:space="0" w:color="D9D9E3"/>
              <w:right w:val="nil"/>
            </w:tcBorders>
            <w:shd w:val="clear" w:color="000000" w:fill="F7F7F8"/>
            <w:vAlign w:val="bottom"/>
            <w:hideMark/>
          </w:tcPr>
          <w:p w14:paraId="2C439012" w14:textId="77777777" w:rsidR="00101FB2" w:rsidRPr="00206657" w:rsidRDefault="00101FB2" w:rsidP="00B420D0">
            <w:pPr>
              <w:spacing w:after="0" w:line="360" w:lineRule="auto"/>
              <w:jc w:val="both"/>
              <w:rPr>
                <w:rFonts w:ascii="Times New Roman" w:eastAsia="Times New Roman" w:hAnsi="Times New Roman" w:cs="Times New Roman"/>
                <w:b/>
                <w:bCs/>
                <w:color w:val="374151"/>
                <w:kern w:val="0"/>
                <w:sz w:val="24"/>
                <w:szCs w:val="24"/>
                <w14:ligatures w14:val="none"/>
              </w:rPr>
            </w:pPr>
            <w:r w:rsidRPr="00206657">
              <w:rPr>
                <w:rFonts w:ascii="Times New Roman" w:eastAsia="Times New Roman" w:hAnsi="Times New Roman" w:cs="Times New Roman"/>
                <w:b/>
                <w:bCs/>
                <w:color w:val="374151"/>
                <w:kern w:val="0"/>
                <w:sz w:val="24"/>
                <w:szCs w:val="24"/>
                <w14:ligatures w14:val="none"/>
              </w:rPr>
              <w:t>Year</w:t>
            </w:r>
          </w:p>
        </w:tc>
        <w:tc>
          <w:tcPr>
            <w:tcW w:w="0" w:type="auto"/>
            <w:tcBorders>
              <w:top w:val="single" w:sz="8" w:space="0" w:color="D9D9E3"/>
              <w:left w:val="single" w:sz="8" w:space="0" w:color="D9D9E3"/>
              <w:bottom w:val="single" w:sz="8" w:space="0" w:color="D9D9E3"/>
              <w:right w:val="nil"/>
            </w:tcBorders>
            <w:shd w:val="clear" w:color="000000" w:fill="F7F7F8"/>
            <w:vAlign w:val="bottom"/>
            <w:hideMark/>
          </w:tcPr>
          <w:p w14:paraId="36FAC261" w14:textId="77777777" w:rsidR="00101FB2" w:rsidRPr="00206657" w:rsidRDefault="00101FB2" w:rsidP="00B420D0">
            <w:pPr>
              <w:spacing w:after="0" w:line="360" w:lineRule="auto"/>
              <w:jc w:val="both"/>
              <w:rPr>
                <w:rFonts w:ascii="Times New Roman" w:eastAsia="Times New Roman" w:hAnsi="Times New Roman" w:cs="Times New Roman"/>
                <w:b/>
                <w:bCs/>
                <w:color w:val="374151"/>
                <w:kern w:val="0"/>
                <w:sz w:val="24"/>
                <w:szCs w:val="24"/>
                <w14:ligatures w14:val="none"/>
              </w:rPr>
            </w:pPr>
            <w:r w:rsidRPr="00206657">
              <w:rPr>
                <w:rFonts w:ascii="Times New Roman" w:eastAsia="Times New Roman" w:hAnsi="Times New Roman" w:cs="Times New Roman"/>
                <w:b/>
                <w:bCs/>
                <w:color w:val="374151"/>
                <w:kern w:val="0"/>
                <w:sz w:val="24"/>
                <w:szCs w:val="24"/>
                <w14:ligatures w14:val="none"/>
              </w:rPr>
              <w:t>Total Revenue</w:t>
            </w:r>
          </w:p>
        </w:tc>
        <w:tc>
          <w:tcPr>
            <w:tcW w:w="0" w:type="auto"/>
            <w:tcBorders>
              <w:top w:val="single" w:sz="8" w:space="0" w:color="D9D9E3"/>
              <w:left w:val="single" w:sz="8" w:space="0" w:color="D9D9E3"/>
              <w:bottom w:val="single" w:sz="8" w:space="0" w:color="D9D9E3"/>
              <w:right w:val="nil"/>
            </w:tcBorders>
            <w:shd w:val="clear" w:color="000000" w:fill="F7F7F8"/>
            <w:vAlign w:val="bottom"/>
            <w:hideMark/>
          </w:tcPr>
          <w:p w14:paraId="4CFFD3C9" w14:textId="77777777" w:rsidR="00101FB2" w:rsidRPr="00206657" w:rsidRDefault="00101FB2" w:rsidP="00B420D0">
            <w:pPr>
              <w:spacing w:after="0" w:line="360" w:lineRule="auto"/>
              <w:jc w:val="both"/>
              <w:rPr>
                <w:rFonts w:ascii="Times New Roman" w:eastAsia="Times New Roman" w:hAnsi="Times New Roman" w:cs="Times New Roman"/>
                <w:b/>
                <w:bCs/>
                <w:color w:val="374151"/>
                <w:kern w:val="0"/>
                <w:sz w:val="24"/>
                <w:szCs w:val="24"/>
                <w14:ligatures w14:val="none"/>
              </w:rPr>
            </w:pPr>
            <w:r w:rsidRPr="00206657">
              <w:rPr>
                <w:rFonts w:ascii="Times New Roman" w:eastAsia="Times New Roman" w:hAnsi="Times New Roman" w:cs="Times New Roman"/>
                <w:b/>
                <w:bCs/>
                <w:color w:val="374151"/>
                <w:kern w:val="0"/>
                <w:sz w:val="24"/>
                <w:szCs w:val="24"/>
                <w14:ligatures w14:val="none"/>
              </w:rPr>
              <w:t>Operating Expenses</w:t>
            </w:r>
          </w:p>
        </w:tc>
        <w:tc>
          <w:tcPr>
            <w:tcW w:w="0" w:type="auto"/>
            <w:tcBorders>
              <w:top w:val="single" w:sz="8" w:space="0" w:color="D9D9E3"/>
              <w:left w:val="single" w:sz="8" w:space="0" w:color="D9D9E3"/>
              <w:bottom w:val="single" w:sz="8" w:space="0" w:color="D9D9E3"/>
              <w:right w:val="nil"/>
            </w:tcBorders>
            <w:shd w:val="clear" w:color="000000" w:fill="F7F7F8"/>
            <w:vAlign w:val="bottom"/>
            <w:hideMark/>
          </w:tcPr>
          <w:p w14:paraId="0D6CA9FA" w14:textId="77777777" w:rsidR="00101FB2" w:rsidRPr="00206657" w:rsidRDefault="00101FB2" w:rsidP="00B420D0">
            <w:pPr>
              <w:spacing w:after="0" w:line="360" w:lineRule="auto"/>
              <w:jc w:val="both"/>
              <w:rPr>
                <w:rFonts w:ascii="Times New Roman" w:eastAsia="Times New Roman" w:hAnsi="Times New Roman" w:cs="Times New Roman"/>
                <w:b/>
                <w:bCs/>
                <w:color w:val="374151"/>
                <w:kern w:val="0"/>
                <w:sz w:val="24"/>
                <w:szCs w:val="24"/>
                <w14:ligatures w14:val="none"/>
              </w:rPr>
            </w:pPr>
            <w:r w:rsidRPr="00206657">
              <w:rPr>
                <w:rFonts w:ascii="Times New Roman" w:eastAsia="Times New Roman" w:hAnsi="Times New Roman" w:cs="Times New Roman"/>
                <w:b/>
                <w:bCs/>
                <w:color w:val="374151"/>
                <w:kern w:val="0"/>
                <w:sz w:val="24"/>
                <w:szCs w:val="24"/>
                <w14:ligatures w14:val="none"/>
              </w:rPr>
              <w:t>Gross Profit</w:t>
            </w:r>
          </w:p>
        </w:tc>
        <w:tc>
          <w:tcPr>
            <w:tcW w:w="0" w:type="auto"/>
            <w:tcBorders>
              <w:top w:val="single" w:sz="8" w:space="0" w:color="D9D9E3"/>
              <w:left w:val="single" w:sz="8" w:space="0" w:color="D9D9E3"/>
              <w:bottom w:val="single" w:sz="8" w:space="0" w:color="D9D9E3"/>
              <w:right w:val="single" w:sz="8" w:space="0" w:color="D9D9E3"/>
            </w:tcBorders>
            <w:shd w:val="clear" w:color="000000" w:fill="F7F7F8"/>
            <w:vAlign w:val="bottom"/>
            <w:hideMark/>
          </w:tcPr>
          <w:p w14:paraId="1CC19B23" w14:textId="77777777" w:rsidR="00101FB2" w:rsidRPr="00206657" w:rsidRDefault="00101FB2" w:rsidP="00B420D0">
            <w:pPr>
              <w:spacing w:after="0" w:line="360" w:lineRule="auto"/>
              <w:jc w:val="both"/>
              <w:rPr>
                <w:rFonts w:ascii="Times New Roman" w:eastAsia="Times New Roman" w:hAnsi="Times New Roman" w:cs="Times New Roman"/>
                <w:b/>
                <w:bCs/>
                <w:color w:val="374151"/>
                <w:kern w:val="0"/>
                <w:sz w:val="24"/>
                <w:szCs w:val="24"/>
                <w14:ligatures w14:val="none"/>
              </w:rPr>
            </w:pPr>
            <w:r w:rsidRPr="00206657">
              <w:rPr>
                <w:rFonts w:ascii="Times New Roman" w:eastAsia="Times New Roman" w:hAnsi="Times New Roman" w:cs="Times New Roman"/>
                <w:b/>
                <w:bCs/>
                <w:color w:val="374151"/>
                <w:kern w:val="0"/>
                <w:sz w:val="24"/>
                <w:szCs w:val="24"/>
                <w14:ligatures w14:val="none"/>
              </w:rPr>
              <w:t>Net Profit</w:t>
            </w:r>
          </w:p>
        </w:tc>
        <w:tc>
          <w:tcPr>
            <w:tcW w:w="0" w:type="auto"/>
            <w:tcBorders>
              <w:top w:val="nil"/>
              <w:left w:val="nil"/>
              <w:bottom w:val="nil"/>
              <w:right w:val="nil"/>
            </w:tcBorders>
            <w:shd w:val="clear" w:color="auto" w:fill="auto"/>
            <w:noWrap/>
            <w:vAlign w:val="bottom"/>
            <w:hideMark/>
          </w:tcPr>
          <w:p w14:paraId="4A6953D9" w14:textId="77777777" w:rsidR="00101FB2" w:rsidRPr="00206657" w:rsidRDefault="00101FB2" w:rsidP="00B420D0">
            <w:pPr>
              <w:spacing w:after="0" w:line="360" w:lineRule="auto"/>
              <w:jc w:val="both"/>
              <w:rPr>
                <w:rFonts w:ascii="Times New Roman" w:eastAsia="Times New Roman" w:hAnsi="Times New Roman" w:cs="Times New Roman"/>
                <w:b/>
                <w:bCs/>
                <w:color w:val="374151"/>
                <w:kern w:val="0"/>
                <w:sz w:val="24"/>
                <w:szCs w:val="24"/>
                <w14:ligatures w14:val="none"/>
              </w:rPr>
            </w:pPr>
          </w:p>
        </w:tc>
      </w:tr>
      <w:tr w:rsidR="00101FB2" w:rsidRPr="00206657" w14:paraId="58151832" w14:textId="77777777" w:rsidTr="00101FB2">
        <w:trPr>
          <w:trHeight w:val="315"/>
        </w:trPr>
        <w:tc>
          <w:tcPr>
            <w:tcW w:w="0" w:type="auto"/>
            <w:tcBorders>
              <w:top w:val="nil"/>
              <w:left w:val="single" w:sz="8" w:space="0" w:color="D9D9E3"/>
              <w:bottom w:val="single" w:sz="8" w:space="0" w:color="D9D9E3"/>
              <w:right w:val="nil"/>
            </w:tcBorders>
            <w:shd w:val="clear" w:color="000000" w:fill="F7F7F8"/>
            <w:vAlign w:val="center"/>
            <w:hideMark/>
          </w:tcPr>
          <w:p w14:paraId="52A5E81F"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2023</w:t>
            </w:r>
          </w:p>
        </w:tc>
        <w:tc>
          <w:tcPr>
            <w:tcW w:w="0" w:type="auto"/>
            <w:tcBorders>
              <w:top w:val="nil"/>
              <w:left w:val="single" w:sz="8" w:space="0" w:color="D9D9E3"/>
              <w:bottom w:val="single" w:sz="8" w:space="0" w:color="D9D9E3"/>
              <w:right w:val="nil"/>
            </w:tcBorders>
            <w:shd w:val="clear" w:color="000000" w:fill="F7F7F8"/>
            <w:vAlign w:val="center"/>
            <w:hideMark/>
          </w:tcPr>
          <w:p w14:paraId="41C6CC0C"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$600,000 </w:t>
            </w:r>
          </w:p>
        </w:tc>
        <w:tc>
          <w:tcPr>
            <w:tcW w:w="0" w:type="auto"/>
            <w:tcBorders>
              <w:top w:val="nil"/>
              <w:left w:val="single" w:sz="8" w:space="0" w:color="D9D9E3"/>
              <w:bottom w:val="single" w:sz="8" w:space="0" w:color="D9D9E3"/>
              <w:right w:val="nil"/>
            </w:tcBorders>
            <w:shd w:val="clear" w:color="000000" w:fill="F7F7F8"/>
            <w:vAlign w:val="center"/>
            <w:hideMark/>
          </w:tcPr>
          <w:p w14:paraId="028EB996"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$480,000 </w:t>
            </w:r>
          </w:p>
        </w:tc>
        <w:tc>
          <w:tcPr>
            <w:tcW w:w="0" w:type="auto"/>
            <w:tcBorders>
              <w:top w:val="nil"/>
              <w:left w:val="single" w:sz="8" w:space="0" w:color="D9D9E3"/>
              <w:bottom w:val="single" w:sz="8" w:space="0" w:color="D9D9E3"/>
              <w:right w:val="nil"/>
            </w:tcBorders>
            <w:shd w:val="clear" w:color="000000" w:fill="F7F7F8"/>
            <w:vAlign w:val="center"/>
            <w:hideMark/>
          </w:tcPr>
          <w:p w14:paraId="38725F13"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$120,000 </w:t>
            </w:r>
          </w:p>
        </w:tc>
        <w:tc>
          <w:tcPr>
            <w:tcW w:w="0" w:type="auto"/>
            <w:tcBorders>
              <w:top w:val="nil"/>
              <w:left w:val="single" w:sz="8" w:space="0" w:color="D9D9E3"/>
              <w:bottom w:val="single" w:sz="8" w:space="0" w:color="D9D9E3"/>
              <w:right w:val="single" w:sz="8" w:space="0" w:color="D9D9E3"/>
            </w:tcBorders>
            <w:shd w:val="clear" w:color="000000" w:fill="F7F7F8"/>
            <w:vAlign w:val="center"/>
            <w:hideMark/>
          </w:tcPr>
          <w:p w14:paraId="16B61C7F"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$40,000 </w:t>
            </w:r>
          </w:p>
        </w:tc>
        <w:tc>
          <w:tcPr>
            <w:tcW w:w="0" w:type="auto"/>
            <w:tcBorders>
              <w:top w:val="nil"/>
              <w:left w:val="nil"/>
              <w:bottom w:val="nil"/>
              <w:right w:val="nil"/>
            </w:tcBorders>
            <w:shd w:val="clear" w:color="auto" w:fill="auto"/>
            <w:noWrap/>
            <w:vAlign w:val="bottom"/>
            <w:hideMark/>
          </w:tcPr>
          <w:p w14:paraId="636FEE47"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p>
        </w:tc>
      </w:tr>
      <w:tr w:rsidR="00101FB2" w:rsidRPr="00206657" w14:paraId="63B8CA2B" w14:textId="77777777" w:rsidTr="00101FB2">
        <w:trPr>
          <w:trHeight w:val="315"/>
        </w:trPr>
        <w:tc>
          <w:tcPr>
            <w:tcW w:w="0" w:type="auto"/>
            <w:tcBorders>
              <w:top w:val="nil"/>
              <w:left w:val="single" w:sz="8" w:space="0" w:color="D9D9E3"/>
              <w:bottom w:val="single" w:sz="8" w:space="0" w:color="D9D9E3"/>
              <w:right w:val="nil"/>
            </w:tcBorders>
            <w:shd w:val="clear" w:color="000000" w:fill="F7F7F8"/>
            <w:vAlign w:val="center"/>
            <w:hideMark/>
          </w:tcPr>
          <w:p w14:paraId="3C4E206A"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2024</w:t>
            </w:r>
          </w:p>
        </w:tc>
        <w:tc>
          <w:tcPr>
            <w:tcW w:w="0" w:type="auto"/>
            <w:tcBorders>
              <w:top w:val="nil"/>
              <w:left w:val="single" w:sz="8" w:space="0" w:color="D9D9E3"/>
              <w:bottom w:val="single" w:sz="8" w:space="0" w:color="D9D9E3"/>
              <w:right w:val="nil"/>
            </w:tcBorders>
            <w:shd w:val="clear" w:color="000000" w:fill="F7F7F8"/>
            <w:vAlign w:val="center"/>
            <w:hideMark/>
          </w:tcPr>
          <w:p w14:paraId="1C3E4BB7"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$630,000 </w:t>
            </w:r>
          </w:p>
        </w:tc>
        <w:tc>
          <w:tcPr>
            <w:tcW w:w="0" w:type="auto"/>
            <w:tcBorders>
              <w:top w:val="nil"/>
              <w:left w:val="single" w:sz="8" w:space="0" w:color="D9D9E3"/>
              <w:bottom w:val="single" w:sz="8" w:space="0" w:color="D9D9E3"/>
              <w:right w:val="nil"/>
            </w:tcBorders>
            <w:shd w:val="clear" w:color="000000" w:fill="F7F7F8"/>
            <w:vAlign w:val="center"/>
            <w:hideMark/>
          </w:tcPr>
          <w:p w14:paraId="1CEB70B7"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$490,000 </w:t>
            </w:r>
          </w:p>
        </w:tc>
        <w:tc>
          <w:tcPr>
            <w:tcW w:w="0" w:type="auto"/>
            <w:tcBorders>
              <w:top w:val="nil"/>
              <w:left w:val="single" w:sz="8" w:space="0" w:color="D9D9E3"/>
              <w:bottom w:val="single" w:sz="8" w:space="0" w:color="D9D9E3"/>
              <w:right w:val="nil"/>
            </w:tcBorders>
            <w:shd w:val="clear" w:color="000000" w:fill="F7F7F8"/>
            <w:vAlign w:val="center"/>
            <w:hideMark/>
          </w:tcPr>
          <w:p w14:paraId="0F4FF007"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$140,000 </w:t>
            </w:r>
          </w:p>
        </w:tc>
        <w:tc>
          <w:tcPr>
            <w:tcW w:w="0" w:type="auto"/>
            <w:tcBorders>
              <w:top w:val="nil"/>
              <w:left w:val="single" w:sz="8" w:space="0" w:color="D9D9E3"/>
              <w:bottom w:val="single" w:sz="8" w:space="0" w:color="D9D9E3"/>
              <w:right w:val="single" w:sz="8" w:space="0" w:color="D9D9E3"/>
            </w:tcBorders>
            <w:shd w:val="clear" w:color="000000" w:fill="F7F7F8"/>
            <w:vAlign w:val="center"/>
            <w:hideMark/>
          </w:tcPr>
          <w:p w14:paraId="08B80454"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$60,000 </w:t>
            </w:r>
          </w:p>
        </w:tc>
        <w:tc>
          <w:tcPr>
            <w:tcW w:w="0" w:type="auto"/>
            <w:tcBorders>
              <w:top w:val="nil"/>
              <w:left w:val="nil"/>
              <w:bottom w:val="nil"/>
              <w:right w:val="nil"/>
            </w:tcBorders>
            <w:shd w:val="clear" w:color="auto" w:fill="auto"/>
            <w:noWrap/>
            <w:vAlign w:val="bottom"/>
            <w:hideMark/>
          </w:tcPr>
          <w:p w14:paraId="168ABE72"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p>
        </w:tc>
      </w:tr>
      <w:tr w:rsidR="00101FB2" w:rsidRPr="00206657" w14:paraId="0D18D3D4" w14:textId="77777777" w:rsidTr="00101FB2">
        <w:trPr>
          <w:trHeight w:val="315"/>
        </w:trPr>
        <w:tc>
          <w:tcPr>
            <w:tcW w:w="0" w:type="auto"/>
            <w:tcBorders>
              <w:top w:val="nil"/>
              <w:left w:val="single" w:sz="8" w:space="0" w:color="D9D9E3"/>
              <w:bottom w:val="single" w:sz="8" w:space="0" w:color="D9D9E3"/>
              <w:right w:val="nil"/>
            </w:tcBorders>
            <w:shd w:val="clear" w:color="000000" w:fill="F7F7F8"/>
            <w:vAlign w:val="center"/>
            <w:hideMark/>
          </w:tcPr>
          <w:p w14:paraId="4330BAA6"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lastRenderedPageBreak/>
              <w:t>2025</w:t>
            </w:r>
          </w:p>
        </w:tc>
        <w:tc>
          <w:tcPr>
            <w:tcW w:w="0" w:type="auto"/>
            <w:tcBorders>
              <w:top w:val="nil"/>
              <w:left w:val="single" w:sz="8" w:space="0" w:color="D9D9E3"/>
              <w:bottom w:val="single" w:sz="8" w:space="0" w:color="D9D9E3"/>
              <w:right w:val="nil"/>
            </w:tcBorders>
            <w:shd w:val="clear" w:color="000000" w:fill="F7F7F8"/>
            <w:vAlign w:val="center"/>
            <w:hideMark/>
          </w:tcPr>
          <w:p w14:paraId="3F7542C7"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$660,000 </w:t>
            </w:r>
          </w:p>
        </w:tc>
        <w:tc>
          <w:tcPr>
            <w:tcW w:w="0" w:type="auto"/>
            <w:tcBorders>
              <w:top w:val="nil"/>
              <w:left w:val="single" w:sz="8" w:space="0" w:color="D9D9E3"/>
              <w:bottom w:val="single" w:sz="8" w:space="0" w:color="D9D9E3"/>
              <w:right w:val="nil"/>
            </w:tcBorders>
            <w:shd w:val="clear" w:color="000000" w:fill="F7F7F8"/>
            <w:vAlign w:val="center"/>
            <w:hideMark/>
          </w:tcPr>
          <w:p w14:paraId="108FA948"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$500,000 </w:t>
            </w:r>
          </w:p>
        </w:tc>
        <w:tc>
          <w:tcPr>
            <w:tcW w:w="0" w:type="auto"/>
            <w:tcBorders>
              <w:top w:val="nil"/>
              <w:left w:val="single" w:sz="8" w:space="0" w:color="D9D9E3"/>
              <w:bottom w:val="single" w:sz="8" w:space="0" w:color="D9D9E3"/>
              <w:right w:val="nil"/>
            </w:tcBorders>
            <w:shd w:val="clear" w:color="000000" w:fill="F7F7F8"/>
            <w:vAlign w:val="center"/>
            <w:hideMark/>
          </w:tcPr>
          <w:p w14:paraId="725DF297"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$160,000 </w:t>
            </w:r>
          </w:p>
        </w:tc>
        <w:tc>
          <w:tcPr>
            <w:tcW w:w="0" w:type="auto"/>
            <w:tcBorders>
              <w:top w:val="nil"/>
              <w:left w:val="single" w:sz="8" w:space="0" w:color="D9D9E3"/>
              <w:bottom w:val="single" w:sz="8" w:space="0" w:color="D9D9E3"/>
              <w:right w:val="single" w:sz="8" w:space="0" w:color="D9D9E3"/>
            </w:tcBorders>
            <w:shd w:val="clear" w:color="000000" w:fill="F7F7F8"/>
            <w:vAlign w:val="center"/>
            <w:hideMark/>
          </w:tcPr>
          <w:p w14:paraId="193076FB"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$80,000 </w:t>
            </w:r>
          </w:p>
        </w:tc>
        <w:tc>
          <w:tcPr>
            <w:tcW w:w="0" w:type="auto"/>
            <w:tcBorders>
              <w:top w:val="nil"/>
              <w:left w:val="nil"/>
              <w:bottom w:val="nil"/>
              <w:right w:val="nil"/>
            </w:tcBorders>
            <w:shd w:val="clear" w:color="auto" w:fill="auto"/>
            <w:noWrap/>
            <w:vAlign w:val="bottom"/>
            <w:hideMark/>
          </w:tcPr>
          <w:p w14:paraId="735132DA"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p>
        </w:tc>
      </w:tr>
      <w:tr w:rsidR="00101FB2" w:rsidRPr="00206657" w14:paraId="6DB479B2" w14:textId="77777777" w:rsidTr="00101FB2">
        <w:trPr>
          <w:trHeight w:val="315"/>
        </w:trPr>
        <w:tc>
          <w:tcPr>
            <w:tcW w:w="0" w:type="auto"/>
            <w:tcBorders>
              <w:top w:val="nil"/>
              <w:left w:val="single" w:sz="8" w:space="0" w:color="D9D9E3"/>
              <w:bottom w:val="single" w:sz="8" w:space="0" w:color="D9D9E3"/>
              <w:right w:val="nil"/>
            </w:tcBorders>
            <w:shd w:val="clear" w:color="000000" w:fill="F7F7F8"/>
            <w:vAlign w:val="center"/>
            <w:hideMark/>
          </w:tcPr>
          <w:p w14:paraId="0C831E98"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2026</w:t>
            </w:r>
          </w:p>
        </w:tc>
        <w:tc>
          <w:tcPr>
            <w:tcW w:w="0" w:type="auto"/>
            <w:tcBorders>
              <w:top w:val="nil"/>
              <w:left w:val="single" w:sz="8" w:space="0" w:color="D9D9E3"/>
              <w:bottom w:val="single" w:sz="8" w:space="0" w:color="D9D9E3"/>
              <w:right w:val="nil"/>
            </w:tcBorders>
            <w:shd w:val="clear" w:color="000000" w:fill="F7F7F8"/>
            <w:vAlign w:val="center"/>
            <w:hideMark/>
          </w:tcPr>
          <w:p w14:paraId="1D397800"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$690,000 </w:t>
            </w:r>
          </w:p>
        </w:tc>
        <w:tc>
          <w:tcPr>
            <w:tcW w:w="0" w:type="auto"/>
            <w:tcBorders>
              <w:top w:val="nil"/>
              <w:left w:val="single" w:sz="8" w:space="0" w:color="D9D9E3"/>
              <w:bottom w:val="single" w:sz="8" w:space="0" w:color="D9D9E3"/>
              <w:right w:val="nil"/>
            </w:tcBorders>
            <w:shd w:val="clear" w:color="000000" w:fill="F7F7F8"/>
            <w:vAlign w:val="center"/>
            <w:hideMark/>
          </w:tcPr>
          <w:p w14:paraId="40BD561E"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$510,000 </w:t>
            </w:r>
          </w:p>
        </w:tc>
        <w:tc>
          <w:tcPr>
            <w:tcW w:w="0" w:type="auto"/>
            <w:tcBorders>
              <w:top w:val="nil"/>
              <w:left w:val="single" w:sz="8" w:space="0" w:color="D9D9E3"/>
              <w:bottom w:val="single" w:sz="8" w:space="0" w:color="D9D9E3"/>
              <w:right w:val="nil"/>
            </w:tcBorders>
            <w:shd w:val="clear" w:color="000000" w:fill="F7F7F8"/>
            <w:vAlign w:val="center"/>
            <w:hideMark/>
          </w:tcPr>
          <w:p w14:paraId="3A9D86A1"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$180,000 </w:t>
            </w:r>
          </w:p>
        </w:tc>
        <w:tc>
          <w:tcPr>
            <w:tcW w:w="0" w:type="auto"/>
            <w:tcBorders>
              <w:top w:val="nil"/>
              <w:left w:val="single" w:sz="8" w:space="0" w:color="D9D9E3"/>
              <w:bottom w:val="single" w:sz="8" w:space="0" w:color="D9D9E3"/>
              <w:right w:val="single" w:sz="8" w:space="0" w:color="D9D9E3"/>
            </w:tcBorders>
            <w:shd w:val="clear" w:color="000000" w:fill="F7F7F8"/>
            <w:vAlign w:val="center"/>
            <w:hideMark/>
          </w:tcPr>
          <w:p w14:paraId="48429E23"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r w:rsidRPr="00206657">
              <w:rPr>
                <w:rFonts w:ascii="Times New Roman" w:eastAsia="Times New Roman" w:hAnsi="Times New Roman" w:cs="Times New Roman"/>
                <w:color w:val="374151"/>
                <w:kern w:val="0"/>
                <w:sz w:val="24"/>
                <w:szCs w:val="24"/>
                <w14:ligatures w14:val="none"/>
              </w:rPr>
              <w:t xml:space="preserve">$100,000 </w:t>
            </w:r>
          </w:p>
        </w:tc>
        <w:tc>
          <w:tcPr>
            <w:tcW w:w="0" w:type="auto"/>
            <w:tcBorders>
              <w:top w:val="nil"/>
              <w:left w:val="nil"/>
              <w:bottom w:val="nil"/>
              <w:right w:val="nil"/>
            </w:tcBorders>
            <w:shd w:val="clear" w:color="auto" w:fill="auto"/>
            <w:noWrap/>
            <w:vAlign w:val="bottom"/>
            <w:hideMark/>
          </w:tcPr>
          <w:p w14:paraId="3EB981C7" w14:textId="77777777" w:rsidR="00101FB2" w:rsidRPr="00206657" w:rsidRDefault="00101FB2" w:rsidP="00B420D0">
            <w:pPr>
              <w:spacing w:after="0" w:line="360" w:lineRule="auto"/>
              <w:jc w:val="both"/>
              <w:rPr>
                <w:rFonts w:ascii="Times New Roman" w:eastAsia="Times New Roman" w:hAnsi="Times New Roman" w:cs="Times New Roman"/>
                <w:color w:val="374151"/>
                <w:kern w:val="0"/>
                <w:sz w:val="24"/>
                <w:szCs w:val="24"/>
                <w14:ligatures w14:val="none"/>
              </w:rPr>
            </w:pPr>
          </w:p>
        </w:tc>
      </w:tr>
      <w:tr w:rsidR="00101FB2" w:rsidRPr="00206657" w14:paraId="2152CF56" w14:textId="77777777" w:rsidTr="00101FB2">
        <w:trPr>
          <w:trHeight w:val="300"/>
        </w:trPr>
        <w:tc>
          <w:tcPr>
            <w:tcW w:w="0" w:type="auto"/>
            <w:tcBorders>
              <w:top w:val="nil"/>
              <w:left w:val="nil"/>
              <w:bottom w:val="nil"/>
              <w:right w:val="nil"/>
            </w:tcBorders>
            <w:shd w:val="clear" w:color="auto" w:fill="auto"/>
            <w:noWrap/>
            <w:vAlign w:val="bottom"/>
            <w:hideMark/>
          </w:tcPr>
          <w:p w14:paraId="3FAD89AA"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7F871D17"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7D73EF7E"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63B7A397"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170BCA93"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3A672066"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r>
      <w:tr w:rsidR="00101FB2" w:rsidRPr="00206657" w14:paraId="677135A6" w14:textId="77777777" w:rsidTr="00101FB2">
        <w:trPr>
          <w:trHeight w:val="300"/>
        </w:trPr>
        <w:tc>
          <w:tcPr>
            <w:tcW w:w="0" w:type="auto"/>
            <w:tcBorders>
              <w:top w:val="nil"/>
              <w:left w:val="nil"/>
              <w:bottom w:val="nil"/>
              <w:right w:val="nil"/>
            </w:tcBorders>
            <w:shd w:val="clear" w:color="auto" w:fill="auto"/>
            <w:noWrap/>
            <w:vAlign w:val="bottom"/>
            <w:hideMark/>
          </w:tcPr>
          <w:p w14:paraId="00E8C766"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7D364D85"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2748F3BC"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34BB4173"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0ECA9D91"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c>
          <w:tcPr>
            <w:tcW w:w="0" w:type="auto"/>
            <w:tcBorders>
              <w:top w:val="nil"/>
              <w:left w:val="nil"/>
              <w:bottom w:val="nil"/>
              <w:right w:val="nil"/>
            </w:tcBorders>
            <w:shd w:val="clear" w:color="auto" w:fill="auto"/>
            <w:noWrap/>
            <w:vAlign w:val="bottom"/>
            <w:hideMark/>
          </w:tcPr>
          <w:p w14:paraId="0E0B6D6A" w14:textId="77777777" w:rsidR="00101FB2" w:rsidRPr="00206657" w:rsidRDefault="00101FB2" w:rsidP="00B420D0">
            <w:pPr>
              <w:spacing w:after="0" w:line="360" w:lineRule="auto"/>
              <w:jc w:val="both"/>
              <w:rPr>
                <w:rFonts w:ascii="Times New Roman" w:eastAsia="Times New Roman" w:hAnsi="Times New Roman" w:cs="Times New Roman"/>
                <w:kern w:val="0"/>
                <w:sz w:val="24"/>
                <w:szCs w:val="24"/>
                <w14:ligatures w14:val="none"/>
              </w:rPr>
            </w:pPr>
          </w:p>
        </w:tc>
      </w:tr>
    </w:tbl>
    <w:p w14:paraId="6DD0B256" w14:textId="77777777" w:rsidR="00D45F08" w:rsidRPr="00206657" w:rsidRDefault="00D45F08" w:rsidP="00B420D0">
      <w:pPr>
        <w:spacing w:line="360" w:lineRule="auto"/>
        <w:jc w:val="both"/>
        <w:rPr>
          <w:rFonts w:ascii="Times New Roman" w:hAnsi="Times New Roman" w:cs="Times New Roman"/>
          <w:sz w:val="24"/>
          <w:szCs w:val="24"/>
        </w:rPr>
      </w:pPr>
    </w:p>
    <w:p w14:paraId="7A567577" w14:textId="6DAC19E6" w:rsidR="00D45F08" w:rsidRPr="00206657" w:rsidRDefault="00F670A5" w:rsidP="00B420D0">
      <w:pPr>
        <w:spacing w:line="360" w:lineRule="auto"/>
        <w:jc w:val="both"/>
        <w:rPr>
          <w:rFonts w:ascii="Times New Roman" w:hAnsi="Times New Roman" w:cs="Times New Roman"/>
          <w:b/>
          <w:sz w:val="24"/>
          <w:szCs w:val="24"/>
        </w:rPr>
      </w:pPr>
      <w:r w:rsidRPr="00206657">
        <w:rPr>
          <w:rFonts w:ascii="Times New Roman" w:hAnsi="Times New Roman" w:cs="Times New Roman"/>
          <w:b/>
          <w:sz w:val="24"/>
          <w:szCs w:val="24"/>
        </w:rPr>
        <w:t>Breakeven analysis</w:t>
      </w:r>
    </w:p>
    <w:p w14:paraId="7AE154AA" w14:textId="1E3D9221" w:rsidR="00941451" w:rsidRDefault="00941451" w:rsidP="00941451">
      <w:pPr>
        <w:spacing w:line="360" w:lineRule="auto"/>
        <w:jc w:val="center"/>
        <w:rPr>
          <w:rFonts w:ascii="Times New Roman" w:hAnsi="Times New Roman" w:cs="Times New Roman"/>
          <w:sz w:val="18"/>
        </w:rPr>
      </w:pPr>
      <w:r>
        <w:rPr>
          <w:noProof/>
          <w:lang w:bidi="ne-NP"/>
        </w:rPr>
        <w:drawing>
          <wp:inline distT="0" distB="0" distL="0" distR="0" wp14:anchorId="65F0A858" wp14:editId="69F6037F">
            <wp:extent cx="4229100" cy="2105025"/>
            <wp:effectExtent l="0" t="0" r="0" b="9525"/>
            <wp:docPr id="3" name="Picture 3" descr="Break-Even Analysis: How to Calculate the Break-Even 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reak-Even Analysis: How to Calculate the Break-Even Poi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33923" cy="2107426"/>
                    </a:xfrm>
                    <a:prstGeom prst="rect">
                      <a:avLst/>
                    </a:prstGeom>
                    <a:noFill/>
                    <a:ln>
                      <a:noFill/>
                    </a:ln>
                  </pic:spPr>
                </pic:pic>
              </a:graphicData>
            </a:graphic>
          </wp:inline>
        </w:drawing>
      </w:r>
    </w:p>
    <w:p w14:paraId="1DF102CB" w14:textId="4F644B0E" w:rsidR="00941451" w:rsidRDefault="00941451" w:rsidP="00941451">
      <w:pPr>
        <w:spacing w:line="360" w:lineRule="auto"/>
        <w:jc w:val="center"/>
        <w:rPr>
          <w:rFonts w:ascii="Times New Roman" w:hAnsi="Times New Roman" w:cs="Times New Roman"/>
          <w:sz w:val="18"/>
        </w:rPr>
      </w:pPr>
      <w:r>
        <w:rPr>
          <w:rFonts w:ascii="Times New Roman" w:hAnsi="Times New Roman" w:cs="Times New Roman"/>
          <w:sz w:val="18"/>
        </w:rPr>
        <w:t xml:space="preserve">Source: </w:t>
      </w:r>
      <w:r w:rsidRPr="00941451">
        <w:rPr>
          <w:rFonts w:ascii="Times New Roman" w:hAnsi="Times New Roman" w:cs="Times New Roman"/>
          <w:sz w:val="18"/>
        </w:rPr>
        <w:t>https://corporatefinanceinstitute.com/</w:t>
      </w:r>
    </w:p>
    <w:p w14:paraId="4D3063D6" w14:textId="09E35370" w:rsidR="004A3783" w:rsidRPr="00206657" w:rsidRDefault="00772C7F" w:rsidP="00772C7F">
      <w:pPr>
        <w:spacing w:line="360" w:lineRule="auto"/>
        <w:jc w:val="both"/>
        <w:rPr>
          <w:rFonts w:ascii="Times New Roman" w:hAnsi="Times New Roman" w:cs="Times New Roman"/>
          <w:sz w:val="24"/>
        </w:rPr>
      </w:pPr>
      <w:r w:rsidRPr="00206657">
        <w:rPr>
          <w:rFonts w:ascii="Times New Roman" w:hAnsi="Times New Roman" w:cs="Times New Roman"/>
          <w:sz w:val="24"/>
        </w:rPr>
        <w:t>A break-even analysis can be used to determine the price per unit at which a new business, service, or product will break even. For the Seaview Resort, a break-even analysis is a useful tool in determining the point at which revenue is sufficient to cover operating expenses.</w:t>
      </w:r>
    </w:p>
    <w:p w14:paraId="188DAC49" w14:textId="77777777" w:rsidR="00AC31AE" w:rsidRPr="00206657" w:rsidRDefault="00AC31AE" w:rsidP="00AC31AE">
      <w:pPr>
        <w:spacing w:line="360" w:lineRule="auto"/>
        <w:jc w:val="both"/>
        <w:rPr>
          <w:rFonts w:ascii="Times New Roman" w:hAnsi="Times New Roman" w:cs="Times New Roman"/>
          <w:sz w:val="24"/>
        </w:rPr>
      </w:pPr>
      <w:r w:rsidRPr="00206657">
        <w:rPr>
          <w:rFonts w:ascii="Times New Roman" w:hAnsi="Times New Roman" w:cs="Times New Roman"/>
          <w:sz w:val="24"/>
        </w:rPr>
        <w:t>Break-Even Point (BEP) in Room Nights = TFC / (ARR - (TVC per Room x OR))</w:t>
      </w:r>
    </w:p>
    <w:p w14:paraId="0E173042" w14:textId="0BC0B810" w:rsidR="00AC31AE" w:rsidRPr="00206657" w:rsidRDefault="00AC31AE" w:rsidP="00AC31AE">
      <w:pPr>
        <w:spacing w:line="360" w:lineRule="auto"/>
        <w:jc w:val="both"/>
        <w:rPr>
          <w:rFonts w:ascii="Times New Roman" w:hAnsi="Times New Roman" w:cs="Times New Roman"/>
          <w:sz w:val="24"/>
        </w:rPr>
      </w:pPr>
      <w:r w:rsidRPr="00206657">
        <w:rPr>
          <w:rFonts w:ascii="Times New Roman" w:hAnsi="Times New Roman" w:cs="Times New Roman"/>
          <w:sz w:val="24"/>
        </w:rPr>
        <w:t>Let’s calculate the break-even point based on the provided data:</w:t>
      </w:r>
    </w:p>
    <w:p w14:paraId="2AA30F3F" w14:textId="77777777" w:rsidR="00AC31AE" w:rsidRPr="00206657" w:rsidRDefault="00AC31AE" w:rsidP="00AC31AE">
      <w:pPr>
        <w:spacing w:line="360" w:lineRule="auto"/>
        <w:jc w:val="both"/>
        <w:rPr>
          <w:rFonts w:ascii="Times New Roman" w:hAnsi="Times New Roman" w:cs="Times New Roman"/>
          <w:sz w:val="24"/>
        </w:rPr>
      </w:pPr>
      <w:r w:rsidRPr="00206657">
        <w:rPr>
          <w:rFonts w:ascii="Times New Roman" w:hAnsi="Times New Roman" w:cs="Times New Roman"/>
          <w:sz w:val="24"/>
        </w:rPr>
        <w:t>Assuming the following data:</w:t>
      </w:r>
    </w:p>
    <w:p w14:paraId="4C8CB15D" w14:textId="38D19CEF" w:rsidR="00AC31AE" w:rsidRPr="00206657" w:rsidRDefault="00AC31AE" w:rsidP="00AC31AE">
      <w:pPr>
        <w:pStyle w:val="ListParagraph"/>
        <w:numPr>
          <w:ilvl w:val="0"/>
          <w:numId w:val="1"/>
        </w:numPr>
        <w:spacing w:line="360" w:lineRule="auto"/>
        <w:jc w:val="both"/>
        <w:rPr>
          <w:rFonts w:ascii="Times New Roman" w:hAnsi="Times New Roman" w:cs="Times New Roman"/>
          <w:sz w:val="24"/>
        </w:rPr>
      </w:pPr>
      <w:r w:rsidRPr="00206657">
        <w:rPr>
          <w:rFonts w:ascii="Times New Roman" w:hAnsi="Times New Roman" w:cs="Times New Roman"/>
          <w:sz w:val="24"/>
        </w:rPr>
        <w:t>Total Fixed Costs (TFC) = $200,000</w:t>
      </w:r>
    </w:p>
    <w:p w14:paraId="4C7D0F95" w14:textId="1AB04FDF" w:rsidR="00AC31AE" w:rsidRPr="00206657" w:rsidRDefault="00AC31AE" w:rsidP="00AC31AE">
      <w:pPr>
        <w:pStyle w:val="ListParagraph"/>
        <w:numPr>
          <w:ilvl w:val="0"/>
          <w:numId w:val="1"/>
        </w:numPr>
        <w:spacing w:line="360" w:lineRule="auto"/>
        <w:jc w:val="both"/>
        <w:rPr>
          <w:rFonts w:ascii="Times New Roman" w:hAnsi="Times New Roman" w:cs="Times New Roman"/>
          <w:sz w:val="24"/>
        </w:rPr>
      </w:pPr>
      <w:r w:rsidRPr="00206657">
        <w:rPr>
          <w:rFonts w:ascii="Times New Roman" w:hAnsi="Times New Roman" w:cs="Times New Roman"/>
          <w:sz w:val="24"/>
        </w:rPr>
        <w:t>Total Variable Costs per Room (TVC) = $50 (estimated variable cost per occupied room)</w:t>
      </w:r>
    </w:p>
    <w:p w14:paraId="74CB95F3" w14:textId="3FE7D647" w:rsidR="00AC31AE" w:rsidRPr="00206657" w:rsidRDefault="00AC31AE" w:rsidP="00AC31AE">
      <w:pPr>
        <w:pStyle w:val="ListParagraph"/>
        <w:numPr>
          <w:ilvl w:val="0"/>
          <w:numId w:val="1"/>
        </w:numPr>
        <w:spacing w:line="360" w:lineRule="auto"/>
        <w:jc w:val="both"/>
        <w:rPr>
          <w:rFonts w:ascii="Times New Roman" w:hAnsi="Times New Roman" w:cs="Times New Roman"/>
          <w:sz w:val="24"/>
        </w:rPr>
      </w:pPr>
      <w:r w:rsidRPr="00206657">
        <w:rPr>
          <w:rFonts w:ascii="Times New Roman" w:hAnsi="Times New Roman" w:cs="Times New Roman"/>
          <w:sz w:val="24"/>
        </w:rPr>
        <w:t>Average Room Rate (ARR) = $210</w:t>
      </w:r>
    </w:p>
    <w:p w14:paraId="531C9F8E" w14:textId="1B91A1E5" w:rsidR="00AC31AE" w:rsidRPr="00206657" w:rsidRDefault="00AC31AE" w:rsidP="00AC31AE">
      <w:pPr>
        <w:pStyle w:val="ListParagraph"/>
        <w:numPr>
          <w:ilvl w:val="0"/>
          <w:numId w:val="1"/>
        </w:numPr>
        <w:spacing w:line="360" w:lineRule="auto"/>
        <w:jc w:val="both"/>
        <w:rPr>
          <w:rFonts w:ascii="Times New Roman" w:hAnsi="Times New Roman" w:cs="Times New Roman"/>
          <w:sz w:val="24"/>
        </w:rPr>
      </w:pPr>
      <w:r w:rsidRPr="00206657">
        <w:rPr>
          <w:rFonts w:ascii="Times New Roman" w:hAnsi="Times New Roman" w:cs="Times New Roman"/>
          <w:sz w:val="24"/>
        </w:rPr>
        <w:t>Occupancy Rate (OR) = 60%</w:t>
      </w:r>
    </w:p>
    <w:p w14:paraId="4F392AE6" w14:textId="77777777" w:rsidR="00AC31AE" w:rsidRPr="00206657" w:rsidRDefault="00AC31AE" w:rsidP="00AC31AE">
      <w:pPr>
        <w:spacing w:line="360" w:lineRule="auto"/>
        <w:jc w:val="both"/>
        <w:rPr>
          <w:rFonts w:ascii="Times New Roman" w:hAnsi="Times New Roman" w:cs="Times New Roman"/>
          <w:sz w:val="24"/>
        </w:rPr>
      </w:pPr>
      <w:r w:rsidRPr="00206657">
        <w:rPr>
          <w:rFonts w:ascii="Times New Roman" w:hAnsi="Times New Roman" w:cs="Times New Roman"/>
          <w:sz w:val="24"/>
        </w:rPr>
        <w:t>Break-Even Point (BEP) in Room Nights = $200,000 / ($210 - ($50 x 0.60))</w:t>
      </w:r>
    </w:p>
    <w:p w14:paraId="5F2FAAFF" w14:textId="77777777" w:rsidR="00AC31AE" w:rsidRPr="00206657" w:rsidRDefault="00AC31AE" w:rsidP="00AC31AE">
      <w:pPr>
        <w:spacing w:line="360" w:lineRule="auto"/>
        <w:jc w:val="both"/>
        <w:rPr>
          <w:rFonts w:ascii="Times New Roman" w:hAnsi="Times New Roman" w:cs="Times New Roman"/>
          <w:sz w:val="24"/>
        </w:rPr>
      </w:pPr>
      <w:r w:rsidRPr="00206657">
        <w:rPr>
          <w:rFonts w:ascii="Times New Roman" w:hAnsi="Times New Roman" w:cs="Times New Roman"/>
          <w:sz w:val="24"/>
        </w:rPr>
        <w:t>BEP ≈ $200,000 / ($210 - $30)</w:t>
      </w:r>
    </w:p>
    <w:p w14:paraId="42BFD2A0" w14:textId="77777777" w:rsidR="00AC31AE" w:rsidRPr="00206657" w:rsidRDefault="00AC31AE" w:rsidP="00AC31AE">
      <w:pPr>
        <w:spacing w:line="360" w:lineRule="auto"/>
        <w:jc w:val="both"/>
        <w:rPr>
          <w:rFonts w:ascii="Times New Roman" w:hAnsi="Times New Roman" w:cs="Times New Roman"/>
          <w:sz w:val="24"/>
        </w:rPr>
      </w:pPr>
      <w:r w:rsidRPr="00206657">
        <w:rPr>
          <w:rFonts w:ascii="Times New Roman" w:hAnsi="Times New Roman" w:cs="Times New Roman"/>
          <w:sz w:val="24"/>
        </w:rPr>
        <w:lastRenderedPageBreak/>
        <w:t>BEP ≈ $200,000 / $180</w:t>
      </w:r>
    </w:p>
    <w:p w14:paraId="3CFC83FE" w14:textId="540023BC" w:rsidR="00AC31AE" w:rsidRPr="00206657" w:rsidRDefault="00AC31AE" w:rsidP="00AC31AE">
      <w:pPr>
        <w:spacing w:line="360" w:lineRule="auto"/>
        <w:jc w:val="both"/>
        <w:rPr>
          <w:rFonts w:ascii="Times New Roman" w:hAnsi="Times New Roman" w:cs="Times New Roman"/>
          <w:sz w:val="24"/>
        </w:rPr>
      </w:pPr>
      <w:r w:rsidRPr="00206657">
        <w:rPr>
          <w:rFonts w:ascii="Times New Roman" w:hAnsi="Times New Roman" w:cs="Times New Roman"/>
          <w:sz w:val="24"/>
        </w:rPr>
        <w:t>BEP ≈ 1111.11 room nights (rounded to the nearest whole room night)</w:t>
      </w:r>
    </w:p>
    <w:p w14:paraId="34434851" w14:textId="67DBF9F9" w:rsidR="00D45F08" w:rsidRPr="00206657" w:rsidRDefault="00A12C46" w:rsidP="00B420D0">
      <w:pPr>
        <w:pStyle w:val="Heading1"/>
        <w:spacing w:line="360" w:lineRule="auto"/>
        <w:jc w:val="both"/>
        <w:rPr>
          <w:rFonts w:ascii="Times New Roman" w:hAnsi="Times New Roman" w:cs="Times New Roman"/>
          <w:b/>
          <w:bCs/>
          <w:sz w:val="28"/>
          <w:szCs w:val="28"/>
        </w:rPr>
      </w:pPr>
      <w:r w:rsidRPr="00206657">
        <w:rPr>
          <w:rFonts w:ascii="Times New Roman" w:hAnsi="Times New Roman" w:cs="Times New Roman"/>
          <w:b/>
          <w:bCs/>
          <w:sz w:val="28"/>
          <w:szCs w:val="28"/>
        </w:rPr>
        <w:t>Risk Assessment</w:t>
      </w:r>
    </w:p>
    <w:p w14:paraId="1E7E3DA4" w14:textId="7E02EB5E" w:rsidR="00006B4F" w:rsidRPr="00206657" w:rsidRDefault="00006B4F"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1. Financial Risk:</w:t>
      </w:r>
    </w:p>
    <w:p w14:paraId="6BA00FB7" w14:textId="4260EA20" w:rsidR="00EB2508" w:rsidRPr="00206657" w:rsidRDefault="00EB2508"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The resort may not have the money to update and repair. Look for loans or investors to support restorations and updates. Make an emergency reserve in your budget for unexpected expenses.</w:t>
      </w:r>
    </w:p>
    <w:p w14:paraId="62C098B3" w14:textId="77777777" w:rsidR="00006B4F" w:rsidRPr="00206657" w:rsidRDefault="00006B4F"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2. Risks in the market:</w:t>
      </w:r>
    </w:p>
    <w:p w14:paraId="1B02B0D5" w14:textId="2767A246" w:rsidR="00EB2508" w:rsidRPr="00206657" w:rsidRDefault="00EB2508"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Market and client tastes may shift even more, making it harder to attract the correct customers. Keep up with shifting client tastes with regular market research. Distribute the products to serve a variety of consumers.</w:t>
      </w:r>
    </w:p>
    <w:p w14:paraId="3822AC2D" w14:textId="2A0A41E9" w:rsidR="00006B4F" w:rsidRPr="00206657" w:rsidRDefault="00006B4F"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3. Risks of competition:</w:t>
      </w:r>
    </w:p>
    <w:p w14:paraId="2B1CDB7D" w14:textId="2F163EAD" w:rsidR="005E14BC" w:rsidRPr="00206657" w:rsidRDefault="005E14BC"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 xml:space="preserve">The resort may face severe competition from surrounding newer, more contemporary resorts. </w:t>
      </w:r>
      <w:proofErr w:type="spellStart"/>
      <w:r w:rsidRPr="00206657">
        <w:rPr>
          <w:rFonts w:ascii="Times New Roman" w:hAnsi="Times New Roman" w:cs="Times New Roman"/>
          <w:sz w:val="24"/>
          <w:szCs w:val="24"/>
        </w:rPr>
        <w:t>Emphasise</w:t>
      </w:r>
      <w:proofErr w:type="spellEnd"/>
      <w:r w:rsidRPr="00206657">
        <w:rPr>
          <w:rFonts w:ascii="Times New Roman" w:hAnsi="Times New Roman" w:cs="Times New Roman"/>
          <w:sz w:val="24"/>
          <w:szCs w:val="24"/>
        </w:rPr>
        <w:t xml:space="preserve"> The Seaview Resort's beachfront position and eco-friendliness. Keep amenities up to date to compete with rivals (</w:t>
      </w:r>
      <w:proofErr w:type="spellStart"/>
      <w:r w:rsidRPr="00206657">
        <w:rPr>
          <w:rFonts w:ascii="Times New Roman" w:hAnsi="Times New Roman" w:cs="Times New Roman"/>
          <w:sz w:val="24"/>
          <w:szCs w:val="24"/>
        </w:rPr>
        <w:t>Viglia</w:t>
      </w:r>
      <w:proofErr w:type="spellEnd"/>
      <w:r w:rsidRPr="00206657">
        <w:rPr>
          <w:rFonts w:ascii="Times New Roman" w:hAnsi="Times New Roman" w:cs="Times New Roman"/>
          <w:sz w:val="24"/>
          <w:szCs w:val="24"/>
        </w:rPr>
        <w:t xml:space="preserve"> et al., 2016).</w:t>
      </w:r>
    </w:p>
    <w:p w14:paraId="2FB7E5E9" w14:textId="593BE36A" w:rsidR="00006B4F" w:rsidRPr="00206657" w:rsidRDefault="00006B4F"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4. External Risk:</w:t>
      </w:r>
    </w:p>
    <w:p w14:paraId="5358A010" w14:textId="727D12CD" w:rsidR="00ED0768" w:rsidRPr="00206657" w:rsidRDefault="00ED0768"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The hotel business is vulnerable to economic downturns, natural calamities, and pandemics. Create a crisis strategy to handle unexpected situations.  Renew the entire coverage insurance to reduce unanticipated disaster costs.</w:t>
      </w:r>
    </w:p>
    <w:p w14:paraId="2280BABA" w14:textId="448B79AC" w:rsidR="00006B4F" w:rsidRPr="00206657" w:rsidRDefault="005E14BC" w:rsidP="00B420D0">
      <w:pPr>
        <w:spacing w:line="360" w:lineRule="auto"/>
        <w:jc w:val="both"/>
        <w:rPr>
          <w:rFonts w:ascii="Times New Roman" w:hAnsi="Times New Roman" w:cs="Times New Roman"/>
          <w:b/>
          <w:bCs/>
          <w:sz w:val="24"/>
          <w:szCs w:val="24"/>
        </w:rPr>
      </w:pPr>
      <w:r w:rsidRPr="00206657">
        <w:rPr>
          <w:rFonts w:ascii="Times New Roman" w:hAnsi="Times New Roman" w:cs="Times New Roman"/>
          <w:b/>
          <w:bCs/>
          <w:sz w:val="24"/>
          <w:szCs w:val="24"/>
        </w:rPr>
        <w:t>5</w:t>
      </w:r>
      <w:r w:rsidR="00006B4F" w:rsidRPr="00206657">
        <w:rPr>
          <w:rFonts w:ascii="Times New Roman" w:hAnsi="Times New Roman" w:cs="Times New Roman"/>
          <w:b/>
          <w:bCs/>
          <w:sz w:val="24"/>
          <w:szCs w:val="24"/>
        </w:rPr>
        <w:t xml:space="preserve">. Risks related to rules and regulations: </w:t>
      </w:r>
    </w:p>
    <w:p w14:paraId="7EC9FD42" w14:textId="4815EA07" w:rsidR="00ED0768" w:rsidRPr="00206657" w:rsidRDefault="00ED0768" w:rsidP="00ED0768">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Regulatory changes or problems with following the rules could make it hard for the resort to run its business. Do regular audits to make sure that rules and standards in the industry are being followed. Hire a lawyer to keep up with changes to the rules and make sure they are followed.</w:t>
      </w:r>
    </w:p>
    <w:p w14:paraId="76E1CDEF" w14:textId="77777777" w:rsidR="00E55395" w:rsidRPr="00206657" w:rsidRDefault="00E55395" w:rsidP="00B420D0">
      <w:pPr>
        <w:pStyle w:val="Heading1"/>
        <w:spacing w:line="360" w:lineRule="auto"/>
        <w:rPr>
          <w:rFonts w:ascii="Times New Roman" w:hAnsi="Times New Roman" w:cs="Times New Roman"/>
          <w:sz w:val="28"/>
          <w:szCs w:val="28"/>
        </w:rPr>
      </w:pPr>
      <w:r w:rsidRPr="00206657">
        <w:rPr>
          <w:rFonts w:ascii="Times New Roman" w:hAnsi="Times New Roman" w:cs="Times New Roman"/>
          <w:b/>
          <w:bCs/>
          <w:sz w:val="28"/>
          <w:szCs w:val="28"/>
        </w:rPr>
        <w:t>Conclusion</w:t>
      </w:r>
      <w:r w:rsidRPr="00206657">
        <w:rPr>
          <w:rFonts w:ascii="Times New Roman" w:hAnsi="Times New Roman" w:cs="Times New Roman"/>
          <w:sz w:val="28"/>
          <w:szCs w:val="28"/>
        </w:rPr>
        <w:t>:</w:t>
      </w:r>
    </w:p>
    <w:p w14:paraId="4FA64F92" w14:textId="77777777" w:rsidR="00E55395" w:rsidRPr="00206657" w:rsidRDefault="00E55395"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In conclusion, The Seaview Resort's financial situation, market dynamics, and competitive environment have revealed opportunities for revitalization. The resort's financial health and reputation as a top vacation destination depend on the turnaround strategy.</w:t>
      </w:r>
    </w:p>
    <w:p w14:paraId="3A478242" w14:textId="77777777" w:rsidR="00E55395" w:rsidRPr="00206657" w:rsidRDefault="00E55395"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lastRenderedPageBreak/>
        <w:t>Over the past three years, revenue, profitability, and customer satisfaction have declined, which is concerning. The resort struggled with outdated amenities, poor service, and fierce competition from newer resorts. Transformation was possible due to eco-friendly and experiential tourism trends.</w:t>
      </w:r>
    </w:p>
    <w:p w14:paraId="13AC2AC9" w14:textId="349F0230" w:rsidR="00D45F08" w:rsidRPr="00206657" w:rsidRDefault="00307657" w:rsidP="00B420D0">
      <w:pPr>
        <w:pStyle w:val="Heading1"/>
        <w:spacing w:line="360" w:lineRule="auto"/>
        <w:jc w:val="both"/>
        <w:rPr>
          <w:rFonts w:ascii="Times New Roman" w:hAnsi="Times New Roman" w:cs="Times New Roman"/>
          <w:b/>
          <w:bCs/>
          <w:sz w:val="28"/>
          <w:szCs w:val="28"/>
        </w:rPr>
      </w:pPr>
      <w:r w:rsidRPr="00206657">
        <w:rPr>
          <w:rFonts w:ascii="Times New Roman" w:hAnsi="Times New Roman" w:cs="Times New Roman"/>
          <w:b/>
          <w:bCs/>
          <w:sz w:val="28"/>
          <w:szCs w:val="28"/>
        </w:rPr>
        <w:t xml:space="preserve">Recommendation </w:t>
      </w:r>
    </w:p>
    <w:p w14:paraId="008D33C6" w14:textId="070FF5B5" w:rsidR="00BE671C" w:rsidRPr="00206657" w:rsidRDefault="00BE671C"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A comprehensive renovation plan should be developed, including scope, budget, and schedule for guest rooms, amenities, and environmentally friendly projects. Project managers with expertise should oversee the renovation. Eco-friendly practices, such as reducing energy, waste, and community involvement, should be implemented. Eco-certifications should be obtained to demonstrate the resort's environmental commitment. A user-friendly website and mobile app should be developed for easy planning and information access. Digital changes should be accepted to make things easier for guests. Regular market studies and compliance audits are necessary to stay updated on customer preferences and trends. An attorney should be retained to stay updated with legal changes. Financial tracking and control systems should be established to monitor budget adherence, expenses, and income. Regular comparisons of actual results to expected results and necessary adjustments should be made. Using guest feedback for continuous improvement is crucial. Regular updates on the turnaround plan are necessary to keep up with market conditions and new opportunities.</w:t>
      </w:r>
    </w:p>
    <w:p w14:paraId="72EA5619" w14:textId="737DA83B" w:rsidR="00D45F08" w:rsidRPr="00206657" w:rsidRDefault="00307657" w:rsidP="00B420D0">
      <w:pPr>
        <w:spacing w:line="360" w:lineRule="auto"/>
        <w:jc w:val="both"/>
        <w:rPr>
          <w:rFonts w:ascii="Times New Roman" w:hAnsi="Times New Roman" w:cs="Times New Roman"/>
          <w:sz w:val="24"/>
          <w:szCs w:val="24"/>
        </w:rPr>
      </w:pPr>
      <w:r w:rsidRPr="00206657">
        <w:rPr>
          <w:rFonts w:ascii="Times New Roman" w:hAnsi="Times New Roman" w:cs="Times New Roman"/>
          <w:sz w:val="24"/>
          <w:szCs w:val="24"/>
        </w:rPr>
        <w:t>By following these suggestions, The Seaview Resort will be able to successfully put the comeback plan into action. It will help the resort get back on its feet financially, make guests happier, and ensure its long-term success as a top holiday spot.</w:t>
      </w:r>
    </w:p>
    <w:p w14:paraId="74AF0347" w14:textId="77777777" w:rsidR="00A50109" w:rsidRPr="00206657" w:rsidRDefault="00A50109">
      <w:pPr>
        <w:rPr>
          <w:rFonts w:ascii="Times New Roman" w:eastAsiaTheme="majorEastAsia" w:hAnsi="Times New Roman" w:cs="Times New Roman"/>
          <w:b/>
          <w:color w:val="2F5496" w:themeColor="accent1" w:themeShade="BF"/>
          <w:sz w:val="32"/>
          <w:szCs w:val="32"/>
        </w:rPr>
      </w:pPr>
      <w:r w:rsidRPr="00206657">
        <w:rPr>
          <w:rFonts w:ascii="Times New Roman" w:hAnsi="Times New Roman" w:cs="Times New Roman"/>
          <w:b/>
        </w:rPr>
        <w:br w:type="page"/>
      </w:r>
    </w:p>
    <w:p w14:paraId="7C23D650" w14:textId="3CF979AF" w:rsidR="0028172A" w:rsidRDefault="00620FFA" w:rsidP="00620FFA">
      <w:pPr>
        <w:pStyle w:val="Heading1"/>
        <w:rPr>
          <w:rFonts w:ascii="Times New Roman" w:hAnsi="Times New Roman" w:cs="Times New Roman"/>
          <w:b/>
        </w:rPr>
      </w:pPr>
      <w:r w:rsidRPr="00206657">
        <w:rPr>
          <w:rFonts w:ascii="Times New Roman" w:hAnsi="Times New Roman" w:cs="Times New Roman"/>
          <w:b/>
        </w:rPr>
        <w:lastRenderedPageBreak/>
        <w:t xml:space="preserve">References </w:t>
      </w:r>
      <w:r w:rsidR="008E545D">
        <w:rPr>
          <w:rFonts w:ascii="Times New Roman" w:hAnsi="Times New Roman" w:cs="Times New Roman"/>
          <w:b/>
        </w:rPr>
        <w:t>.</w:t>
      </w:r>
    </w:p>
    <w:p w14:paraId="2E18AED1" w14:textId="3D13EE9C" w:rsidR="00620FFA" w:rsidRPr="00996ABB" w:rsidRDefault="00996ABB" w:rsidP="00996ABB">
      <w:r>
        <w:t xml:space="preserve">Alexandrakis, G., </w:t>
      </w:r>
      <w:proofErr w:type="spellStart"/>
      <w:r>
        <w:t>Manasakis</w:t>
      </w:r>
      <w:proofErr w:type="spellEnd"/>
      <w:r>
        <w:t xml:space="preserve">, C. and </w:t>
      </w:r>
      <w:proofErr w:type="spellStart"/>
      <w:r>
        <w:t>Kampanis</w:t>
      </w:r>
      <w:proofErr w:type="spellEnd"/>
      <w:r>
        <w:t xml:space="preserve">, N.A. (2015a) ‘Valuating the effects of beach erosion to tourism revenue. A management perspective’, Ocean &amp;amp; Coastal Management, 111, pp. 1–11. Doi:10.1016/j.ocecoaman.2015.04.001. </w:t>
      </w:r>
    </w:p>
    <w:p w14:paraId="1C3D4B8B" w14:textId="77777777" w:rsidR="00BE396A" w:rsidRPr="00206657" w:rsidRDefault="00BE396A" w:rsidP="006F1335">
      <w:pPr>
        <w:pStyle w:val="NormalWeb"/>
        <w:ind w:left="567" w:hanging="567"/>
      </w:pPr>
      <w:r w:rsidRPr="00206657">
        <w:t xml:space="preserve">1hotelnews (2015) </w:t>
      </w:r>
      <w:r w:rsidRPr="00206657">
        <w:rPr>
          <w:i/>
          <w:iCs/>
        </w:rPr>
        <w:t>Environmental sustainability in the hospitality industry: Best practices, guest participation, and customer satisfaction</w:t>
      </w:r>
      <w:r w:rsidRPr="00206657">
        <w:t xml:space="preserve">, </w:t>
      </w:r>
      <w:r w:rsidRPr="00206657">
        <w:rPr>
          <w:i/>
          <w:iCs/>
        </w:rPr>
        <w:t>Hotel Industry News by Hotel News Resource</w:t>
      </w:r>
      <w:r w:rsidRPr="00206657">
        <w:t xml:space="preserve">. Available at: https://www.hotelnewsresource.com/article82719.html (Accessed: 05 November 2023). </w:t>
      </w:r>
    </w:p>
    <w:p w14:paraId="7687E53D" w14:textId="77777777" w:rsidR="00BE396A" w:rsidRPr="00206657" w:rsidRDefault="00BE396A" w:rsidP="006F1335">
      <w:pPr>
        <w:pStyle w:val="NormalWeb"/>
        <w:ind w:left="567" w:hanging="567"/>
      </w:pPr>
      <w:r w:rsidRPr="00206657">
        <w:t xml:space="preserve">Ahani, A. </w:t>
      </w:r>
      <w:r w:rsidRPr="00206657">
        <w:rPr>
          <w:i/>
          <w:iCs/>
        </w:rPr>
        <w:t>et al.</w:t>
      </w:r>
      <w:r w:rsidRPr="00206657">
        <w:t xml:space="preserve"> (2019) ‘Market segmentation and travel choice prediction in spa hotels through TripAdvisor’s online reviews’, </w:t>
      </w:r>
      <w:r w:rsidRPr="00206657">
        <w:rPr>
          <w:i/>
          <w:iCs/>
        </w:rPr>
        <w:t>International Journal of Hospitality Management</w:t>
      </w:r>
      <w:r w:rsidRPr="00206657">
        <w:t xml:space="preserve">, 80, pp. 52–77. doi:10.1016/j.ijhm.2019.01.003. </w:t>
      </w:r>
    </w:p>
    <w:p w14:paraId="56725BE1" w14:textId="77777777" w:rsidR="00BE396A" w:rsidRPr="00206657" w:rsidRDefault="00BE396A" w:rsidP="00BE396A">
      <w:pPr>
        <w:pStyle w:val="NormalWeb"/>
        <w:ind w:left="567" w:hanging="567"/>
      </w:pPr>
      <w:r w:rsidRPr="00206657">
        <w:t xml:space="preserve">Ali, A.A. </w:t>
      </w:r>
      <w:r w:rsidRPr="00206657">
        <w:rPr>
          <w:i/>
          <w:iCs/>
        </w:rPr>
        <w:t>et al.</w:t>
      </w:r>
      <w:r w:rsidRPr="00206657">
        <w:t xml:space="preserve"> (2020) ‘Does motivation improve employees job performance? A case of absolute hotel services’, </w:t>
      </w:r>
      <w:r w:rsidRPr="00206657">
        <w:rPr>
          <w:i/>
          <w:iCs/>
        </w:rPr>
        <w:t>International Journal of Tourism and Hospitality in Asia Pasific</w:t>
      </w:r>
      <w:r w:rsidRPr="00206657">
        <w:t xml:space="preserve">, 3(3), pp. 9–21. doi:10.32535/ijthap.v3i3.940. </w:t>
      </w:r>
    </w:p>
    <w:p w14:paraId="7C3BB75A" w14:textId="77777777" w:rsidR="00BE396A" w:rsidRPr="00206657" w:rsidRDefault="00BE396A" w:rsidP="006F1335">
      <w:pPr>
        <w:pStyle w:val="NormalWeb"/>
        <w:ind w:left="567" w:hanging="567"/>
      </w:pPr>
      <w:proofErr w:type="spellStart"/>
      <w:r w:rsidRPr="00206657">
        <w:t>Buhalis</w:t>
      </w:r>
      <w:proofErr w:type="spellEnd"/>
      <w:r w:rsidRPr="00206657">
        <w:t xml:space="preserve">, D. and Leung, R. (2018) ‘Smart hospitality—interconnectivity and interoperability towards an ecosystem’, </w:t>
      </w:r>
      <w:r w:rsidRPr="00206657">
        <w:rPr>
          <w:i/>
          <w:iCs/>
        </w:rPr>
        <w:t>International Journal of Hospitality Management</w:t>
      </w:r>
      <w:r w:rsidRPr="00206657">
        <w:t xml:space="preserve">, 71, pp. 41–50. doi:10.1016/j.ijhm.2017.11.011. </w:t>
      </w:r>
    </w:p>
    <w:p w14:paraId="19F5F820" w14:textId="77777777" w:rsidR="00BE396A" w:rsidRPr="00206657" w:rsidRDefault="00BE396A" w:rsidP="006F1335">
      <w:pPr>
        <w:pStyle w:val="NormalWeb"/>
        <w:ind w:left="567" w:hanging="567"/>
      </w:pPr>
      <w:r w:rsidRPr="00206657">
        <w:t xml:space="preserve">Cho, M., Bonn, M.A. and Brymer, R.A. (2014) ‘A constraint-based approach to wine tourism market segmentation’, </w:t>
      </w:r>
      <w:r w:rsidRPr="00206657">
        <w:rPr>
          <w:i/>
          <w:iCs/>
        </w:rPr>
        <w:t>Journal of Hospitality &amp;amp; Tourism Research</w:t>
      </w:r>
      <w:r w:rsidRPr="00206657">
        <w:t xml:space="preserve">, 41(4), pp. 415–444. doi:10.1177/1096348014538049. </w:t>
      </w:r>
    </w:p>
    <w:p w14:paraId="0C3CA3FE" w14:textId="77777777" w:rsidR="00BE396A" w:rsidRPr="00206657" w:rsidRDefault="00BE396A" w:rsidP="006F1335">
      <w:pPr>
        <w:pStyle w:val="NormalWeb"/>
        <w:ind w:left="567" w:hanging="567"/>
      </w:pPr>
      <w:r w:rsidRPr="00206657">
        <w:t xml:space="preserve">Citra Birru, A., </w:t>
      </w:r>
      <w:proofErr w:type="spellStart"/>
      <w:r w:rsidRPr="00206657">
        <w:t>Sudarmiatin</w:t>
      </w:r>
      <w:proofErr w:type="spellEnd"/>
      <w:r w:rsidRPr="00206657">
        <w:t xml:space="preserve">, S. and Hermawan, A. (2022) ‘Competitive strategies in the lodging service sector : Five porter analyses and case study swot analysis’, </w:t>
      </w:r>
      <w:r w:rsidRPr="00206657">
        <w:rPr>
          <w:i/>
          <w:iCs/>
        </w:rPr>
        <w:t>Journal of Business and Management Review</w:t>
      </w:r>
      <w:r w:rsidRPr="00206657">
        <w:t xml:space="preserve">, 3(1), pp. 001–017. doi:10.47153/jbmr31.2732022. </w:t>
      </w:r>
    </w:p>
    <w:p w14:paraId="0D6BFBE0" w14:textId="77777777" w:rsidR="00BE396A" w:rsidRPr="00206657" w:rsidRDefault="00BE396A" w:rsidP="006F1335">
      <w:pPr>
        <w:pStyle w:val="NormalWeb"/>
        <w:ind w:left="567" w:hanging="567"/>
      </w:pPr>
      <w:proofErr w:type="spellStart"/>
      <w:r w:rsidRPr="00206657">
        <w:t>Dabestani</w:t>
      </w:r>
      <w:proofErr w:type="spellEnd"/>
      <w:r w:rsidRPr="00206657">
        <w:t xml:space="preserve">, R. </w:t>
      </w:r>
      <w:r w:rsidRPr="00206657">
        <w:rPr>
          <w:i/>
          <w:iCs/>
        </w:rPr>
        <w:t>et al.</w:t>
      </w:r>
      <w:r w:rsidRPr="00206657">
        <w:t xml:space="preserve"> (2016) ‘Importance-performance analysis of service quality dimensions for the customer groups segmented by DEA’, </w:t>
      </w:r>
      <w:r w:rsidRPr="00206657">
        <w:rPr>
          <w:i/>
          <w:iCs/>
        </w:rPr>
        <w:t>International Journal of Quality &amp;amp; Reliability Management</w:t>
      </w:r>
      <w:r w:rsidRPr="00206657">
        <w:t xml:space="preserve">, 33(2), pp. 160–177. doi:10.1108/ijqrm-02-2014-0022. </w:t>
      </w:r>
    </w:p>
    <w:p w14:paraId="02AA877C" w14:textId="77777777" w:rsidR="00BE396A" w:rsidRPr="00206657" w:rsidRDefault="00BE396A" w:rsidP="006F1335">
      <w:pPr>
        <w:pStyle w:val="NormalWeb"/>
        <w:ind w:left="567" w:hanging="567"/>
      </w:pPr>
      <w:proofErr w:type="spellStart"/>
      <w:r w:rsidRPr="00206657">
        <w:t>Dzhandzhugazova</w:t>
      </w:r>
      <w:proofErr w:type="spellEnd"/>
      <w:r w:rsidRPr="00206657">
        <w:t xml:space="preserve">, E.A. </w:t>
      </w:r>
      <w:r w:rsidRPr="00206657">
        <w:rPr>
          <w:i/>
          <w:iCs/>
        </w:rPr>
        <w:t>et al.</w:t>
      </w:r>
      <w:r w:rsidRPr="00206657">
        <w:t xml:space="preserve"> (2015) </w:t>
      </w:r>
      <w:r w:rsidRPr="00206657">
        <w:rPr>
          <w:i/>
          <w:iCs/>
        </w:rPr>
        <w:t>Innovations in hospitality industry.</w:t>
      </w:r>
      <w:r w:rsidRPr="00206657">
        <w:t xml:space="preserve">, </w:t>
      </w:r>
      <w:r w:rsidRPr="00206657">
        <w:rPr>
          <w:i/>
          <w:iCs/>
        </w:rPr>
        <w:t>International Journal of Environmental and Science Education</w:t>
      </w:r>
      <w:r w:rsidRPr="00206657">
        <w:t xml:space="preserve">. Available at: https://eric.ed.gov/?id=EJ1119824 (Accessed: 05 November 2023). </w:t>
      </w:r>
    </w:p>
    <w:p w14:paraId="631C61FB" w14:textId="77777777" w:rsidR="00BE396A" w:rsidRPr="00206657" w:rsidRDefault="00BE396A" w:rsidP="006F1335">
      <w:pPr>
        <w:pStyle w:val="NormalWeb"/>
        <w:ind w:left="567" w:hanging="567"/>
      </w:pPr>
      <w:r w:rsidRPr="00206657">
        <w:t xml:space="preserve">El-Sayed, S., </w:t>
      </w:r>
      <w:proofErr w:type="spellStart"/>
      <w:r w:rsidRPr="00206657">
        <w:t>abdelkawi</w:t>
      </w:r>
      <w:proofErr w:type="spellEnd"/>
      <w:r w:rsidRPr="00206657">
        <w:t xml:space="preserve">, </w:t>
      </w:r>
      <w:proofErr w:type="spellStart"/>
      <w:r w:rsidRPr="00206657">
        <w:t>ahmed</w:t>
      </w:r>
      <w:proofErr w:type="spellEnd"/>
      <w:r w:rsidRPr="00206657">
        <w:t xml:space="preserve"> and Abed, M. (2023) ‘Hotels’ renovation effect on customers’ loyalty and occupancy rates’, </w:t>
      </w:r>
      <w:r w:rsidRPr="00206657">
        <w:rPr>
          <w:i/>
          <w:iCs/>
        </w:rPr>
        <w:t>The International Journal of Tourism and Hospitality Studies</w:t>
      </w:r>
      <w:r w:rsidRPr="00206657">
        <w:t xml:space="preserve">, 4(2), pp. 89–102. doi:10.21608/ijthsx.2023.195770.1052. </w:t>
      </w:r>
    </w:p>
    <w:p w14:paraId="52E7D465" w14:textId="77777777" w:rsidR="00BE396A" w:rsidRPr="00206657" w:rsidRDefault="00BE396A" w:rsidP="006F1335">
      <w:pPr>
        <w:pStyle w:val="NormalWeb"/>
        <w:ind w:left="567" w:hanging="567"/>
      </w:pPr>
      <w:r w:rsidRPr="00206657">
        <w:t xml:space="preserve">Fairley, J. (2019) ‘Turnaround strategies in Destination Marketing Organizations’, </w:t>
      </w:r>
      <w:r w:rsidRPr="00206657">
        <w:rPr>
          <w:i/>
          <w:iCs/>
        </w:rPr>
        <w:t>Tourism, Hospitality &amp;amp; Event Management</w:t>
      </w:r>
      <w:r w:rsidRPr="00206657">
        <w:t xml:space="preserve">, pp. 227–239. doi:10.1007/978-3-030-16981-7_13. </w:t>
      </w:r>
    </w:p>
    <w:p w14:paraId="22CBFAFD" w14:textId="77777777" w:rsidR="00BE396A" w:rsidRPr="00206657" w:rsidRDefault="00BE396A" w:rsidP="00BE396A">
      <w:pPr>
        <w:pStyle w:val="NormalWeb"/>
        <w:ind w:left="567" w:hanging="567"/>
      </w:pPr>
      <w:r w:rsidRPr="00206657">
        <w:lastRenderedPageBreak/>
        <w:t xml:space="preserve">González-Torres, T., Rodríguez-Sánchez, J.-L. and </w:t>
      </w:r>
      <w:proofErr w:type="spellStart"/>
      <w:r w:rsidRPr="00206657">
        <w:t>Pelechano</w:t>
      </w:r>
      <w:proofErr w:type="spellEnd"/>
      <w:r w:rsidRPr="00206657">
        <w:t xml:space="preserve">-Barahona, E. (2021) ‘Managing relationships in the tourism supply chain to overcome epidemic outbreaks: The case of covid-19 and the hospitality industry in Spain’, </w:t>
      </w:r>
      <w:r w:rsidRPr="00206657">
        <w:rPr>
          <w:i/>
          <w:iCs/>
        </w:rPr>
        <w:t>International Journal of Hospitality Management</w:t>
      </w:r>
      <w:r w:rsidRPr="00206657">
        <w:t xml:space="preserve">, 92, p. 102733. doi:10.1016/j.ijhm.2020.102733. </w:t>
      </w:r>
    </w:p>
    <w:p w14:paraId="06687CA7" w14:textId="77777777" w:rsidR="00BE396A" w:rsidRPr="00206657" w:rsidRDefault="00BE396A" w:rsidP="006F1335">
      <w:pPr>
        <w:pStyle w:val="NormalWeb"/>
        <w:ind w:left="567" w:hanging="567"/>
      </w:pPr>
      <w:r w:rsidRPr="00206657">
        <w:t xml:space="preserve">Ladipo, P.K.A. </w:t>
      </w:r>
      <w:r w:rsidRPr="00206657">
        <w:rPr>
          <w:i/>
          <w:iCs/>
        </w:rPr>
        <w:t>et al.</w:t>
      </w:r>
      <w:r w:rsidRPr="00206657">
        <w:t xml:space="preserve"> (2016) </w:t>
      </w:r>
      <w:r w:rsidRPr="00206657">
        <w:rPr>
          <w:i/>
          <w:iCs/>
        </w:rPr>
        <w:t>Market orientation and business performance : A study of interrelationships and effects in a small sized hotels within Lagos State Metropolis</w:t>
      </w:r>
      <w:r w:rsidRPr="00206657">
        <w:t xml:space="preserve">, </w:t>
      </w:r>
      <w:proofErr w:type="spellStart"/>
      <w:r w:rsidRPr="00206657">
        <w:rPr>
          <w:i/>
          <w:iCs/>
        </w:rPr>
        <w:t>EconBiz</w:t>
      </w:r>
      <w:proofErr w:type="spellEnd"/>
      <w:r w:rsidRPr="00206657">
        <w:t xml:space="preserve">. Available at: https://www.econbiz.de/Record/market-orientation-and-business-performance-a-study-of-interrelationships-and-effects-in-a-small-sized-hotels-within-lagos-state-metropolis-ladipo/10011580387 (Accessed: 05 November 2023). </w:t>
      </w:r>
    </w:p>
    <w:p w14:paraId="7182C3BE" w14:textId="77777777" w:rsidR="00BE396A" w:rsidRPr="00206657" w:rsidRDefault="00BE396A" w:rsidP="006F1335">
      <w:pPr>
        <w:pStyle w:val="NormalWeb"/>
        <w:ind w:left="567" w:hanging="567"/>
      </w:pPr>
      <w:r w:rsidRPr="00206657">
        <w:t xml:space="preserve">Menicucci, E. (2018) ‘The influence of firm characteristics on profitability’, </w:t>
      </w:r>
      <w:r w:rsidRPr="00206657">
        <w:rPr>
          <w:i/>
          <w:iCs/>
        </w:rPr>
        <w:t>International Journal of Contemporary Hospitality Management</w:t>
      </w:r>
      <w:r w:rsidRPr="00206657">
        <w:t xml:space="preserve">, 30(8), pp. 2845–2868. doi:10.1108/ijchm-04-2017-0219. </w:t>
      </w:r>
    </w:p>
    <w:p w14:paraId="409C4F41" w14:textId="77777777" w:rsidR="00BE396A" w:rsidRPr="00206657" w:rsidRDefault="00BE396A" w:rsidP="006F1335">
      <w:pPr>
        <w:pStyle w:val="NormalWeb"/>
        <w:ind w:left="567" w:hanging="567"/>
      </w:pPr>
      <w:r w:rsidRPr="00206657">
        <w:t xml:space="preserve">Rahim GANIYU, A. (2016) ‘The impact of market orientation as a capacity building strategy on firms performance: A study of selected fast food restaurants in Lagos State Metropolis’, </w:t>
      </w:r>
      <w:r w:rsidRPr="00206657">
        <w:rPr>
          <w:i/>
          <w:iCs/>
        </w:rPr>
        <w:t xml:space="preserve">Cankiri </w:t>
      </w:r>
      <w:proofErr w:type="spellStart"/>
      <w:r w:rsidRPr="00206657">
        <w:rPr>
          <w:i/>
          <w:iCs/>
        </w:rPr>
        <w:t>Karatekin</w:t>
      </w:r>
      <w:proofErr w:type="spellEnd"/>
      <w:r w:rsidRPr="00206657">
        <w:rPr>
          <w:i/>
          <w:iCs/>
        </w:rPr>
        <w:t xml:space="preserve"> </w:t>
      </w:r>
      <w:proofErr w:type="spellStart"/>
      <w:r w:rsidRPr="00206657">
        <w:rPr>
          <w:i/>
          <w:iCs/>
        </w:rPr>
        <w:t>Universitesi</w:t>
      </w:r>
      <w:proofErr w:type="spellEnd"/>
      <w:r w:rsidRPr="00206657">
        <w:rPr>
          <w:i/>
          <w:iCs/>
        </w:rPr>
        <w:t xml:space="preserve"> </w:t>
      </w:r>
      <w:proofErr w:type="spellStart"/>
      <w:r w:rsidRPr="00206657">
        <w:rPr>
          <w:i/>
          <w:iCs/>
        </w:rPr>
        <w:t>Iktisadi</w:t>
      </w:r>
      <w:proofErr w:type="spellEnd"/>
      <w:r w:rsidRPr="00206657">
        <w:rPr>
          <w:i/>
          <w:iCs/>
        </w:rPr>
        <w:t xml:space="preserve"> </w:t>
      </w:r>
      <w:proofErr w:type="spellStart"/>
      <w:r w:rsidRPr="00206657">
        <w:rPr>
          <w:i/>
          <w:iCs/>
        </w:rPr>
        <w:t>ve</w:t>
      </w:r>
      <w:proofErr w:type="spellEnd"/>
      <w:r w:rsidRPr="00206657">
        <w:rPr>
          <w:i/>
          <w:iCs/>
        </w:rPr>
        <w:t xml:space="preserve"> </w:t>
      </w:r>
      <w:proofErr w:type="spellStart"/>
      <w:r w:rsidRPr="00206657">
        <w:rPr>
          <w:i/>
          <w:iCs/>
        </w:rPr>
        <w:t>Idari</w:t>
      </w:r>
      <w:proofErr w:type="spellEnd"/>
      <w:r w:rsidRPr="00206657">
        <w:rPr>
          <w:i/>
          <w:iCs/>
        </w:rPr>
        <w:t xml:space="preserve"> </w:t>
      </w:r>
      <w:proofErr w:type="spellStart"/>
      <w:r w:rsidRPr="00206657">
        <w:rPr>
          <w:i/>
          <w:iCs/>
        </w:rPr>
        <w:t>Bilimler</w:t>
      </w:r>
      <w:proofErr w:type="spellEnd"/>
      <w:r w:rsidRPr="00206657">
        <w:rPr>
          <w:i/>
          <w:iCs/>
        </w:rPr>
        <w:t xml:space="preserve"> </w:t>
      </w:r>
      <w:proofErr w:type="spellStart"/>
      <w:r w:rsidRPr="00206657">
        <w:rPr>
          <w:i/>
          <w:iCs/>
        </w:rPr>
        <w:t>Fakultesi</w:t>
      </w:r>
      <w:proofErr w:type="spellEnd"/>
      <w:r w:rsidRPr="00206657">
        <w:rPr>
          <w:i/>
          <w:iCs/>
        </w:rPr>
        <w:t xml:space="preserve"> </w:t>
      </w:r>
      <w:proofErr w:type="spellStart"/>
      <w:r w:rsidRPr="00206657">
        <w:rPr>
          <w:i/>
          <w:iCs/>
        </w:rPr>
        <w:t>Dergisi</w:t>
      </w:r>
      <w:proofErr w:type="spellEnd"/>
      <w:r w:rsidRPr="00206657">
        <w:t xml:space="preserve">, 6(2016–1), pp. 1–1. doi:10.18074/cnuiibf.260. </w:t>
      </w:r>
    </w:p>
    <w:p w14:paraId="47993493" w14:textId="77777777" w:rsidR="00BE396A" w:rsidRPr="00206657" w:rsidRDefault="00BE396A" w:rsidP="006F1335">
      <w:pPr>
        <w:pStyle w:val="NormalWeb"/>
        <w:ind w:left="567" w:hanging="567"/>
      </w:pPr>
      <w:proofErr w:type="spellStart"/>
      <w:r w:rsidRPr="00206657">
        <w:t>Solnet</w:t>
      </w:r>
      <w:proofErr w:type="spellEnd"/>
      <w:r w:rsidRPr="00206657">
        <w:t xml:space="preserve">, D., </w:t>
      </w:r>
      <w:proofErr w:type="spellStart"/>
      <w:r w:rsidRPr="00206657">
        <w:t>Boztug</w:t>
      </w:r>
      <w:proofErr w:type="spellEnd"/>
      <w:r w:rsidRPr="00206657">
        <w:t xml:space="preserve">, Y. and </w:t>
      </w:r>
      <w:proofErr w:type="spellStart"/>
      <w:r w:rsidRPr="00206657">
        <w:t>Dolnicar</w:t>
      </w:r>
      <w:proofErr w:type="spellEnd"/>
      <w:r w:rsidRPr="00206657">
        <w:t xml:space="preserve">, S. (2016) ‘An untapped gold mine? exploring the potential of market basket analysis to grow hotel revenue’, </w:t>
      </w:r>
      <w:r w:rsidRPr="00206657">
        <w:rPr>
          <w:i/>
          <w:iCs/>
        </w:rPr>
        <w:t>International Journal of Hospitality Management</w:t>
      </w:r>
      <w:r w:rsidRPr="00206657">
        <w:t xml:space="preserve">, 56, pp. 119–125. doi:10.1016/j.ijhm.2016.04.013. </w:t>
      </w:r>
    </w:p>
    <w:p w14:paraId="5B82BB93" w14:textId="77777777" w:rsidR="00BE396A" w:rsidRDefault="00BE396A" w:rsidP="00BE396A">
      <w:pPr>
        <w:pStyle w:val="NormalWeb"/>
        <w:ind w:left="567" w:hanging="567"/>
      </w:pPr>
      <w:r w:rsidRPr="00206657">
        <w:t xml:space="preserve">Spada, S. </w:t>
      </w:r>
      <w:r w:rsidRPr="00206657">
        <w:rPr>
          <w:i/>
          <w:iCs/>
        </w:rPr>
        <w:t>et al.</w:t>
      </w:r>
      <w:r w:rsidRPr="00206657">
        <w:t xml:space="preserve"> (2017) ‘Analysis of exoskeleton introduction in industrial reality: Main issues and EAWS risk assessment’, </w:t>
      </w:r>
      <w:r w:rsidRPr="00206657">
        <w:rPr>
          <w:i/>
          <w:iCs/>
        </w:rPr>
        <w:t>Advances in Intelligent Systems and Computing</w:t>
      </w:r>
      <w:r w:rsidRPr="00206657">
        <w:t xml:space="preserve">, pp. 236–244. doi:10.1007/978-3-319-60825-9_26. </w:t>
      </w:r>
    </w:p>
    <w:p w14:paraId="3BD9540F" w14:textId="0C54EF2A" w:rsidR="000A1FCC" w:rsidRPr="00206657" w:rsidRDefault="000A1FCC" w:rsidP="00BE396A">
      <w:pPr>
        <w:pStyle w:val="NormalWeb"/>
        <w:ind w:left="567" w:hanging="567"/>
      </w:pPr>
      <w:r>
        <w:t xml:space="preserve">Santana, M., Valle, R. and Galan, J.-L. (2017) ‘Turnaround strategies for companies in crisis: Watch out the causes of decline before firing people’, BRQ Business Research Quarterly, 20(3), pp. 206–211. Doi:10.1016/j.brq.2017.01.003. </w:t>
      </w:r>
    </w:p>
    <w:p w14:paraId="4162DDE1" w14:textId="77777777" w:rsidR="00BE396A" w:rsidRPr="00206657" w:rsidRDefault="00BE396A" w:rsidP="006F1335">
      <w:pPr>
        <w:pStyle w:val="NormalWeb"/>
        <w:ind w:left="567" w:hanging="567"/>
      </w:pPr>
      <w:r w:rsidRPr="00206657">
        <w:t xml:space="preserve">Verma, R. and Chong, H. (2015) </w:t>
      </w:r>
      <w:r w:rsidRPr="00206657">
        <w:rPr>
          <w:i/>
          <w:iCs/>
        </w:rPr>
        <w:t>Environmental sustainability in the hospitality industry: Best practices, guest participation, and customer satisfaction: By Rohit Verma and Howard Chong</w:t>
      </w:r>
      <w:r w:rsidRPr="00206657">
        <w:t xml:space="preserve">, </w:t>
      </w:r>
      <w:r w:rsidRPr="00206657">
        <w:rPr>
          <w:i/>
          <w:iCs/>
        </w:rPr>
        <w:t>Hospitality Net</w:t>
      </w:r>
      <w:r w:rsidRPr="00206657">
        <w:t xml:space="preserve">. Available at: https://www.hospitalitynet.org/opinion/4069587.html (Accessed: 05 November 2023). </w:t>
      </w:r>
    </w:p>
    <w:p w14:paraId="08E6D4A9" w14:textId="77777777" w:rsidR="00BE396A" w:rsidRPr="00206657" w:rsidRDefault="00BE396A" w:rsidP="00BE396A">
      <w:pPr>
        <w:pStyle w:val="NormalWeb"/>
        <w:ind w:left="567" w:hanging="567"/>
      </w:pPr>
      <w:proofErr w:type="spellStart"/>
      <w:r w:rsidRPr="00206657">
        <w:t>Viglia</w:t>
      </w:r>
      <w:proofErr w:type="spellEnd"/>
      <w:r w:rsidRPr="00206657">
        <w:t xml:space="preserve">, G., Mauri, A. and </w:t>
      </w:r>
      <w:proofErr w:type="spellStart"/>
      <w:r w:rsidRPr="00206657">
        <w:t>Carricano</w:t>
      </w:r>
      <w:proofErr w:type="spellEnd"/>
      <w:r w:rsidRPr="00206657">
        <w:t xml:space="preserve">, M. (2016) ‘The exploration of hotel reference prices under dynamic pricing scenarios and different forms of competition’, </w:t>
      </w:r>
      <w:r w:rsidRPr="00206657">
        <w:rPr>
          <w:i/>
          <w:iCs/>
        </w:rPr>
        <w:t>International Journal of Hospitality Management</w:t>
      </w:r>
      <w:r w:rsidRPr="00206657">
        <w:t xml:space="preserve">, 52, pp. 46–55. doi:10.1016/j.ijhm.2015.09.010. </w:t>
      </w:r>
    </w:p>
    <w:p w14:paraId="1A791BA8" w14:textId="77777777" w:rsidR="00BE396A" w:rsidRPr="00206657" w:rsidRDefault="00BE396A" w:rsidP="006F1335">
      <w:pPr>
        <w:pStyle w:val="NormalWeb"/>
        <w:ind w:left="567" w:hanging="567"/>
      </w:pPr>
      <w:r w:rsidRPr="00206657">
        <w:t xml:space="preserve">Vives, A., Jacob, M. and </w:t>
      </w:r>
      <w:proofErr w:type="spellStart"/>
      <w:r w:rsidRPr="00206657">
        <w:t>Payeras</w:t>
      </w:r>
      <w:proofErr w:type="spellEnd"/>
      <w:r w:rsidRPr="00206657">
        <w:t xml:space="preserve">, M. (2018) ‘Revenue management and price optimization techniques in the hotel sector’, </w:t>
      </w:r>
      <w:r w:rsidRPr="00206657">
        <w:rPr>
          <w:i/>
          <w:iCs/>
        </w:rPr>
        <w:t>Tourism Economics</w:t>
      </w:r>
      <w:r w:rsidRPr="00206657">
        <w:t xml:space="preserve">, 24(6), pp. 720–752. doi:10.1177/1354816618777590. </w:t>
      </w:r>
    </w:p>
    <w:p w14:paraId="299CEDC0" w14:textId="05E1B952" w:rsidR="00136AF5" w:rsidRPr="00206657" w:rsidRDefault="00136AF5" w:rsidP="00B420D0">
      <w:pPr>
        <w:spacing w:line="360" w:lineRule="auto"/>
        <w:jc w:val="both"/>
        <w:rPr>
          <w:rFonts w:ascii="Times New Roman" w:hAnsi="Times New Roman" w:cs="Times New Roman"/>
          <w:sz w:val="24"/>
          <w:szCs w:val="24"/>
        </w:rPr>
      </w:pPr>
    </w:p>
    <w:sectPr w:rsidR="00136AF5" w:rsidRPr="002066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85C87" w14:textId="77777777" w:rsidR="00DC38CA" w:rsidRDefault="00DC38CA" w:rsidP="006535D1">
      <w:pPr>
        <w:spacing w:after="0" w:line="240" w:lineRule="auto"/>
      </w:pPr>
      <w:r>
        <w:separator/>
      </w:r>
    </w:p>
  </w:endnote>
  <w:endnote w:type="continuationSeparator" w:id="0">
    <w:p w14:paraId="2569AE39" w14:textId="77777777" w:rsidR="00DC38CA" w:rsidRDefault="00DC38CA" w:rsidP="00653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1E0DAB" w14:textId="77777777" w:rsidR="00DC38CA" w:rsidRDefault="00DC38CA" w:rsidP="006535D1">
      <w:pPr>
        <w:spacing w:after="0" w:line="240" w:lineRule="auto"/>
      </w:pPr>
      <w:r>
        <w:separator/>
      </w:r>
    </w:p>
  </w:footnote>
  <w:footnote w:type="continuationSeparator" w:id="0">
    <w:p w14:paraId="53AB4724" w14:textId="77777777" w:rsidR="00DC38CA" w:rsidRDefault="00DC38CA" w:rsidP="006535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13241E"/>
    <w:multiLevelType w:val="hybridMultilevel"/>
    <w:tmpl w:val="ADC029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730D89"/>
    <w:multiLevelType w:val="hybridMultilevel"/>
    <w:tmpl w:val="DC542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607791"/>
    <w:multiLevelType w:val="hybridMultilevel"/>
    <w:tmpl w:val="74347F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5819555">
    <w:abstractNumId w:val="1"/>
  </w:num>
  <w:num w:numId="2" w16cid:durableId="971322927">
    <w:abstractNumId w:val="0"/>
  </w:num>
  <w:num w:numId="3" w16cid:durableId="17217123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72A"/>
    <w:rsid w:val="00006B4F"/>
    <w:rsid w:val="00013EB3"/>
    <w:rsid w:val="00014F48"/>
    <w:rsid w:val="000250E7"/>
    <w:rsid w:val="000266A3"/>
    <w:rsid w:val="00046AD7"/>
    <w:rsid w:val="00051D92"/>
    <w:rsid w:val="00096345"/>
    <w:rsid w:val="000A1FCC"/>
    <w:rsid w:val="000A44B3"/>
    <w:rsid w:val="000B1819"/>
    <w:rsid w:val="000B6D55"/>
    <w:rsid w:val="000C59E5"/>
    <w:rsid w:val="00101FB2"/>
    <w:rsid w:val="001077C4"/>
    <w:rsid w:val="00136AF5"/>
    <w:rsid w:val="001675E7"/>
    <w:rsid w:val="00185AA5"/>
    <w:rsid w:val="0019773D"/>
    <w:rsid w:val="001A7E75"/>
    <w:rsid w:val="00206657"/>
    <w:rsid w:val="002574BC"/>
    <w:rsid w:val="00271650"/>
    <w:rsid w:val="0028172A"/>
    <w:rsid w:val="00307657"/>
    <w:rsid w:val="00357EDB"/>
    <w:rsid w:val="00376EF5"/>
    <w:rsid w:val="00390CBC"/>
    <w:rsid w:val="003A0C95"/>
    <w:rsid w:val="003A4C2D"/>
    <w:rsid w:val="003B5C47"/>
    <w:rsid w:val="003D3CC5"/>
    <w:rsid w:val="00403455"/>
    <w:rsid w:val="00420AEE"/>
    <w:rsid w:val="004417BD"/>
    <w:rsid w:val="00454C0F"/>
    <w:rsid w:val="004A1610"/>
    <w:rsid w:val="004A3783"/>
    <w:rsid w:val="004B3EFA"/>
    <w:rsid w:val="005A5D03"/>
    <w:rsid w:val="005B616D"/>
    <w:rsid w:val="005C7001"/>
    <w:rsid w:val="005E14BC"/>
    <w:rsid w:val="00604430"/>
    <w:rsid w:val="00620FFA"/>
    <w:rsid w:val="00624297"/>
    <w:rsid w:val="00637667"/>
    <w:rsid w:val="00641EBB"/>
    <w:rsid w:val="0064492D"/>
    <w:rsid w:val="006535D1"/>
    <w:rsid w:val="00664CFD"/>
    <w:rsid w:val="006B5472"/>
    <w:rsid w:val="006F1335"/>
    <w:rsid w:val="007049A5"/>
    <w:rsid w:val="0074016C"/>
    <w:rsid w:val="00740FFB"/>
    <w:rsid w:val="00760D7E"/>
    <w:rsid w:val="00772C7F"/>
    <w:rsid w:val="007A5D31"/>
    <w:rsid w:val="007A7970"/>
    <w:rsid w:val="007B4767"/>
    <w:rsid w:val="007B74E0"/>
    <w:rsid w:val="007D1949"/>
    <w:rsid w:val="007F2DF4"/>
    <w:rsid w:val="007F34A1"/>
    <w:rsid w:val="00800847"/>
    <w:rsid w:val="008328B7"/>
    <w:rsid w:val="00866548"/>
    <w:rsid w:val="00871196"/>
    <w:rsid w:val="008846A8"/>
    <w:rsid w:val="008A101F"/>
    <w:rsid w:val="008E09E7"/>
    <w:rsid w:val="008E545D"/>
    <w:rsid w:val="008F0C56"/>
    <w:rsid w:val="008F13BC"/>
    <w:rsid w:val="00932249"/>
    <w:rsid w:val="00941451"/>
    <w:rsid w:val="009677DE"/>
    <w:rsid w:val="00996ABB"/>
    <w:rsid w:val="00A12C46"/>
    <w:rsid w:val="00A4766D"/>
    <w:rsid w:val="00A50109"/>
    <w:rsid w:val="00AC31AE"/>
    <w:rsid w:val="00B420D0"/>
    <w:rsid w:val="00B63445"/>
    <w:rsid w:val="00B6350B"/>
    <w:rsid w:val="00B83C6E"/>
    <w:rsid w:val="00B8595E"/>
    <w:rsid w:val="00BB645A"/>
    <w:rsid w:val="00BC5657"/>
    <w:rsid w:val="00BD5535"/>
    <w:rsid w:val="00BE396A"/>
    <w:rsid w:val="00BE671C"/>
    <w:rsid w:val="00BF0FE1"/>
    <w:rsid w:val="00C0221B"/>
    <w:rsid w:val="00C13338"/>
    <w:rsid w:val="00C246FA"/>
    <w:rsid w:val="00C26078"/>
    <w:rsid w:val="00C6500D"/>
    <w:rsid w:val="00CE6E00"/>
    <w:rsid w:val="00D401D8"/>
    <w:rsid w:val="00D45F08"/>
    <w:rsid w:val="00D63337"/>
    <w:rsid w:val="00D77421"/>
    <w:rsid w:val="00DC38CA"/>
    <w:rsid w:val="00E16282"/>
    <w:rsid w:val="00E262A5"/>
    <w:rsid w:val="00E538C7"/>
    <w:rsid w:val="00E55395"/>
    <w:rsid w:val="00E637E9"/>
    <w:rsid w:val="00E91FE7"/>
    <w:rsid w:val="00E939B5"/>
    <w:rsid w:val="00EB2508"/>
    <w:rsid w:val="00EC03C9"/>
    <w:rsid w:val="00EC0F43"/>
    <w:rsid w:val="00ED0768"/>
    <w:rsid w:val="00ED39AD"/>
    <w:rsid w:val="00F34226"/>
    <w:rsid w:val="00F349B4"/>
    <w:rsid w:val="00F41589"/>
    <w:rsid w:val="00F63E43"/>
    <w:rsid w:val="00F670A5"/>
    <w:rsid w:val="00FB724D"/>
    <w:rsid w:val="00FD067E"/>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D634C"/>
  <w15:docId w15:val="{6C6CDC24-FE91-9F42-AAFF-2D1D8E72D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3E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657"/>
    <w:pPr>
      <w:ind w:left="720"/>
      <w:contextualSpacing/>
    </w:pPr>
  </w:style>
  <w:style w:type="character" w:customStyle="1" w:styleId="Heading1Char">
    <w:name w:val="Heading 1 Char"/>
    <w:basedOn w:val="DefaultParagraphFont"/>
    <w:link w:val="Heading1"/>
    <w:uiPriority w:val="9"/>
    <w:rsid w:val="004B3EF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535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35D1"/>
  </w:style>
  <w:style w:type="paragraph" w:styleId="Footer">
    <w:name w:val="footer"/>
    <w:basedOn w:val="Normal"/>
    <w:link w:val="FooterChar"/>
    <w:uiPriority w:val="99"/>
    <w:unhideWhenUsed/>
    <w:rsid w:val="006535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5D1"/>
  </w:style>
  <w:style w:type="paragraph" w:styleId="NormalWeb">
    <w:name w:val="Normal (Web)"/>
    <w:basedOn w:val="Normal"/>
    <w:uiPriority w:val="99"/>
    <w:semiHidden/>
    <w:unhideWhenUsed/>
    <w:rsid w:val="006F133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BalloonText">
    <w:name w:val="Balloon Text"/>
    <w:basedOn w:val="Normal"/>
    <w:link w:val="BalloonTextChar"/>
    <w:uiPriority w:val="99"/>
    <w:semiHidden/>
    <w:unhideWhenUsed/>
    <w:rsid w:val="004A37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3783"/>
    <w:rPr>
      <w:rFonts w:ascii="Tahoma" w:hAnsi="Tahoma" w:cs="Tahoma"/>
      <w:sz w:val="16"/>
      <w:szCs w:val="16"/>
    </w:rPr>
  </w:style>
  <w:style w:type="character" w:styleId="Hyperlink">
    <w:name w:val="Hyperlink"/>
    <w:basedOn w:val="DefaultParagraphFont"/>
    <w:uiPriority w:val="99"/>
    <w:unhideWhenUsed/>
    <w:rsid w:val="004A37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08989">
      <w:bodyDiv w:val="1"/>
      <w:marLeft w:val="0"/>
      <w:marRight w:val="0"/>
      <w:marTop w:val="0"/>
      <w:marBottom w:val="0"/>
      <w:divBdr>
        <w:top w:val="none" w:sz="0" w:space="0" w:color="auto"/>
        <w:left w:val="none" w:sz="0" w:space="0" w:color="auto"/>
        <w:bottom w:val="none" w:sz="0" w:space="0" w:color="auto"/>
        <w:right w:val="none" w:sz="0" w:space="0" w:color="auto"/>
      </w:divBdr>
    </w:div>
    <w:div w:id="220988083">
      <w:bodyDiv w:val="1"/>
      <w:marLeft w:val="0"/>
      <w:marRight w:val="0"/>
      <w:marTop w:val="0"/>
      <w:marBottom w:val="0"/>
      <w:divBdr>
        <w:top w:val="none" w:sz="0" w:space="0" w:color="auto"/>
        <w:left w:val="none" w:sz="0" w:space="0" w:color="auto"/>
        <w:bottom w:val="none" w:sz="0" w:space="0" w:color="auto"/>
        <w:right w:val="none" w:sz="0" w:space="0" w:color="auto"/>
      </w:divBdr>
    </w:div>
    <w:div w:id="282853441">
      <w:bodyDiv w:val="1"/>
      <w:marLeft w:val="0"/>
      <w:marRight w:val="0"/>
      <w:marTop w:val="0"/>
      <w:marBottom w:val="0"/>
      <w:divBdr>
        <w:top w:val="none" w:sz="0" w:space="0" w:color="auto"/>
        <w:left w:val="none" w:sz="0" w:space="0" w:color="auto"/>
        <w:bottom w:val="none" w:sz="0" w:space="0" w:color="auto"/>
        <w:right w:val="none" w:sz="0" w:space="0" w:color="auto"/>
      </w:divBdr>
    </w:div>
    <w:div w:id="475103022">
      <w:bodyDiv w:val="1"/>
      <w:marLeft w:val="0"/>
      <w:marRight w:val="0"/>
      <w:marTop w:val="0"/>
      <w:marBottom w:val="0"/>
      <w:divBdr>
        <w:top w:val="none" w:sz="0" w:space="0" w:color="auto"/>
        <w:left w:val="none" w:sz="0" w:space="0" w:color="auto"/>
        <w:bottom w:val="none" w:sz="0" w:space="0" w:color="auto"/>
        <w:right w:val="none" w:sz="0" w:space="0" w:color="auto"/>
      </w:divBdr>
    </w:div>
    <w:div w:id="1424184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3132</Words>
  <Characters>18171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Luciana Dobra (2019290)</cp:lastModifiedBy>
  <cp:revision>2</cp:revision>
  <dcterms:created xsi:type="dcterms:W3CDTF">2023-11-13T12:43:00Z</dcterms:created>
  <dcterms:modified xsi:type="dcterms:W3CDTF">2023-11-13T12:43:00Z</dcterms:modified>
</cp:coreProperties>
</file>