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CB37A0" w14:textId="60610710" w:rsidR="003B5A30" w:rsidRDefault="00D81455" w:rsidP="00D81455">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8030CA2" wp14:editId="11587BAE">
            <wp:extent cx="3248527" cy="16242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82349" cy="1641175"/>
                    </a:xfrm>
                    <a:prstGeom prst="rect">
                      <a:avLst/>
                    </a:prstGeom>
                  </pic:spPr>
                </pic:pic>
              </a:graphicData>
            </a:graphic>
          </wp:inline>
        </w:drawing>
      </w:r>
    </w:p>
    <w:p w14:paraId="0558C7E2" w14:textId="77777777" w:rsidR="00D81455" w:rsidRDefault="00D81455" w:rsidP="00D81455">
      <w:pPr>
        <w:jc w:val="center"/>
        <w:rPr>
          <w:rFonts w:ascii="Times New Roman" w:hAnsi="Times New Roman" w:cs="Times New Roman"/>
          <w:sz w:val="24"/>
          <w:szCs w:val="24"/>
        </w:rPr>
      </w:pPr>
    </w:p>
    <w:p w14:paraId="070A548C" w14:textId="77777777" w:rsidR="00D81455" w:rsidRDefault="00D81455" w:rsidP="00D81455">
      <w:pPr>
        <w:jc w:val="center"/>
        <w:rPr>
          <w:rFonts w:ascii="Times New Roman" w:hAnsi="Times New Roman" w:cs="Times New Roman"/>
          <w:b/>
          <w:bCs/>
          <w:sz w:val="48"/>
          <w:szCs w:val="48"/>
        </w:rPr>
      </w:pPr>
      <w:r>
        <w:rPr>
          <w:rFonts w:ascii="Times New Roman" w:hAnsi="Times New Roman" w:cs="Times New Roman"/>
          <w:b/>
          <w:bCs/>
          <w:sz w:val="48"/>
          <w:szCs w:val="48"/>
        </w:rPr>
        <w:t>Introducing the Modern Workplace</w:t>
      </w:r>
    </w:p>
    <w:p w14:paraId="325A2154" w14:textId="77777777" w:rsidR="00D81455" w:rsidRDefault="00D81455" w:rsidP="00D81455">
      <w:pPr>
        <w:jc w:val="center"/>
        <w:rPr>
          <w:rFonts w:ascii="Times New Roman" w:hAnsi="Times New Roman" w:cs="Times New Roman"/>
          <w:b/>
          <w:bCs/>
          <w:sz w:val="48"/>
          <w:szCs w:val="48"/>
        </w:rPr>
      </w:pPr>
      <w:r>
        <w:rPr>
          <w:rFonts w:ascii="Times New Roman" w:hAnsi="Times New Roman" w:cs="Times New Roman"/>
          <w:b/>
          <w:bCs/>
          <w:sz w:val="48"/>
          <w:szCs w:val="48"/>
        </w:rPr>
        <w:t>(LCBB4003)</w:t>
      </w:r>
    </w:p>
    <w:p w14:paraId="4500DF61" w14:textId="119A62DD" w:rsidR="00D81455" w:rsidRDefault="00D81455" w:rsidP="00D81455">
      <w:pPr>
        <w:jc w:val="center"/>
        <w:rPr>
          <w:rFonts w:ascii="Times New Roman" w:hAnsi="Times New Roman" w:cs="Times New Roman"/>
          <w:b/>
          <w:bCs/>
          <w:sz w:val="48"/>
          <w:szCs w:val="48"/>
        </w:rPr>
      </w:pPr>
      <w:r>
        <w:rPr>
          <w:rFonts w:ascii="Times New Roman" w:hAnsi="Times New Roman" w:cs="Times New Roman"/>
          <w:b/>
          <w:bCs/>
          <w:sz w:val="48"/>
          <w:szCs w:val="48"/>
        </w:rPr>
        <w:t>Assessment 2</w:t>
      </w:r>
    </w:p>
    <w:p w14:paraId="02C3387B" w14:textId="165A88A0" w:rsidR="00D81455" w:rsidRDefault="00D81455" w:rsidP="00D81455">
      <w:pPr>
        <w:jc w:val="center"/>
        <w:rPr>
          <w:rFonts w:ascii="Times New Roman" w:hAnsi="Times New Roman" w:cs="Times New Roman"/>
          <w:b/>
          <w:bCs/>
          <w:sz w:val="48"/>
          <w:szCs w:val="48"/>
        </w:rPr>
      </w:pPr>
    </w:p>
    <w:p w14:paraId="2A380F9C" w14:textId="0C616BB7" w:rsidR="00D81455" w:rsidRDefault="00D81455" w:rsidP="00D81455">
      <w:pPr>
        <w:jc w:val="center"/>
        <w:rPr>
          <w:rFonts w:ascii="Times New Roman" w:hAnsi="Times New Roman" w:cs="Times New Roman"/>
          <w:sz w:val="48"/>
          <w:szCs w:val="48"/>
        </w:rPr>
      </w:pPr>
      <w:r w:rsidRPr="00D81455">
        <w:rPr>
          <w:rFonts w:ascii="Times New Roman" w:hAnsi="Times New Roman" w:cs="Times New Roman"/>
          <w:sz w:val="48"/>
          <w:szCs w:val="48"/>
        </w:rPr>
        <w:t>Debenhams – Group work</w:t>
      </w:r>
    </w:p>
    <w:p w14:paraId="106E01A8" w14:textId="73CD352F" w:rsidR="00D81455" w:rsidRDefault="00D81455" w:rsidP="00D81455">
      <w:pPr>
        <w:jc w:val="center"/>
        <w:rPr>
          <w:rFonts w:ascii="Times New Roman" w:hAnsi="Times New Roman" w:cs="Times New Roman"/>
          <w:sz w:val="48"/>
          <w:szCs w:val="48"/>
        </w:rPr>
      </w:pPr>
    </w:p>
    <w:p w14:paraId="227E3FC4" w14:textId="77777777" w:rsidR="00D81455" w:rsidRDefault="00D81455" w:rsidP="00D81455">
      <w:pPr>
        <w:jc w:val="center"/>
        <w:rPr>
          <w:rFonts w:ascii="Times New Roman" w:hAnsi="Times New Roman" w:cs="Times New Roman"/>
          <w:sz w:val="48"/>
          <w:szCs w:val="48"/>
        </w:rPr>
      </w:pPr>
    </w:p>
    <w:p w14:paraId="7CECE39C" w14:textId="77777777" w:rsidR="00D81455" w:rsidRPr="00D81455" w:rsidRDefault="00D81455" w:rsidP="00D81455">
      <w:pPr>
        <w:rPr>
          <w:rFonts w:ascii="Times New Roman" w:hAnsi="Times New Roman" w:cs="Times New Roman"/>
          <w:sz w:val="36"/>
          <w:szCs w:val="36"/>
        </w:rPr>
      </w:pPr>
      <w:r w:rsidRPr="00D81455">
        <w:rPr>
          <w:rFonts w:ascii="Times New Roman" w:hAnsi="Times New Roman" w:cs="Times New Roman"/>
          <w:sz w:val="36"/>
          <w:szCs w:val="36"/>
        </w:rPr>
        <w:t>Submitted to:                                                        Submitted by:</w:t>
      </w:r>
    </w:p>
    <w:p w14:paraId="5418BC85" w14:textId="039AB7BC" w:rsidR="00D81455" w:rsidRDefault="00D81455" w:rsidP="00D81455">
      <w:pPr>
        <w:rPr>
          <w:rFonts w:ascii="Times New Roman" w:hAnsi="Times New Roman" w:cs="Times New Roman"/>
          <w:sz w:val="36"/>
          <w:szCs w:val="36"/>
        </w:rPr>
      </w:pPr>
      <w:r w:rsidRPr="00D81455">
        <w:rPr>
          <w:rFonts w:ascii="Times New Roman" w:hAnsi="Times New Roman" w:cs="Times New Roman"/>
          <w:sz w:val="36"/>
          <w:szCs w:val="36"/>
        </w:rPr>
        <w:t>Gregory Cowan                           Desislava</w:t>
      </w:r>
      <w:r>
        <w:rPr>
          <w:rFonts w:ascii="Times New Roman" w:hAnsi="Times New Roman" w:cs="Times New Roman"/>
          <w:sz w:val="36"/>
          <w:szCs w:val="36"/>
        </w:rPr>
        <w:t xml:space="preserve"> </w:t>
      </w:r>
      <w:r w:rsidRPr="00D81455">
        <w:rPr>
          <w:rFonts w:ascii="Times New Roman" w:hAnsi="Times New Roman" w:cs="Times New Roman"/>
          <w:sz w:val="36"/>
          <w:szCs w:val="36"/>
        </w:rPr>
        <w:t>Nankova</w:t>
      </w:r>
      <w:r w:rsidR="00B7417F">
        <w:rPr>
          <w:rFonts w:ascii="Times New Roman" w:hAnsi="Times New Roman" w:cs="Times New Roman"/>
          <w:sz w:val="36"/>
          <w:szCs w:val="36"/>
        </w:rPr>
        <w:t xml:space="preserve">, </w:t>
      </w:r>
      <w:r>
        <w:rPr>
          <w:rFonts w:ascii="Times New Roman" w:hAnsi="Times New Roman" w:cs="Times New Roman"/>
          <w:sz w:val="36"/>
          <w:szCs w:val="36"/>
        </w:rPr>
        <w:t>1913488</w:t>
      </w:r>
    </w:p>
    <w:p w14:paraId="430B2FBD" w14:textId="17750AF4" w:rsidR="00D81455" w:rsidRDefault="00D81455" w:rsidP="00D81455">
      <w:pPr>
        <w:jc w:val="right"/>
        <w:rPr>
          <w:rFonts w:ascii="Times New Roman" w:hAnsi="Times New Roman" w:cs="Times New Roman"/>
          <w:sz w:val="36"/>
          <w:szCs w:val="36"/>
        </w:rPr>
      </w:pPr>
      <w:r>
        <w:rPr>
          <w:rFonts w:ascii="Times New Roman" w:hAnsi="Times New Roman" w:cs="Times New Roman"/>
          <w:sz w:val="36"/>
          <w:szCs w:val="36"/>
        </w:rPr>
        <w:t>Rumyan Zarankov, 1913489</w:t>
      </w:r>
    </w:p>
    <w:p w14:paraId="0031FEC6" w14:textId="1840B7C5" w:rsidR="00D81455" w:rsidRDefault="00D81455" w:rsidP="00D81455">
      <w:pPr>
        <w:jc w:val="right"/>
        <w:rPr>
          <w:rFonts w:ascii="Times New Roman" w:hAnsi="Times New Roman" w:cs="Times New Roman"/>
          <w:sz w:val="36"/>
          <w:szCs w:val="36"/>
        </w:rPr>
      </w:pPr>
      <w:r>
        <w:rPr>
          <w:rFonts w:ascii="Times New Roman" w:hAnsi="Times New Roman" w:cs="Times New Roman"/>
          <w:sz w:val="36"/>
          <w:szCs w:val="36"/>
        </w:rPr>
        <w:t>Nadya Zarankova, 1914056</w:t>
      </w:r>
    </w:p>
    <w:p w14:paraId="05D6BACA" w14:textId="39F8DF20" w:rsidR="00D81455" w:rsidRDefault="00D81455" w:rsidP="00D81455">
      <w:pPr>
        <w:jc w:val="right"/>
        <w:rPr>
          <w:rFonts w:ascii="Times New Roman" w:hAnsi="Times New Roman" w:cs="Times New Roman"/>
          <w:sz w:val="36"/>
          <w:szCs w:val="36"/>
        </w:rPr>
      </w:pPr>
      <w:r>
        <w:rPr>
          <w:rFonts w:ascii="Times New Roman" w:hAnsi="Times New Roman" w:cs="Times New Roman"/>
          <w:sz w:val="36"/>
          <w:szCs w:val="36"/>
        </w:rPr>
        <w:t>Grigor Zarankov, 1914055</w:t>
      </w:r>
    </w:p>
    <w:p w14:paraId="1B94A70B" w14:textId="30D9115C" w:rsidR="00D81455" w:rsidRDefault="00D81455">
      <w:pPr>
        <w:rPr>
          <w:rFonts w:ascii="Times New Roman" w:hAnsi="Times New Roman" w:cs="Times New Roman"/>
          <w:sz w:val="36"/>
          <w:szCs w:val="36"/>
        </w:rPr>
      </w:pPr>
      <w:r>
        <w:rPr>
          <w:rFonts w:ascii="Times New Roman" w:hAnsi="Times New Roman" w:cs="Times New Roman"/>
          <w:sz w:val="36"/>
          <w:szCs w:val="36"/>
        </w:rPr>
        <w:br w:type="page"/>
      </w:r>
    </w:p>
    <w:sdt>
      <w:sdtPr>
        <w:rPr>
          <w:rFonts w:asciiTheme="minorHAnsi" w:eastAsiaTheme="minorHAnsi" w:hAnsiTheme="minorHAnsi" w:cstheme="minorBidi"/>
          <w:color w:val="auto"/>
          <w:sz w:val="22"/>
          <w:szCs w:val="22"/>
          <w:lang w:val="en-GB"/>
        </w:rPr>
        <w:id w:val="1794255297"/>
        <w:docPartObj>
          <w:docPartGallery w:val="Table of Contents"/>
          <w:docPartUnique/>
        </w:docPartObj>
      </w:sdtPr>
      <w:sdtEndPr>
        <w:rPr>
          <w:b/>
          <w:bCs/>
          <w:noProof/>
        </w:rPr>
      </w:sdtEndPr>
      <w:sdtContent>
        <w:p w14:paraId="3D2CCAEF" w14:textId="278DBBFB" w:rsidR="000137F7" w:rsidRDefault="000137F7">
          <w:pPr>
            <w:pStyle w:val="TOCHeading"/>
          </w:pPr>
          <w:r>
            <w:t>Table of Contents</w:t>
          </w:r>
        </w:p>
        <w:p w14:paraId="15B8D4A4" w14:textId="2BA9F4DD" w:rsidR="002F5727" w:rsidRDefault="000137F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54217" w:history="1">
            <w:r w:rsidR="002F5727" w:rsidRPr="004F7C61">
              <w:rPr>
                <w:rStyle w:val="Hyperlink"/>
                <w:b/>
                <w:bCs/>
                <w:noProof/>
              </w:rPr>
              <w:t>Introduction</w:t>
            </w:r>
            <w:r w:rsidR="002F5727">
              <w:rPr>
                <w:noProof/>
                <w:webHidden/>
              </w:rPr>
              <w:tab/>
            </w:r>
            <w:r w:rsidR="002F5727">
              <w:rPr>
                <w:noProof/>
                <w:webHidden/>
              </w:rPr>
              <w:fldChar w:fldCharType="begin"/>
            </w:r>
            <w:r w:rsidR="002F5727">
              <w:rPr>
                <w:noProof/>
                <w:webHidden/>
              </w:rPr>
              <w:instrText xml:space="preserve"> PAGEREF _Toc50054217 \h </w:instrText>
            </w:r>
            <w:r w:rsidR="002F5727">
              <w:rPr>
                <w:noProof/>
                <w:webHidden/>
              </w:rPr>
            </w:r>
            <w:r w:rsidR="002F5727">
              <w:rPr>
                <w:noProof/>
                <w:webHidden/>
              </w:rPr>
              <w:fldChar w:fldCharType="separate"/>
            </w:r>
            <w:r w:rsidR="002F5727">
              <w:rPr>
                <w:noProof/>
                <w:webHidden/>
              </w:rPr>
              <w:t>3</w:t>
            </w:r>
            <w:r w:rsidR="002F5727">
              <w:rPr>
                <w:noProof/>
                <w:webHidden/>
              </w:rPr>
              <w:fldChar w:fldCharType="end"/>
            </w:r>
          </w:hyperlink>
        </w:p>
        <w:p w14:paraId="6EC24894" w14:textId="1A47E8B7" w:rsidR="002F5727" w:rsidRDefault="00750317">
          <w:pPr>
            <w:pStyle w:val="TOC1"/>
            <w:tabs>
              <w:tab w:val="right" w:leader="dot" w:pos="9016"/>
            </w:tabs>
            <w:rPr>
              <w:rFonts w:eastAsiaTheme="minorEastAsia"/>
              <w:noProof/>
              <w:lang w:eastAsia="en-GB"/>
            </w:rPr>
          </w:pPr>
          <w:hyperlink w:anchor="_Toc50054218" w:history="1">
            <w:r w:rsidR="002F5727" w:rsidRPr="004F7C61">
              <w:rPr>
                <w:rStyle w:val="Hyperlink"/>
                <w:b/>
                <w:bCs/>
                <w:noProof/>
              </w:rPr>
              <w:t>Goals and Objectives</w:t>
            </w:r>
            <w:r w:rsidR="002F5727">
              <w:rPr>
                <w:noProof/>
                <w:webHidden/>
              </w:rPr>
              <w:tab/>
            </w:r>
            <w:r w:rsidR="002F5727">
              <w:rPr>
                <w:noProof/>
                <w:webHidden/>
              </w:rPr>
              <w:fldChar w:fldCharType="begin"/>
            </w:r>
            <w:r w:rsidR="002F5727">
              <w:rPr>
                <w:noProof/>
                <w:webHidden/>
              </w:rPr>
              <w:instrText xml:space="preserve"> PAGEREF _Toc50054218 \h </w:instrText>
            </w:r>
            <w:r w:rsidR="002F5727">
              <w:rPr>
                <w:noProof/>
                <w:webHidden/>
              </w:rPr>
            </w:r>
            <w:r w:rsidR="002F5727">
              <w:rPr>
                <w:noProof/>
                <w:webHidden/>
              </w:rPr>
              <w:fldChar w:fldCharType="separate"/>
            </w:r>
            <w:r w:rsidR="002F5727">
              <w:rPr>
                <w:noProof/>
                <w:webHidden/>
              </w:rPr>
              <w:t>3</w:t>
            </w:r>
            <w:r w:rsidR="002F5727">
              <w:rPr>
                <w:noProof/>
                <w:webHidden/>
              </w:rPr>
              <w:fldChar w:fldCharType="end"/>
            </w:r>
          </w:hyperlink>
        </w:p>
        <w:p w14:paraId="2E674E07" w14:textId="45A7D5B9" w:rsidR="002F5727" w:rsidRDefault="00750317">
          <w:pPr>
            <w:pStyle w:val="TOC2"/>
            <w:tabs>
              <w:tab w:val="right" w:leader="dot" w:pos="9016"/>
            </w:tabs>
            <w:rPr>
              <w:rFonts w:eastAsiaTheme="minorEastAsia"/>
              <w:noProof/>
              <w:lang w:eastAsia="en-GB"/>
            </w:rPr>
          </w:pPr>
          <w:hyperlink w:anchor="_Toc50054219" w:history="1">
            <w:r w:rsidR="002F5727" w:rsidRPr="004F7C61">
              <w:rPr>
                <w:rStyle w:val="Hyperlink"/>
                <w:rFonts w:eastAsia="Times New Roman"/>
                <w:noProof/>
              </w:rPr>
              <w:t>Objectives</w:t>
            </w:r>
            <w:r w:rsidR="002F5727">
              <w:rPr>
                <w:noProof/>
                <w:webHidden/>
              </w:rPr>
              <w:tab/>
            </w:r>
            <w:r w:rsidR="002F5727">
              <w:rPr>
                <w:noProof/>
                <w:webHidden/>
              </w:rPr>
              <w:fldChar w:fldCharType="begin"/>
            </w:r>
            <w:r w:rsidR="002F5727">
              <w:rPr>
                <w:noProof/>
                <w:webHidden/>
              </w:rPr>
              <w:instrText xml:space="preserve"> PAGEREF _Toc50054219 \h </w:instrText>
            </w:r>
            <w:r w:rsidR="002F5727">
              <w:rPr>
                <w:noProof/>
                <w:webHidden/>
              </w:rPr>
            </w:r>
            <w:r w:rsidR="002F5727">
              <w:rPr>
                <w:noProof/>
                <w:webHidden/>
              </w:rPr>
              <w:fldChar w:fldCharType="separate"/>
            </w:r>
            <w:r w:rsidR="002F5727">
              <w:rPr>
                <w:noProof/>
                <w:webHidden/>
              </w:rPr>
              <w:t>4</w:t>
            </w:r>
            <w:r w:rsidR="002F5727">
              <w:rPr>
                <w:noProof/>
                <w:webHidden/>
              </w:rPr>
              <w:fldChar w:fldCharType="end"/>
            </w:r>
          </w:hyperlink>
        </w:p>
        <w:p w14:paraId="4C292A8C" w14:textId="3D801039" w:rsidR="002F5727" w:rsidRDefault="00750317">
          <w:pPr>
            <w:pStyle w:val="TOC2"/>
            <w:tabs>
              <w:tab w:val="right" w:leader="dot" w:pos="9016"/>
            </w:tabs>
            <w:rPr>
              <w:rFonts w:eastAsiaTheme="minorEastAsia"/>
              <w:noProof/>
              <w:lang w:eastAsia="en-GB"/>
            </w:rPr>
          </w:pPr>
          <w:hyperlink w:anchor="_Toc50054220" w:history="1">
            <w:r w:rsidR="002F5727" w:rsidRPr="004F7C61">
              <w:rPr>
                <w:rStyle w:val="Hyperlink"/>
                <w:noProof/>
                <w:bdr w:val="none" w:sz="0" w:space="0" w:color="auto" w:frame="1"/>
              </w:rPr>
              <w:t>Goals of Retail Sales of Debenhams</w:t>
            </w:r>
            <w:r w:rsidR="002F5727">
              <w:rPr>
                <w:noProof/>
                <w:webHidden/>
              </w:rPr>
              <w:tab/>
            </w:r>
            <w:r w:rsidR="002F5727">
              <w:rPr>
                <w:noProof/>
                <w:webHidden/>
              </w:rPr>
              <w:fldChar w:fldCharType="begin"/>
            </w:r>
            <w:r w:rsidR="002F5727">
              <w:rPr>
                <w:noProof/>
                <w:webHidden/>
              </w:rPr>
              <w:instrText xml:space="preserve"> PAGEREF _Toc50054220 \h </w:instrText>
            </w:r>
            <w:r w:rsidR="002F5727">
              <w:rPr>
                <w:noProof/>
                <w:webHidden/>
              </w:rPr>
            </w:r>
            <w:r w:rsidR="002F5727">
              <w:rPr>
                <w:noProof/>
                <w:webHidden/>
              </w:rPr>
              <w:fldChar w:fldCharType="separate"/>
            </w:r>
            <w:r w:rsidR="002F5727">
              <w:rPr>
                <w:noProof/>
                <w:webHidden/>
              </w:rPr>
              <w:t>5</w:t>
            </w:r>
            <w:r w:rsidR="002F5727">
              <w:rPr>
                <w:noProof/>
                <w:webHidden/>
              </w:rPr>
              <w:fldChar w:fldCharType="end"/>
            </w:r>
          </w:hyperlink>
        </w:p>
        <w:p w14:paraId="62522C0D" w14:textId="0B4A995B" w:rsidR="002F5727" w:rsidRDefault="00750317">
          <w:pPr>
            <w:pStyle w:val="TOC1"/>
            <w:tabs>
              <w:tab w:val="right" w:leader="dot" w:pos="9016"/>
            </w:tabs>
            <w:rPr>
              <w:rFonts w:eastAsiaTheme="minorEastAsia"/>
              <w:noProof/>
              <w:lang w:eastAsia="en-GB"/>
            </w:rPr>
          </w:pPr>
          <w:hyperlink w:anchor="_Toc50054221" w:history="1">
            <w:r w:rsidR="002F5727" w:rsidRPr="004F7C61">
              <w:rPr>
                <w:rStyle w:val="Hyperlink"/>
                <w:b/>
                <w:bCs/>
                <w:noProof/>
              </w:rPr>
              <w:t>Leadership and Management Behaviours</w:t>
            </w:r>
            <w:r w:rsidR="002F5727">
              <w:rPr>
                <w:noProof/>
                <w:webHidden/>
              </w:rPr>
              <w:tab/>
            </w:r>
            <w:r w:rsidR="002F5727">
              <w:rPr>
                <w:noProof/>
                <w:webHidden/>
              </w:rPr>
              <w:fldChar w:fldCharType="begin"/>
            </w:r>
            <w:r w:rsidR="002F5727">
              <w:rPr>
                <w:noProof/>
                <w:webHidden/>
              </w:rPr>
              <w:instrText xml:space="preserve"> PAGEREF _Toc50054221 \h </w:instrText>
            </w:r>
            <w:r w:rsidR="002F5727">
              <w:rPr>
                <w:noProof/>
                <w:webHidden/>
              </w:rPr>
            </w:r>
            <w:r w:rsidR="002F5727">
              <w:rPr>
                <w:noProof/>
                <w:webHidden/>
              </w:rPr>
              <w:fldChar w:fldCharType="separate"/>
            </w:r>
            <w:r w:rsidR="002F5727">
              <w:rPr>
                <w:noProof/>
                <w:webHidden/>
              </w:rPr>
              <w:t>7</w:t>
            </w:r>
            <w:r w:rsidR="002F5727">
              <w:rPr>
                <w:noProof/>
                <w:webHidden/>
              </w:rPr>
              <w:fldChar w:fldCharType="end"/>
            </w:r>
          </w:hyperlink>
        </w:p>
        <w:p w14:paraId="0570DDD8" w14:textId="6973E5A0" w:rsidR="002F5727" w:rsidRDefault="00750317">
          <w:pPr>
            <w:pStyle w:val="TOC2"/>
            <w:tabs>
              <w:tab w:val="right" w:leader="dot" w:pos="9016"/>
            </w:tabs>
            <w:rPr>
              <w:rFonts w:eastAsiaTheme="minorEastAsia"/>
              <w:noProof/>
              <w:lang w:eastAsia="en-GB"/>
            </w:rPr>
          </w:pPr>
          <w:hyperlink w:anchor="_Toc50054222" w:history="1">
            <w:r w:rsidR="002F5727" w:rsidRPr="004F7C61">
              <w:rPr>
                <w:rStyle w:val="Hyperlink"/>
                <w:noProof/>
              </w:rPr>
              <w:t>Leadership Styles and Behaviours</w:t>
            </w:r>
            <w:r w:rsidR="002F5727">
              <w:rPr>
                <w:noProof/>
                <w:webHidden/>
              </w:rPr>
              <w:tab/>
            </w:r>
            <w:r w:rsidR="002F5727">
              <w:rPr>
                <w:noProof/>
                <w:webHidden/>
              </w:rPr>
              <w:fldChar w:fldCharType="begin"/>
            </w:r>
            <w:r w:rsidR="002F5727">
              <w:rPr>
                <w:noProof/>
                <w:webHidden/>
              </w:rPr>
              <w:instrText xml:space="preserve"> PAGEREF _Toc50054222 \h </w:instrText>
            </w:r>
            <w:r w:rsidR="002F5727">
              <w:rPr>
                <w:noProof/>
                <w:webHidden/>
              </w:rPr>
            </w:r>
            <w:r w:rsidR="002F5727">
              <w:rPr>
                <w:noProof/>
                <w:webHidden/>
              </w:rPr>
              <w:fldChar w:fldCharType="separate"/>
            </w:r>
            <w:r w:rsidR="002F5727">
              <w:rPr>
                <w:noProof/>
                <w:webHidden/>
              </w:rPr>
              <w:t>7</w:t>
            </w:r>
            <w:r w:rsidR="002F5727">
              <w:rPr>
                <w:noProof/>
                <w:webHidden/>
              </w:rPr>
              <w:fldChar w:fldCharType="end"/>
            </w:r>
          </w:hyperlink>
        </w:p>
        <w:p w14:paraId="55FB6941" w14:textId="6D22C6CE" w:rsidR="002F5727" w:rsidRDefault="00750317">
          <w:pPr>
            <w:pStyle w:val="TOC2"/>
            <w:tabs>
              <w:tab w:val="right" w:leader="dot" w:pos="9016"/>
            </w:tabs>
            <w:rPr>
              <w:rFonts w:eastAsiaTheme="minorEastAsia"/>
              <w:noProof/>
              <w:lang w:eastAsia="en-GB"/>
            </w:rPr>
          </w:pPr>
          <w:hyperlink w:anchor="_Toc50054223" w:history="1">
            <w:r w:rsidR="002F5727" w:rsidRPr="004F7C61">
              <w:rPr>
                <w:rStyle w:val="Hyperlink"/>
                <w:noProof/>
              </w:rPr>
              <w:t>Roles of Leadership</w:t>
            </w:r>
            <w:r w:rsidR="002F5727">
              <w:rPr>
                <w:noProof/>
                <w:webHidden/>
              </w:rPr>
              <w:tab/>
            </w:r>
            <w:r w:rsidR="002F5727">
              <w:rPr>
                <w:noProof/>
                <w:webHidden/>
              </w:rPr>
              <w:fldChar w:fldCharType="begin"/>
            </w:r>
            <w:r w:rsidR="002F5727">
              <w:rPr>
                <w:noProof/>
                <w:webHidden/>
              </w:rPr>
              <w:instrText xml:space="preserve"> PAGEREF _Toc50054223 \h </w:instrText>
            </w:r>
            <w:r w:rsidR="002F5727">
              <w:rPr>
                <w:noProof/>
                <w:webHidden/>
              </w:rPr>
            </w:r>
            <w:r w:rsidR="002F5727">
              <w:rPr>
                <w:noProof/>
                <w:webHidden/>
              </w:rPr>
              <w:fldChar w:fldCharType="separate"/>
            </w:r>
            <w:r w:rsidR="002F5727">
              <w:rPr>
                <w:noProof/>
                <w:webHidden/>
              </w:rPr>
              <w:t>8</w:t>
            </w:r>
            <w:r w:rsidR="002F5727">
              <w:rPr>
                <w:noProof/>
                <w:webHidden/>
              </w:rPr>
              <w:fldChar w:fldCharType="end"/>
            </w:r>
          </w:hyperlink>
        </w:p>
        <w:p w14:paraId="2901CEE3" w14:textId="423D9B54" w:rsidR="002F5727" w:rsidRDefault="00750317">
          <w:pPr>
            <w:pStyle w:val="TOC2"/>
            <w:tabs>
              <w:tab w:val="right" w:leader="dot" w:pos="9016"/>
            </w:tabs>
            <w:rPr>
              <w:rFonts w:eastAsiaTheme="minorEastAsia"/>
              <w:noProof/>
              <w:lang w:eastAsia="en-GB"/>
            </w:rPr>
          </w:pPr>
          <w:hyperlink w:anchor="_Toc50054224" w:history="1">
            <w:r w:rsidR="002F5727" w:rsidRPr="004F7C61">
              <w:rPr>
                <w:rStyle w:val="Hyperlink"/>
                <w:noProof/>
              </w:rPr>
              <w:t>Management Behaviours</w:t>
            </w:r>
            <w:r w:rsidR="002F5727">
              <w:rPr>
                <w:noProof/>
                <w:webHidden/>
              </w:rPr>
              <w:tab/>
            </w:r>
            <w:r w:rsidR="002F5727">
              <w:rPr>
                <w:noProof/>
                <w:webHidden/>
              </w:rPr>
              <w:fldChar w:fldCharType="begin"/>
            </w:r>
            <w:r w:rsidR="002F5727">
              <w:rPr>
                <w:noProof/>
                <w:webHidden/>
              </w:rPr>
              <w:instrText xml:space="preserve"> PAGEREF _Toc50054224 \h </w:instrText>
            </w:r>
            <w:r w:rsidR="002F5727">
              <w:rPr>
                <w:noProof/>
                <w:webHidden/>
              </w:rPr>
            </w:r>
            <w:r w:rsidR="002F5727">
              <w:rPr>
                <w:noProof/>
                <w:webHidden/>
              </w:rPr>
              <w:fldChar w:fldCharType="separate"/>
            </w:r>
            <w:r w:rsidR="002F5727">
              <w:rPr>
                <w:noProof/>
                <w:webHidden/>
              </w:rPr>
              <w:t>9</w:t>
            </w:r>
            <w:r w:rsidR="002F5727">
              <w:rPr>
                <w:noProof/>
                <w:webHidden/>
              </w:rPr>
              <w:fldChar w:fldCharType="end"/>
            </w:r>
          </w:hyperlink>
        </w:p>
        <w:p w14:paraId="456AA000" w14:textId="2646F763" w:rsidR="002F5727" w:rsidRDefault="00750317">
          <w:pPr>
            <w:pStyle w:val="TOC1"/>
            <w:tabs>
              <w:tab w:val="right" w:leader="dot" w:pos="9016"/>
            </w:tabs>
            <w:rPr>
              <w:rFonts w:eastAsiaTheme="minorEastAsia"/>
              <w:noProof/>
              <w:lang w:eastAsia="en-GB"/>
            </w:rPr>
          </w:pPr>
          <w:hyperlink w:anchor="_Toc50054225" w:history="1">
            <w:r w:rsidR="002F5727" w:rsidRPr="004F7C61">
              <w:rPr>
                <w:rStyle w:val="Hyperlink"/>
                <w:b/>
                <w:bCs/>
                <w:noProof/>
              </w:rPr>
              <w:t>Groups and Teams Behaviour</w:t>
            </w:r>
            <w:r w:rsidR="002F5727">
              <w:rPr>
                <w:noProof/>
                <w:webHidden/>
              </w:rPr>
              <w:tab/>
            </w:r>
            <w:r w:rsidR="002F5727">
              <w:rPr>
                <w:noProof/>
                <w:webHidden/>
              </w:rPr>
              <w:fldChar w:fldCharType="begin"/>
            </w:r>
            <w:r w:rsidR="002F5727">
              <w:rPr>
                <w:noProof/>
                <w:webHidden/>
              </w:rPr>
              <w:instrText xml:space="preserve"> PAGEREF _Toc50054225 \h </w:instrText>
            </w:r>
            <w:r w:rsidR="002F5727">
              <w:rPr>
                <w:noProof/>
                <w:webHidden/>
              </w:rPr>
            </w:r>
            <w:r w:rsidR="002F5727">
              <w:rPr>
                <w:noProof/>
                <w:webHidden/>
              </w:rPr>
              <w:fldChar w:fldCharType="separate"/>
            </w:r>
            <w:r w:rsidR="002F5727">
              <w:rPr>
                <w:noProof/>
                <w:webHidden/>
              </w:rPr>
              <w:t>11</w:t>
            </w:r>
            <w:r w:rsidR="002F5727">
              <w:rPr>
                <w:noProof/>
                <w:webHidden/>
              </w:rPr>
              <w:fldChar w:fldCharType="end"/>
            </w:r>
          </w:hyperlink>
        </w:p>
        <w:p w14:paraId="2688E90F" w14:textId="0D9D7DD1" w:rsidR="002F5727" w:rsidRDefault="00750317">
          <w:pPr>
            <w:pStyle w:val="TOC2"/>
            <w:tabs>
              <w:tab w:val="right" w:leader="dot" w:pos="9016"/>
            </w:tabs>
            <w:rPr>
              <w:rFonts w:eastAsiaTheme="minorEastAsia"/>
              <w:noProof/>
              <w:lang w:eastAsia="en-GB"/>
            </w:rPr>
          </w:pPr>
          <w:hyperlink w:anchor="_Toc50054226" w:history="1">
            <w:r w:rsidR="002F5727" w:rsidRPr="004F7C61">
              <w:rPr>
                <w:rStyle w:val="Hyperlink"/>
                <w:noProof/>
              </w:rPr>
              <w:t>Groups</w:t>
            </w:r>
            <w:r w:rsidR="002F5727">
              <w:rPr>
                <w:noProof/>
                <w:webHidden/>
              </w:rPr>
              <w:tab/>
            </w:r>
            <w:r w:rsidR="002F5727">
              <w:rPr>
                <w:noProof/>
                <w:webHidden/>
              </w:rPr>
              <w:fldChar w:fldCharType="begin"/>
            </w:r>
            <w:r w:rsidR="002F5727">
              <w:rPr>
                <w:noProof/>
                <w:webHidden/>
              </w:rPr>
              <w:instrText xml:space="preserve"> PAGEREF _Toc50054226 \h </w:instrText>
            </w:r>
            <w:r w:rsidR="002F5727">
              <w:rPr>
                <w:noProof/>
                <w:webHidden/>
              </w:rPr>
            </w:r>
            <w:r w:rsidR="002F5727">
              <w:rPr>
                <w:noProof/>
                <w:webHidden/>
              </w:rPr>
              <w:fldChar w:fldCharType="separate"/>
            </w:r>
            <w:r w:rsidR="002F5727">
              <w:rPr>
                <w:noProof/>
                <w:webHidden/>
              </w:rPr>
              <w:t>11</w:t>
            </w:r>
            <w:r w:rsidR="002F5727">
              <w:rPr>
                <w:noProof/>
                <w:webHidden/>
              </w:rPr>
              <w:fldChar w:fldCharType="end"/>
            </w:r>
          </w:hyperlink>
        </w:p>
        <w:p w14:paraId="6D619BBE" w14:textId="6B614860" w:rsidR="002F5727" w:rsidRDefault="00750317">
          <w:pPr>
            <w:pStyle w:val="TOC2"/>
            <w:tabs>
              <w:tab w:val="right" w:leader="dot" w:pos="9016"/>
            </w:tabs>
            <w:rPr>
              <w:rFonts w:eastAsiaTheme="minorEastAsia"/>
              <w:noProof/>
              <w:lang w:eastAsia="en-GB"/>
            </w:rPr>
          </w:pPr>
          <w:hyperlink w:anchor="_Toc50054227" w:history="1">
            <w:r w:rsidR="002F5727" w:rsidRPr="004F7C61">
              <w:rPr>
                <w:rStyle w:val="Hyperlink"/>
                <w:noProof/>
              </w:rPr>
              <w:t>Teams</w:t>
            </w:r>
            <w:r w:rsidR="002F5727">
              <w:rPr>
                <w:noProof/>
                <w:webHidden/>
              </w:rPr>
              <w:tab/>
            </w:r>
            <w:r w:rsidR="002F5727">
              <w:rPr>
                <w:noProof/>
                <w:webHidden/>
              </w:rPr>
              <w:fldChar w:fldCharType="begin"/>
            </w:r>
            <w:r w:rsidR="002F5727">
              <w:rPr>
                <w:noProof/>
                <w:webHidden/>
              </w:rPr>
              <w:instrText xml:space="preserve"> PAGEREF _Toc50054227 \h </w:instrText>
            </w:r>
            <w:r w:rsidR="002F5727">
              <w:rPr>
                <w:noProof/>
                <w:webHidden/>
              </w:rPr>
            </w:r>
            <w:r w:rsidR="002F5727">
              <w:rPr>
                <w:noProof/>
                <w:webHidden/>
              </w:rPr>
              <w:fldChar w:fldCharType="separate"/>
            </w:r>
            <w:r w:rsidR="002F5727">
              <w:rPr>
                <w:noProof/>
                <w:webHidden/>
              </w:rPr>
              <w:t>11</w:t>
            </w:r>
            <w:r w:rsidR="002F5727">
              <w:rPr>
                <w:noProof/>
                <w:webHidden/>
              </w:rPr>
              <w:fldChar w:fldCharType="end"/>
            </w:r>
          </w:hyperlink>
        </w:p>
        <w:p w14:paraId="54A0CA2C" w14:textId="3CA431FE" w:rsidR="002F5727" w:rsidRDefault="00750317">
          <w:pPr>
            <w:pStyle w:val="TOC2"/>
            <w:tabs>
              <w:tab w:val="right" w:leader="dot" w:pos="9016"/>
            </w:tabs>
            <w:rPr>
              <w:rFonts w:eastAsiaTheme="minorEastAsia"/>
              <w:noProof/>
              <w:lang w:eastAsia="en-GB"/>
            </w:rPr>
          </w:pPr>
          <w:hyperlink w:anchor="_Toc50054228" w:history="1">
            <w:r w:rsidR="002F5727" w:rsidRPr="004F7C61">
              <w:rPr>
                <w:rStyle w:val="Hyperlink"/>
                <w:noProof/>
              </w:rPr>
              <w:t>Behaviour of Groups and Teams</w:t>
            </w:r>
            <w:r w:rsidR="002F5727">
              <w:rPr>
                <w:noProof/>
                <w:webHidden/>
              </w:rPr>
              <w:tab/>
            </w:r>
            <w:r w:rsidR="002F5727">
              <w:rPr>
                <w:noProof/>
                <w:webHidden/>
              </w:rPr>
              <w:fldChar w:fldCharType="begin"/>
            </w:r>
            <w:r w:rsidR="002F5727">
              <w:rPr>
                <w:noProof/>
                <w:webHidden/>
              </w:rPr>
              <w:instrText xml:space="preserve"> PAGEREF _Toc50054228 \h </w:instrText>
            </w:r>
            <w:r w:rsidR="002F5727">
              <w:rPr>
                <w:noProof/>
                <w:webHidden/>
              </w:rPr>
            </w:r>
            <w:r w:rsidR="002F5727">
              <w:rPr>
                <w:noProof/>
                <w:webHidden/>
              </w:rPr>
              <w:fldChar w:fldCharType="separate"/>
            </w:r>
            <w:r w:rsidR="002F5727">
              <w:rPr>
                <w:noProof/>
                <w:webHidden/>
              </w:rPr>
              <w:t>12</w:t>
            </w:r>
            <w:r w:rsidR="002F5727">
              <w:rPr>
                <w:noProof/>
                <w:webHidden/>
              </w:rPr>
              <w:fldChar w:fldCharType="end"/>
            </w:r>
          </w:hyperlink>
        </w:p>
        <w:p w14:paraId="3778E775" w14:textId="467456B1" w:rsidR="002F5727" w:rsidRDefault="00750317">
          <w:pPr>
            <w:pStyle w:val="TOC1"/>
            <w:tabs>
              <w:tab w:val="right" w:leader="dot" w:pos="9016"/>
            </w:tabs>
            <w:rPr>
              <w:rFonts w:eastAsiaTheme="minorEastAsia"/>
              <w:noProof/>
              <w:lang w:eastAsia="en-GB"/>
            </w:rPr>
          </w:pPr>
          <w:hyperlink w:anchor="_Toc50054229" w:history="1">
            <w:r w:rsidR="002F5727" w:rsidRPr="004F7C61">
              <w:rPr>
                <w:rStyle w:val="Hyperlink"/>
                <w:b/>
                <w:bCs/>
                <w:noProof/>
              </w:rPr>
              <w:t>Motivation and Perception</w:t>
            </w:r>
            <w:r w:rsidR="002F5727">
              <w:rPr>
                <w:noProof/>
                <w:webHidden/>
              </w:rPr>
              <w:tab/>
            </w:r>
            <w:r w:rsidR="002F5727">
              <w:rPr>
                <w:noProof/>
                <w:webHidden/>
              </w:rPr>
              <w:fldChar w:fldCharType="begin"/>
            </w:r>
            <w:r w:rsidR="002F5727">
              <w:rPr>
                <w:noProof/>
                <w:webHidden/>
              </w:rPr>
              <w:instrText xml:space="preserve"> PAGEREF _Toc50054229 \h </w:instrText>
            </w:r>
            <w:r w:rsidR="002F5727">
              <w:rPr>
                <w:noProof/>
                <w:webHidden/>
              </w:rPr>
            </w:r>
            <w:r w:rsidR="002F5727">
              <w:rPr>
                <w:noProof/>
                <w:webHidden/>
              </w:rPr>
              <w:fldChar w:fldCharType="separate"/>
            </w:r>
            <w:r w:rsidR="002F5727">
              <w:rPr>
                <w:noProof/>
                <w:webHidden/>
              </w:rPr>
              <w:t>14</w:t>
            </w:r>
            <w:r w:rsidR="002F5727">
              <w:rPr>
                <w:noProof/>
                <w:webHidden/>
              </w:rPr>
              <w:fldChar w:fldCharType="end"/>
            </w:r>
          </w:hyperlink>
        </w:p>
        <w:p w14:paraId="34543571" w14:textId="50628DCA" w:rsidR="002F5727" w:rsidRDefault="00750317">
          <w:pPr>
            <w:pStyle w:val="TOC2"/>
            <w:tabs>
              <w:tab w:val="right" w:leader="dot" w:pos="9016"/>
            </w:tabs>
            <w:rPr>
              <w:rFonts w:eastAsiaTheme="minorEastAsia"/>
              <w:noProof/>
              <w:lang w:eastAsia="en-GB"/>
            </w:rPr>
          </w:pPr>
          <w:hyperlink w:anchor="_Toc50054230" w:history="1">
            <w:r w:rsidR="002F5727" w:rsidRPr="004F7C61">
              <w:rPr>
                <w:rStyle w:val="Hyperlink"/>
                <w:noProof/>
                <w:shd w:val="clear" w:color="auto" w:fill="FFFFFF"/>
              </w:rPr>
              <w:t>Theories of Motivation</w:t>
            </w:r>
            <w:r w:rsidR="002F5727">
              <w:rPr>
                <w:noProof/>
                <w:webHidden/>
              </w:rPr>
              <w:tab/>
            </w:r>
            <w:r w:rsidR="002F5727">
              <w:rPr>
                <w:noProof/>
                <w:webHidden/>
              </w:rPr>
              <w:fldChar w:fldCharType="begin"/>
            </w:r>
            <w:r w:rsidR="002F5727">
              <w:rPr>
                <w:noProof/>
                <w:webHidden/>
              </w:rPr>
              <w:instrText xml:space="preserve"> PAGEREF _Toc50054230 \h </w:instrText>
            </w:r>
            <w:r w:rsidR="002F5727">
              <w:rPr>
                <w:noProof/>
                <w:webHidden/>
              </w:rPr>
            </w:r>
            <w:r w:rsidR="002F5727">
              <w:rPr>
                <w:noProof/>
                <w:webHidden/>
              </w:rPr>
              <w:fldChar w:fldCharType="separate"/>
            </w:r>
            <w:r w:rsidR="002F5727">
              <w:rPr>
                <w:noProof/>
                <w:webHidden/>
              </w:rPr>
              <w:t>14</w:t>
            </w:r>
            <w:r w:rsidR="002F5727">
              <w:rPr>
                <w:noProof/>
                <w:webHidden/>
              </w:rPr>
              <w:fldChar w:fldCharType="end"/>
            </w:r>
          </w:hyperlink>
        </w:p>
        <w:p w14:paraId="1D9303E6" w14:textId="509B1050" w:rsidR="002F5727" w:rsidRDefault="00750317">
          <w:pPr>
            <w:pStyle w:val="TOC2"/>
            <w:tabs>
              <w:tab w:val="right" w:leader="dot" w:pos="9016"/>
            </w:tabs>
            <w:rPr>
              <w:rFonts w:eastAsiaTheme="minorEastAsia"/>
              <w:noProof/>
              <w:lang w:eastAsia="en-GB"/>
            </w:rPr>
          </w:pPr>
          <w:hyperlink w:anchor="_Toc50054231" w:history="1">
            <w:r w:rsidR="002F5727" w:rsidRPr="004F7C61">
              <w:rPr>
                <w:rStyle w:val="Hyperlink"/>
                <w:noProof/>
              </w:rPr>
              <w:t>Content theories</w:t>
            </w:r>
            <w:r w:rsidR="002F5727">
              <w:rPr>
                <w:noProof/>
                <w:webHidden/>
              </w:rPr>
              <w:tab/>
            </w:r>
            <w:r w:rsidR="002F5727">
              <w:rPr>
                <w:noProof/>
                <w:webHidden/>
              </w:rPr>
              <w:fldChar w:fldCharType="begin"/>
            </w:r>
            <w:r w:rsidR="002F5727">
              <w:rPr>
                <w:noProof/>
                <w:webHidden/>
              </w:rPr>
              <w:instrText xml:space="preserve"> PAGEREF _Toc50054231 \h </w:instrText>
            </w:r>
            <w:r w:rsidR="002F5727">
              <w:rPr>
                <w:noProof/>
                <w:webHidden/>
              </w:rPr>
            </w:r>
            <w:r w:rsidR="002F5727">
              <w:rPr>
                <w:noProof/>
                <w:webHidden/>
              </w:rPr>
              <w:fldChar w:fldCharType="separate"/>
            </w:r>
            <w:r w:rsidR="002F5727">
              <w:rPr>
                <w:noProof/>
                <w:webHidden/>
              </w:rPr>
              <w:t>14</w:t>
            </w:r>
            <w:r w:rsidR="002F5727">
              <w:rPr>
                <w:noProof/>
                <w:webHidden/>
              </w:rPr>
              <w:fldChar w:fldCharType="end"/>
            </w:r>
          </w:hyperlink>
        </w:p>
        <w:p w14:paraId="2C094BD9" w14:textId="7BADF05C" w:rsidR="002F5727" w:rsidRDefault="00750317">
          <w:pPr>
            <w:pStyle w:val="TOC2"/>
            <w:tabs>
              <w:tab w:val="right" w:leader="dot" w:pos="9016"/>
            </w:tabs>
            <w:rPr>
              <w:rFonts w:eastAsiaTheme="minorEastAsia"/>
              <w:noProof/>
              <w:lang w:eastAsia="en-GB"/>
            </w:rPr>
          </w:pPr>
          <w:hyperlink w:anchor="_Toc50054232" w:history="1">
            <w:r w:rsidR="002F5727" w:rsidRPr="004F7C61">
              <w:rPr>
                <w:rStyle w:val="Hyperlink"/>
                <w:noProof/>
              </w:rPr>
              <w:t>Process theories</w:t>
            </w:r>
            <w:r w:rsidR="002F5727">
              <w:rPr>
                <w:noProof/>
                <w:webHidden/>
              </w:rPr>
              <w:tab/>
            </w:r>
            <w:r w:rsidR="002F5727">
              <w:rPr>
                <w:noProof/>
                <w:webHidden/>
              </w:rPr>
              <w:fldChar w:fldCharType="begin"/>
            </w:r>
            <w:r w:rsidR="002F5727">
              <w:rPr>
                <w:noProof/>
                <w:webHidden/>
              </w:rPr>
              <w:instrText xml:space="preserve"> PAGEREF _Toc50054232 \h </w:instrText>
            </w:r>
            <w:r w:rsidR="002F5727">
              <w:rPr>
                <w:noProof/>
                <w:webHidden/>
              </w:rPr>
            </w:r>
            <w:r w:rsidR="002F5727">
              <w:rPr>
                <w:noProof/>
                <w:webHidden/>
              </w:rPr>
              <w:fldChar w:fldCharType="separate"/>
            </w:r>
            <w:r w:rsidR="002F5727">
              <w:rPr>
                <w:noProof/>
                <w:webHidden/>
              </w:rPr>
              <w:t>15</w:t>
            </w:r>
            <w:r w:rsidR="002F5727">
              <w:rPr>
                <w:noProof/>
                <w:webHidden/>
              </w:rPr>
              <w:fldChar w:fldCharType="end"/>
            </w:r>
          </w:hyperlink>
        </w:p>
        <w:p w14:paraId="7BAF8DA2" w14:textId="6891435B" w:rsidR="002F5727" w:rsidRDefault="00750317">
          <w:pPr>
            <w:pStyle w:val="TOC2"/>
            <w:tabs>
              <w:tab w:val="right" w:leader="dot" w:pos="9016"/>
            </w:tabs>
            <w:rPr>
              <w:rFonts w:eastAsiaTheme="minorEastAsia"/>
              <w:noProof/>
              <w:lang w:eastAsia="en-GB"/>
            </w:rPr>
          </w:pPr>
          <w:hyperlink w:anchor="_Toc50054233" w:history="1">
            <w:r w:rsidR="002F5727" w:rsidRPr="004F7C61">
              <w:rPr>
                <w:rStyle w:val="Hyperlink"/>
                <w:noProof/>
              </w:rPr>
              <w:t>Factors Which Motivate Employees to Work at Debenhams</w:t>
            </w:r>
            <w:r w:rsidR="002F5727">
              <w:rPr>
                <w:noProof/>
                <w:webHidden/>
              </w:rPr>
              <w:tab/>
            </w:r>
            <w:r w:rsidR="002F5727">
              <w:rPr>
                <w:noProof/>
                <w:webHidden/>
              </w:rPr>
              <w:fldChar w:fldCharType="begin"/>
            </w:r>
            <w:r w:rsidR="002F5727">
              <w:rPr>
                <w:noProof/>
                <w:webHidden/>
              </w:rPr>
              <w:instrText xml:space="preserve"> PAGEREF _Toc50054233 \h </w:instrText>
            </w:r>
            <w:r w:rsidR="002F5727">
              <w:rPr>
                <w:noProof/>
                <w:webHidden/>
              </w:rPr>
            </w:r>
            <w:r w:rsidR="002F5727">
              <w:rPr>
                <w:noProof/>
                <w:webHidden/>
              </w:rPr>
              <w:fldChar w:fldCharType="separate"/>
            </w:r>
            <w:r w:rsidR="002F5727">
              <w:rPr>
                <w:noProof/>
                <w:webHidden/>
              </w:rPr>
              <w:t>16</w:t>
            </w:r>
            <w:r w:rsidR="002F5727">
              <w:rPr>
                <w:noProof/>
                <w:webHidden/>
              </w:rPr>
              <w:fldChar w:fldCharType="end"/>
            </w:r>
          </w:hyperlink>
        </w:p>
        <w:p w14:paraId="18D97CD6" w14:textId="35CF36EC" w:rsidR="002F5727" w:rsidRDefault="00750317">
          <w:pPr>
            <w:pStyle w:val="TOC1"/>
            <w:tabs>
              <w:tab w:val="right" w:leader="dot" w:pos="9016"/>
            </w:tabs>
            <w:rPr>
              <w:rFonts w:eastAsiaTheme="minorEastAsia"/>
              <w:noProof/>
              <w:lang w:eastAsia="en-GB"/>
            </w:rPr>
          </w:pPr>
          <w:hyperlink w:anchor="_Toc50054234" w:history="1">
            <w:r w:rsidR="002F5727" w:rsidRPr="004F7C61">
              <w:rPr>
                <w:rStyle w:val="Hyperlink"/>
                <w:b/>
                <w:bCs/>
                <w:noProof/>
              </w:rPr>
              <w:t>Conclusion</w:t>
            </w:r>
            <w:r w:rsidR="002F5727">
              <w:rPr>
                <w:noProof/>
                <w:webHidden/>
              </w:rPr>
              <w:tab/>
            </w:r>
            <w:r w:rsidR="002F5727">
              <w:rPr>
                <w:noProof/>
                <w:webHidden/>
              </w:rPr>
              <w:fldChar w:fldCharType="begin"/>
            </w:r>
            <w:r w:rsidR="002F5727">
              <w:rPr>
                <w:noProof/>
                <w:webHidden/>
              </w:rPr>
              <w:instrText xml:space="preserve"> PAGEREF _Toc50054234 \h </w:instrText>
            </w:r>
            <w:r w:rsidR="002F5727">
              <w:rPr>
                <w:noProof/>
                <w:webHidden/>
              </w:rPr>
            </w:r>
            <w:r w:rsidR="002F5727">
              <w:rPr>
                <w:noProof/>
                <w:webHidden/>
              </w:rPr>
              <w:fldChar w:fldCharType="separate"/>
            </w:r>
            <w:r w:rsidR="002F5727">
              <w:rPr>
                <w:noProof/>
                <w:webHidden/>
              </w:rPr>
              <w:t>17</w:t>
            </w:r>
            <w:r w:rsidR="002F5727">
              <w:rPr>
                <w:noProof/>
                <w:webHidden/>
              </w:rPr>
              <w:fldChar w:fldCharType="end"/>
            </w:r>
          </w:hyperlink>
        </w:p>
        <w:p w14:paraId="6A96D051" w14:textId="1AEF1D7E" w:rsidR="002F5727" w:rsidRDefault="00750317">
          <w:pPr>
            <w:pStyle w:val="TOC1"/>
            <w:tabs>
              <w:tab w:val="right" w:leader="dot" w:pos="9016"/>
            </w:tabs>
            <w:rPr>
              <w:rFonts w:eastAsiaTheme="minorEastAsia"/>
              <w:noProof/>
              <w:lang w:eastAsia="en-GB"/>
            </w:rPr>
          </w:pPr>
          <w:hyperlink w:anchor="_Toc50054235" w:history="1">
            <w:r w:rsidR="002F5727" w:rsidRPr="004F7C61">
              <w:rPr>
                <w:rStyle w:val="Hyperlink"/>
                <w:b/>
                <w:bCs/>
                <w:noProof/>
              </w:rPr>
              <w:t>References</w:t>
            </w:r>
            <w:r w:rsidR="002F5727">
              <w:rPr>
                <w:noProof/>
                <w:webHidden/>
              </w:rPr>
              <w:tab/>
            </w:r>
            <w:r w:rsidR="002F5727">
              <w:rPr>
                <w:noProof/>
                <w:webHidden/>
              </w:rPr>
              <w:fldChar w:fldCharType="begin"/>
            </w:r>
            <w:r w:rsidR="002F5727">
              <w:rPr>
                <w:noProof/>
                <w:webHidden/>
              </w:rPr>
              <w:instrText xml:space="preserve"> PAGEREF _Toc50054235 \h </w:instrText>
            </w:r>
            <w:r w:rsidR="002F5727">
              <w:rPr>
                <w:noProof/>
                <w:webHidden/>
              </w:rPr>
            </w:r>
            <w:r w:rsidR="002F5727">
              <w:rPr>
                <w:noProof/>
                <w:webHidden/>
              </w:rPr>
              <w:fldChar w:fldCharType="separate"/>
            </w:r>
            <w:r w:rsidR="002F5727">
              <w:rPr>
                <w:noProof/>
                <w:webHidden/>
              </w:rPr>
              <w:t>18</w:t>
            </w:r>
            <w:r w:rsidR="002F5727">
              <w:rPr>
                <w:noProof/>
                <w:webHidden/>
              </w:rPr>
              <w:fldChar w:fldCharType="end"/>
            </w:r>
          </w:hyperlink>
        </w:p>
        <w:p w14:paraId="7A71F595" w14:textId="36C2A492" w:rsidR="000137F7" w:rsidRDefault="000137F7">
          <w:r>
            <w:rPr>
              <w:b/>
              <w:bCs/>
              <w:noProof/>
            </w:rPr>
            <w:fldChar w:fldCharType="end"/>
          </w:r>
        </w:p>
      </w:sdtContent>
    </w:sdt>
    <w:p w14:paraId="127BD163" w14:textId="60B05F4A" w:rsidR="00B7417F" w:rsidRDefault="00B7417F" w:rsidP="00D81455">
      <w:pPr>
        <w:jc w:val="both"/>
        <w:rPr>
          <w:rFonts w:ascii="Times New Roman" w:hAnsi="Times New Roman" w:cs="Times New Roman"/>
          <w:sz w:val="24"/>
          <w:szCs w:val="24"/>
        </w:rPr>
      </w:pPr>
    </w:p>
    <w:p w14:paraId="69447BD0" w14:textId="77777777" w:rsidR="00B7417F" w:rsidRDefault="00B7417F">
      <w:pPr>
        <w:rPr>
          <w:rFonts w:ascii="Times New Roman" w:hAnsi="Times New Roman" w:cs="Times New Roman"/>
          <w:sz w:val="24"/>
          <w:szCs w:val="24"/>
        </w:rPr>
      </w:pPr>
      <w:r>
        <w:rPr>
          <w:rFonts w:ascii="Times New Roman" w:hAnsi="Times New Roman" w:cs="Times New Roman"/>
          <w:sz w:val="24"/>
          <w:szCs w:val="24"/>
        </w:rPr>
        <w:br w:type="page"/>
      </w:r>
    </w:p>
    <w:p w14:paraId="6AFF56C3" w14:textId="0567E9EA" w:rsidR="00D81455" w:rsidRDefault="00B7417F" w:rsidP="00D81455">
      <w:p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Desislava Nankova </w:t>
      </w:r>
      <w:r w:rsidR="00E32BEC">
        <w:rPr>
          <w:rFonts w:ascii="Times New Roman" w:hAnsi="Times New Roman" w:cs="Times New Roman"/>
          <w:b/>
          <w:bCs/>
          <w:sz w:val="24"/>
          <w:szCs w:val="24"/>
        </w:rPr>
        <w:t>(</w:t>
      </w:r>
      <w:r>
        <w:rPr>
          <w:rFonts w:ascii="Times New Roman" w:hAnsi="Times New Roman" w:cs="Times New Roman"/>
          <w:b/>
          <w:bCs/>
          <w:sz w:val="24"/>
          <w:szCs w:val="24"/>
        </w:rPr>
        <w:t>1913488</w:t>
      </w:r>
      <w:r w:rsidR="00E32BEC">
        <w:rPr>
          <w:rFonts w:ascii="Times New Roman" w:hAnsi="Times New Roman" w:cs="Times New Roman"/>
          <w:b/>
          <w:bCs/>
          <w:sz w:val="24"/>
          <w:szCs w:val="24"/>
        </w:rPr>
        <w:t>)</w:t>
      </w:r>
    </w:p>
    <w:p w14:paraId="00CC06EB" w14:textId="77777777" w:rsidR="00B7417F" w:rsidRPr="00B7417F" w:rsidRDefault="00B7417F" w:rsidP="00D92387">
      <w:pPr>
        <w:pStyle w:val="Heading1"/>
        <w:spacing w:line="360" w:lineRule="auto"/>
        <w:rPr>
          <w:b/>
          <w:bCs/>
        </w:rPr>
      </w:pPr>
      <w:bookmarkStart w:id="0" w:name="_Toc47659980"/>
      <w:bookmarkStart w:id="1" w:name="_Toc47659292"/>
      <w:bookmarkStart w:id="2" w:name="_Toc50054217"/>
      <w:r w:rsidRPr="00B7417F">
        <w:rPr>
          <w:b/>
          <w:bCs/>
        </w:rPr>
        <w:t>Introduction</w:t>
      </w:r>
      <w:bookmarkEnd w:id="0"/>
      <w:bookmarkEnd w:id="1"/>
      <w:bookmarkEnd w:id="2"/>
    </w:p>
    <w:p w14:paraId="2E32061E" w14:textId="77777777" w:rsidR="00B7417F" w:rsidRDefault="00B7417F" w:rsidP="00D92387">
      <w:pPr>
        <w:spacing w:line="360" w:lineRule="auto"/>
        <w:jc w:val="both"/>
        <w:rPr>
          <w:rFonts w:ascii="Times New Roman" w:hAnsi="Times New Roman" w:cs="Times New Roman"/>
          <w:sz w:val="24"/>
          <w:szCs w:val="24"/>
        </w:rPr>
      </w:pPr>
      <w:r>
        <w:rPr>
          <w:rFonts w:ascii="Times New Roman" w:hAnsi="Times New Roman" w:cs="Times New Roman"/>
          <w:sz w:val="24"/>
          <w:szCs w:val="24"/>
        </w:rPr>
        <w:t>Debenhams is a multinational retailer having large set up all across the UK. In London, it is the first largest retailer. This company was launched in the 18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and has now grown to 178 locations across United Kingdom and Denmark, with franchise stores in other countries. Debenhams invested in many designer brands in the UK. Debenhams sells a range of clothing, household items and furniture. Respondents said that they like coming to Debenhams because they can find whatever they want easily in Debenhams. People like to go to a retailer who has lower prices and good quality and that is what respondents have said in their responses. They like Debenhams because it has flash sales and low prices every day. Its products are of good quality and it is very reliable. This determines that if a retailer has low prices and the good quality, it will have a lot of customers. Customer service is a very important element in large retail businesses. Debenhams has a very good customer service that listens to the customers and meets their needs efficiently. This makes people their loyal customers.</w:t>
      </w:r>
    </w:p>
    <w:p w14:paraId="50216ED6" w14:textId="77777777" w:rsidR="00B7417F" w:rsidRPr="00B7417F" w:rsidRDefault="00B7417F" w:rsidP="00D92387">
      <w:pPr>
        <w:pStyle w:val="Heading1"/>
        <w:spacing w:line="360" w:lineRule="auto"/>
        <w:rPr>
          <w:b/>
          <w:bCs/>
          <w:sz w:val="28"/>
          <w:szCs w:val="28"/>
        </w:rPr>
      </w:pPr>
      <w:bookmarkStart w:id="3" w:name="_Toc47659981"/>
      <w:bookmarkStart w:id="4" w:name="_Toc47659293"/>
      <w:bookmarkStart w:id="5" w:name="_Toc50054218"/>
      <w:r w:rsidRPr="00B7417F">
        <w:rPr>
          <w:b/>
          <w:bCs/>
        </w:rPr>
        <w:t>Goals and Objectives</w:t>
      </w:r>
      <w:bookmarkEnd w:id="3"/>
      <w:bookmarkEnd w:id="4"/>
      <w:bookmarkEnd w:id="5"/>
      <w:r w:rsidRPr="00B7417F">
        <w:rPr>
          <w:b/>
          <w:bCs/>
        </w:rPr>
        <w:t xml:space="preserve"> </w:t>
      </w:r>
    </w:p>
    <w:p w14:paraId="2DA5E717" w14:textId="77777777" w:rsidR="00B7417F" w:rsidRDefault="00B7417F" w:rsidP="00D923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goals and objectives are important to run the successful techniques and strategies of the overall retail sector because they are like the foundation of the company's technique. Without goals and objectives, no businesses or retail sectors earn maximum profit and sustainable growth. Besides this, it gives direction to the company and tells us how to lead the company. Similarly, Debenhams has clear goals and objectives. That's why they are ruling in the UK industry. On the other hand, goals and objectives are established through proper planning. First, the organization recognizes its goals and objectives and then they make connections with the whole organization. It would define a true picture of the vision and the employees set these goals and objectives with the top management (</w:t>
      </w:r>
      <w:r>
        <w:rPr>
          <w:rFonts w:ascii="Times New Roman" w:hAnsi="Times New Roman" w:cs="Times New Roman"/>
          <w:color w:val="222222"/>
          <w:sz w:val="24"/>
          <w:szCs w:val="24"/>
          <w:shd w:val="clear" w:color="auto" w:fill="FFFFFF"/>
        </w:rPr>
        <w:t>Varley, 2014). </w:t>
      </w:r>
    </w:p>
    <w:p w14:paraId="509F2955" w14:textId="77777777" w:rsidR="00B7417F" w:rsidRDefault="00B7417F" w:rsidP="00B741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Retailers are most of the fundamental associates in the distribution channel. The seller serves up the producer by supplying his merchandise and services to the clients and generate a channel of information and details where the feedback of the clients, their prospects, and points of displeasure (if they have) are being combined with the producer. Concerning the client's viewpoint, the retailer’s fundamental operations are to give commodities in the accurate worth, amount, cost, and point in time, and at the specific place. </w:t>
      </w:r>
    </w:p>
    <w:p w14:paraId="09A441B3" w14:textId="77777777" w:rsidR="00811578" w:rsidRDefault="00B7417F" w:rsidP="00B741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Every firm has some long-term goals that they have in mind and want to complete which gives them a sense of progress and growth. </w:t>
      </w:r>
    </w:p>
    <w:p w14:paraId="2DFA3F04" w14:textId="1D38217C" w:rsidR="00811578" w:rsidRDefault="00811578" w:rsidP="00D92387">
      <w:pPr>
        <w:pStyle w:val="Heading2"/>
        <w:spacing w:line="360" w:lineRule="auto"/>
        <w:rPr>
          <w:rFonts w:eastAsia="Times New Roman"/>
        </w:rPr>
      </w:pPr>
      <w:bookmarkStart w:id="6" w:name="_Toc50054219"/>
      <w:r>
        <w:rPr>
          <w:rFonts w:eastAsia="Times New Roman"/>
        </w:rPr>
        <w:t>Objectives</w:t>
      </w:r>
      <w:bookmarkEnd w:id="6"/>
    </w:p>
    <w:p w14:paraId="050182C4" w14:textId="7D79352F" w:rsidR="00B7417F" w:rsidRDefault="00B7417F" w:rsidP="00D9238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objectives for Debenhams can include increasing their sales throughout the period of time. Sales are a vital part of any firm and this is what drives them forward and helps them grow. Debenhams should always try to increase their sales and profits. They should always look for cost cutting to increase their profits. </w:t>
      </w:r>
    </w:p>
    <w:p w14:paraId="2602475C" w14:textId="77777777" w:rsidR="00B7417F" w:rsidRDefault="00B7417F" w:rsidP="00B741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Debenhams should look for vendors that can give them the raw material at reduced rates so that they can bring their prices down which will attract more customers towards them and increase the sales. Debenhams should look for growth and increase branches globally to mark their presence worldwide and try to capture the maximum market share they can and be global leaders rather than chasers. Debenhams should look for technological advancement and try to get the best machines for their firms that reduce human effort and maximize efficiency.</w:t>
      </w:r>
    </w:p>
    <w:p w14:paraId="40786A11" w14:textId="77777777" w:rsidR="00B7417F" w:rsidRDefault="00B7417F" w:rsidP="00B741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Debenhams should look to be more and more sustainable along with passing time and adopt green practices that are helpful for their business. Debenhams should look to increase their product portfolio. They should introduce not only new products but also a wide variety of products that can help them capture more of the market share.</w:t>
      </w:r>
    </w:p>
    <w:p w14:paraId="51606C9A" w14:textId="7DC882FF" w:rsidR="00B7417F" w:rsidRDefault="00B7417F" w:rsidP="00B741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bdr w:val="none" w:sz="0" w:space="0" w:color="auto" w:frame="1"/>
        </w:rPr>
        <w:t>This objectives in Debenhams should be attained with the help of subsequent aspects:</w:t>
      </w:r>
    </w:p>
    <w:p w14:paraId="7B332F8D" w14:textId="77777777" w:rsidR="00B7417F" w:rsidRPr="00B7417F" w:rsidRDefault="00B7417F" w:rsidP="00B7417F">
      <w:pPr>
        <w:pStyle w:val="ListParagraph"/>
        <w:numPr>
          <w:ilvl w:val="0"/>
          <w:numId w:val="3"/>
        </w:numPr>
        <w:rPr>
          <w:rFonts w:ascii="Times New Roman" w:hAnsi="Times New Roman" w:cs="Times New Roman"/>
          <w:i/>
          <w:iCs/>
          <w:sz w:val="24"/>
          <w:szCs w:val="24"/>
        </w:rPr>
      </w:pPr>
      <w:bookmarkStart w:id="7" w:name="_Toc47659982"/>
      <w:bookmarkStart w:id="8" w:name="_Toc47659294"/>
      <w:r w:rsidRPr="00B7417F">
        <w:rPr>
          <w:rFonts w:ascii="Times New Roman" w:eastAsia="Times New Roman" w:hAnsi="Times New Roman" w:cs="Times New Roman"/>
          <w:i/>
          <w:iCs/>
          <w:sz w:val="24"/>
          <w:szCs w:val="24"/>
          <w:bdr w:val="none" w:sz="0" w:space="0" w:color="auto" w:frame="1"/>
        </w:rPr>
        <w:t>Recognizing the Demands of the Consumers in Debenhams</w:t>
      </w:r>
      <w:bookmarkEnd w:id="7"/>
      <w:bookmarkEnd w:id="8"/>
    </w:p>
    <w:p w14:paraId="75B42BBB" w14:textId="77777777" w:rsidR="00B7417F" w:rsidRDefault="00B7417F" w:rsidP="00B741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Concerning the demands of the consumers, the Debenhams should recognize and spot the end-user needs and wants. The retailer has not to offer raw supplies but put forward completed merchandise and services in a readymade kind that the customers desire. So, the retailer needs to collect information about the consumer's likes and dislikes and its taste priorities (</w:t>
      </w:r>
      <w:r>
        <w:rPr>
          <w:rFonts w:ascii="Times New Roman" w:hAnsi="Times New Roman" w:cs="Times New Roman"/>
          <w:color w:val="222222"/>
          <w:sz w:val="24"/>
          <w:szCs w:val="24"/>
          <w:shd w:val="clear" w:color="auto" w:fill="FFFFFF"/>
        </w:rPr>
        <w:t>Taylor, 2018).</w:t>
      </w:r>
    </w:p>
    <w:p w14:paraId="1BFE9A59" w14:textId="1183E9F9" w:rsidR="00B7417F" w:rsidRPr="00B7417F" w:rsidRDefault="00B7417F" w:rsidP="00B7417F">
      <w:pPr>
        <w:pStyle w:val="ListParagraph"/>
        <w:numPr>
          <w:ilvl w:val="0"/>
          <w:numId w:val="3"/>
        </w:numPr>
        <w:rPr>
          <w:rFonts w:ascii="Times New Roman" w:eastAsia="Times New Roman" w:hAnsi="Times New Roman" w:cs="Times New Roman"/>
          <w:i/>
          <w:iCs/>
          <w:sz w:val="24"/>
          <w:szCs w:val="24"/>
        </w:rPr>
      </w:pPr>
      <w:bookmarkStart w:id="9" w:name="_Toc47659983"/>
      <w:bookmarkStart w:id="10" w:name="_Toc47659295"/>
      <w:r w:rsidRPr="00B7417F">
        <w:rPr>
          <w:rFonts w:ascii="Times New Roman" w:eastAsia="Times New Roman" w:hAnsi="Times New Roman" w:cs="Times New Roman"/>
          <w:i/>
          <w:iCs/>
          <w:sz w:val="24"/>
          <w:szCs w:val="24"/>
          <w:bdr w:val="none" w:sz="0" w:space="0" w:color="auto" w:frame="1"/>
        </w:rPr>
        <w:t>Debenhams Administration of Commodities</w:t>
      </w:r>
      <w:bookmarkEnd w:id="9"/>
      <w:bookmarkEnd w:id="10"/>
    </w:p>
    <w:p w14:paraId="11741416" w14:textId="77777777" w:rsidR="00B7417F" w:rsidRDefault="00B7417F" w:rsidP="00B7417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the Debenhams has to counter the administration of commodities. The retailers carry out the operations of stocking up the products and only give the clients what they desire (</w:t>
      </w:r>
      <w:r>
        <w:rPr>
          <w:rFonts w:ascii="Times New Roman" w:hAnsi="Times New Roman" w:cs="Times New Roman"/>
          <w:color w:val="222222"/>
          <w:sz w:val="24"/>
          <w:szCs w:val="24"/>
          <w:shd w:val="clear" w:color="auto" w:fill="FFFFFF"/>
        </w:rPr>
        <w:t>Taylor, 2018).</w:t>
      </w:r>
    </w:p>
    <w:p w14:paraId="2D335BF9" w14:textId="6CE796C1" w:rsidR="00B7417F" w:rsidRPr="00B7417F" w:rsidRDefault="00B7417F" w:rsidP="00B7417F">
      <w:pPr>
        <w:pStyle w:val="ListParagraph"/>
        <w:numPr>
          <w:ilvl w:val="0"/>
          <w:numId w:val="3"/>
        </w:numPr>
        <w:rPr>
          <w:rFonts w:ascii="Times New Roman" w:eastAsiaTheme="majorEastAsia" w:hAnsi="Times New Roman" w:cs="Times New Roman"/>
          <w:i/>
          <w:iCs/>
          <w:color w:val="000000"/>
          <w:sz w:val="24"/>
          <w:szCs w:val="24"/>
        </w:rPr>
      </w:pPr>
      <w:bookmarkStart w:id="11" w:name="_Toc47659984"/>
      <w:bookmarkStart w:id="12" w:name="_Toc47659296"/>
      <w:r w:rsidRPr="00B7417F">
        <w:rPr>
          <w:rFonts w:ascii="Times New Roman" w:hAnsi="Times New Roman" w:cs="Times New Roman"/>
          <w:i/>
          <w:iCs/>
          <w:sz w:val="24"/>
          <w:szCs w:val="24"/>
        </w:rPr>
        <w:t>Ease of timing</w:t>
      </w:r>
      <w:bookmarkEnd w:id="11"/>
      <w:bookmarkEnd w:id="12"/>
    </w:p>
    <w:p w14:paraId="265C19FA" w14:textId="77777777" w:rsidR="00B7417F" w:rsidRDefault="00B7417F" w:rsidP="00B7417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Debenhams generates the value and ease of time by maintaining the store open and always prepared to deal with respect to the ease of clients. The brand original tendency in the retailing sector to extended hours influences the socio-cultural background changes where many people work outer in regular hours effecting in changing operating hours (</w:t>
      </w:r>
      <w:r>
        <w:rPr>
          <w:rFonts w:ascii="Times New Roman" w:hAnsi="Times New Roman" w:cs="Times New Roman"/>
          <w:color w:val="222222"/>
          <w:sz w:val="24"/>
          <w:szCs w:val="24"/>
          <w:shd w:val="clear" w:color="auto" w:fill="FFFFFF"/>
        </w:rPr>
        <w:t>Magrath &amp; McCormick, 2013).</w:t>
      </w:r>
    </w:p>
    <w:p w14:paraId="365D6057" w14:textId="2CAFA169" w:rsidR="00B7417F" w:rsidRPr="00B7417F" w:rsidRDefault="00B7417F" w:rsidP="00B7417F">
      <w:pPr>
        <w:pStyle w:val="ListParagraph"/>
        <w:numPr>
          <w:ilvl w:val="0"/>
          <w:numId w:val="3"/>
        </w:numPr>
        <w:rPr>
          <w:rFonts w:ascii="Times New Roman" w:hAnsi="Times New Roman" w:cs="Times New Roman"/>
          <w:i/>
          <w:iCs/>
          <w:sz w:val="24"/>
          <w:szCs w:val="24"/>
        </w:rPr>
      </w:pPr>
      <w:bookmarkStart w:id="13" w:name="_Toc47659985"/>
      <w:bookmarkStart w:id="14" w:name="_Toc47659297"/>
      <w:r w:rsidRPr="00B7417F">
        <w:rPr>
          <w:rFonts w:ascii="Times New Roman" w:hAnsi="Times New Roman" w:cs="Times New Roman"/>
          <w:i/>
          <w:iCs/>
          <w:sz w:val="24"/>
          <w:szCs w:val="24"/>
          <w:bdr w:val="none" w:sz="0" w:space="0" w:color="auto" w:frame="1"/>
        </w:rPr>
        <w:t>The Debenhams Sales Goals of Retail</w:t>
      </w:r>
      <w:bookmarkEnd w:id="13"/>
      <w:bookmarkEnd w:id="14"/>
    </w:p>
    <w:p w14:paraId="3745BF40" w14:textId="7E6513C7" w:rsidR="00B7417F" w:rsidRDefault="00B7417F" w:rsidP="00B741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sales goals of retail estimate the gross proceeds of retail stock up by selling long-lasting and enduring goods. The fundamental mechanism of retail sales is items of grocery, foodstuff &amp; clothing, and manufacture of shoe retailing. If there is any change the sales in retail samples are fundamental and it has been seen in wide patterns of consumption. The sales in retail might have both </w:t>
      </w:r>
      <w:r w:rsidR="00086837">
        <w:rPr>
          <w:rFonts w:ascii="Times New Roman" w:hAnsi="Times New Roman" w:cs="Times New Roman"/>
          <w:sz w:val="24"/>
          <w:szCs w:val="24"/>
        </w:rPr>
        <w:t>short- and long-term</w:t>
      </w:r>
      <w:r>
        <w:rPr>
          <w:rFonts w:ascii="Times New Roman" w:hAnsi="Times New Roman" w:cs="Times New Roman"/>
          <w:sz w:val="24"/>
          <w:szCs w:val="24"/>
        </w:rPr>
        <w:t xml:space="preserve"> goals in the environment. The goals of retail sales in the short term come together with long term goals (</w:t>
      </w:r>
      <w:r>
        <w:rPr>
          <w:rFonts w:ascii="Times New Roman" w:hAnsi="Times New Roman" w:cs="Times New Roman"/>
          <w:color w:val="222222"/>
          <w:sz w:val="24"/>
          <w:szCs w:val="24"/>
          <w:shd w:val="clear" w:color="auto" w:fill="FFFFFF"/>
        </w:rPr>
        <w:t>Thompson &amp; McLarney, 2017).</w:t>
      </w:r>
    </w:p>
    <w:p w14:paraId="09C6C555" w14:textId="6F50C1B7" w:rsidR="00B7417F" w:rsidRPr="00B7417F" w:rsidRDefault="00B7417F" w:rsidP="00B7417F">
      <w:pPr>
        <w:pStyle w:val="ListParagraph"/>
        <w:numPr>
          <w:ilvl w:val="0"/>
          <w:numId w:val="3"/>
        </w:numPr>
        <w:rPr>
          <w:rFonts w:ascii="Times New Roman" w:hAnsi="Times New Roman" w:cs="Times New Roman"/>
          <w:i/>
          <w:iCs/>
          <w:sz w:val="24"/>
          <w:szCs w:val="24"/>
        </w:rPr>
      </w:pPr>
      <w:bookmarkStart w:id="15" w:name="_Toc47659986"/>
      <w:bookmarkStart w:id="16" w:name="_Toc47659298"/>
      <w:r w:rsidRPr="00B7417F">
        <w:rPr>
          <w:rFonts w:ascii="Times New Roman" w:hAnsi="Times New Roman" w:cs="Times New Roman"/>
          <w:i/>
          <w:iCs/>
          <w:sz w:val="24"/>
          <w:szCs w:val="24"/>
        </w:rPr>
        <w:t>Effective Consumer Commitment, And Understanding Concerning Debenhams</w:t>
      </w:r>
      <w:bookmarkEnd w:id="15"/>
      <w:bookmarkEnd w:id="16"/>
    </w:p>
    <w:p w14:paraId="298D0182" w14:textId="70F348C7" w:rsidR="00B7417F" w:rsidRDefault="00B7417F" w:rsidP="00B741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you counter consumer commitment, you produce opportunities to fit into place with your brand name, your goods, core ethics, and morals. There are other opportunities like to set up a well-built existence on the social medium. By creating a social </w:t>
      </w:r>
      <w:r w:rsidR="00086837">
        <w:rPr>
          <w:rFonts w:ascii="Times New Roman" w:hAnsi="Times New Roman" w:cs="Times New Roman"/>
          <w:sz w:val="24"/>
          <w:szCs w:val="24"/>
        </w:rPr>
        <w:t>medium,</w:t>
      </w:r>
      <w:r>
        <w:rPr>
          <w:rFonts w:ascii="Times New Roman" w:hAnsi="Times New Roman" w:cs="Times New Roman"/>
          <w:sz w:val="24"/>
          <w:szCs w:val="24"/>
        </w:rPr>
        <w:t xml:space="preserve"> you are more encouraged to win the hearts of clients. Moreover, try to recognize and build a sequence of encouraging purchaser practices surrounded by the consumer expedition (</w:t>
      </w:r>
      <w:r>
        <w:rPr>
          <w:rFonts w:ascii="Times New Roman" w:hAnsi="Times New Roman" w:cs="Times New Roman"/>
          <w:color w:val="222222"/>
          <w:sz w:val="24"/>
          <w:szCs w:val="24"/>
          <w:shd w:val="clear" w:color="auto" w:fill="FFFFFF"/>
        </w:rPr>
        <w:t>Thompson &amp; McLarney, 2017).</w:t>
      </w:r>
    </w:p>
    <w:p w14:paraId="217F9179" w14:textId="0F5A8149" w:rsidR="00B7417F" w:rsidRPr="00B7417F" w:rsidRDefault="00B7417F" w:rsidP="00B7417F">
      <w:pPr>
        <w:pStyle w:val="ListParagraph"/>
        <w:numPr>
          <w:ilvl w:val="0"/>
          <w:numId w:val="3"/>
        </w:numPr>
        <w:rPr>
          <w:rFonts w:ascii="Times New Roman" w:hAnsi="Times New Roman" w:cs="Times New Roman"/>
          <w:i/>
          <w:iCs/>
          <w:sz w:val="24"/>
          <w:szCs w:val="24"/>
        </w:rPr>
      </w:pPr>
      <w:bookmarkStart w:id="17" w:name="_Toc47659988"/>
      <w:bookmarkStart w:id="18" w:name="_Toc47659300"/>
      <w:r w:rsidRPr="00B7417F">
        <w:rPr>
          <w:rFonts w:ascii="Times New Roman" w:hAnsi="Times New Roman" w:cs="Times New Roman"/>
          <w:i/>
          <w:iCs/>
          <w:sz w:val="24"/>
          <w:szCs w:val="24"/>
        </w:rPr>
        <w:t>Developing an Omni Channel Occurrence</w:t>
      </w:r>
      <w:bookmarkEnd w:id="17"/>
      <w:bookmarkEnd w:id="18"/>
    </w:p>
    <w:p w14:paraId="35FCA01B" w14:textId="77777777" w:rsidR="00B7417F" w:rsidRPr="00811578" w:rsidRDefault="00B7417F" w:rsidP="00B7417F">
      <w:pPr>
        <w:pStyle w:val="NormalWeb"/>
        <w:shd w:val="clear" w:color="auto" w:fill="FFFFFF"/>
        <w:spacing w:before="0" w:beforeAutospacing="0" w:after="189" w:afterAutospacing="0" w:line="360" w:lineRule="auto"/>
        <w:jc w:val="both"/>
      </w:pPr>
      <w:r w:rsidRPr="00811578">
        <w:rPr>
          <w:shd w:val="clear" w:color="auto" w:fill="FFFFFF"/>
        </w:rPr>
        <w:t>Effective Omni channel retail technique may assist and increases sales by contributing to the selection of advertising from corner to corner with respect to many channels and avenues. The inventory management system of Omni</w:t>
      </w:r>
      <w:r w:rsidRPr="00811578">
        <w:t> can guide you to merge and trail inventory movement surrounded by all channels of sales (</w:t>
      </w:r>
      <w:r w:rsidRPr="00811578">
        <w:rPr>
          <w:shd w:val="clear" w:color="auto" w:fill="FFFFFF"/>
        </w:rPr>
        <w:t>Ramanathan et al., 2014).</w:t>
      </w:r>
    </w:p>
    <w:p w14:paraId="3796FAC9" w14:textId="77777777" w:rsidR="00B7417F" w:rsidRPr="00811578" w:rsidRDefault="00B7417F" w:rsidP="00B7417F">
      <w:pPr>
        <w:pStyle w:val="NormalWeb"/>
        <w:shd w:val="clear" w:color="auto" w:fill="FFFFFF"/>
        <w:spacing w:before="0" w:beforeAutospacing="0" w:after="189" w:afterAutospacing="0" w:line="360" w:lineRule="auto"/>
        <w:jc w:val="both"/>
      </w:pPr>
      <w:r w:rsidRPr="00811578">
        <w:t>For instance, if any person wants to purchase remotely from you and choose up from a store, an Omni channel system can locate which supplies previously have that manufactured goods (</w:t>
      </w:r>
      <w:r w:rsidRPr="00811578">
        <w:rPr>
          <w:shd w:val="clear" w:color="auto" w:fill="FFFFFF"/>
        </w:rPr>
        <w:t>González-Trejo et al., 2013).</w:t>
      </w:r>
    </w:p>
    <w:p w14:paraId="361FB5BB" w14:textId="77777777" w:rsidR="00B7417F" w:rsidRDefault="00B7417F" w:rsidP="00D92387">
      <w:pPr>
        <w:pStyle w:val="Heading2"/>
        <w:spacing w:line="360" w:lineRule="auto"/>
        <w:rPr>
          <w:color w:val="4472C4" w:themeColor="accent1"/>
          <w:bdr w:val="none" w:sz="0" w:space="0" w:color="auto" w:frame="1"/>
        </w:rPr>
      </w:pPr>
      <w:bookmarkStart w:id="19" w:name="_Toc47659989"/>
      <w:bookmarkStart w:id="20" w:name="_Toc47659301"/>
      <w:bookmarkStart w:id="21" w:name="_Toc50054220"/>
      <w:r>
        <w:rPr>
          <w:bdr w:val="none" w:sz="0" w:space="0" w:color="auto" w:frame="1"/>
        </w:rPr>
        <w:t>Goals of Retail Sales of Debenhams</w:t>
      </w:r>
      <w:bookmarkEnd w:id="19"/>
      <w:bookmarkEnd w:id="20"/>
      <w:bookmarkEnd w:id="21"/>
    </w:p>
    <w:p w14:paraId="798B900F" w14:textId="77777777" w:rsidR="00B7417F" w:rsidRDefault="00B7417F" w:rsidP="00D9238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Serve up a connection between the producer and end customers</w:t>
      </w:r>
    </w:p>
    <w:p w14:paraId="7A229A70" w14:textId="7777777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Progress communication associated with retail consumers</w:t>
      </w:r>
    </w:p>
    <w:p w14:paraId="1C8BB8CB" w14:textId="7777777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Develop target of sales</w:t>
      </w:r>
    </w:p>
    <w:p w14:paraId="373D1232" w14:textId="7777777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Availability of well-organized customer service</w:t>
      </w:r>
    </w:p>
    <w:p w14:paraId="3CEFE8D2" w14:textId="7777777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Construct a picture among the broad public</w:t>
      </w:r>
    </w:p>
    <w:p w14:paraId="5AC3A644" w14:textId="7777777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Progress social accountability</w:t>
      </w:r>
    </w:p>
    <w:p w14:paraId="1ECE60B6" w14:textId="7777777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Serve up the dissimilar marketplace</w:t>
      </w:r>
    </w:p>
    <w:p w14:paraId="6E60F012" w14:textId="7777777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Acquire rapid feedback concerning the commodities sold and consumer services accessible</w:t>
      </w:r>
    </w:p>
    <w:p w14:paraId="17E6C718" w14:textId="7777777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Adapt visitors to purchasers</w:t>
      </w:r>
    </w:p>
    <w:p w14:paraId="6A0DCC17" w14:textId="111A7797" w:rsidR="00B7417F" w:rsidRDefault="00B7417F" w:rsidP="00B7417F">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Most favorable consumption of fixed price with respect to expenses</w:t>
      </w:r>
    </w:p>
    <w:p w14:paraId="3F6A87EA" w14:textId="3F15884C" w:rsidR="00AA1EAE" w:rsidRDefault="00AA1EAE">
      <w:pPr>
        <w:rPr>
          <w:rFonts w:ascii="Times New Roman" w:hAnsi="Times New Roman" w:cs="Times New Roman"/>
          <w:sz w:val="24"/>
          <w:szCs w:val="24"/>
        </w:rPr>
      </w:pPr>
      <w:r>
        <w:rPr>
          <w:rFonts w:ascii="Times New Roman" w:hAnsi="Times New Roman" w:cs="Times New Roman"/>
          <w:sz w:val="24"/>
          <w:szCs w:val="24"/>
        </w:rPr>
        <w:br w:type="page"/>
      </w:r>
    </w:p>
    <w:p w14:paraId="381AA06E" w14:textId="4EF8F710" w:rsidR="00AA1EAE" w:rsidRDefault="00AA1EAE" w:rsidP="00AA1EA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Rumyan Zarankov (1913488) </w:t>
      </w:r>
    </w:p>
    <w:p w14:paraId="77EFED04" w14:textId="77777777" w:rsidR="00AA1EAE" w:rsidRPr="00AA1EAE" w:rsidRDefault="00AA1EAE" w:rsidP="000137F7">
      <w:pPr>
        <w:pStyle w:val="Heading1"/>
        <w:spacing w:line="360" w:lineRule="auto"/>
        <w:rPr>
          <w:b/>
          <w:bCs/>
          <w:szCs w:val="24"/>
        </w:rPr>
      </w:pPr>
      <w:bookmarkStart w:id="22" w:name="_Toc47659839"/>
      <w:bookmarkStart w:id="23" w:name="_Toc47659302"/>
      <w:bookmarkStart w:id="24" w:name="_Toc50054221"/>
      <w:r w:rsidRPr="00AA1EAE">
        <w:rPr>
          <w:b/>
          <w:bCs/>
          <w:szCs w:val="24"/>
        </w:rPr>
        <w:t>Leadership and Management Behaviours</w:t>
      </w:r>
      <w:bookmarkEnd w:id="22"/>
      <w:bookmarkEnd w:id="23"/>
      <w:bookmarkEnd w:id="24"/>
    </w:p>
    <w:p w14:paraId="4A64AD1D" w14:textId="01D8B22E"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Debenhams, both the leaders and managers contribute towards organizational objectives. Leaders at Debenhams contribute by new approaches and implementing change. This action of leaders at Debenhams has gained the commitment of employees. The managers at Debenhams contribute by practicing authority, status quo, implementing stability and examining how the tasks and goals of Debenhams can be achieved. Debenhams has realized that there is a difference between the leaders and managers’ role in the organization. Debenhams wants both roles to function well for their profitability. Debenhams understand that leaders provide the vision and execute on it with the commitment of employee whereas managers at Debenhams create conformity and provide instructions. The leaders at retail organization like Debenhams must balance two main factors of management – people management and task direction. At Debenhams, leaders are task oriented who have capability to implement decisions and rapidly response to operation dilemmas and customer problems. In the retail environment, the leaders may succeed in accomplishing tasks by motivating their co-workers at Debenhams. Whereas the managers at Debenhams usually normalize the relationship between the employees and task directions. Employees at Debenhams will ultimately work more efficiently and effectively because they know that management of Debenhams care about them but also maintains and communicate their performance. Satisfied employees at Debenhams also manage the balance in serving customers and accomplishing other activities efficiently, such as cleaning, checking inventory and decorating shelves. These factors of management and leadership can significantly increase the morale of employees at Debenhams and results in lower turnover rate in the organization. </w:t>
      </w:r>
    </w:p>
    <w:p w14:paraId="1351FDE4" w14:textId="77777777" w:rsidR="00AA1EAE" w:rsidRDefault="00AA1EAE" w:rsidP="000137F7">
      <w:pPr>
        <w:pStyle w:val="Heading2"/>
        <w:spacing w:line="360" w:lineRule="auto"/>
        <w:rPr>
          <w:sz w:val="28"/>
          <w:szCs w:val="28"/>
        </w:rPr>
      </w:pPr>
      <w:bookmarkStart w:id="25" w:name="_Toc44972884"/>
      <w:bookmarkStart w:id="26" w:name="_Toc47659840"/>
      <w:bookmarkStart w:id="27" w:name="_Toc47659303"/>
      <w:bookmarkStart w:id="28" w:name="_Toc50054222"/>
      <w:r>
        <w:t>Leadership Styles</w:t>
      </w:r>
      <w:bookmarkEnd w:id="25"/>
      <w:r>
        <w:t xml:space="preserve"> and Behaviours</w:t>
      </w:r>
      <w:bookmarkEnd w:id="26"/>
      <w:bookmarkEnd w:id="27"/>
      <w:bookmarkEnd w:id="28"/>
    </w:p>
    <w:p w14:paraId="4B85CAD3"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styles are a beneficial approach in which leaders make potential plans, execute plans, give guidance to their employees, and encouraging their employees. Leadership styles lead to a successful approach for many organizations. Best leaders can influence their hierarchy. With an effective leadership style, leaders can also direct their employees with ease (</w:t>
      </w:r>
      <w:r>
        <w:rPr>
          <w:rFonts w:ascii="Times New Roman" w:hAnsi="Times New Roman" w:cs="Times New Roman"/>
          <w:color w:val="222222"/>
          <w:sz w:val="24"/>
          <w:szCs w:val="24"/>
          <w:shd w:val="clear" w:color="auto" w:fill="FFFFFF"/>
        </w:rPr>
        <w:t>Tunnicliffe et al., 2020).</w:t>
      </w:r>
    </w:p>
    <w:p w14:paraId="66C2E6ED" w14:textId="77777777" w:rsidR="00AA1EAE" w:rsidRPr="002E061E" w:rsidRDefault="00AA1EAE" w:rsidP="00AA1EAE">
      <w:pPr>
        <w:pStyle w:val="ListParagraph"/>
        <w:numPr>
          <w:ilvl w:val="0"/>
          <w:numId w:val="3"/>
        </w:numPr>
        <w:rPr>
          <w:rFonts w:ascii="Times New Roman" w:hAnsi="Times New Roman" w:cs="Times New Roman"/>
          <w:i/>
          <w:iCs/>
          <w:sz w:val="24"/>
          <w:szCs w:val="24"/>
        </w:rPr>
      </w:pPr>
      <w:bookmarkStart w:id="29" w:name="_Toc47659841"/>
      <w:bookmarkStart w:id="30" w:name="_Toc47659304"/>
      <w:bookmarkStart w:id="31" w:name="_Toc44972885"/>
      <w:r w:rsidRPr="002E061E">
        <w:rPr>
          <w:rFonts w:ascii="Times New Roman" w:hAnsi="Times New Roman" w:cs="Times New Roman"/>
          <w:i/>
          <w:iCs/>
          <w:sz w:val="24"/>
          <w:szCs w:val="24"/>
        </w:rPr>
        <w:t>Authoritarian Leadership Style</w:t>
      </w:r>
      <w:bookmarkEnd w:id="29"/>
      <w:bookmarkEnd w:id="30"/>
      <w:bookmarkEnd w:id="31"/>
    </w:p>
    <w:p w14:paraId="5E220FFA"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Authoritarian leadership style influences to take independent and rational decisions. The decision-making plans are at high risk and less productive. This style of leadership shows a bossy attitude towards the management of the Debenhams. This style is suitable in those situations which have less or no time in taking decisions. But this style sometimes leads to bad decisions which take in a short time (</w:t>
      </w:r>
      <w:r>
        <w:rPr>
          <w:rFonts w:ascii="Times New Roman" w:hAnsi="Times New Roman" w:cs="Times New Roman"/>
          <w:color w:val="222222"/>
          <w:sz w:val="24"/>
          <w:szCs w:val="24"/>
          <w:shd w:val="clear" w:color="auto" w:fill="FFFFFF"/>
        </w:rPr>
        <w:t>House et al., 2013). </w:t>
      </w:r>
    </w:p>
    <w:p w14:paraId="5BCBC9A7" w14:textId="77777777" w:rsidR="00AA1EAE" w:rsidRPr="002E061E" w:rsidRDefault="00AA1EAE" w:rsidP="00AA1EAE">
      <w:pPr>
        <w:pStyle w:val="ListParagraph"/>
        <w:numPr>
          <w:ilvl w:val="0"/>
          <w:numId w:val="3"/>
        </w:numPr>
        <w:rPr>
          <w:rFonts w:ascii="Times New Roman" w:hAnsi="Times New Roman" w:cs="Times New Roman"/>
          <w:i/>
          <w:iCs/>
          <w:sz w:val="24"/>
          <w:szCs w:val="24"/>
        </w:rPr>
      </w:pPr>
      <w:bookmarkStart w:id="32" w:name="_Toc47659842"/>
      <w:bookmarkStart w:id="33" w:name="_Toc47659305"/>
      <w:bookmarkStart w:id="34" w:name="_Toc44972886"/>
      <w:r w:rsidRPr="002E061E">
        <w:rPr>
          <w:rFonts w:ascii="Times New Roman" w:hAnsi="Times New Roman" w:cs="Times New Roman"/>
          <w:i/>
          <w:iCs/>
          <w:sz w:val="24"/>
          <w:szCs w:val="24"/>
        </w:rPr>
        <w:t>Participative Leadership Style</w:t>
      </w:r>
      <w:bookmarkEnd w:id="32"/>
      <w:bookmarkEnd w:id="33"/>
      <w:bookmarkEnd w:id="34"/>
    </w:p>
    <w:p w14:paraId="3403F1B9"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It is also named as a democratic leadership style. It is the best leadership style. They often direct and participate with workgroups and want productivity from their employees. In this style, the employees of Debenhams work together and become more encouraging from their leaders. They realize their management that they are a vital part of work teams and they help further their management tasks (</w:t>
      </w:r>
      <w:r>
        <w:rPr>
          <w:rFonts w:ascii="Times New Roman" w:hAnsi="Times New Roman" w:cs="Times New Roman"/>
          <w:color w:val="222222"/>
          <w:sz w:val="24"/>
          <w:szCs w:val="24"/>
          <w:shd w:val="clear" w:color="auto" w:fill="FFFFFF"/>
        </w:rPr>
        <w:t>Saeed et al., 2014).</w:t>
      </w:r>
    </w:p>
    <w:p w14:paraId="165D08D2" w14:textId="77777777" w:rsidR="00AA1EAE" w:rsidRPr="002E061E" w:rsidRDefault="00AA1EAE" w:rsidP="00AA1EAE">
      <w:pPr>
        <w:pStyle w:val="ListParagraph"/>
        <w:numPr>
          <w:ilvl w:val="0"/>
          <w:numId w:val="3"/>
        </w:numPr>
        <w:rPr>
          <w:rFonts w:ascii="Times New Roman" w:hAnsi="Times New Roman" w:cs="Times New Roman"/>
          <w:i/>
          <w:iCs/>
          <w:sz w:val="24"/>
          <w:szCs w:val="24"/>
        </w:rPr>
      </w:pPr>
      <w:bookmarkStart w:id="35" w:name="_Toc47659843"/>
      <w:bookmarkStart w:id="36" w:name="_Toc47659306"/>
      <w:bookmarkStart w:id="37" w:name="_Toc44972887"/>
      <w:r w:rsidRPr="002E061E">
        <w:rPr>
          <w:rFonts w:ascii="Times New Roman" w:hAnsi="Times New Roman" w:cs="Times New Roman"/>
          <w:i/>
          <w:iCs/>
          <w:sz w:val="24"/>
          <w:szCs w:val="24"/>
        </w:rPr>
        <w:t>Delegative Leadership Style</w:t>
      </w:r>
      <w:bookmarkEnd w:id="35"/>
      <w:bookmarkEnd w:id="36"/>
      <w:bookmarkEnd w:id="37"/>
    </w:p>
    <w:p w14:paraId="0A282620"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This is the least effective leadership style in Debenhams. In this style, the employees should not allow working independently and they cooperate with their employees in a limited way. They did not lead to their teams and they leave all matters on their employees. This style can lead to less motivation for their teams (</w:t>
      </w:r>
      <w:r>
        <w:rPr>
          <w:rFonts w:ascii="Times New Roman" w:hAnsi="Times New Roman" w:cs="Times New Roman"/>
          <w:color w:val="222222"/>
          <w:sz w:val="24"/>
          <w:szCs w:val="24"/>
          <w:shd w:val="clear" w:color="auto" w:fill="FFFFFF"/>
        </w:rPr>
        <w:t>Saeed et al., 2014).</w:t>
      </w:r>
    </w:p>
    <w:p w14:paraId="414B5831" w14:textId="77777777" w:rsidR="00AA1EAE" w:rsidRDefault="00AA1EAE" w:rsidP="000137F7">
      <w:pPr>
        <w:pStyle w:val="Heading2"/>
        <w:spacing w:line="360" w:lineRule="auto"/>
      </w:pPr>
      <w:bookmarkStart w:id="38" w:name="_Toc47659844"/>
      <w:bookmarkStart w:id="39" w:name="_Toc47659307"/>
      <w:bookmarkStart w:id="40" w:name="_Toc50054223"/>
      <w:r>
        <w:t>Roles of Leadership</w:t>
      </w:r>
      <w:bookmarkEnd w:id="38"/>
      <w:bookmarkEnd w:id="39"/>
      <w:bookmarkEnd w:id="40"/>
    </w:p>
    <w:p w14:paraId="02831CFB" w14:textId="5CB70533" w:rsidR="00AA1EAE" w:rsidRDefault="00AA1EAE" w:rsidP="00AA1EAE">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010A01B3" wp14:editId="0FB3A1EC">
            <wp:simplePos x="0" y="0"/>
            <wp:positionH relativeFrom="column">
              <wp:posOffset>1495425</wp:posOffset>
            </wp:positionH>
            <wp:positionV relativeFrom="paragraph">
              <wp:posOffset>807085</wp:posOffset>
            </wp:positionV>
            <wp:extent cx="3295650" cy="2456180"/>
            <wp:effectExtent l="0" t="0" r="0" b="0"/>
            <wp:wrapTight wrapText="bothSides">
              <wp:wrapPolygon edited="0">
                <wp:start x="8990" y="2345"/>
                <wp:lineTo x="2747" y="5026"/>
                <wp:lineTo x="749" y="7874"/>
                <wp:lineTo x="375" y="10387"/>
                <wp:lineTo x="499" y="10889"/>
                <wp:lineTo x="1998" y="13402"/>
                <wp:lineTo x="2123" y="13905"/>
                <wp:lineTo x="6617" y="16083"/>
                <wp:lineTo x="10488" y="16753"/>
                <wp:lineTo x="10987" y="16753"/>
                <wp:lineTo x="15232" y="16083"/>
                <wp:lineTo x="19602" y="13905"/>
                <wp:lineTo x="19727" y="13402"/>
                <wp:lineTo x="21350" y="10722"/>
                <wp:lineTo x="21101" y="8041"/>
                <wp:lineTo x="18978" y="5026"/>
                <wp:lineTo x="13235" y="2345"/>
                <wp:lineTo x="8990" y="234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5650" cy="24561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There are four effective roles of leaders as you can see in the below picture. These roles play a vital part in organizational success. With these roles, the leaders execute on themselves and their teams and workgroups in Debenhams (</w:t>
      </w:r>
      <w:r>
        <w:rPr>
          <w:rFonts w:ascii="Times New Roman" w:hAnsi="Times New Roman" w:cs="Times New Roman"/>
          <w:color w:val="222222"/>
          <w:sz w:val="24"/>
          <w:szCs w:val="24"/>
          <w:shd w:val="clear" w:color="auto" w:fill="FFFFFF"/>
        </w:rPr>
        <w:t>Saeed et al., 2014).</w:t>
      </w:r>
    </w:p>
    <w:p w14:paraId="7AFB801A" w14:textId="224F7137" w:rsidR="00AA1EAE" w:rsidRDefault="00AA1EAE" w:rsidP="00AA1EAE">
      <w:pPr>
        <w:rPr>
          <w:rFonts w:ascii="Times New Roman" w:hAnsi="Times New Roman" w:cs="Times New Roman"/>
          <w:sz w:val="24"/>
          <w:szCs w:val="24"/>
        </w:rPr>
      </w:pPr>
    </w:p>
    <w:p w14:paraId="1D6E6B1F" w14:textId="77777777" w:rsidR="00AA1EAE" w:rsidRDefault="00AA1EAE" w:rsidP="00AA1EAE">
      <w:pPr>
        <w:rPr>
          <w:rFonts w:ascii="Times New Roman" w:hAnsi="Times New Roman" w:cs="Times New Roman"/>
          <w:sz w:val="24"/>
          <w:szCs w:val="24"/>
        </w:rPr>
      </w:pPr>
    </w:p>
    <w:p w14:paraId="3010509D" w14:textId="77777777" w:rsidR="00AA1EAE" w:rsidRDefault="00AA1EAE" w:rsidP="00AA1EAE">
      <w:pPr>
        <w:rPr>
          <w:rFonts w:ascii="Times New Roman" w:hAnsi="Times New Roman" w:cs="Times New Roman"/>
          <w:sz w:val="24"/>
          <w:szCs w:val="24"/>
        </w:rPr>
      </w:pPr>
    </w:p>
    <w:p w14:paraId="7CF17464" w14:textId="77777777" w:rsidR="00AA1EAE" w:rsidRDefault="00AA1EAE" w:rsidP="00AA1EAE">
      <w:pPr>
        <w:rPr>
          <w:rFonts w:ascii="Times New Roman" w:hAnsi="Times New Roman" w:cs="Times New Roman"/>
          <w:sz w:val="24"/>
          <w:szCs w:val="24"/>
        </w:rPr>
      </w:pPr>
    </w:p>
    <w:p w14:paraId="560B2CF8" w14:textId="77777777" w:rsidR="00AA1EAE" w:rsidRDefault="00AA1EAE" w:rsidP="00AA1EAE">
      <w:pPr>
        <w:rPr>
          <w:rFonts w:ascii="Times New Roman" w:hAnsi="Times New Roman" w:cs="Times New Roman"/>
          <w:sz w:val="24"/>
          <w:szCs w:val="24"/>
        </w:rPr>
      </w:pPr>
    </w:p>
    <w:p w14:paraId="05C8FDB0" w14:textId="77777777" w:rsidR="00AA1EAE" w:rsidRDefault="00AA1EAE" w:rsidP="00AA1EAE">
      <w:pPr>
        <w:rPr>
          <w:rFonts w:ascii="Times New Roman" w:hAnsi="Times New Roman" w:cs="Times New Roman"/>
          <w:sz w:val="24"/>
          <w:szCs w:val="24"/>
        </w:rPr>
      </w:pPr>
    </w:p>
    <w:p w14:paraId="0AB90961" w14:textId="77777777" w:rsidR="00AA1EAE" w:rsidRDefault="00AA1EAE" w:rsidP="00AA1EAE">
      <w:pPr>
        <w:rPr>
          <w:rFonts w:ascii="Times New Roman" w:hAnsi="Times New Roman" w:cs="Times New Roman"/>
          <w:sz w:val="24"/>
          <w:szCs w:val="24"/>
        </w:rPr>
      </w:pPr>
    </w:p>
    <w:p w14:paraId="77A989CE" w14:textId="77777777" w:rsidR="00AA1EAE" w:rsidRDefault="00AA1EAE" w:rsidP="00AA1EAE">
      <w:pPr>
        <w:rPr>
          <w:rFonts w:ascii="Times New Roman" w:hAnsi="Times New Roman" w:cs="Times New Roman"/>
          <w:sz w:val="24"/>
          <w:szCs w:val="24"/>
        </w:rPr>
      </w:pPr>
    </w:p>
    <w:p w14:paraId="3E188D30" w14:textId="77777777" w:rsidR="00AA1EAE" w:rsidRPr="002E061E" w:rsidRDefault="00AA1EAE" w:rsidP="00AA1EAE">
      <w:pPr>
        <w:pStyle w:val="ListParagraph"/>
        <w:numPr>
          <w:ilvl w:val="0"/>
          <w:numId w:val="3"/>
        </w:numPr>
        <w:rPr>
          <w:rFonts w:ascii="Times New Roman" w:hAnsi="Times New Roman" w:cs="Times New Roman"/>
          <w:i/>
          <w:iCs/>
          <w:sz w:val="24"/>
          <w:szCs w:val="24"/>
        </w:rPr>
      </w:pPr>
      <w:bookmarkStart w:id="41" w:name="_Toc47659845"/>
      <w:bookmarkStart w:id="42" w:name="_Toc47659308"/>
      <w:r w:rsidRPr="002E061E">
        <w:rPr>
          <w:rFonts w:ascii="Times New Roman" w:hAnsi="Times New Roman" w:cs="Times New Roman"/>
          <w:i/>
          <w:iCs/>
          <w:sz w:val="24"/>
          <w:szCs w:val="24"/>
        </w:rPr>
        <w:t>Inspire Trust</w:t>
      </w:r>
      <w:bookmarkEnd w:id="41"/>
      <w:bookmarkEnd w:id="42"/>
    </w:p>
    <w:p w14:paraId="4EED2CE6" w14:textId="77777777" w:rsidR="00AA1EAE" w:rsidRDefault="00AA1EAE" w:rsidP="00AA1EA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If we talk about trust, the leader should be skilful and loyal to their teams and workgroups. If they are not loyal to their teams and workgroups, then he is unable to satisfy their consumers in terms of product quality as well as their workgroups (</w:t>
      </w:r>
      <w:r>
        <w:rPr>
          <w:rFonts w:ascii="Times New Roman" w:hAnsi="Times New Roman" w:cs="Times New Roman"/>
          <w:color w:val="222222"/>
          <w:sz w:val="24"/>
          <w:szCs w:val="24"/>
          <w:shd w:val="clear" w:color="auto" w:fill="FFFFFF"/>
        </w:rPr>
        <w:t>Winston &amp; Fields, 2015).</w:t>
      </w:r>
    </w:p>
    <w:p w14:paraId="7BE051D0" w14:textId="77777777" w:rsidR="00AA1EAE" w:rsidRPr="002E061E" w:rsidRDefault="00AA1EAE" w:rsidP="00AA1EAE">
      <w:pPr>
        <w:pStyle w:val="ListParagraph"/>
        <w:numPr>
          <w:ilvl w:val="0"/>
          <w:numId w:val="3"/>
        </w:numPr>
        <w:rPr>
          <w:rFonts w:ascii="Times New Roman" w:hAnsi="Times New Roman" w:cs="Times New Roman"/>
          <w:i/>
          <w:iCs/>
          <w:sz w:val="24"/>
          <w:szCs w:val="24"/>
        </w:rPr>
      </w:pPr>
      <w:bookmarkStart w:id="43" w:name="_Toc47659846"/>
      <w:bookmarkStart w:id="44" w:name="_Toc47659309"/>
      <w:r w:rsidRPr="002E061E">
        <w:rPr>
          <w:rFonts w:ascii="Times New Roman" w:hAnsi="Times New Roman" w:cs="Times New Roman"/>
          <w:i/>
          <w:iCs/>
          <w:sz w:val="24"/>
          <w:szCs w:val="24"/>
        </w:rPr>
        <w:t>Create a Vision</w:t>
      </w:r>
      <w:bookmarkEnd w:id="43"/>
      <w:bookmarkEnd w:id="44"/>
    </w:p>
    <w:p w14:paraId="67AF85BB"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Discussing the vision, the leaders must have a very clear vision in defining their tasks to their teams and workgroups. Because the leaders with a strong vision can justify themselves among their teams and workgroups (</w:t>
      </w:r>
      <w:r>
        <w:rPr>
          <w:rFonts w:ascii="Times New Roman" w:hAnsi="Times New Roman" w:cs="Times New Roman"/>
          <w:color w:val="222222"/>
          <w:sz w:val="24"/>
          <w:szCs w:val="24"/>
          <w:shd w:val="clear" w:color="auto" w:fill="FFFFFF"/>
        </w:rPr>
        <w:t>Winston &amp; Fields, 2015).</w:t>
      </w:r>
    </w:p>
    <w:p w14:paraId="53AA49CC" w14:textId="77777777" w:rsidR="00AA1EAE" w:rsidRPr="002E061E" w:rsidRDefault="00AA1EAE" w:rsidP="00AA1EAE">
      <w:pPr>
        <w:pStyle w:val="ListParagraph"/>
        <w:numPr>
          <w:ilvl w:val="0"/>
          <w:numId w:val="3"/>
        </w:numPr>
        <w:rPr>
          <w:rFonts w:ascii="Times New Roman" w:hAnsi="Times New Roman" w:cs="Times New Roman"/>
          <w:i/>
          <w:iCs/>
          <w:sz w:val="24"/>
          <w:szCs w:val="24"/>
        </w:rPr>
      </w:pPr>
      <w:bookmarkStart w:id="45" w:name="_Toc47659847"/>
      <w:bookmarkStart w:id="46" w:name="_Toc47659310"/>
      <w:r w:rsidRPr="002E061E">
        <w:rPr>
          <w:rFonts w:ascii="Times New Roman" w:hAnsi="Times New Roman" w:cs="Times New Roman"/>
          <w:i/>
          <w:iCs/>
          <w:sz w:val="24"/>
          <w:szCs w:val="24"/>
        </w:rPr>
        <w:t>Execute Strategy</w:t>
      </w:r>
      <w:bookmarkEnd w:id="45"/>
      <w:bookmarkEnd w:id="46"/>
    </w:p>
    <w:p w14:paraId="46DE0268"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effective execution of the strategy, the leaders become capable to run their organizations and businesses effectively. A good strategy in an organization always leads to the progress of the organization. With a good execution of strategy, the leaders can rule in the competitive environment and among their management (</w:t>
      </w:r>
      <w:r>
        <w:rPr>
          <w:rFonts w:ascii="Times New Roman" w:hAnsi="Times New Roman" w:cs="Times New Roman"/>
          <w:color w:val="222222"/>
          <w:sz w:val="24"/>
          <w:szCs w:val="24"/>
          <w:shd w:val="clear" w:color="auto" w:fill="FFFFFF"/>
        </w:rPr>
        <w:t>Winston &amp; Fields, 2015).</w:t>
      </w:r>
    </w:p>
    <w:p w14:paraId="4E0F2DD1" w14:textId="77777777" w:rsidR="00AA1EAE" w:rsidRPr="002E061E" w:rsidRDefault="00AA1EAE" w:rsidP="00AA1EAE">
      <w:pPr>
        <w:pStyle w:val="ListParagraph"/>
        <w:numPr>
          <w:ilvl w:val="0"/>
          <w:numId w:val="3"/>
        </w:numPr>
        <w:rPr>
          <w:rFonts w:ascii="Times New Roman" w:hAnsi="Times New Roman" w:cs="Times New Roman"/>
          <w:i/>
          <w:iCs/>
          <w:sz w:val="24"/>
          <w:szCs w:val="24"/>
        </w:rPr>
      </w:pPr>
      <w:bookmarkStart w:id="47" w:name="_Toc47659848"/>
      <w:bookmarkStart w:id="48" w:name="_Toc47659311"/>
      <w:r w:rsidRPr="002E061E">
        <w:rPr>
          <w:rFonts w:ascii="Times New Roman" w:hAnsi="Times New Roman" w:cs="Times New Roman"/>
          <w:i/>
          <w:iCs/>
          <w:sz w:val="24"/>
          <w:szCs w:val="24"/>
        </w:rPr>
        <w:t>Coach Potential</w:t>
      </w:r>
      <w:bookmarkEnd w:id="47"/>
      <w:bookmarkEnd w:id="48"/>
    </w:p>
    <w:p w14:paraId="375D8331" w14:textId="77777777" w:rsidR="00AA1EAE" w:rsidRDefault="00AA1EAE" w:rsidP="00AA1EAE">
      <w:pPr>
        <w:spacing w:line="360" w:lineRule="auto"/>
        <w:rPr>
          <w:rFonts w:ascii="Times New Roman" w:hAnsi="Times New Roman" w:cs="Times New Roman"/>
          <w:sz w:val="24"/>
          <w:szCs w:val="24"/>
        </w:rPr>
      </w:pPr>
      <w:r>
        <w:rPr>
          <w:rFonts w:ascii="Times New Roman" w:hAnsi="Times New Roman" w:cs="Times New Roman"/>
          <w:sz w:val="24"/>
          <w:szCs w:val="24"/>
        </w:rPr>
        <w:t>If we discuss the coaching potential, then leaders ought to find the core skills in their teams and workgroups. The leaders have to polish their team's skills and competencies. When the teams and workgroups become capable to solve organizational problems by itself then this is a good indicator for their leaders. After that, the leaders should take responsibility for growing their workgroups and the team's careers (</w:t>
      </w:r>
      <w:r>
        <w:rPr>
          <w:rFonts w:ascii="Times New Roman" w:hAnsi="Times New Roman" w:cs="Times New Roman"/>
          <w:color w:val="222222"/>
          <w:sz w:val="24"/>
          <w:szCs w:val="24"/>
          <w:shd w:val="clear" w:color="auto" w:fill="FFFFFF"/>
        </w:rPr>
        <w:t>Winston &amp; Fields, 2015).</w:t>
      </w:r>
    </w:p>
    <w:p w14:paraId="197EC798" w14:textId="77777777" w:rsidR="00AA1EAE" w:rsidRDefault="00AA1EAE" w:rsidP="000137F7">
      <w:pPr>
        <w:pStyle w:val="Heading2"/>
        <w:spacing w:line="360" w:lineRule="auto"/>
        <w:rPr>
          <w:sz w:val="28"/>
          <w:szCs w:val="28"/>
        </w:rPr>
      </w:pPr>
      <w:bookmarkStart w:id="49" w:name="_Toc47659849"/>
      <w:bookmarkStart w:id="50" w:name="_Toc47659312"/>
      <w:bookmarkStart w:id="51" w:name="_Toc50054224"/>
      <w:r>
        <w:t>Management Behaviours</w:t>
      </w:r>
      <w:bookmarkEnd w:id="49"/>
      <w:bookmarkEnd w:id="50"/>
      <w:bookmarkEnd w:id="51"/>
    </w:p>
    <w:p w14:paraId="2FBBCF10" w14:textId="77777777" w:rsidR="00AA1EAE" w:rsidRPr="002E061E" w:rsidRDefault="00AA1EAE" w:rsidP="006E2CD9">
      <w:pPr>
        <w:pStyle w:val="ListParagraph"/>
        <w:numPr>
          <w:ilvl w:val="0"/>
          <w:numId w:val="3"/>
        </w:numPr>
        <w:rPr>
          <w:rFonts w:ascii="Times New Roman" w:hAnsi="Times New Roman" w:cs="Times New Roman"/>
          <w:i/>
          <w:iCs/>
          <w:sz w:val="24"/>
          <w:szCs w:val="24"/>
        </w:rPr>
      </w:pPr>
      <w:bookmarkStart w:id="52" w:name="_Toc47659850"/>
      <w:bookmarkStart w:id="53" w:name="_Toc47659313"/>
      <w:bookmarkStart w:id="54" w:name="_Toc45312129"/>
      <w:r w:rsidRPr="002E061E">
        <w:rPr>
          <w:rFonts w:ascii="Times New Roman" w:hAnsi="Times New Roman" w:cs="Times New Roman"/>
          <w:i/>
          <w:iCs/>
          <w:sz w:val="24"/>
          <w:szCs w:val="24"/>
        </w:rPr>
        <w:t>Controlling Businesses Structures</w:t>
      </w:r>
      <w:bookmarkEnd w:id="52"/>
      <w:bookmarkEnd w:id="53"/>
      <w:bookmarkEnd w:id="54"/>
    </w:p>
    <w:p w14:paraId="53035F2B"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Good managers always control the business structures more genuinely. The managers should participate actively and smartly in performing business operations. The managers at Debenhams are responsible for proper and clear communication from the top level to the bottom level. The bottom level which consists of several workers and staff members will have to collaborate with the top level in a good way. There should be the responsibility of managers to well organize their staff members at every organizational level (</w:t>
      </w:r>
      <w:r>
        <w:rPr>
          <w:rFonts w:ascii="Times New Roman" w:hAnsi="Times New Roman" w:cs="Times New Roman"/>
          <w:color w:val="222222"/>
          <w:sz w:val="24"/>
          <w:szCs w:val="24"/>
          <w:shd w:val="clear" w:color="auto" w:fill="FFFFFF"/>
        </w:rPr>
        <w:t>Winston &amp; Fields, 2015).</w:t>
      </w:r>
    </w:p>
    <w:p w14:paraId="4366E3F7" w14:textId="77777777" w:rsidR="00AA1EAE" w:rsidRPr="002E061E" w:rsidRDefault="00AA1EAE" w:rsidP="006E2CD9">
      <w:pPr>
        <w:pStyle w:val="ListParagraph"/>
        <w:numPr>
          <w:ilvl w:val="0"/>
          <w:numId w:val="3"/>
        </w:numPr>
        <w:rPr>
          <w:rFonts w:ascii="Times New Roman" w:hAnsi="Times New Roman" w:cs="Times New Roman"/>
          <w:i/>
          <w:iCs/>
          <w:sz w:val="24"/>
          <w:szCs w:val="24"/>
        </w:rPr>
      </w:pPr>
      <w:bookmarkStart w:id="55" w:name="_Toc43589542"/>
      <w:bookmarkStart w:id="56" w:name="_Toc47659851"/>
      <w:bookmarkStart w:id="57" w:name="_Toc47659314"/>
      <w:bookmarkStart w:id="58" w:name="_Toc45312130"/>
      <w:r w:rsidRPr="002E061E">
        <w:rPr>
          <w:rFonts w:ascii="Times New Roman" w:hAnsi="Times New Roman" w:cs="Times New Roman"/>
          <w:i/>
          <w:iCs/>
          <w:sz w:val="24"/>
          <w:szCs w:val="24"/>
        </w:rPr>
        <w:t xml:space="preserve">Resolving the issues </w:t>
      </w:r>
      <w:bookmarkEnd w:id="55"/>
      <w:r w:rsidRPr="002E061E">
        <w:rPr>
          <w:rFonts w:ascii="Times New Roman" w:hAnsi="Times New Roman" w:cs="Times New Roman"/>
          <w:i/>
          <w:iCs/>
          <w:sz w:val="24"/>
          <w:szCs w:val="24"/>
        </w:rPr>
        <w:t>of Staff Members</w:t>
      </w:r>
      <w:bookmarkEnd w:id="56"/>
      <w:bookmarkEnd w:id="57"/>
      <w:bookmarkEnd w:id="58"/>
    </w:p>
    <w:p w14:paraId="5D44516C" w14:textId="115FDE3B"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an effective manager at Debenhams, understanding the conflicts of the staff members, and technically solve them is highly productive. As a manager, if you continuously ignore the conflicts must be difficult for you. Being </w:t>
      </w:r>
      <w:r w:rsidR="006E2CD9">
        <w:rPr>
          <w:rFonts w:ascii="Times New Roman" w:hAnsi="Times New Roman" w:cs="Times New Roman"/>
          <w:sz w:val="24"/>
          <w:szCs w:val="24"/>
        </w:rPr>
        <w:t>a good manager,</w:t>
      </w:r>
      <w:r>
        <w:rPr>
          <w:rFonts w:ascii="Times New Roman" w:hAnsi="Times New Roman" w:cs="Times New Roman"/>
          <w:sz w:val="24"/>
          <w:szCs w:val="24"/>
        </w:rPr>
        <w:t xml:space="preserve"> you should become positive in your </w:t>
      </w:r>
      <w:r>
        <w:rPr>
          <w:rFonts w:ascii="Times New Roman" w:hAnsi="Times New Roman" w:cs="Times New Roman"/>
          <w:sz w:val="24"/>
          <w:szCs w:val="24"/>
        </w:rPr>
        <w:lastRenderedPageBreak/>
        <w:t>teams and workforce. Solving the employee's conflicts shall be productive in other senses. Many employees feel job insecurity, poor wages, and many more. But solving these issues is a good recognition from effective managers. Being a good manager at Debenhams, always give your employees compensations and flexible timings. Because your employee gives you the best results only if you take care of him/her (</w:t>
      </w:r>
      <w:r>
        <w:rPr>
          <w:rFonts w:ascii="Times New Roman" w:hAnsi="Times New Roman" w:cs="Times New Roman"/>
          <w:color w:val="222222"/>
          <w:sz w:val="24"/>
          <w:szCs w:val="24"/>
          <w:shd w:val="clear" w:color="auto" w:fill="FFFFFF"/>
        </w:rPr>
        <w:t>Winston &amp; Fields, 2015).</w:t>
      </w:r>
    </w:p>
    <w:p w14:paraId="20F47C25" w14:textId="77777777" w:rsidR="00AA1EAE" w:rsidRPr="002E061E" w:rsidRDefault="00AA1EAE" w:rsidP="000137F7">
      <w:pPr>
        <w:pStyle w:val="ListParagraph"/>
        <w:numPr>
          <w:ilvl w:val="0"/>
          <w:numId w:val="3"/>
        </w:numPr>
        <w:rPr>
          <w:rFonts w:ascii="Times New Roman" w:hAnsi="Times New Roman" w:cs="Times New Roman"/>
          <w:i/>
          <w:iCs/>
          <w:sz w:val="24"/>
          <w:szCs w:val="24"/>
        </w:rPr>
      </w:pPr>
      <w:bookmarkStart w:id="59" w:name="_Toc47659852"/>
      <w:bookmarkStart w:id="60" w:name="_Toc47659315"/>
      <w:bookmarkStart w:id="61" w:name="_Toc45312131"/>
      <w:r w:rsidRPr="002E061E">
        <w:rPr>
          <w:rFonts w:ascii="Times New Roman" w:hAnsi="Times New Roman" w:cs="Times New Roman"/>
          <w:i/>
          <w:iCs/>
          <w:sz w:val="24"/>
          <w:szCs w:val="24"/>
        </w:rPr>
        <w:t>Take care of their Employees</w:t>
      </w:r>
      <w:bookmarkEnd w:id="59"/>
      <w:bookmarkEnd w:id="60"/>
      <w:bookmarkEnd w:id="61"/>
    </w:p>
    <w:p w14:paraId="5E4B5E19"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Managers are highly developed aspects of any organization. Without effective practices from the organization, the organization cannot give its productivity and maximum outputs. There is a great influence of effective managers at Debenhams. Handling the employees in a good way and follow the policies regulated by governments is more strategic. Debenhams believes that organizations become successful when their managers execute the standard growth and skills by the workers. Employees' policies keep the motivation of the employees high and give new horizons. (</w:t>
      </w:r>
      <w:r>
        <w:rPr>
          <w:rFonts w:ascii="Times New Roman" w:hAnsi="Times New Roman" w:cs="Times New Roman"/>
          <w:color w:val="222222"/>
          <w:sz w:val="24"/>
          <w:szCs w:val="24"/>
          <w:shd w:val="clear" w:color="auto" w:fill="FFFFFF"/>
        </w:rPr>
        <w:t>Aaron et al., 2014).</w:t>
      </w:r>
    </w:p>
    <w:p w14:paraId="0C65C9F0" w14:textId="77777777" w:rsidR="00AA1EAE" w:rsidRPr="002E061E" w:rsidRDefault="00AA1EAE" w:rsidP="000137F7">
      <w:pPr>
        <w:pStyle w:val="ListParagraph"/>
        <w:numPr>
          <w:ilvl w:val="0"/>
          <w:numId w:val="3"/>
        </w:numPr>
        <w:rPr>
          <w:rFonts w:ascii="Times New Roman" w:hAnsi="Times New Roman" w:cs="Times New Roman"/>
          <w:i/>
          <w:iCs/>
          <w:sz w:val="24"/>
          <w:szCs w:val="24"/>
        </w:rPr>
      </w:pPr>
      <w:bookmarkStart w:id="62" w:name="_Toc47659853"/>
      <w:bookmarkStart w:id="63" w:name="_Toc47659316"/>
      <w:bookmarkStart w:id="64" w:name="_Toc45312134"/>
      <w:bookmarkStart w:id="65" w:name="_Toc44972894"/>
      <w:r w:rsidRPr="002E061E">
        <w:rPr>
          <w:rFonts w:ascii="Times New Roman" w:hAnsi="Times New Roman" w:cs="Times New Roman"/>
          <w:i/>
          <w:iCs/>
          <w:sz w:val="24"/>
          <w:szCs w:val="24"/>
        </w:rPr>
        <w:t>Management Should Give Technology to Employees</w:t>
      </w:r>
      <w:bookmarkEnd w:id="62"/>
      <w:bookmarkEnd w:id="63"/>
      <w:bookmarkEnd w:id="64"/>
      <w:bookmarkEnd w:id="65"/>
    </w:p>
    <w:p w14:paraId="3800C265" w14:textId="77777777" w:rsidR="00AA1EAE" w:rsidRDefault="00AA1EAE" w:rsidP="00AA1EAE">
      <w:pPr>
        <w:spacing w:line="360" w:lineRule="auto"/>
        <w:jc w:val="both"/>
        <w:rPr>
          <w:rFonts w:ascii="Times New Roman" w:hAnsi="Times New Roman" w:cs="Times New Roman"/>
          <w:sz w:val="24"/>
          <w:szCs w:val="24"/>
        </w:rPr>
      </w:pPr>
      <w:r>
        <w:rPr>
          <w:rFonts w:ascii="Times New Roman" w:hAnsi="Times New Roman" w:cs="Times New Roman"/>
          <w:sz w:val="24"/>
          <w:szCs w:val="24"/>
        </w:rPr>
        <w:t>On the other hand, good managers must give proper pieces of equipment and training tools to execute an effective change. Without the use of the latest technology, it is unable to obtain productivity from employees. Innovative ideas and proper operational handling of work operations by the effective managers can lead Debenhams more operative. (</w:t>
      </w:r>
      <w:r>
        <w:rPr>
          <w:rFonts w:ascii="Times New Roman" w:hAnsi="Times New Roman" w:cs="Times New Roman"/>
          <w:color w:val="222222"/>
          <w:sz w:val="24"/>
          <w:szCs w:val="24"/>
          <w:shd w:val="clear" w:color="auto" w:fill="FFFFFF"/>
        </w:rPr>
        <w:t>Aaron et al., 2014).</w:t>
      </w:r>
    </w:p>
    <w:p w14:paraId="102E7E1A" w14:textId="77777777" w:rsidR="00AA1EAE" w:rsidRPr="002E061E" w:rsidRDefault="00AA1EAE" w:rsidP="000137F7">
      <w:pPr>
        <w:pStyle w:val="ListParagraph"/>
        <w:numPr>
          <w:ilvl w:val="0"/>
          <w:numId w:val="3"/>
        </w:numPr>
        <w:rPr>
          <w:rFonts w:ascii="Times New Roman" w:hAnsi="Times New Roman" w:cs="Times New Roman"/>
          <w:i/>
          <w:iCs/>
          <w:sz w:val="24"/>
          <w:szCs w:val="24"/>
        </w:rPr>
      </w:pPr>
      <w:bookmarkStart w:id="66" w:name="_Toc47659854"/>
      <w:bookmarkStart w:id="67" w:name="_Toc47659317"/>
      <w:bookmarkStart w:id="68" w:name="_Toc45312132"/>
      <w:bookmarkStart w:id="69" w:name="_Toc44972892"/>
      <w:r w:rsidRPr="002E061E">
        <w:rPr>
          <w:rFonts w:ascii="Times New Roman" w:hAnsi="Times New Roman" w:cs="Times New Roman"/>
          <w:i/>
          <w:iCs/>
          <w:sz w:val="24"/>
          <w:szCs w:val="24"/>
        </w:rPr>
        <w:t>Management Executes Effective Communication</w:t>
      </w:r>
      <w:bookmarkEnd w:id="66"/>
      <w:bookmarkEnd w:id="67"/>
      <w:bookmarkEnd w:id="68"/>
      <w:bookmarkEnd w:id="69"/>
    </w:p>
    <w:p w14:paraId="402B0A63" w14:textId="6D994B39" w:rsidR="00AA1EAE" w:rsidRDefault="00AA1EAE" w:rsidP="00AA1EA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Debenhams executes an effective change when the managers satisfy its employees and their understandings. The managers should build trust with its employees and give effective training to the latest trends. The managers at Debenhams should make communication channels with their employees to an effective change. (</w:t>
      </w:r>
      <w:r>
        <w:rPr>
          <w:rFonts w:ascii="Times New Roman" w:hAnsi="Times New Roman" w:cs="Times New Roman"/>
          <w:color w:val="222222"/>
          <w:sz w:val="24"/>
          <w:szCs w:val="24"/>
          <w:shd w:val="clear" w:color="auto" w:fill="FFFFFF"/>
        </w:rPr>
        <w:t>Aaron et al., 2014).</w:t>
      </w:r>
    </w:p>
    <w:p w14:paraId="2CE7C2DE" w14:textId="522B8D8C" w:rsidR="000137F7" w:rsidRDefault="000137F7">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6BE217F6" w14:textId="1333837B" w:rsidR="000137F7" w:rsidRDefault="000137F7" w:rsidP="00AA1EA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Nadya Zarankova</w:t>
      </w:r>
      <w:r w:rsidR="00E32BEC">
        <w:rPr>
          <w:rFonts w:ascii="Times New Roman" w:hAnsi="Times New Roman" w:cs="Times New Roman"/>
          <w:b/>
          <w:bCs/>
          <w:sz w:val="24"/>
          <w:szCs w:val="24"/>
        </w:rPr>
        <w:t xml:space="preserve"> (1914056)</w:t>
      </w:r>
    </w:p>
    <w:p w14:paraId="04D3838D" w14:textId="10CFDAC6" w:rsidR="002E061E" w:rsidRPr="00AD132B" w:rsidRDefault="00BF71A4" w:rsidP="00AD132B">
      <w:pPr>
        <w:pStyle w:val="Heading1"/>
        <w:tabs>
          <w:tab w:val="center" w:pos="4513"/>
        </w:tabs>
        <w:spacing w:line="360" w:lineRule="auto"/>
        <w:rPr>
          <w:b/>
          <w:bCs/>
        </w:rPr>
      </w:pPr>
      <w:bookmarkStart w:id="70" w:name="_Toc47659318"/>
      <w:bookmarkStart w:id="71" w:name="_Toc47659756"/>
      <w:bookmarkStart w:id="72" w:name="_Toc50054225"/>
      <w:r w:rsidRPr="00E124AE">
        <w:rPr>
          <w:b/>
          <w:bCs/>
        </w:rPr>
        <w:t>Groups and Teams Behaviour</w:t>
      </w:r>
      <w:bookmarkEnd w:id="70"/>
      <w:bookmarkEnd w:id="71"/>
      <w:bookmarkEnd w:id="72"/>
      <w:r w:rsidRPr="00E124AE">
        <w:rPr>
          <w:b/>
          <w:bCs/>
        </w:rPr>
        <w:tab/>
      </w:r>
    </w:p>
    <w:p w14:paraId="2FDC7462" w14:textId="77777777" w:rsidR="00BF71A4" w:rsidRPr="004F2846" w:rsidRDefault="00BF71A4" w:rsidP="00AD132B">
      <w:pPr>
        <w:pStyle w:val="Heading2"/>
        <w:spacing w:line="360" w:lineRule="auto"/>
      </w:pPr>
      <w:bookmarkStart w:id="73" w:name="_Toc47659319"/>
      <w:bookmarkStart w:id="74" w:name="_Toc47659757"/>
      <w:bookmarkStart w:id="75" w:name="_Toc50054226"/>
      <w:r w:rsidRPr="004F2846">
        <w:t>Groups</w:t>
      </w:r>
      <w:bookmarkEnd w:id="73"/>
      <w:bookmarkEnd w:id="74"/>
      <w:bookmarkEnd w:id="75"/>
    </w:p>
    <w:p w14:paraId="3769A2E0" w14:textId="77777777" w:rsidR="00BF71A4" w:rsidRPr="004F2846" w:rsidRDefault="00BF71A4" w:rsidP="00BF71A4">
      <w:pPr>
        <w:spacing w:line="360" w:lineRule="auto"/>
        <w:jc w:val="both"/>
        <w:rPr>
          <w:rFonts w:ascii="Times New Roman" w:hAnsi="Times New Roman" w:cs="Times New Roman"/>
          <w:sz w:val="24"/>
          <w:szCs w:val="24"/>
        </w:rPr>
      </w:pPr>
      <w:r w:rsidRPr="004F2846">
        <w:rPr>
          <w:rFonts w:ascii="Times New Roman" w:hAnsi="Times New Roman" w:cs="Times New Roman"/>
          <w:sz w:val="24"/>
          <w:szCs w:val="24"/>
        </w:rPr>
        <w:t>Two or more workers interact with each other in this regard that it shows an effect on the</w:t>
      </w:r>
      <w:r>
        <w:rPr>
          <w:rFonts w:ascii="Times New Roman" w:hAnsi="Times New Roman" w:cs="Times New Roman"/>
          <w:sz w:val="24"/>
          <w:szCs w:val="24"/>
        </w:rPr>
        <w:t xml:space="preserve"> </w:t>
      </w:r>
      <w:r w:rsidRPr="004F2846">
        <w:rPr>
          <w:rFonts w:ascii="Times New Roman" w:hAnsi="Times New Roman" w:cs="Times New Roman"/>
          <w:sz w:val="24"/>
          <w:szCs w:val="24"/>
        </w:rPr>
        <w:t xml:space="preserve">performance of other workers. There are two types of groups that are formal and informal. Formal groups </w:t>
      </w:r>
      <w:r>
        <w:rPr>
          <w:rFonts w:ascii="Times New Roman" w:hAnsi="Times New Roman" w:cs="Times New Roman"/>
          <w:sz w:val="24"/>
          <w:szCs w:val="24"/>
        </w:rPr>
        <w:t xml:space="preserve">at Debenhams are </w:t>
      </w:r>
      <w:r w:rsidRPr="004F2846">
        <w:rPr>
          <w:rFonts w:ascii="Times New Roman" w:hAnsi="Times New Roman" w:cs="Times New Roman"/>
          <w:sz w:val="24"/>
          <w:szCs w:val="24"/>
        </w:rPr>
        <w:t>associated with organi</w:t>
      </w:r>
      <w:r>
        <w:rPr>
          <w:rFonts w:ascii="Times New Roman" w:hAnsi="Times New Roman" w:cs="Times New Roman"/>
          <w:sz w:val="24"/>
          <w:szCs w:val="24"/>
        </w:rPr>
        <w:t>s</w:t>
      </w:r>
      <w:r w:rsidRPr="004F2846">
        <w:rPr>
          <w:rFonts w:ascii="Times New Roman" w:hAnsi="Times New Roman" w:cs="Times New Roman"/>
          <w:sz w:val="24"/>
          <w:szCs w:val="24"/>
        </w:rPr>
        <w:t xml:space="preserve">ational managerial states.  </w:t>
      </w:r>
      <w:r>
        <w:rPr>
          <w:rFonts w:ascii="Times New Roman" w:hAnsi="Times New Roman" w:cs="Times New Roman"/>
          <w:sz w:val="24"/>
          <w:szCs w:val="24"/>
        </w:rPr>
        <w:t>I</w:t>
      </w:r>
      <w:r w:rsidRPr="004F2846">
        <w:rPr>
          <w:rFonts w:ascii="Times New Roman" w:hAnsi="Times New Roman" w:cs="Times New Roman"/>
          <w:sz w:val="24"/>
          <w:szCs w:val="24"/>
        </w:rPr>
        <w:t>nformal</w:t>
      </w:r>
      <w:r>
        <w:rPr>
          <w:rFonts w:ascii="Times New Roman" w:hAnsi="Times New Roman" w:cs="Times New Roman"/>
          <w:sz w:val="24"/>
          <w:szCs w:val="24"/>
        </w:rPr>
        <w:t xml:space="preserve"> –</w:t>
      </w:r>
      <w:r w:rsidRPr="004F2846">
        <w:rPr>
          <w:rFonts w:ascii="Times New Roman" w:hAnsi="Times New Roman" w:cs="Times New Roman"/>
          <w:sz w:val="24"/>
          <w:szCs w:val="24"/>
        </w:rPr>
        <w:t xml:space="preserve"> </w:t>
      </w:r>
      <w:r>
        <w:rPr>
          <w:rFonts w:ascii="Times New Roman" w:hAnsi="Times New Roman" w:cs="Times New Roman"/>
          <w:sz w:val="24"/>
          <w:szCs w:val="24"/>
        </w:rPr>
        <w:t xml:space="preserve">they </w:t>
      </w:r>
      <w:r w:rsidRPr="004F2846">
        <w:rPr>
          <w:rFonts w:ascii="Times New Roman" w:hAnsi="Times New Roman" w:cs="Times New Roman"/>
          <w:sz w:val="24"/>
          <w:szCs w:val="24"/>
        </w:rPr>
        <w:t xml:space="preserve">make on some common view and purpose or friendship. </w:t>
      </w:r>
    </w:p>
    <w:p w14:paraId="6A9A4BF5" w14:textId="77777777" w:rsidR="00BF71A4" w:rsidRDefault="00BF71A4" w:rsidP="00AD132B">
      <w:pPr>
        <w:pStyle w:val="Heading2"/>
        <w:spacing w:line="360" w:lineRule="auto"/>
      </w:pPr>
      <w:bookmarkStart w:id="76" w:name="_Toc47659320"/>
      <w:bookmarkStart w:id="77" w:name="_Toc47659758"/>
      <w:bookmarkStart w:id="78" w:name="_Toc50054227"/>
      <w:r w:rsidRPr="004F2846">
        <w:t>Teams</w:t>
      </w:r>
      <w:bookmarkEnd w:id="76"/>
      <w:bookmarkEnd w:id="77"/>
      <w:bookmarkEnd w:id="78"/>
    </w:p>
    <w:p w14:paraId="3C60D503" w14:textId="77777777" w:rsidR="00BF71A4" w:rsidRPr="00BF71A4" w:rsidRDefault="00BF71A4" w:rsidP="00AD132B">
      <w:pPr>
        <w:spacing w:line="360" w:lineRule="auto"/>
        <w:jc w:val="both"/>
        <w:rPr>
          <w:rFonts w:ascii="Times New Roman" w:hAnsi="Times New Roman" w:cs="Times New Roman"/>
          <w:sz w:val="24"/>
          <w:szCs w:val="24"/>
        </w:rPr>
      </w:pPr>
      <w:r w:rsidRPr="00BF71A4">
        <w:rPr>
          <w:rFonts w:ascii="Times New Roman" w:hAnsi="Times New Roman" w:cs="Times New Roman"/>
          <w:sz w:val="24"/>
          <w:szCs w:val="24"/>
        </w:rPr>
        <w:t>Debenhams believes that a winning team is more than a group of individuals delivering a result and accomplishing objectives at Debenhams. At Debenhams employees are fully committed to the common objectives and approaches. The management of Debenhams believe that the goals and objective of the team is worthwhile and have a desire to accomplish these goals. Teams at Debenhams believes in mutual accountability (Aubé &amp; Rousseau, 2014). They believe that if the team will succeed to accomplish their goals, the members of the team will be accountable to each other as well as Debenhams for the outcome and process of their work. Additionally, the teams at Debenhams have trust and collaboration among each other. At Debenhams, teams have shared culture. The culture which is based on cooperation and collaboration for achieving the same objectives. Organisation like Debenhams are moving rapidly towards adopting the concept of hierarchical organisation to one which is based on teams. Team shift the control of Debenhams from the management to the employees, with senior teams often making decision for Debenhams and the team member examining how to carry out those objectives and goals (Debenhams, 2020).</w:t>
      </w:r>
    </w:p>
    <w:p w14:paraId="69D8BA37" w14:textId="77777777" w:rsidR="00BF71A4" w:rsidRDefault="00BF71A4" w:rsidP="00BF71A4">
      <w:pPr>
        <w:spacing w:line="360" w:lineRule="auto"/>
        <w:jc w:val="both"/>
      </w:pPr>
      <w:r w:rsidRPr="004F2846">
        <w:rPr>
          <w:rFonts w:ascii="Times New Roman" w:hAnsi="Times New Roman" w:cs="Times New Roman"/>
          <w:sz w:val="24"/>
          <w:szCs w:val="24"/>
        </w:rPr>
        <w:t xml:space="preserve">Groups and team behaviours described as all team and group members work together with devotion on a common or specific objective. The principle of team and group cohesiveness becomes successful when the member of different groups and teams shows strong bonds. They give productivity </w:t>
      </w:r>
      <w:r>
        <w:rPr>
          <w:rFonts w:ascii="Times New Roman" w:hAnsi="Times New Roman" w:cs="Times New Roman"/>
          <w:sz w:val="24"/>
          <w:szCs w:val="24"/>
        </w:rPr>
        <w:t>to Debenhams</w:t>
      </w:r>
      <w:r w:rsidRPr="004F2846">
        <w:rPr>
          <w:rFonts w:ascii="Times New Roman" w:hAnsi="Times New Roman" w:cs="Times New Roman"/>
          <w:sz w:val="24"/>
          <w:szCs w:val="24"/>
        </w:rPr>
        <w:t xml:space="preserve"> in operations and rely on different strategies and decisions</w:t>
      </w:r>
      <w:r>
        <w:rPr>
          <w:rFonts w:ascii="Times New Roman" w:hAnsi="Times New Roman" w:cs="Times New Roman"/>
          <w:sz w:val="24"/>
          <w:szCs w:val="24"/>
        </w:rPr>
        <w:t xml:space="preserve"> (Debenhams, 2020).</w:t>
      </w:r>
      <w:r w:rsidRPr="00997B28">
        <w:t xml:space="preserve"> </w:t>
      </w:r>
    </w:p>
    <w:p w14:paraId="3A6CBFED" w14:textId="77777777" w:rsidR="00BF71A4" w:rsidRDefault="00BF71A4" w:rsidP="00BF71A4">
      <w:pPr>
        <w:spacing w:line="360" w:lineRule="auto"/>
        <w:jc w:val="both"/>
        <w:rPr>
          <w:rFonts w:ascii="Times New Roman" w:hAnsi="Times New Roman" w:cs="Times New Roman"/>
          <w:sz w:val="24"/>
          <w:szCs w:val="24"/>
        </w:rPr>
      </w:pPr>
      <w:r w:rsidRPr="00997B28">
        <w:rPr>
          <w:rFonts w:ascii="Times New Roman" w:hAnsi="Times New Roman" w:cs="Times New Roman"/>
          <w:sz w:val="24"/>
          <w:szCs w:val="24"/>
        </w:rPr>
        <w:t>The relationship between team and group cohesiveness and performance is regarded as if the groups and teams are working together with devotion and excellence then they increase the productivity of the operations. If teams and groups are not united then it affects the performance of the operations and may bear a huge loss (Aubé &amp; Rousseau, 2014).</w:t>
      </w:r>
    </w:p>
    <w:p w14:paraId="790BA8CE" w14:textId="77777777" w:rsidR="00BF71A4" w:rsidRPr="004F2846" w:rsidRDefault="00BF71A4" w:rsidP="00BF71A4">
      <w:pPr>
        <w:spacing w:line="360" w:lineRule="auto"/>
        <w:jc w:val="both"/>
        <w:rPr>
          <w:rFonts w:ascii="Times New Roman" w:hAnsi="Times New Roman" w:cs="Times New Roman"/>
          <w:sz w:val="24"/>
          <w:szCs w:val="24"/>
        </w:rPr>
      </w:pPr>
    </w:p>
    <w:p w14:paraId="4F57F280" w14:textId="77777777" w:rsidR="00BF71A4" w:rsidRPr="004F2846" w:rsidRDefault="00BF71A4" w:rsidP="00AD132B">
      <w:pPr>
        <w:pStyle w:val="Heading2"/>
        <w:spacing w:line="360" w:lineRule="auto"/>
      </w:pPr>
      <w:bookmarkStart w:id="79" w:name="_Toc45312136"/>
      <w:bookmarkStart w:id="80" w:name="_Toc47659321"/>
      <w:bookmarkStart w:id="81" w:name="_Toc47659759"/>
      <w:bookmarkStart w:id="82" w:name="_Toc50054228"/>
      <w:r w:rsidRPr="004F2846">
        <w:t xml:space="preserve">Behaviour of </w:t>
      </w:r>
      <w:bookmarkEnd w:id="79"/>
      <w:r w:rsidRPr="004F2846">
        <w:t>Groups and Teams</w:t>
      </w:r>
      <w:bookmarkEnd w:id="80"/>
      <w:bookmarkEnd w:id="81"/>
      <w:bookmarkEnd w:id="82"/>
    </w:p>
    <w:p w14:paraId="7BFF0884" w14:textId="77777777" w:rsidR="00BF71A4" w:rsidRPr="004F2846" w:rsidRDefault="00BF71A4" w:rsidP="00AD132B">
      <w:pPr>
        <w:autoSpaceDE w:val="0"/>
        <w:autoSpaceDN w:val="0"/>
        <w:adjustRightInd w:val="0"/>
        <w:spacing w:line="360" w:lineRule="auto"/>
        <w:jc w:val="both"/>
        <w:rPr>
          <w:rFonts w:ascii="Times New Roman" w:hAnsi="Times New Roman" w:cs="Times New Roman"/>
          <w:sz w:val="24"/>
          <w:szCs w:val="24"/>
        </w:rPr>
      </w:pPr>
      <w:r w:rsidRPr="004F2846">
        <w:rPr>
          <w:rFonts w:ascii="Times New Roman" w:hAnsi="Times New Roman" w:cs="Times New Roman"/>
          <w:sz w:val="24"/>
          <w:szCs w:val="24"/>
        </w:rPr>
        <w:t xml:space="preserve">The behaviours of groups and teams are to arrange, execute, and carry on operational work that influence and help </w:t>
      </w:r>
      <w:r>
        <w:rPr>
          <w:rFonts w:ascii="Times New Roman" w:hAnsi="Times New Roman" w:cs="Times New Roman"/>
          <w:sz w:val="24"/>
          <w:szCs w:val="24"/>
        </w:rPr>
        <w:t>Debenhams</w:t>
      </w:r>
      <w:r w:rsidRPr="004F2846">
        <w:rPr>
          <w:rFonts w:ascii="Times New Roman" w:hAnsi="Times New Roman" w:cs="Times New Roman"/>
          <w:sz w:val="24"/>
          <w:szCs w:val="24"/>
        </w:rPr>
        <w:t xml:space="preserve"> to attain its main purpose. The employees should carry on their duties and responsibilities and present good behaviours most efficiently. The managers of </w:t>
      </w:r>
      <w:r>
        <w:rPr>
          <w:rFonts w:ascii="Times New Roman" w:hAnsi="Times New Roman" w:cs="Times New Roman"/>
          <w:sz w:val="24"/>
          <w:szCs w:val="24"/>
        </w:rPr>
        <w:t>Debenhams</w:t>
      </w:r>
      <w:r w:rsidRPr="004F2846">
        <w:rPr>
          <w:rFonts w:ascii="Times New Roman" w:hAnsi="Times New Roman" w:cs="Times New Roman"/>
          <w:sz w:val="24"/>
          <w:szCs w:val="24"/>
        </w:rPr>
        <w:t xml:space="preserve"> are fully responsible to provide policies and procedures that employees will follow in the future. The staff members must interconnect with thei</w:t>
      </w:r>
      <w:r>
        <w:rPr>
          <w:rFonts w:ascii="Times New Roman" w:hAnsi="Times New Roman" w:cs="Times New Roman"/>
          <w:sz w:val="24"/>
          <w:szCs w:val="24"/>
        </w:rPr>
        <w:t>r managers to achieve the goal (Debenhams, 2020).</w:t>
      </w:r>
    </w:p>
    <w:p w14:paraId="01F69F00" w14:textId="77777777" w:rsidR="00BF71A4" w:rsidRPr="002E061E" w:rsidRDefault="00BF71A4" w:rsidP="00E124AE">
      <w:pPr>
        <w:pStyle w:val="ListParagraph"/>
        <w:numPr>
          <w:ilvl w:val="0"/>
          <w:numId w:val="3"/>
        </w:numPr>
        <w:rPr>
          <w:rFonts w:ascii="Times New Roman" w:hAnsi="Times New Roman" w:cs="Times New Roman"/>
          <w:i/>
          <w:iCs/>
          <w:sz w:val="24"/>
          <w:szCs w:val="24"/>
        </w:rPr>
      </w:pPr>
      <w:bookmarkStart w:id="83" w:name="_Toc45312137"/>
      <w:bookmarkStart w:id="84" w:name="_Toc47659322"/>
      <w:bookmarkStart w:id="85" w:name="_Toc47659760"/>
      <w:r w:rsidRPr="002E061E">
        <w:rPr>
          <w:rFonts w:ascii="Times New Roman" w:hAnsi="Times New Roman" w:cs="Times New Roman"/>
          <w:i/>
          <w:iCs/>
          <w:sz w:val="24"/>
          <w:szCs w:val="24"/>
        </w:rPr>
        <w:t>Good Cooperation of Groups and Teams with Other Members</w:t>
      </w:r>
      <w:bookmarkEnd w:id="83"/>
      <w:bookmarkEnd w:id="84"/>
      <w:bookmarkEnd w:id="85"/>
    </w:p>
    <w:p w14:paraId="6D3E7DF7" w14:textId="77777777" w:rsidR="00BF71A4" w:rsidRDefault="00BF71A4" w:rsidP="00BF71A4">
      <w:pPr>
        <w:autoSpaceDE w:val="0"/>
        <w:autoSpaceDN w:val="0"/>
        <w:adjustRightInd w:val="0"/>
        <w:spacing w:line="360" w:lineRule="auto"/>
        <w:jc w:val="both"/>
      </w:pPr>
      <w:r w:rsidRPr="004F2846">
        <w:rPr>
          <w:rFonts w:asciiTheme="majorBidi" w:hAnsiTheme="majorBidi" w:cstheme="majorBidi"/>
          <w:sz w:val="24"/>
          <w:szCs w:val="24"/>
        </w:rPr>
        <w:t xml:space="preserve">At </w:t>
      </w:r>
      <w:r>
        <w:rPr>
          <w:rFonts w:ascii="Times New Roman" w:hAnsi="Times New Roman" w:cs="Times New Roman"/>
          <w:sz w:val="24"/>
          <w:szCs w:val="24"/>
        </w:rPr>
        <w:t>Debenhams</w:t>
      </w:r>
      <w:r w:rsidRPr="004F2846">
        <w:rPr>
          <w:rFonts w:asciiTheme="majorBidi" w:hAnsiTheme="majorBidi" w:cstheme="majorBidi"/>
          <w:sz w:val="24"/>
          <w:szCs w:val="24"/>
        </w:rPr>
        <w:t>, the groups and teams should behave with other members in a good way. If an organi</w:t>
      </w:r>
      <w:r>
        <w:rPr>
          <w:rFonts w:asciiTheme="majorBidi" w:hAnsiTheme="majorBidi" w:cstheme="majorBidi"/>
          <w:sz w:val="24"/>
          <w:szCs w:val="24"/>
        </w:rPr>
        <w:t>s</w:t>
      </w:r>
      <w:r w:rsidRPr="004F2846">
        <w:rPr>
          <w:rFonts w:asciiTheme="majorBidi" w:hAnsiTheme="majorBidi" w:cstheme="majorBidi"/>
          <w:sz w:val="24"/>
          <w:szCs w:val="24"/>
        </w:rPr>
        <w:t xml:space="preserve">ation has a desire for a realistic approach regarding any entity, then group and team members should </w:t>
      </w:r>
      <w:r>
        <w:rPr>
          <w:rFonts w:asciiTheme="majorBidi" w:hAnsiTheme="majorBidi" w:cstheme="majorBidi"/>
          <w:sz w:val="24"/>
          <w:szCs w:val="24"/>
        </w:rPr>
        <w:t>show interest</w:t>
      </w:r>
      <w:r w:rsidRPr="004F2846">
        <w:rPr>
          <w:rFonts w:asciiTheme="majorBidi" w:hAnsiTheme="majorBidi" w:cstheme="majorBidi"/>
          <w:sz w:val="24"/>
          <w:szCs w:val="24"/>
        </w:rPr>
        <w:t xml:space="preserve"> in other member</w:t>
      </w:r>
      <w:r>
        <w:rPr>
          <w:rFonts w:asciiTheme="majorBidi" w:hAnsiTheme="majorBidi" w:cstheme="majorBidi"/>
          <w:sz w:val="24"/>
          <w:szCs w:val="24"/>
        </w:rPr>
        <w:t>s</w:t>
      </w:r>
      <w:r w:rsidRPr="004F2846">
        <w:rPr>
          <w:rFonts w:asciiTheme="majorBidi" w:hAnsiTheme="majorBidi" w:cstheme="majorBidi"/>
          <w:sz w:val="24"/>
          <w:szCs w:val="24"/>
        </w:rPr>
        <w:t xml:space="preserve"> </w:t>
      </w:r>
      <w:r>
        <w:rPr>
          <w:rFonts w:asciiTheme="majorBidi" w:hAnsiTheme="majorBidi" w:cstheme="majorBidi"/>
          <w:sz w:val="24"/>
          <w:szCs w:val="24"/>
        </w:rPr>
        <w:t>daily life</w:t>
      </w:r>
      <w:r w:rsidRPr="004F2846">
        <w:rPr>
          <w:rFonts w:asciiTheme="majorBidi" w:hAnsiTheme="majorBidi" w:cstheme="majorBidi"/>
          <w:sz w:val="24"/>
          <w:szCs w:val="24"/>
        </w:rPr>
        <w:t xml:space="preserve">. If group and team members do not show interest in their fellow members and top managers, then the working conditions of an entity affect their positivity and increases negativity. </w:t>
      </w:r>
      <w:r>
        <w:rPr>
          <w:rFonts w:asciiTheme="majorBidi" w:hAnsiTheme="majorBidi" w:cstheme="majorBidi"/>
          <w:sz w:val="24"/>
          <w:szCs w:val="24"/>
        </w:rPr>
        <w:t>T</w:t>
      </w:r>
      <w:r w:rsidRPr="004F2846">
        <w:rPr>
          <w:rFonts w:asciiTheme="majorBidi" w:hAnsiTheme="majorBidi" w:cstheme="majorBidi"/>
          <w:sz w:val="24"/>
          <w:szCs w:val="24"/>
        </w:rPr>
        <w:t xml:space="preserve">he members of groups and teams should make a healthy relationship with other members </w:t>
      </w:r>
      <w:r>
        <w:rPr>
          <w:rFonts w:ascii="Times New Roman" w:hAnsi="Times New Roman" w:cs="Times New Roman"/>
          <w:sz w:val="24"/>
          <w:szCs w:val="24"/>
        </w:rPr>
        <w:t>(Debenhams, 2020).</w:t>
      </w:r>
      <w:r w:rsidRPr="00680AC7">
        <w:t xml:space="preserve"> </w:t>
      </w:r>
    </w:p>
    <w:p w14:paraId="13DF18CF" w14:textId="24BF218C" w:rsidR="00BF71A4" w:rsidRPr="004F2846" w:rsidRDefault="00BF71A4" w:rsidP="00BF71A4">
      <w:pPr>
        <w:autoSpaceDE w:val="0"/>
        <w:autoSpaceDN w:val="0"/>
        <w:adjustRightInd w:val="0"/>
        <w:spacing w:line="360" w:lineRule="auto"/>
        <w:jc w:val="both"/>
        <w:rPr>
          <w:rFonts w:ascii="Times New Roman" w:hAnsi="Times New Roman" w:cs="Times New Roman"/>
          <w:sz w:val="24"/>
          <w:szCs w:val="24"/>
        </w:rPr>
      </w:pPr>
      <w:r w:rsidRPr="00680AC7">
        <w:rPr>
          <w:rFonts w:ascii="Times New Roman" w:hAnsi="Times New Roman" w:cs="Times New Roman"/>
          <w:sz w:val="24"/>
          <w:szCs w:val="24"/>
        </w:rPr>
        <w:t>The quality of work increases when the relationship between the top managers, groups, and teams are healthy at Debenhams. In the retail sector, the attitude of groups and teams would be judged by their positivity and sincerity. They always are trying to solve their mate's problems and issues. In this way, they achieve the loyalty of their mates (Kim et al., 2016).</w:t>
      </w:r>
    </w:p>
    <w:p w14:paraId="70C7886D" w14:textId="77777777" w:rsidR="00BF71A4" w:rsidRPr="002E061E" w:rsidRDefault="00BF71A4" w:rsidP="00630D1C">
      <w:pPr>
        <w:pStyle w:val="ListParagraph"/>
        <w:numPr>
          <w:ilvl w:val="0"/>
          <w:numId w:val="3"/>
        </w:numPr>
        <w:rPr>
          <w:rFonts w:ascii="Times New Roman" w:hAnsi="Times New Roman" w:cs="Times New Roman"/>
          <w:i/>
          <w:iCs/>
          <w:sz w:val="24"/>
          <w:szCs w:val="24"/>
        </w:rPr>
      </w:pPr>
      <w:bookmarkStart w:id="86" w:name="_Toc45312138"/>
      <w:bookmarkStart w:id="87" w:name="_Toc47659323"/>
      <w:bookmarkStart w:id="88" w:name="_Toc47659761"/>
      <w:r w:rsidRPr="002E061E">
        <w:rPr>
          <w:rFonts w:ascii="Times New Roman" w:hAnsi="Times New Roman" w:cs="Times New Roman"/>
          <w:i/>
          <w:iCs/>
          <w:sz w:val="24"/>
          <w:szCs w:val="24"/>
        </w:rPr>
        <w:t>Pleasing Relationship with other Members</w:t>
      </w:r>
      <w:bookmarkEnd w:id="86"/>
      <w:r w:rsidRPr="002E061E">
        <w:rPr>
          <w:rFonts w:ascii="Times New Roman" w:hAnsi="Times New Roman" w:cs="Times New Roman"/>
          <w:i/>
          <w:iCs/>
          <w:sz w:val="24"/>
          <w:szCs w:val="24"/>
        </w:rPr>
        <w:t xml:space="preserve"> of Groups and Teams</w:t>
      </w:r>
      <w:bookmarkEnd w:id="87"/>
      <w:bookmarkEnd w:id="88"/>
    </w:p>
    <w:p w14:paraId="31C9A586" w14:textId="77777777" w:rsidR="00BF71A4" w:rsidRPr="00BF71A4" w:rsidRDefault="00BF71A4" w:rsidP="00BF71A4">
      <w:pPr>
        <w:spacing w:line="360" w:lineRule="auto"/>
        <w:jc w:val="both"/>
        <w:rPr>
          <w:rFonts w:ascii="Times New Roman" w:hAnsi="Times New Roman" w:cs="Times New Roman"/>
          <w:sz w:val="24"/>
          <w:szCs w:val="24"/>
        </w:rPr>
      </w:pPr>
      <w:r w:rsidRPr="00BF71A4">
        <w:rPr>
          <w:rFonts w:ascii="Times New Roman" w:hAnsi="Times New Roman" w:cs="Times New Roman"/>
          <w:sz w:val="24"/>
          <w:szCs w:val="24"/>
        </w:rPr>
        <w:t>It is satisfactory that the group and team members should keep pleasing relationships with the managers. A good relationship with managers always drives you at ease. These days, many groups and team members do not care with other fellow members in working conditions. In this way, they have lost loyalty. To achieve excellence in their work and personal life, now there is a need of building pleasing relationships with their co-workers and managers Debenhams always make pleasing relationships with groups and team members (Kim et al., 2016).</w:t>
      </w:r>
    </w:p>
    <w:p w14:paraId="1FDFDD20" w14:textId="77777777" w:rsidR="00BF71A4" w:rsidRPr="002E061E" w:rsidRDefault="00BF71A4" w:rsidP="00630D1C">
      <w:pPr>
        <w:pStyle w:val="ListParagraph"/>
        <w:numPr>
          <w:ilvl w:val="0"/>
          <w:numId w:val="3"/>
        </w:numPr>
        <w:rPr>
          <w:rFonts w:ascii="Times New Roman" w:hAnsi="Times New Roman" w:cs="Times New Roman"/>
          <w:i/>
          <w:iCs/>
          <w:sz w:val="24"/>
          <w:szCs w:val="24"/>
        </w:rPr>
      </w:pPr>
      <w:bookmarkStart w:id="89" w:name="_Toc45312139"/>
      <w:bookmarkStart w:id="90" w:name="_Toc47659324"/>
      <w:bookmarkStart w:id="91" w:name="_Toc47659762"/>
      <w:r w:rsidRPr="002E061E">
        <w:rPr>
          <w:rFonts w:ascii="Times New Roman" w:hAnsi="Times New Roman" w:cs="Times New Roman"/>
          <w:i/>
          <w:iCs/>
          <w:sz w:val="24"/>
          <w:szCs w:val="24"/>
        </w:rPr>
        <w:t>Groups and Teams Responsiveness on time</w:t>
      </w:r>
      <w:bookmarkEnd w:id="89"/>
      <w:bookmarkEnd w:id="90"/>
      <w:bookmarkEnd w:id="91"/>
    </w:p>
    <w:p w14:paraId="390E00CD" w14:textId="391706A1" w:rsidR="00BF71A4" w:rsidRPr="007857F3" w:rsidRDefault="00BF71A4" w:rsidP="007857F3">
      <w:pPr>
        <w:spacing w:line="360" w:lineRule="auto"/>
        <w:jc w:val="both"/>
        <w:rPr>
          <w:rFonts w:ascii="Times New Roman" w:hAnsi="Times New Roman" w:cs="Times New Roman"/>
          <w:b/>
          <w:bCs/>
          <w:sz w:val="24"/>
          <w:szCs w:val="24"/>
        </w:rPr>
      </w:pPr>
      <w:r w:rsidRPr="007857F3">
        <w:rPr>
          <w:rFonts w:ascii="Times New Roman" w:hAnsi="Times New Roman" w:cs="Times New Roman"/>
          <w:sz w:val="24"/>
          <w:szCs w:val="24"/>
        </w:rPr>
        <w:t xml:space="preserve">It has been seen that most of the group and team members do not perform their duties and obligations on time. In this regard, they are ignored by many managers. Now, this is the responsibility of every individual to work and report during working hours of their job timings </w:t>
      </w:r>
      <w:r w:rsidRPr="007857F3">
        <w:rPr>
          <w:rFonts w:ascii="Times New Roman" w:hAnsi="Times New Roman" w:cs="Times New Roman"/>
          <w:sz w:val="24"/>
          <w:szCs w:val="24"/>
        </w:rPr>
        <w:lastRenderedPageBreak/>
        <w:t>at Debenhams. Any group and team member that does not report on time have a very high turnover rate (Kim et al., 2016).</w:t>
      </w:r>
    </w:p>
    <w:p w14:paraId="69417AB5" w14:textId="77777777" w:rsidR="00BF71A4" w:rsidRPr="002E061E" w:rsidRDefault="00BF71A4" w:rsidP="00630D1C">
      <w:pPr>
        <w:pStyle w:val="ListParagraph"/>
        <w:numPr>
          <w:ilvl w:val="0"/>
          <w:numId w:val="3"/>
        </w:numPr>
        <w:rPr>
          <w:rFonts w:ascii="Times New Roman" w:hAnsi="Times New Roman" w:cs="Times New Roman"/>
          <w:i/>
          <w:iCs/>
          <w:sz w:val="24"/>
          <w:szCs w:val="24"/>
        </w:rPr>
      </w:pPr>
      <w:bookmarkStart w:id="92" w:name="_Toc45312140"/>
      <w:bookmarkStart w:id="93" w:name="_Toc47659325"/>
      <w:bookmarkStart w:id="94" w:name="_Toc47659763"/>
      <w:r w:rsidRPr="002E061E">
        <w:rPr>
          <w:rFonts w:ascii="Times New Roman" w:hAnsi="Times New Roman" w:cs="Times New Roman"/>
          <w:i/>
          <w:iCs/>
          <w:sz w:val="24"/>
          <w:szCs w:val="24"/>
        </w:rPr>
        <w:t>Safety Standards offer by an organisation</w:t>
      </w:r>
      <w:bookmarkEnd w:id="92"/>
      <w:bookmarkEnd w:id="93"/>
      <w:bookmarkEnd w:id="94"/>
    </w:p>
    <w:p w14:paraId="100D617A" w14:textId="77777777" w:rsidR="00BF71A4" w:rsidRPr="004F2846" w:rsidRDefault="00BF71A4" w:rsidP="00BF71A4">
      <w:pPr>
        <w:spacing w:line="360" w:lineRule="auto"/>
        <w:jc w:val="both"/>
        <w:rPr>
          <w:rFonts w:asciiTheme="majorBidi" w:hAnsiTheme="majorBidi" w:cstheme="majorBidi"/>
          <w:sz w:val="24"/>
          <w:szCs w:val="24"/>
        </w:rPr>
      </w:pPr>
      <w:r w:rsidRPr="004F2846">
        <w:rPr>
          <w:rFonts w:asciiTheme="majorBidi" w:hAnsiTheme="majorBidi" w:cstheme="majorBidi"/>
          <w:sz w:val="24"/>
          <w:szCs w:val="24"/>
        </w:rPr>
        <w:t xml:space="preserve">Safeties standards impose by </w:t>
      </w:r>
      <w:r>
        <w:rPr>
          <w:rFonts w:ascii="Times New Roman" w:hAnsi="Times New Roman" w:cs="Times New Roman"/>
          <w:sz w:val="24"/>
          <w:szCs w:val="24"/>
        </w:rPr>
        <w:t>Debenhams</w:t>
      </w:r>
      <w:r w:rsidRPr="004F2846">
        <w:rPr>
          <w:rFonts w:asciiTheme="majorBidi" w:hAnsiTheme="majorBidi" w:cstheme="majorBidi"/>
          <w:sz w:val="24"/>
          <w:szCs w:val="24"/>
        </w:rPr>
        <w:t xml:space="preserve"> from their group and team members are very vital. All groups and team members must obey the safety standards issued by organi</w:t>
      </w:r>
      <w:r>
        <w:rPr>
          <w:rFonts w:asciiTheme="majorBidi" w:hAnsiTheme="majorBidi" w:cstheme="majorBidi"/>
          <w:sz w:val="24"/>
          <w:szCs w:val="24"/>
        </w:rPr>
        <w:t>s</w:t>
      </w:r>
      <w:r w:rsidRPr="004F2846">
        <w:rPr>
          <w:rFonts w:asciiTheme="majorBidi" w:hAnsiTheme="majorBidi" w:cstheme="majorBidi"/>
          <w:sz w:val="24"/>
          <w:szCs w:val="24"/>
        </w:rPr>
        <w:t>ations that are very encouraging by their organi</w:t>
      </w:r>
      <w:r>
        <w:rPr>
          <w:rFonts w:asciiTheme="majorBidi" w:hAnsiTheme="majorBidi" w:cstheme="majorBidi"/>
          <w:sz w:val="24"/>
          <w:szCs w:val="24"/>
        </w:rPr>
        <w:t>s</w:t>
      </w:r>
      <w:r w:rsidRPr="004F2846">
        <w:rPr>
          <w:rFonts w:asciiTheme="majorBidi" w:hAnsiTheme="majorBidi" w:cstheme="majorBidi"/>
          <w:sz w:val="24"/>
          <w:szCs w:val="24"/>
        </w:rPr>
        <w:t>ation and Debenhams always</w:t>
      </w:r>
      <w:r>
        <w:rPr>
          <w:rFonts w:asciiTheme="majorBidi" w:hAnsiTheme="majorBidi" w:cstheme="majorBidi"/>
          <w:sz w:val="24"/>
          <w:szCs w:val="24"/>
        </w:rPr>
        <w:t xml:space="preserve"> obeyed these safety standards </w:t>
      </w:r>
      <w:r>
        <w:rPr>
          <w:rFonts w:ascii="Times New Roman" w:hAnsi="Times New Roman" w:cs="Times New Roman"/>
          <w:sz w:val="24"/>
          <w:szCs w:val="24"/>
        </w:rPr>
        <w:t>(Debenhams, 2020).</w:t>
      </w:r>
    </w:p>
    <w:p w14:paraId="6C613220" w14:textId="77777777" w:rsidR="00BF71A4" w:rsidRPr="002E061E" w:rsidRDefault="00BF71A4" w:rsidP="00630D1C">
      <w:pPr>
        <w:pStyle w:val="ListParagraph"/>
        <w:numPr>
          <w:ilvl w:val="0"/>
          <w:numId w:val="3"/>
        </w:numPr>
        <w:rPr>
          <w:rFonts w:ascii="Times New Roman" w:hAnsi="Times New Roman" w:cs="Times New Roman"/>
          <w:i/>
          <w:iCs/>
          <w:sz w:val="24"/>
          <w:szCs w:val="24"/>
        </w:rPr>
      </w:pPr>
      <w:bookmarkStart w:id="95" w:name="_Toc45312141"/>
      <w:bookmarkStart w:id="96" w:name="_Toc47659326"/>
      <w:bookmarkStart w:id="97" w:name="_Toc47659764"/>
      <w:r w:rsidRPr="002E061E">
        <w:rPr>
          <w:rFonts w:ascii="Times New Roman" w:hAnsi="Times New Roman" w:cs="Times New Roman"/>
          <w:i/>
          <w:iCs/>
          <w:sz w:val="24"/>
          <w:szCs w:val="24"/>
        </w:rPr>
        <w:t>Employees Counter Organisational Policies and Procedures</w:t>
      </w:r>
      <w:bookmarkEnd w:id="95"/>
      <w:bookmarkEnd w:id="96"/>
      <w:bookmarkEnd w:id="97"/>
    </w:p>
    <w:p w14:paraId="67CCE74A" w14:textId="77777777" w:rsidR="00BF71A4" w:rsidRPr="00B66CFF" w:rsidRDefault="00BF71A4" w:rsidP="00B66CFF">
      <w:pPr>
        <w:spacing w:line="360" w:lineRule="auto"/>
        <w:jc w:val="both"/>
        <w:rPr>
          <w:rFonts w:ascii="Times New Roman" w:hAnsi="Times New Roman" w:cs="Times New Roman"/>
          <w:sz w:val="24"/>
          <w:szCs w:val="24"/>
        </w:rPr>
      </w:pPr>
      <w:r w:rsidRPr="00B66CFF">
        <w:rPr>
          <w:rFonts w:ascii="Times New Roman" w:hAnsi="Times New Roman" w:cs="Times New Roman"/>
          <w:sz w:val="24"/>
          <w:szCs w:val="24"/>
        </w:rPr>
        <w:t>Big organisations like Debenhams make effective policies and procedures to run their organisation. By imposing these policies and procedures, the group and staff members at Debenhams have a responsibility to obey these rules and procedures. This is a good sign to those groups and staff members who absorb all these policies and procedures according to the pace of time (Dobre, 2013).</w:t>
      </w:r>
    </w:p>
    <w:p w14:paraId="3AD1F0DA" w14:textId="77777777" w:rsidR="00BF71A4" w:rsidRPr="002E061E" w:rsidRDefault="00BF71A4" w:rsidP="00630D1C">
      <w:pPr>
        <w:pStyle w:val="ListParagraph"/>
        <w:numPr>
          <w:ilvl w:val="0"/>
          <w:numId w:val="3"/>
        </w:numPr>
        <w:rPr>
          <w:rFonts w:ascii="Times New Roman" w:hAnsi="Times New Roman" w:cs="Times New Roman"/>
          <w:i/>
          <w:iCs/>
          <w:sz w:val="24"/>
          <w:szCs w:val="24"/>
        </w:rPr>
      </w:pPr>
      <w:bookmarkStart w:id="98" w:name="_Toc45312142"/>
      <w:bookmarkStart w:id="99" w:name="_Toc47659327"/>
      <w:bookmarkStart w:id="100" w:name="_Toc47659765"/>
      <w:r w:rsidRPr="002E061E">
        <w:rPr>
          <w:rFonts w:ascii="Times New Roman" w:hAnsi="Times New Roman" w:cs="Times New Roman"/>
          <w:i/>
          <w:iCs/>
          <w:sz w:val="24"/>
          <w:szCs w:val="24"/>
        </w:rPr>
        <w:t>Seek Guidance from their Managers</w:t>
      </w:r>
      <w:bookmarkEnd w:id="98"/>
      <w:bookmarkEnd w:id="99"/>
      <w:bookmarkEnd w:id="100"/>
    </w:p>
    <w:p w14:paraId="2311B569" w14:textId="77777777" w:rsidR="00BF71A4" w:rsidRPr="004F2846" w:rsidRDefault="00BF71A4" w:rsidP="00BF71A4">
      <w:pPr>
        <w:spacing w:line="360" w:lineRule="auto"/>
        <w:jc w:val="both"/>
        <w:rPr>
          <w:rFonts w:asciiTheme="majorBidi" w:hAnsiTheme="majorBidi" w:cstheme="majorBidi"/>
          <w:sz w:val="24"/>
          <w:szCs w:val="24"/>
        </w:rPr>
      </w:pPr>
      <w:r w:rsidRPr="00312DA4">
        <w:t xml:space="preserve"> </w:t>
      </w:r>
      <w:r w:rsidRPr="00312DA4">
        <w:rPr>
          <w:rFonts w:asciiTheme="majorBidi" w:hAnsiTheme="majorBidi" w:cstheme="majorBidi"/>
          <w:sz w:val="24"/>
          <w:szCs w:val="24"/>
        </w:rPr>
        <w:t>If group and team members have countless issues about work and they are unable to perform well, then it becomes the responsibility of every group and staff member to ask questions to their managers. The employees of Debenhams always ask issues if they face issues at their workplace (Aaron et al., 2014).</w:t>
      </w:r>
    </w:p>
    <w:p w14:paraId="79694B4B" w14:textId="77777777" w:rsidR="00BF71A4" w:rsidRPr="002E061E" w:rsidRDefault="00BF71A4" w:rsidP="00630D1C">
      <w:pPr>
        <w:pStyle w:val="ListParagraph"/>
        <w:numPr>
          <w:ilvl w:val="0"/>
          <w:numId w:val="3"/>
        </w:numPr>
        <w:rPr>
          <w:rFonts w:ascii="Times New Roman" w:hAnsi="Times New Roman" w:cs="Times New Roman"/>
          <w:i/>
          <w:iCs/>
          <w:sz w:val="24"/>
          <w:szCs w:val="24"/>
        </w:rPr>
      </w:pPr>
      <w:bookmarkStart w:id="101" w:name="_Toc45312143"/>
      <w:bookmarkStart w:id="102" w:name="_Toc47659328"/>
      <w:bookmarkStart w:id="103" w:name="_Toc47659766"/>
      <w:r w:rsidRPr="002E061E">
        <w:rPr>
          <w:rFonts w:ascii="Times New Roman" w:hAnsi="Times New Roman" w:cs="Times New Roman"/>
          <w:i/>
          <w:iCs/>
          <w:sz w:val="24"/>
          <w:szCs w:val="24"/>
        </w:rPr>
        <w:t>Show Discipline at Workplace</w:t>
      </w:r>
      <w:bookmarkEnd w:id="101"/>
      <w:bookmarkEnd w:id="102"/>
      <w:bookmarkEnd w:id="103"/>
    </w:p>
    <w:p w14:paraId="577A6764" w14:textId="77777777" w:rsidR="00BF71A4" w:rsidRDefault="00BF71A4" w:rsidP="00BF71A4">
      <w:pPr>
        <w:spacing w:line="360" w:lineRule="auto"/>
        <w:jc w:val="both"/>
        <w:rPr>
          <w:rFonts w:ascii="Times New Roman" w:hAnsi="Times New Roman" w:cs="Times New Roman"/>
          <w:color w:val="222222"/>
          <w:sz w:val="24"/>
          <w:szCs w:val="24"/>
          <w:shd w:val="clear" w:color="auto" w:fill="FFFFFF"/>
        </w:rPr>
      </w:pPr>
      <w:r w:rsidRPr="004F2846">
        <w:rPr>
          <w:rFonts w:asciiTheme="majorBidi" w:hAnsiTheme="majorBidi" w:cstheme="majorBidi"/>
          <w:sz w:val="24"/>
          <w:szCs w:val="24"/>
        </w:rPr>
        <w:t>Discipline is a key factor of success in many areas. If group and staff members show discipline at their workplace, then it assumes group and team members</w:t>
      </w:r>
      <w:r>
        <w:rPr>
          <w:rFonts w:asciiTheme="majorBidi" w:hAnsiTheme="majorBidi" w:cstheme="majorBidi"/>
          <w:sz w:val="24"/>
          <w:szCs w:val="24"/>
        </w:rPr>
        <w:t xml:space="preserve"> are</w:t>
      </w:r>
      <w:r w:rsidRPr="004F2846">
        <w:rPr>
          <w:rFonts w:asciiTheme="majorBidi" w:hAnsiTheme="majorBidi" w:cstheme="majorBidi"/>
          <w:sz w:val="24"/>
          <w:szCs w:val="24"/>
        </w:rPr>
        <w:t xml:space="preserve"> well behave and well-educated</w:t>
      </w:r>
      <w:r>
        <w:rPr>
          <w:rFonts w:asciiTheme="majorBidi" w:hAnsiTheme="majorBidi" w:cstheme="majorBidi"/>
          <w:sz w:val="24"/>
          <w:szCs w:val="24"/>
        </w:rPr>
        <w:t xml:space="preserve">. </w:t>
      </w:r>
      <w:r w:rsidRPr="00312DA4">
        <w:rPr>
          <w:rFonts w:asciiTheme="majorBidi" w:hAnsiTheme="majorBidi" w:cstheme="majorBidi"/>
          <w:sz w:val="24"/>
          <w:szCs w:val="24"/>
        </w:rPr>
        <w:t>Many nations win by their discipline factors. In organi</w:t>
      </w:r>
      <w:r>
        <w:rPr>
          <w:rFonts w:asciiTheme="majorBidi" w:hAnsiTheme="majorBidi" w:cstheme="majorBidi"/>
          <w:sz w:val="24"/>
          <w:szCs w:val="24"/>
        </w:rPr>
        <w:t>s</w:t>
      </w:r>
      <w:r w:rsidRPr="00312DA4">
        <w:rPr>
          <w:rFonts w:asciiTheme="majorBidi" w:hAnsiTheme="majorBidi" w:cstheme="majorBidi"/>
          <w:sz w:val="24"/>
          <w:szCs w:val="24"/>
        </w:rPr>
        <w:t xml:space="preserve">ations, staff members ought to show discipline not only in the workplace but also in their personal life. </w:t>
      </w:r>
      <w:r w:rsidRPr="004F2846">
        <w:rPr>
          <w:rFonts w:asciiTheme="majorBidi" w:hAnsiTheme="majorBidi" w:cstheme="majorBidi"/>
          <w:sz w:val="24"/>
          <w:szCs w:val="24"/>
        </w:rPr>
        <w:t xml:space="preserve"> </w:t>
      </w:r>
      <w:r w:rsidRPr="00312DA4">
        <w:rPr>
          <w:rFonts w:asciiTheme="majorBidi" w:hAnsiTheme="majorBidi" w:cstheme="majorBidi"/>
          <w:sz w:val="24"/>
          <w:szCs w:val="24"/>
        </w:rPr>
        <w:t>Debenhams team and group members also show discipline and follow this rule (</w:t>
      </w:r>
      <w:r w:rsidRPr="00312DA4">
        <w:rPr>
          <w:rFonts w:ascii="Times New Roman" w:hAnsi="Times New Roman" w:cs="Times New Roman"/>
          <w:color w:val="222222"/>
          <w:sz w:val="24"/>
          <w:szCs w:val="24"/>
          <w:shd w:val="clear" w:color="auto" w:fill="FFFFFF"/>
        </w:rPr>
        <w:t>Aaron et al., 2014).</w:t>
      </w:r>
    </w:p>
    <w:p w14:paraId="3A47BD22" w14:textId="77777777" w:rsidR="00BF71A4" w:rsidRPr="000137F7" w:rsidRDefault="00BF71A4" w:rsidP="00AA1EAE">
      <w:pPr>
        <w:spacing w:line="360" w:lineRule="auto"/>
        <w:jc w:val="both"/>
        <w:rPr>
          <w:rFonts w:ascii="Times New Roman" w:hAnsi="Times New Roman" w:cs="Times New Roman"/>
          <w:b/>
          <w:bCs/>
          <w:sz w:val="24"/>
          <w:szCs w:val="24"/>
        </w:rPr>
      </w:pPr>
    </w:p>
    <w:p w14:paraId="796B811F" w14:textId="77777777" w:rsidR="00AC2212" w:rsidRDefault="00AC2212"/>
    <w:p w14:paraId="7F777A52" w14:textId="77777777" w:rsidR="00AC2212" w:rsidRDefault="00AC2212">
      <w:r>
        <w:br w:type="page"/>
      </w:r>
    </w:p>
    <w:p w14:paraId="4F31F90C" w14:textId="77777777" w:rsidR="002E061E" w:rsidRDefault="00AC2212">
      <w:pPr>
        <w:rPr>
          <w:rFonts w:ascii="Times New Roman" w:hAnsi="Times New Roman" w:cs="Times New Roman"/>
          <w:b/>
          <w:bCs/>
          <w:sz w:val="24"/>
          <w:szCs w:val="24"/>
        </w:rPr>
      </w:pPr>
      <w:r>
        <w:rPr>
          <w:rFonts w:ascii="Times New Roman" w:hAnsi="Times New Roman" w:cs="Times New Roman"/>
          <w:b/>
          <w:bCs/>
          <w:sz w:val="24"/>
          <w:szCs w:val="24"/>
        </w:rPr>
        <w:lastRenderedPageBreak/>
        <w:t>Grigor Zarankov (1914055)</w:t>
      </w:r>
    </w:p>
    <w:p w14:paraId="2BAF7852" w14:textId="5C38F128" w:rsidR="002E061E" w:rsidRPr="002F5727" w:rsidRDefault="002E061E" w:rsidP="002F5727">
      <w:pPr>
        <w:pStyle w:val="Heading1"/>
        <w:spacing w:line="360" w:lineRule="auto"/>
        <w:rPr>
          <w:b/>
          <w:bCs/>
        </w:rPr>
      </w:pPr>
      <w:bookmarkStart w:id="104" w:name="_Toc50054229"/>
      <w:r w:rsidRPr="002F5727">
        <w:rPr>
          <w:b/>
          <w:bCs/>
        </w:rPr>
        <w:t>Motivation and Perception</w:t>
      </w:r>
      <w:bookmarkEnd w:id="104"/>
    </w:p>
    <w:p w14:paraId="55B64DC6" w14:textId="77777777" w:rsidR="002E061E" w:rsidRPr="002F5727" w:rsidRDefault="002E061E" w:rsidP="002F5727">
      <w:pPr>
        <w:pStyle w:val="Heading2"/>
        <w:spacing w:line="360" w:lineRule="auto"/>
      </w:pPr>
      <w:bookmarkStart w:id="105" w:name="_Toc47659330"/>
      <w:bookmarkStart w:id="106" w:name="_Toc49037643"/>
      <w:bookmarkStart w:id="107" w:name="_Toc50054230"/>
      <w:r w:rsidRPr="002E061E">
        <w:rPr>
          <w:shd w:val="clear" w:color="auto" w:fill="FFFFFF"/>
        </w:rPr>
        <w:t>Theories of Motivation</w:t>
      </w:r>
      <w:bookmarkEnd w:id="105"/>
      <w:bookmarkEnd w:id="106"/>
      <w:bookmarkEnd w:id="107"/>
      <w:r w:rsidRPr="002E061E">
        <w:t xml:space="preserve"> </w:t>
      </w:r>
    </w:p>
    <w:p w14:paraId="4DD297F2" w14:textId="77777777" w:rsidR="002E061E" w:rsidRPr="002E061E" w:rsidRDefault="002E061E" w:rsidP="002F5727">
      <w:pPr>
        <w:spacing w:line="360" w:lineRule="auto"/>
        <w:jc w:val="both"/>
        <w:rPr>
          <w:rFonts w:ascii="Times New Roman" w:hAnsi="Times New Roman" w:cs="Times New Roman"/>
          <w:sz w:val="24"/>
          <w:szCs w:val="24"/>
        </w:rPr>
      </w:pPr>
      <w:r w:rsidRPr="002E061E">
        <w:rPr>
          <w:rFonts w:ascii="Times New Roman" w:hAnsi="Times New Roman" w:cs="Times New Roman"/>
          <w:sz w:val="24"/>
          <w:szCs w:val="24"/>
        </w:rPr>
        <w:t>The motivational perception of the employees is of great importance for the organisations.</w:t>
      </w:r>
      <w:r w:rsidRPr="002E061E">
        <w:rPr>
          <w:rFonts w:ascii="Times New Roman" w:hAnsi="Times New Roman" w:cs="Times New Roman"/>
        </w:rPr>
        <w:t xml:space="preserve"> </w:t>
      </w:r>
      <w:r w:rsidRPr="002E061E">
        <w:rPr>
          <w:rFonts w:ascii="Times New Roman" w:hAnsi="Times New Roman" w:cs="Times New Roman"/>
          <w:sz w:val="24"/>
          <w:szCs w:val="24"/>
        </w:rPr>
        <w:t xml:space="preserve">If the employees are placed in a healthy environment in the workplace, then the worker's perception becomes positive. But if the environment is not healthy, then the perception is negative. It means that action at the workplace changes our perceptions (Baines, 2015, September). </w:t>
      </w:r>
    </w:p>
    <w:p w14:paraId="231BF1C9" w14:textId="06867A69" w:rsidR="002E061E" w:rsidRPr="004F2846" w:rsidRDefault="002E061E" w:rsidP="002E061E">
      <w:pPr>
        <w:autoSpaceDE w:val="0"/>
        <w:autoSpaceDN w:val="0"/>
        <w:adjustRightInd w:val="0"/>
        <w:spacing w:line="360" w:lineRule="auto"/>
        <w:jc w:val="both"/>
        <w:rPr>
          <w:rFonts w:ascii="Times New Roman" w:hAnsi="Times New Roman" w:cs="Times New Roman"/>
          <w:color w:val="222222"/>
          <w:sz w:val="24"/>
          <w:szCs w:val="24"/>
          <w:shd w:val="clear" w:color="auto" w:fill="FFFFFF"/>
        </w:rPr>
      </w:pPr>
      <w:bookmarkStart w:id="108" w:name="_Hlk49898369"/>
      <w:r w:rsidRPr="004F2846">
        <w:rPr>
          <w:rFonts w:ascii="Times New Roman" w:hAnsi="Times New Roman" w:cs="Times New Roman"/>
          <w:color w:val="222222"/>
          <w:sz w:val="24"/>
          <w:szCs w:val="24"/>
          <w:shd w:val="clear" w:color="auto" w:fill="FFFFFF"/>
        </w:rPr>
        <w:t>There</w:t>
      </w:r>
      <w:bookmarkEnd w:id="108"/>
      <w:r w:rsidRPr="004F2846">
        <w:rPr>
          <w:rFonts w:ascii="Times New Roman" w:hAnsi="Times New Roman" w:cs="Times New Roman"/>
          <w:color w:val="222222"/>
          <w:sz w:val="24"/>
          <w:szCs w:val="24"/>
          <w:shd w:val="clear" w:color="auto" w:fill="FFFFFF"/>
        </w:rPr>
        <w:t xml:space="preserve"> are two types of motivational theories</w:t>
      </w:r>
      <w:r>
        <w:rPr>
          <w:rFonts w:ascii="Times New Roman" w:hAnsi="Times New Roman" w:cs="Times New Roman"/>
          <w:color w:val="222222"/>
          <w:sz w:val="24"/>
          <w:szCs w:val="24"/>
          <w:shd w:val="clear" w:color="auto" w:fill="FFFFFF"/>
        </w:rPr>
        <w:t>:</w:t>
      </w:r>
    </w:p>
    <w:p w14:paraId="021781D1" w14:textId="77777777" w:rsidR="002E061E" w:rsidRPr="00164A52" w:rsidRDefault="002E061E" w:rsidP="00F74D02">
      <w:pPr>
        <w:pStyle w:val="ListParagraph"/>
        <w:numPr>
          <w:ilvl w:val="0"/>
          <w:numId w:val="4"/>
        </w:numPr>
        <w:spacing w:line="360" w:lineRule="auto"/>
        <w:jc w:val="both"/>
        <w:rPr>
          <w:rFonts w:ascii="Times New Roman" w:hAnsi="Times New Roman" w:cs="Times New Roman"/>
          <w:sz w:val="24"/>
          <w:szCs w:val="24"/>
          <w:shd w:val="clear" w:color="auto" w:fill="FFFFFF"/>
        </w:rPr>
      </w:pPr>
      <w:r w:rsidRPr="00164A52">
        <w:rPr>
          <w:rFonts w:ascii="Times New Roman" w:hAnsi="Times New Roman" w:cs="Times New Roman"/>
          <w:sz w:val="24"/>
          <w:szCs w:val="24"/>
          <w:shd w:val="clear" w:color="auto" w:fill="FFFFFF"/>
        </w:rPr>
        <w:t>Con</w:t>
      </w:r>
      <w:r>
        <w:rPr>
          <w:rFonts w:ascii="Times New Roman" w:hAnsi="Times New Roman" w:cs="Times New Roman"/>
          <w:sz w:val="24"/>
          <w:szCs w:val="24"/>
          <w:shd w:val="clear" w:color="auto" w:fill="FFFFFF"/>
        </w:rPr>
        <w:t>tent theory (Alderfer and Mcclelland</w:t>
      </w:r>
      <w:r w:rsidRPr="00164A52">
        <w:rPr>
          <w:rFonts w:ascii="Times New Roman" w:hAnsi="Times New Roman" w:cs="Times New Roman"/>
          <w:sz w:val="24"/>
          <w:szCs w:val="24"/>
          <w:shd w:val="clear" w:color="auto" w:fill="FFFFFF"/>
        </w:rPr>
        <w:t>)</w:t>
      </w:r>
    </w:p>
    <w:p w14:paraId="5ADBE193" w14:textId="77777777" w:rsidR="002E061E" w:rsidRPr="00164A52" w:rsidRDefault="002E061E" w:rsidP="00F74D02">
      <w:pPr>
        <w:pStyle w:val="ListParagraph"/>
        <w:numPr>
          <w:ilvl w:val="0"/>
          <w:numId w:val="4"/>
        </w:numPr>
        <w:spacing w:line="360" w:lineRule="auto"/>
        <w:jc w:val="both"/>
        <w:rPr>
          <w:rFonts w:ascii="Times New Roman" w:hAnsi="Times New Roman" w:cs="Times New Roman"/>
          <w:sz w:val="24"/>
          <w:szCs w:val="24"/>
        </w:rPr>
      </w:pPr>
      <w:r w:rsidRPr="00164A52">
        <w:rPr>
          <w:rFonts w:ascii="Times New Roman" w:hAnsi="Times New Roman" w:cs="Times New Roman"/>
          <w:sz w:val="24"/>
          <w:szCs w:val="24"/>
        </w:rPr>
        <w:t>Process</w:t>
      </w:r>
      <w:r>
        <w:rPr>
          <w:rFonts w:ascii="Times New Roman" w:hAnsi="Times New Roman" w:cs="Times New Roman"/>
          <w:sz w:val="24"/>
          <w:szCs w:val="24"/>
        </w:rPr>
        <w:t xml:space="preserve"> theory (Vroom and Adams</w:t>
      </w:r>
      <w:r w:rsidRPr="00164A52">
        <w:rPr>
          <w:rFonts w:ascii="Times New Roman" w:hAnsi="Times New Roman" w:cs="Times New Roman"/>
          <w:sz w:val="24"/>
          <w:szCs w:val="24"/>
        </w:rPr>
        <w:t>)</w:t>
      </w:r>
    </w:p>
    <w:p w14:paraId="4069BC84" w14:textId="77777777" w:rsidR="002E061E" w:rsidRPr="002F5727" w:rsidRDefault="002E061E" w:rsidP="002F5727">
      <w:pPr>
        <w:pStyle w:val="Heading2"/>
        <w:spacing w:line="360" w:lineRule="auto"/>
      </w:pPr>
      <w:bookmarkStart w:id="109" w:name="_Toc47659331"/>
      <w:bookmarkStart w:id="110" w:name="_Toc49037644"/>
      <w:bookmarkStart w:id="111" w:name="_Toc50054231"/>
      <w:r w:rsidRPr="00970E9C">
        <w:t>Content theories</w:t>
      </w:r>
      <w:bookmarkEnd w:id="109"/>
      <w:bookmarkEnd w:id="110"/>
      <w:bookmarkEnd w:id="111"/>
    </w:p>
    <w:p w14:paraId="3371E4F4" w14:textId="77777777" w:rsidR="002E061E" w:rsidRPr="00EE7341" w:rsidRDefault="002E061E" w:rsidP="002F5727">
      <w:pPr>
        <w:spacing w:line="360" w:lineRule="auto"/>
        <w:jc w:val="both"/>
        <w:rPr>
          <w:rFonts w:ascii="Times New Roman" w:hAnsi="Times New Roman" w:cs="Times New Roman"/>
          <w:color w:val="000000"/>
          <w:sz w:val="24"/>
          <w:szCs w:val="24"/>
        </w:rPr>
      </w:pPr>
      <w:r w:rsidRPr="009B071D">
        <w:rPr>
          <w:rFonts w:ascii="Times New Roman" w:hAnsi="Times New Roman" w:cs="Times New Roman"/>
          <w:sz w:val="24"/>
          <w:szCs w:val="24"/>
        </w:rPr>
        <w:t xml:space="preserve">These theories are based on Maslow's and Herzberg's points of view which </w:t>
      </w:r>
      <w:r w:rsidRPr="00721544">
        <w:rPr>
          <w:rFonts w:ascii="Times New Roman" w:hAnsi="Times New Roman" w:cs="Times New Roman"/>
          <w:sz w:val="24"/>
          <w:szCs w:val="24"/>
        </w:rPr>
        <w:t>stated that any worker of the organi</w:t>
      </w:r>
      <w:r>
        <w:rPr>
          <w:rFonts w:ascii="Times New Roman" w:hAnsi="Times New Roman" w:cs="Times New Roman"/>
          <w:sz w:val="24"/>
          <w:szCs w:val="24"/>
        </w:rPr>
        <w:t>s</w:t>
      </w:r>
      <w:r w:rsidRPr="00721544">
        <w:rPr>
          <w:rFonts w:ascii="Times New Roman" w:hAnsi="Times New Roman" w:cs="Times New Roman"/>
          <w:sz w:val="24"/>
          <w:szCs w:val="24"/>
        </w:rPr>
        <w:t>ation is motivated when his/her needs are satisfied by the organi</w:t>
      </w:r>
      <w:r>
        <w:rPr>
          <w:rFonts w:ascii="Times New Roman" w:hAnsi="Times New Roman" w:cs="Times New Roman"/>
          <w:sz w:val="24"/>
          <w:szCs w:val="24"/>
        </w:rPr>
        <w:t>s</w:t>
      </w:r>
      <w:r w:rsidRPr="00721544">
        <w:rPr>
          <w:rFonts w:ascii="Times New Roman" w:hAnsi="Times New Roman" w:cs="Times New Roman"/>
          <w:sz w:val="24"/>
          <w:szCs w:val="24"/>
        </w:rPr>
        <w:t>ation such as food shelter, etc.</w:t>
      </w:r>
      <w:r>
        <w:rPr>
          <w:rFonts w:ascii="Times New Roman" w:hAnsi="Times New Roman" w:cs="Times New Roman"/>
          <w:sz w:val="24"/>
          <w:szCs w:val="24"/>
        </w:rPr>
        <w:t xml:space="preserve"> (Dobre, 2013)</w:t>
      </w:r>
      <w:r w:rsidRPr="00721544">
        <w:rPr>
          <w:rFonts w:ascii="Times New Roman" w:hAnsi="Times New Roman" w:cs="Times New Roman"/>
          <w:sz w:val="24"/>
          <w:szCs w:val="24"/>
        </w:rPr>
        <w:t>. According to Alderfer points of view, needs are classified into growth, relatedness, and existence. But according to McClelland the attitude of any worker is affected by the worker’s power, achievement, and affiliation (Baines, 2015, September).</w:t>
      </w:r>
    </w:p>
    <w:p w14:paraId="336925AE" w14:textId="77777777" w:rsidR="002E061E" w:rsidRPr="002F5727" w:rsidRDefault="002E061E" w:rsidP="00970E9C">
      <w:pPr>
        <w:pStyle w:val="ListParagraph"/>
        <w:numPr>
          <w:ilvl w:val="0"/>
          <w:numId w:val="7"/>
        </w:numPr>
        <w:rPr>
          <w:rFonts w:ascii="Times New Roman" w:hAnsi="Times New Roman" w:cs="Times New Roman"/>
          <w:i/>
          <w:iCs/>
          <w:sz w:val="24"/>
          <w:szCs w:val="24"/>
        </w:rPr>
      </w:pPr>
      <w:bookmarkStart w:id="112" w:name="_Toc49037645"/>
      <w:r w:rsidRPr="002F5727">
        <w:rPr>
          <w:rFonts w:ascii="Times New Roman" w:hAnsi="Times New Roman" w:cs="Times New Roman"/>
          <w:i/>
          <w:iCs/>
          <w:sz w:val="24"/>
          <w:szCs w:val="24"/>
        </w:rPr>
        <w:t>Maslow hierarchy of Needs</w:t>
      </w:r>
      <w:bookmarkEnd w:id="112"/>
    </w:p>
    <w:p w14:paraId="63D75129" w14:textId="77777777" w:rsidR="002E061E" w:rsidRPr="004E40C5" w:rsidRDefault="002E061E" w:rsidP="002E061E">
      <w:pPr>
        <w:spacing w:line="360" w:lineRule="auto"/>
        <w:jc w:val="both"/>
        <w:rPr>
          <w:rFonts w:ascii="Times New Roman" w:hAnsi="Times New Roman" w:cs="Times New Roman"/>
          <w:sz w:val="24"/>
          <w:szCs w:val="24"/>
          <w:shd w:val="clear" w:color="auto" w:fill="FFFFFF"/>
        </w:rPr>
      </w:pPr>
      <w:r w:rsidRPr="00CF3447">
        <w:rPr>
          <w:rFonts w:ascii="Times New Roman" w:hAnsi="Times New Roman" w:cs="Times New Roman"/>
          <w:sz w:val="24"/>
          <w:szCs w:val="24"/>
          <w:shd w:val="clear" w:color="auto" w:fill="FFFFFF"/>
        </w:rPr>
        <w:t xml:space="preserve">Maslow </w:t>
      </w:r>
      <w:r>
        <w:rPr>
          <w:rFonts w:ascii="Times New Roman" w:hAnsi="Times New Roman" w:cs="Times New Roman"/>
          <w:sz w:val="24"/>
          <w:szCs w:val="24"/>
          <w:shd w:val="clear" w:color="auto" w:fill="FFFFFF"/>
        </w:rPr>
        <w:t>is</w:t>
      </w:r>
      <w:r w:rsidRPr="00CF3447">
        <w:rPr>
          <w:rFonts w:ascii="Times New Roman" w:hAnsi="Times New Roman" w:cs="Times New Roman"/>
          <w:sz w:val="24"/>
          <w:szCs w:val="24"/>
          <w:shd w:val="clear" w:color="auto" w:fill="FFFFFF"/>
        </w:rPr>
        <w:t xml:space="preserve"> a societal psychologist who was concerned on human behaviour. His assumption </w:t>
      </w:r>
      <w:r>
        <w:rPr>
          <w:rFonts w:ascii="Times New Roman" w:hAnsi="Times New Roman" w:cs="Times New Roman"/>
          <w:sz w:val="24"/>
          <w:szCs w:val="24"/>
          <w:shd w:val="clear" w:color="auto" w:fill="FFFFFF"/>
        </w:rPr>
        <w:t>is</w:t>
      </w:r>
      <w:r w:rsidRPr="00CF3447">
        <w:rPr>
          <w:rFonts w:ascii="Times New Roman" w:hAnsi="Times New Roman" w:cs="Times New Roman"/>
          <w:sz w:val="24"/>
          <w:szCs w:val="24"/>
          <w:shd w:val="clear" w:color="auto" w:fill="FFFFFF"/>
        </w:rPr>
        <w:t xml:space="preserve"> that </w:t>
      </w:r>
      <w:r w:rsidRPr="00CF3447">
        <w:rPr>
          <w:rFonts w:ascii="Times New Roman" w:hAnsi="Times New Roman" w:cs="Times New Roman"/>
          <w:iCs/>
          <w:sz w:val="24"/>
          <w:szCs w:val="24"/>
          <w:shd w:val="clear" w:color="auto" w:fill="FFFFFF"/>
        </w:rPr>
        <w:t>unfulfilled needs</w:t>
      </w:r>
      <w:r w:rsidRPr="00CF3447">
        <w:rPr>
          <w:rFonts w:ascii="Times New Roman" w:hAnsi="Times New Roman" w:cs="Times New Roman"/>
          <w:sz w:val="24"/>
          <w:szCs w:val="24"/>
          <w:shd w:val="clear" w:color="auto" w:fill="FFFFFF"/>
        </w:rPr>
        <w:t> proceed as motivators. If we apply Maslow theory for needs with respect to the workforce of Debenhams, then the top management of the Debenhams first satisfy the general needs of the workforce. In this way, the productivity of workforce of Debenhams increase.</w:t>
      </w:r>
    </w:p>
    <w:p w14:paraId="565180A3" w14:textId="77777777" w:rsidR="002E061E" w:rsidRPr="002F5727" w:rsidRDefault="002E061E" w:rsidP="00970E9C">
      <w:pPr>
        <w:pStyle w:val="ListParagraph"/>
        <w:numPr>
          <w:ilvl w:val="0"/>
          <w:numId w:val="7"/>
        </w:numPr>
        <w:rPr>
          <w:rFonts w:ascii="Times New Roman" w:hAnsi="Times New Roman" w:cs="Times New Roman"/>
          <w:i/>
          <w:iCs/>
          <w:sz w:val="24"/>
          <w:szCs w:val="24"/>
          <w:shd w:val="clear" w:color="auto" w:fill="FFFFFF"/>
        </w:rPr>
      </w:pPr>
      <w:bookmarkStart w:id="113" w:name="_Toc49037646"/>
      <w:r w:rsidRPr="002F5727">
        <w:rPr>
          <w:rFonts w:ascii="Times New Roman" w:hAnsi="Times New Roman" w:cs="Times New Roman"/>
          <w:i/>
          <w:iCs/>
          <w:sz w:val="24"/>
          <w:szCs w:val="24"/>
          <w:shd w:val="clear" w:color="auto" w:fill="FFFFFF"/>
        </w:rPr>
        <w:t>Herzberg Two Factor theory</w:t>
      </w:r>
      <w:bookmarkEnd w:id="113"/>
    </w:p>
    <w:p w14:paraId="0FC0D8E4" w14:textId="77777777" w:rsidR="002E061E" w:rsidRDefault="002E061E" w:rsidP="002E061E">
      <w:pPr>
        <w:spacing w:line="360" w:lineRule="auto"/>
        <w:jc w:val="both"/>
        <w:rPr>
          <w:rFonts w:ascii="Times New Roman" w:hAnsi="Times New Roman" w:cs="Times New Roman"/>
          <w:sz w:val="24"/>
          <w:szCs w:val="24"/>
          <w:shd w:val="clear" w:color="auto" w:fill="FFFFFF"/>
        </w:rPr>
      </w:pPr>
      <w:r w:rsidRPr="007A1C07">
        <w:rPr>
          <w:rFonts w:ascii="Times New Roman" w:hAnsi="Times New Roman" w:cs="Times New Roman"/>
          <w:sz w:val="24"/>
          <w:szCs w:val="24"/>
        </w:rPr>
        <w:t xml:space="preserve">Herzberg evaluated the Maslow needs and took further development in his theory. </w:t>
      </w:r>
      <w:r w:rsidRPr="007A1C07">
        <w:rPr>
          <w:rFonts w:ascii="Times New Roman" w:hAnsi="Times New Roman" w:cs="Times New Roman"/>
          <w:sz w:val="24"/>
          <w:szCs w:val="24"/>
          <w:shd w:val="clear" w:color="auto" w:fill="FFFFFF"/>
        </w:rPr>
        <w:t xml:space="preserve">His assumption is that satisfaction has two dimensions; hygiene – salaries and supervision, and motivation – recognition and achievement. </w:t>
      </w:r>
    </w:p>
    <w:p w14:paraId="744D56FA" w14:textId="7012BFAB" w:rsidR="002E061E" w:rsidRPr="006C103B" w:rsidRDefault="002E061E" w:rsidP="002E061E">
      <w:pPr>
        <w:spacing w:line="360" w:lineRule="auto"/>
        <w:jc w:val="both"/>
        <w:rPr>
          <w:rFonts w:ascii="Times New Roman" w:hAnsi="Times New Roman" w:cs="Times New Roman"/>
          <w:sz w:val="24"/>
          <w:szCs w:val="24"/>
          <w:shd w:val="clear" w:color="auto" w:fill="FFFFFF"/>
        </w:rPr>
      </w:pPr>
      <w:r w:rsidRPr="007A1C07">
        <w:rPr>
          <w:rFonts w:ascii="Times New Roman" w:hAnsi="Times New Roman" w:cs="Times New Roman"/>
          <w:sz w:val="24"/>
          <w:szCs w:val="24"/>
        </w:rPr>
        <w:lastRenderedPageBreak/>
        <w:t>Debenhams have implemented strategies to motivate their employees by providing a safe workplace environment, by delivering the best human capital practice and by offering training and development for their professional growth</w:t>
      </w:r>
      <w:r>
        <w:rPr>
          <w:rFonts w:ascii="Times New Roman" w:hAnsi="Times New Roman" w:cs="Times New Roman"/>
          <w:sz w:val="24"/>
          <w:szCs w:val="24"/>
        </w:rPr>
        <w:t xml:space="preserve"> (Debenhams, 2020).</w:t>
      </w:r>
      <w:r w:rsidRPr="00BE6E60">
        <w:rPr>
          <w:rFonts w:ascii="Times New Roman" w:hAnsi="Times New Roman" w:cs="Times New Roman"/>
          <w:sz w:val="24"/>
          <w:szCs w:val="24"/>
        </w:rPr>
        <w:t xml:space="preserve"> </w:t>
      </w:r>
    </w:p>
    <w:p w14:paraId="560E9ED8" w14:textId="77777777" w:rsidR="002E061E" w:rsidRPr="002F5727" w:rsidRDefault="002E061E" w:rsidP="00970E9C">
      <w:pPr>
        <w:pStyle w:val="ListParagraph"/>
        <w:numPr>
          <w:ilvl w:val="0"/>
          <w:numId w:val="7"/>
        </w:numPr>
        <w:rPr>
          <w:rFonts w:ascii="Times New Roman" w:hAnsi="Times New Roman" w:cs="Times New Roman"/>
          <w:i/>
          <w:iCs/>
          <w:sz w:val="24"/>
          <w:szCs w:val="24"/>
        </w:rPr>
      </w:pPr>
      <w:bookmarkStart w:id="114" w:name="_Toc49037647"/>
      <w:r w:rsidRPr="002F5727">
        <w:rPr>
          <w:rFonts w:ascii="Times New Roman" w:hAnsi="Times New Roman" w:cs="Times New Roman"/>
          <w:i/>
          <w:iCs/>
          <w:sz w:val="24"/>
          <w:szCs w:val="24"/>
        </w:rPr>
        <w:t>ERG Theory</w:t>
      </w:r>
      <w:bookmarkEnd w:id="114"/>
    </w:p>
    <w:p w14:paraId="09F09F36" w14:textId="77777777" w:rsidR="002E061E" w:rsidRPr="00BB57B4" w:rsidRDefault="002E061E" w:rsidP="002E061E">
      <w:pPr>
        <w:spacing w:line="360" w:lineRule="auto"/>
        <w:jc w:val="both"/>
        <w:rPr>
          <w:rFonts w:ascii="Times New Roman" w:hAnsi="Times New Roman" w:cs="Times New Roman"/>
          <w:sz w:val="24"/>
          <w:szCs w:val="24"/>
        </w:rPr>
      </w:pPr>
      <w:r w:rsidRPr="007A1C07">
        <w:rPr>
          <w:rFonts w:ascii="Times New Roman" w:hAnsi="Times New Roman" w:cs="Times New Roman"/>
          <w:sz w:val="24"/>
          <w:szCs w:val="24"/>
        </w:rPr>
        <w:t xml:space="preserve">Alderfer divided Maslow needs into three needs such as existence, relatedness, and growth. Existence needs include food stuff, shelter, </w:t>
      </w:r>
      <w:r>
        <w:rPr>
          <w:rFonts w:ascii="Times New Roman" w:hAnsi="Times New Roman" w:cs="Times New Roman"/>
          <w:sz w:val="24"/>
          <w:szCs w:val="24"/>
        </w:rPr>
        <w:t xml:space="preserve">and </w:t>
      </w:r>
      <w:r w:rsidRPr="007A1C07">
        <w:rPr>
          <w:rFonts w:ascii="Times New Roman" w:hAnsi="Times New Roman" w:cs="Times New Roman"/>
          <w:sz w:val="24"/>
          <w:szCs w:val="24"/>
        </w:rPr>
        <w:t>water. In relatedness needs, he includes connections between friends and family. In growth needs, he includes self-actualization and self-esteem. This also includes wishes to become dynamic. Talking about the Debenhams, this theory is also applicable in performance of Debenhams workforce.</w:t>
      </w:r>
    </w:p>
    <w:p w14:paraId="6F188CD1" w14:textId="77777777" w:rsidR="002E061E" w:rsidRPr="002F5727" w:rsidRDefault="002E061E" w:rsidP="002F5727">
      <w:pPr>
        <w:pStyle w:val="Heading2"/>
        <w:spacing w:line="360" w:lineRule="auto"/>
      </w:pPr>
      <w:bookmarkStart w:id="115" w:name="_Toc47659332"/>
      <w:bookmarkStart w:id="116" w:name="_Toc49037648"/>
      <w:bookmarkStart w:id="117" w:name="_Toc50054232"/>
      <w:r w:rsidRPr="00970E9C">
        <w:t>Process theories</w:t>
      </w:r>
      <w:bookmarkEnd w:id="115"/>
      <w:bookmarkEnd w:id="116"/>
      <w:bookmarkEnd w:id="117"/>
    </w:p>
    <w:p w14:paraId="5A3ECDA6" w14:textId="5EF148F4" w:rsidR="002E061E" w:rsidRPr="00962901" w:rsidRDefault="002E061E" w:rsidP="002F5727">
      <w:pPr>
        <w:spacing w:line="360" w:lineRule="auto"/>
        <w:jc w:val="both"/>
        <w:rPr>
          <w:rFonts w:ascii="Times New Roman" w:hAnsi="Times New Roman" w:cs="Times New Roman"/>
          <w:sz w:val="24"/>
          <w:szCs w:val="24"/>
        </w:rPr>
      </w:pPr>
      <w:r w:rsidRPr="008D6691">
        <w:rPr>
          <w:rFonts w:ascii="Times New Roman" w:hAnsi="Times New Roman" w:cs="Times New Roman"/>
          <w:sz w:val="24"/>
          <w:szCs w:val="24"/>
        </w:rPr>
        <w:t>The Process theory is based on the psychological aspect of the motivation. The theories are linked with the process of thinking that motivate our behaviour and actions (Sunaryo &amp; Suyono, 2013).</w:t>
      </w:r>
    </w:p>
    <w:p w14:paraId="36644E7E" w14:textId="77777777" w:rsidR="002E061E" w:rsidRPr="002F5727" w:rsidRDefault="002E061E" w:rsidP="00970E9C">
      <w:pPr>
        <w:pStyle w:val="ListParagraph"/>
        <w:numPr>
          <w:ilvl w:val="0"/>
          <w:numId w:val="6"/>
        </w:numPr>
        <w:rPr>
          <w:rFonts w:ascii="Times New Roman" w:hAnsi="Times New Roman" w:cs="Times New Roman"/>
          <w:i/>
          <w:iCs/>
          <w:sz w:val="24"/>
          <w:szCs w:val="24"/>
        </w:rPr>
      </w:pPr>
      <w:bookmarkStart w:id="118" w:name="_Toc49037652"/>
      <w:r w:rsidRPr="002F5727">
        <w:rPr>
          <w:rFonts w:ascii="Times New Roman" w:hAnsi="Times New Roman" w:cs="Times New Roman"/>
          <w:i/>
          <w:iCs/>
          <w:sz w:val="24"/>
          <w:szCs w:val="24"/>
        </w:rPr>
        <w:t>Expectancy Theory (Victor Vroom)</w:t>
      </w:r>
      <w:bookmarkEnd w:id="118"/>
    </w:p>
    <w:p w14:paraId="412414E9" w14:textId="77777777" w:rsidR="002E061E" w:rsidRPr="00962901" w:rsidRDefault="002E061E" w:rsidP="002E061E">
      <w:pPr>
        <w:autoSpaceDE w:val="0"/>
        <w:autoSpaceDN w:val="0"/>
        <w:adjustRightInd w:val="0"/>
        <w:spacing w:line="360" w:lineRule="auto"/>
        <w:jc w:val="both"/>
        <w:rPr>
          <w:rFonts w:ascii="Times New Roman" w:hAnsi="Times New Roman" w:cs="Times New Roman"/>
          <w:sz w:val="24"/>
          <w:szCs w:val="24"/>
        </w:rPr>
      </w:pPr>
      <w:r w:rsidRPr="00962901">
        <w:rPr>
          <w:rFonts w:ascii="Times New Roman" w:hAnsi="Times New Roman" w:cs="Times New Roman"/>
          <w:sz w:val="24"/>
          <w:szCs w:val="24"/>
        </w:rPr>
        <w:t>This theory has a view that workforce only brings in action when they have a required expectation that their efforts would direct to better results. There is a need to consider that they have the required expertise and competencies to attain the required objectives.</w:t>
      </w:r>
    </w:p>
    <w:p w14:paraId="20430005" w14:textId="77777777" w:rsidR="002E061E" w:rsidRPr="002F5727" w:rsidRDefault="002E061E" w:rsidP="00FE07CD">
      <w:pPr>
        <w:pStyle w:val="ListParagraph"/>
        <w:numPr>
          <w:ilvl w:val="0"/>
          <w:numId w:val="6"/>
        </w:numPr>
        <w:rPr>
          <w:rFonts w:ascii="Times New Roman" w:eastAsia="Times New Roman" w:hAnsi="Times New Roman" w:cs="Times New Roman"/>
          <w:i/>
          <w:iCs/>
          <w:sz w:val="24"/>
          <w:szCs w:val="24"/>
        </w:rPr>
      </w:pPr>
      <w:bookmarkStart w:id="119" w:name="_Toc49037653"/>
      <w:r w:rsidRPr="002F5727">
        <w:rPr>
          <w:rFonts w:ascii="Times New Roman" w:eastAsia="Times New Roman" w:hAnsi="Times New Roman" w:cs="Times New Roman"/>
          <w:i/>
          <w:iCs/>
          <w:sz w:val="24"/>
          <w:szCs w:val="24"/>
        </w:rPr>
        <w:t>Equity Theory (John Stacey Adams)</w:t>
      </w:r>
      <w:bookmarkEnd w:id="119"/>
    </w:p>
    <w:p w14:paraId="45647D55" w14:textId="77777777" w:rsidR="002E061E" w:rsidRPr="00962901" w:rsidRDefault="002E061E" w:rsidP="002E061E">
      <w:pPr>
        <w:spacing w:line="360" w:lineRule="auto"/>
        <w:jc w:val="both"/>
        <w:rPr>
          <w:rFonts w:ascii="Times New Roman" w:eastAsia="Times New Roman" w:hAnsi="Times New Roman" w:cs="Times New Roman"/>
          <w:sz w:val="24"/>
          <w:szCs w:val="24"/>
        </w:rPr>
      </w:pPr>
      <w:r w:rsidRPr="00962901">
        <w:rPr>
          <w:rFonts w:ascii="Times New Roman" w:eastAsia="Times New Roman" w:hAnsi="Times New Roman" w:cs="Times New Roman"/>
          <w:sz w:val="24"/>
          <w:szCs w:val="24"/>
        </w:rPr>
        <w:t>This theory is proposed by John Stacey Adams on the motivation of employment and he describe two variable such as inputs and outputs. Inputs includes commitment, loyalty and hard work and output consists of financial instruments such as rewards and bonuses.</w:t>
      </w:r>
    </w:p>
    <w:p w14:paraId="3B290497" w14:textId="77777777" w:rsidR="002E061E" w:rsidRPr="002F5727" w:rsidRDefault="002E061E" w:rsidP="00970E9C">
      <w:pPr>
        <w:pStyle w:val="ListParagraph"/>
        <w:numPr>
          <w:ilvl w:val="0"/>
          <w:numId w:val="6"/>
        </w:numPr>
        <w:spacing w:line="360" w:lineRule="auto"/>
        <w:rPr>
          <w:rFonts w:ascii="Times New Roman" w:eastAsia="Times New Roman" w:hAnsi="Times New Roman" w:cs="Times New Roman"/>
          <w:i/>
          <w:iCs/>
          <w:sz w:val="24"/>
          <w:szCs w:val="24"/>
        </w:rPr>
      </w:pPr>
      <w:bookmarkStart w:id="120" w:name="_Toc49037654"/>
      <w:r w:rsidRPr="002F5727">
        <w:rPr>
          <w:rFonts w:ascii="Times New Roman" w:eastAsia="Times New Roman" w:hAnsi="Times New Roman" w:cs="Times New Roman"/>
          <w:i/>
          <w:iCs/>
          <w:sz w:val="24"/>
          <w:szCs w:val="24"/>
        </w:rPr>
        <w:t>Porter and Lawler</w:t>
      </w:r>
      <w:bookmarkEnd w:id="120"/>
    </w:p>
    <w:p w14:paraId="2FA1DF1C" w14:textId="77777777" w:rsidR="002E061E" w:rsidRPr="00962901" w:rsidRDefault="002E061E" w:rsidP="002E061E">
      <w:pPr>
        <w:spacing w:line="360" w:lineRule="auto"/>
        <w:jc w:val="both"/>
        <w:rPr>
          <w:rFonts w:ascii="Times New Roman" w:hAnsi="Times New Roman" w:cs="Times New Roman"/>
          <w:sz w:val="24"/>
          <w:szCs w:val="24"/>
        </w:rPr>
      </w:pPr>
      <w:r w:rsidRPr="00962901">
        <w:rPr>
          <w:rFonts w:ascii="Times New Roman" w:hAnsi="Times New Roman" w:cs="Times New Roman"/>
          <w:sz w:val="24"/>
          <w:szCs w:val="24"/>
        </w:rPr>
        <w:t xml:space="preserve">It is one of the most fundamental theory concerning motivation and consists elements of all other theories of motivation. The theory proposes two types of rewards where intrinsic reward is given directly to individual himself for good performance, but extrinsic reward is given by organization to satisfy employees such as salaries, promotions, and job security. </w:t>
      </w:r>
    </w:p>
    <w:p w14:paraId="6FF90F3C" w14:textId="2A9FDF44" w:rsidR="002E061E" w:rsidRDefault="002E061E" w:rsidP="002E061E">
      <w:pPr>
        <w:autoSpaceDE w:val="0"/>
        <w:autoSpaceDN w:val="0"/>
        <w:adjustRightInd w:val="0"/>
        <w:spacing w:line="360" w:lineRule="auto"/>
        <w:jc w:val="both"/>
        <w:rPr>
          <w:rFonts w:ascii="Times New Roman" w:hAnsi="Times New Roman" w:cs="Times New Roman"/>
          <w:sz w:val="24"/>
          <w:szCs w:val="24"/>
        </w:rPr>
      </w:pPr>
      <w:r w:rsidRPr="00962901">
        <w:rPr>
          <w:rFonts w:ascii="Times New Roman" w:hAnsi="Times New Roman" w:cs="Times New Roman"/>
          <w:sz w:val="24"/>
          <w:szCs w:val="24"/>
        </w:rPr>
        <w:t>Now if we talk about Debenhams and discussing which theory is applied at the workplace, we can assume that they use Content theory as they trying to meet employee’s expectations where the working environment in Debenhams is safe and healthy. The employee</w:t>
      </w:r>
      <w:r>
        <w:rPr>
          <w:rFonts w:ascii="Times New Roman" w:hAnsi="Times New Roman" w:cs="Times New Roman"/>
          <w:sz w:val="24"/>
          <w:szCs w:val="24"/>
        </w:rPr>
        <w:t>’s</w:t>
      </w:r>
      <w:r w:rsidRPr="00962901">
        <w:rPr>
          <w:rFonts w:ascii="Times New Roman" w:hAnsi="Times New Roman" w:cs="Times New Roman"/>
          <w:sz w:val="24"/>
          <w:szCs w:val="24"/>
        </w:rPr>
        <w:t xml:space="preserve"> expectations for recognition exist in Debenhams so they are committed to work for the success of Debenhams. </w:t>
      </w:r>
    </w:p>
    <w:p w14:paraId="52450C1E" w14:textId="77777777" w:rsidR="00F74D02" w:rsidRPr="00962901" w:rsidRDefault="00F74D02" w:rsidP="002E061E">
      <w:pPr>
        <w:autoSpaceDE w:val="0"/>
        <w:autoSpaceDN w:val="0"/>
        <w:adjustRightInd w:val="0"/>
        <w:spacing w:line="360" w:lineRule="auto"/>
        <w:jc w:val="both"/>
        <w:rPr>
          <w:rFonts w:ascii="Times New Roman" w:hAnsi="Times New Roman" w:cs="Times New Roman"/>
          <w:sz w:val="24"/>
          <w:szCs w:val="24"/>
        </w:rPr>
      </w:pPr>
    </w:p>
    <w:p w14:paraId="6B0AF28E" w14:textId="1E08244E" w:rsidR="00970E9C" w:rsidRPr="002F5727" w:rsidRDefault="002E061E" w:rsidP="002F5727">
      <w:pPr>
        <w:pStyle w:val="Heading2"/>
        <w:spacing w:line="360" w:lineRule="auto"/>
      </w:pPr>
      <w:bookmarkStart w:id="121" w:name="_Toc42269453"/>
      <w:bookmarkStart w:id="122" w:name="_Toc47659334"/>
      <w:bookmarkStart w:id="123" w:name="_Toc49037656"/>
      <w:bookmarkStart w:id="124" w:name="_Toc50054233"/>
      <w:r w:rsidRPr="00962901">
        <w:t>Factors Which Motivate Employees to Work</w:t>
      </w:r>
      <w:bookmarkEnd w:id="121"/>
      <w:r w:rsidRPr="00962901">
        <w:t xml:space="preserve"> at Debenhams</w:t>
      </w:r>
      <w:bookmarkEnd w:id="122"/>
      <w:bookmarkEnd w:id="123"/>
      <w:bookmarkEnd w:id="124"/>
    </w:p>
    <w:p w14:paraId="2D86CAFA" w14:textId="77777777" w:rsidR="002E061E" w:rsidRPr="004F2846" w:rsidRDefault="002E061E" w:rsidP="002F5727">
      <w:pPr>
        <w:spacing w:after="0" w:line="360" w:lineRule="auto"/>
        <w:jc w:val="both"/>
        <w:rPr>
          <w:rFonts w:ascii="Times New Roman" w:hAnsi="Times New Roman" w:cs="Times New Roman"/>
          <w:sz w:val="24"/>
          <w:szCs w:val="24"/>
        </w:rPr>
      </w:pPr>
      <w:r w:rsidRPr="004F2846">
        <w:rPr>
          <w:rFonts w:ascii="Times New Roman" w:hAnsi="Times New Roman" w:cs="Times New Roman"/>
          <w:sz w:val="24"/>
          <w:szCs w:val="24"/>
        </w:rPr>
        <w:t>Numerous factors motivate employees to work. Some of them are given below:</w:t>
      </w:r>
    </w:p>
    <w:p w14:paraId="2725AF24" w14:textId="77777777" w:rsidR="002E061E" w:rsidRPr="002F5727" w:rsidRDefault="002E061E" w:rsidP="002F5727">
      <w:pPr>
        <w:pStyle w:val="ListParagraph"/>
        <w:numPr>
          <w:ilvl w:val="0"/>
          <w:numId w:val="6"/>
        </w:numPr>
        <w:rPr>
          <w:rFonts w:ascii="Times New Roman" w:hAnsi="Times New Roman" w:cs="Times New Roman"/>
          <w:i/>
          <w:iCs/>
          <w:sz w:val="24"/>
          <w:szCs w:val="24"/>
        </w:rPr>
      </w:pPr>
      <w:bookmarkStart w:id="125" w:name="_Toc42269454"/>
      <w:bookmarkStart w:id="126" w:name="_Toc47659335"/>
      <w:bookmarkStart w:id="127" w:name="_Toc49037657"/>
      <w:r w:rsidRPr="002F5727">
        <w:rPr>
          <w:rFonts w:ascii="Times New Roman" w:hAnsi="Times New Roman" w:cs="Times New Roman"/>
          <w:i/>
          <w:iCs/>
          <w:sz w:val="24"/>
          <w:szCs w:val="24"/>
        </w:rPr>
        <w:t>Acknowledgment for a piece of work</w:t>
      </w:r>
      <w:bookmarkEnd w:id="125"/>
      <w:bookmarkEnd w:id="126"/>
      <w:bookmarkEnd w:id="127"/>
    </w:p>
    <w:p w14:paraId="6BBCB524" w14:textId="77777777" w:rsidR="002E061E" w:rsidRPr="004F2846" w:rsidRDefault="002E061E" w:rsidP="00F74D02">
      <w:pPr>
        <w:autoSpaceDE w:val="0"/>
        <w:autoSpaceDN w:val="0"/>
        <w:adjustRightInd w:val="0"/>
        <w:spacing w:line="360" w:lineRule="auto"/>
        <w:jc w:val="both"/>
        <w:rPr>
          <w:rFonts w:ascii="Times New Roman" w:hAnsi="Times New Roman" w:cs="Times New Roman"/>
          <w:sz w:val="24"/>
          <w:szCs w:val="24"/>
        </w:rPr>
      </w:pPr>
      <w:r w:rsidRPr="000D31DE">
        <w:rPr>
          <w:rFonts w:ascii="Times New Roman" w:hAnsi="Times New Roman" w:cs="Times New Roman"/>
          <w:sz w:val="24"/>
          <w:szCs w:val="24"/>
        </w:rPr>
        <w:t>Recognition is not just to cause representatives to sense great about their job and achievements. The representatives of Debenhams accept their need</w:t>
      </w:r>
      <w:r>
        <w:rPr>
          <w:rFonts w:ascii="Times New Roman" w:hAnsi="Times New Roman" w:cs="Times New Roman"/>
          <w:sz w:val="24"/>
          <w:szCs w:val="24"/>
        </w:rPr>
        <w:t>s</w:t>
      </w:r>
      <w:r w:rsidRPr="000D31DE">
        <w:rPr>
          <w:rFonts w:ascii="Times New Roman" w:hAnsi="Times New Roman" w:cs="Times New Roman"/>
          <w:sz w:val="24"/>
          <w:szCs w:val="24"/>
        </w:rPr>
        <w:t xml:space="preserve"> that helps their occupation. </w:t>
      </w:r>
      <w:r>
        <w:rPr>
          <w:rFonts w:ascii="Times New Roman" w:hAnsi="Times New Roman" w:cs="Times New Roman"/>
          <w:sz w:val="24"/>
          <w:szCs w:val="24"/>
        </w:rPr>
        <w:t>T</w:t>
      </w:r>
      <w:r w:rsidRPr="000D31DE">
        <w:rPr>
          <w:rFonts w:ascii="Times New Roman" w:hAnsi="Times New Roman" w:cs="Times New Roman"/>
          <w:sz w:val="24"/>
          <w:szCs w:val="24"/>
        </w:rPr>
        <w:t>he executives of Debenhams appreciate the efforts of the employees and stimulate their professional growth.</w:t>
      </w:r>
      <w:r>
        <w:rPr>
          <w:rFonts w:ascii="Times New Roman" w:hAnsi="Times New Roman" w:cs="Times New Roman"/>
          <w:sz w:val="24"/>
          <w:szCs w:val="24"/>
        </w:rPr>
        <w:t xml:space="preserve"> (</w:t>
      </w:r>
      <w:r w:rsidRPr="00C02BB0">
        <w:rPr>
          <w:rFonts w:ascii="Times New Roman" w:hAnsi="Times New Roman" w:cs="Times New Roman"/>
          <w:sz w:val="24"/>
          <w:szCs w:val="24"/>
        </w:rPr>
        <w:t>Debenhams, 2020).</w:t>
      </w:r>
    </w:p>
    <w:p w14:paraId="417E27B4" w14:textId="77777777" w:rsidR="002E061E" w:rsidRPr="002F5727" w:rsidRDefault="002E061E" w:rsidP="00F74D02">
      <w:pPr>
        <w:pStyle w:val="ListParagraph"/>
        <w:numPr>
          <w:ilvl w:val="0"/>
          <w:numId w:val="5"/>
        </w:numPr>
        <w:rPr>
          <w:rFonts w:ascii="Times New Roman" w:hAnsi="Times New Roman" w:cs="Times New Roman"/>
          <w:i/>
          <w:iCs/>
          <w:sz w:val="24"/>
          <w:szCs w:val="24"/>
        </w:rPr>
      </w:pPr>
      <w:bookmarkStart w:id="128" w:name="_Toc42269455"/>
      <w:bookmarkStart w:id="129" w:name="_Toc47659336"/>
      <w:bookmarkStart w:id="130" w:name="_Toc49037658"/>
      <w:r w:rsidRPr="002F5727">
        <w:rPr>
          <w:rFonts w:ascii="Times New Roman" w:hAnsi="Times New Roman" w:cs="Times New Roman"/>
          <w:i/>
          <w:iCs/>
          <w:sz w:val="24"/>
          <w:szCs w:val="24"/>
        </w:rPr>
        <w:t>Always Aware of Everything about Organization Matters</w:t>
      </w:r>
      <w:bookmarkEnd w:id="128"/>
      <w:bookmarkEnd w:id="129"/>
      <w:bookmarkEnd w:id="130"/>
    </w:p>
    <w:p w14:paraId="1FC60786" w14:textId="77777777" w:rsidR="002E061E" w:rsidRPr="004F2846" w:rsidRDefault="002E061E" w:rsidP="002E061E">
      <w:pPr>
        <w:autoSpaceDE w:val="0"/>
        <w:autoSpaceDN w:val="0"/>
        <w:adjustRightInd w:val="0"/>
        <w:spacing w:line="360" w:lineRule="auto"/>
        <w:jc w:val="both"/>
        <w:rPr>
          <w:rFonts w:ascii="Times New Roman" w:hAnsi="Times New Roman" w:cs="Times New Roman"/>
          <w:sz w:val="24"/>
          <w:szCs w:val="24"/>
        </w:rPr>
      </w:pPr>
      <w:r w:rsidRPr="00500C52">
        <w:rPr>
          <w:rFonts w:ascii="Times New Roman" w:hAnsi="Times New Roman" w:cs="Times New Roman"/>
          <w:sz w:val="24"/>
          <w:szCs w:val="24"/>
        </w:rPr>
        <w:t>Workers have need for recognition in an organi</w:t>
      </w:r>
      <w:r>
        <w:rPr>
          <w:rFonts w:ascii="Times New Roman" w:hAnsi="Times New Roman" w:cs="Times New Roman"/>
          <w:sz w:val="24"/>
          <w:szCs w:val="24"/>
        </w:rPr>
        <w:t>s</w:t>
      </w:r>
      <w:r w:rsidRPr="00500C52">
        <w:rPr>
          <w:rFonts w:ascii="Times New Roman" w:hAnsi="Times New Roman" w:cs="Times New Roman"/>
          <w:sz w:val="24"/>
          <w:szCs w:val="24"/>
        </w:rPr>
        <w:t>ation, they are not just an option that does every activity simply with no efforts. This is simplified that those things that come in work must be well known by workers themselves and they are matters. Debenhams strive to give confidence to their workforce and give choices to their workers about dealing with organi</w:t>
      </w:r>
      <w:r>
        <w:rPr>
          <w:rFonts w:ascii="Times New Roman" w:hAnsi="Times New Roman" w:cs="Times New Roman"/>
          <w:sz w:val="24"/>
          <w:szCs w:val="24"/>
        </w:rPr>
        <w:t>s</w:t>
      </w:r>
      <w:r w:rsidRPr="00500C52">
        <w:rPr>
          <w:rFonts w:ascii="Times New Roman" w:hAnsi="Times New Roman" w:cs="Times New Roman"/>
          <w:sz w:val="24"/>
          <w:szCs w:val="24"/>
        </w:rPr>
        <w:t xml:space="preserve">ational matters </w:t>
      </w:r>
      <w:r w:rsidRPr="00C02BB0">
        <w:rPr>
          <w:rFonts w:ascii="Times New Roman" w:hAnsi="Times New Roman" w:cs="Times New Roman"/>
          <w:sz w:val="24"/>
          <w:szCs w:val="24"/>
        </w:rPr>
        <w:t>(Debenhams, 2020).</w:t>
      </w:r>
    </w:p>
    <w:p w14:paraId="0B1B5F13" w14:textId="77777777" w:rsidR="002E061E" w:rsidRPr="002F5727" w:rsidRDefault="002E061E" w:rsidP="00F74D02">
      <w:pPr>
        <w:pStyle w:val="ListParagraph"/>
        <w:numPr>
          <w:ilvl w:val="0"/>
          <w:numId w:val="5"/>
        </w:numPr>
        <w:spacing w:line="360" w:lineRule="auto"/>
        <w:jc w:val="both"/>
        <w:rPr>
          <w:rFonts w:ascii="Times New Roman" w:hAnsi="Times New Roman" w:cs="Times New Roman"/>
          <w:i/>
          <w:iCs/>
          <w:sz w:val="24"/>
          <w:szCs w:val="24"/>
        </w:rPr>
      </w:pPr>
      <w:bookmarkStart w:id="131" w:name="_Toc42269456"/>
      <w:bookmarkStart w:id="132" w:name="_Toc47659337"/>
      <w:bookmarkStart w:id="133" w:name="_Toc49037659"/>
      <w:r w:rsidRPr="002F5727">
        <w:rPr>
          <w:rFonts w:ascii="Times New Roman" w:hAnsi="Times New Roman" w:cs="Times New Roman"/>
          <w:i/>
          <w:iCs/>
          <w:sz w:val="24"/>
          <w:szCs w:val="24"/>
        </w:rPr>
        <w:t xml:space="preserve">A Concern Behaviour from the </w:t>
      </w:r>
      <w:bookmarkEnd w:id="131"/>
      <w:r w:rsidRPr="002F5727">
        <w:rPr>
          <w:rFonts w:ascii="Times New Roman" w:hAnsi="Times New Roman" w:cs="Times New Roman"/>
          <w:i/>
          <w:iCs/>
          <w:sz w:val="24"/>
          <w:szCs w:val="24"/>
        </w:rPr>
        <w:t>Hierarchy</w:t>
      </w:r>
      <w:bookmarkEnd w:id="132"/>
      <w:bookmarkEnd w:id="133"/>
    </w:p>
    <w:p w14:paraId="341B02A4" w14:textId="77777777" w:rsidR="002E061E" w:rsidRPr="004F2846" w:rsidRDefault="002E061E" w:rsidP="002E061E">
      <w:pPr>
        <w:autoSpaceDE w:val="0"/>
        <w:autoSpaceDN w:val="0"/>
        <w:adjustRightInd w:val="0"/>
        <w:spacing w:line="360" w:lineRule="auto"/>
        <w:jc w:val="both"/>
        <w:rPr>
          <w:rFonts w:ascii="Times New Roman" w:hAnsi="Times New Roman" w:cs="Times New Roman"/>
          <w:sz w:val="24"/>
          <w:szCs w:val="24"/>
        </w:rPr>
      </w:pPr>
      <w:r w:rsidRPr="00962901">
        <w:rPr>
          <w:rFonts w:ascii="Times New Roman" w:hAnsi="Times New Roman" w:cs="Times New Roman"/>
          <w:sz w:val="24"/>
          <w:szCs w:val="24"/>
        </w:rPr>
        <w:t>A behaviour of well understanding is shown at Debenhams. In this way the workers get rectified and controlled effectively.</w:t>
      </w:r>
      <w:r w:rsidRPr="00962901">
        <w:t xml:space="preserve"> </w:t>
      </w:r>
      <w:r w:rsidRPr="00962901">
        <w:rPr>
          <w:rFonts w:ascii="Times New Roman" w:hAnsi="Times New Roman" w:cs="Times New Roman"/>
          <w:sz w:val="24"/>
          <w:szCs w:val="24"/>
        </w:rPr>
        <w:t>The managers of Debenhams arrange regular discussion</w:t>
      </w:r>
      <w:r>
        <w:rPr>
          <w:rFonts w:ascii="Times New Roman" w:hAnsi="Times New Roman" w:cs="Times New Roman"/>
          <w:sz w:val="24"/>
          <w:szCs w:val="24"/>
        </w:rPr>
        <w:t>s</w:t>
      </w:r>
      <w:r w:rsidRPr="00962901">
        <w:rPr>
          <w:rFonts w:ascii="Times New Roman" w:hAnsi="Times New Roman" w:cs="Times New Roman"/>
          <w:sz w:val="24"/>
          <w:szCs w:val="24"/>
        </w:rPr>
        <w:t xml:space="preserve"> and create good connections between supervisor</w:t>
      </w:r>
      <w:r>
        <w:rPr>
          <w:rFonts w:ascii="Times New Roman" w:hAnsi="Times New Roman" w:cs="Times New Roman"/>
          <w:sz w:val="24"/>
          <w:szCs w:val="24"/>
        </w:rPr>
        <w:t>s</w:t>
      </w:r>
      <w:r w:rsidRPr="00962901">
        <w:rPr>
          <w:rFonts w:ascii="Times New Roman" w:hAnsi="Times New Roman" w:cs="Times New Roman"/>
          <w:sz w:val="24"/>
          <w:szCs w:val="24"/>
        </w:rPr>
        <w:t xml:space="preserve"> and subordinates (Debenhams, 2020).</w:t>
      </w:r>
    </w:p>
    <w:p w14:paraId="0B4123E6" w14:textId="77777777" w:rsidR="002E061E" w:rsidRPr="002F5727" w:rsidRDefault="002E061E" w:rsidP="00F74D02">
      <w:pPr>
        <w:pStyle w:val="ListParagraph"/>
        <w:numPr>
          <w:ilvl w:val="0"/>
          <w:numId w:val="5"/>
        </w:numPr>
        <w:rPr>
          <w:rFonts w:ascii="Times New Roman" w:hAnsi="Times New Roman" w:cs="Times New Roman"/>
          <w:i/>
          <w:iCs/>
          <w:sz w:val="24"/>
          <w:szCs w:val="24"/>
        </w:rPr>
      </w:pPr>
      <w:bookmarkStart w:id="134" w:name="_Toc42269457"/>
      <w:bookmarkStart w:id="135" w:name="_Toc47659338"/>
      <w:bookmarkStart w:id="136" w:name="_Toc49037660"/>
      <w:r w:rsidRPr="002F5727">
        <w:rPr>
          <w:rFonts w:ascii="Times New Roman" w:hAnsi="Times New Roman" w:cs="Times New Roman"/>
          <w:i/>
          <w:iCs/>
          <w:sz w:val="24"/>
          <w:szCs w:val="24"/>
        </w:rPr>
        <w:t>Great Salary</w:t>
      </w:r>
      <w:bookmarkEnd w:id="134"/>
      <w:bookmarkEnd w:id="135"/>
      <w:bookmarkEnd w:id="136"/>
    </w:p>
    <w:p w14:paraId="06FE0E07" w14:textId="531EE011" w:rsidR="002E061E" w:rsidRPr="00F74D02" w:rsidRDefault="002E061E" w:rsidP="002E061E">
      <w:pPr>
        <w:autoSpaceDE w:val="0"/>
        <w:autoSpaceDN w:val="0"/>
        <w:adjustRightInd w:val="0"/>
        <w:spacing w:line="360" w:lineRule="auto"/>
        <w:jc w:val="both"/>
        <w:rPr>
          <w:rFonts w:ascii="Times New Roman" w:hAnsi="Times New Roman" w:cs="Times New Roman"/>
          <w:sz w:val="24"/>
          <w:szCs w:val="24"/>
        </w:rPr>
      </w:pPr>
      <w:r w:rsidRPr="00962901">
        <w:rPr>
          <w:rFonts w:ascii="Times New Roman" w:hAnsi="Times New Roman" w:cs="Times New Roman"/>
          <w:sz w:val="24"/>
          <w:szCs w:val="24"/>
        </w:rPr>
        <w:t>Great salaries do not enough to fulfil every need. Salary is commonly not a spark by all means</w:t>
      </w:r>
      <w:r>
        <w:rPr>
          <w:rFonts w:ascii="Times New Roman" w:hAnsi="Times New Roman" w:cs="Times New Roman"/>
          <w:sz w:val="24"/>
          <w:szCs w:val="24"/>
        </w:rPr>
        <w:t xml:space="preserve"> and comes into as a potential help. </w:t>
      </w:r>
      <w:r w:rsidRPr="00962901">
        <w:rPr>
          <w:rFonts w:ascii="Times New Roman" w:hAnsi="Times New Roman" w:cs="Times New Roman"/>
          <w:sz w:val="24"/>
          <w:szCs w:val="24"/>
        </w:rPr>
        <w:t>But if the workers at Debenhams does not bring enough cash to come up with their fundamental needs, they will be not effective at their work. The executives of Debenhams paying to their workforce according to their worth and position but in the same time in competitive rates in accordance with their rivals, so the employees to be satisfied and encouraged to do the best for their own growth and that of the company (Debenhams, 2020).</w:t>
      </w:r>
    </w:p>
    <w:p w14:paraId="5B6CDF29" w14:textId="77777777" w:rsidR="002E061E" w:rsidRPr="002F5727" w:rsidRDefault="002E061E" w:rsidP="00F74D02">
      <w:pPr>
        <w:pStyle w:val="ListParagraph"/>
        <w:numPr>
          <w:ilvl w:val="0"/>
          <w:numId w:val="5"/>
        </w:numPr>
        <w:autoSpaceDE w:val="0"/>
        <w:autoSpaceDN w:val="0"/>
        <w:adjustRightInd w:val="0"/>
        <w:spacing w:line="360" w:lineRule="auto"/>
        <w:jc w:val="both"/>
        <w:rPr>
          <w:rFonts w:ascii="Times New Roman" w:hAnsi="Times New Roman" w:cs="Times New Roman"/>
          <w:i/>
          <w:iCs/>
          <w:sz w:val="24"/>
          <w:szCs w:val="24"/>
        </w:rPr>
      </w:pPr>
      <w:r w:rsidRPr="002F5727">
        <w:rPr>
          <w:rFonts w:ascii="Times New Roman" w:hAnsi="Times New Roman" w:cs="Times New Roman"/>
          <w:i/>
          <w:iCs/>
          <w:sz w:val="24"/>
          <w:szCs w:val="24"/>
        </w:rPr>
        <w:t>Professional Growth</w:t>
      </w:r>
    </w:p>
    <w:p w14:paraId="4C93BE76" w14:textId="15866FE0" w:rsidR="002E061E" w:rsidRPr="004F2846" w:rsidRDefault="002E061E" w:rsidP="002E061E">
      <w:pPr>
        <w:autoSpaceDE w:val="0"/>
        <w:autoSpaceDN w:val="0"/>
        <w:adjustRightInd w:val="0"/>
        <w:spacing w:line="360" w:lineRule="auto"/>
        <w:jc w:val="both"/>
        <w:rPr>
          <w:rFonts w:ascii="Times New Roman" w:hAnsi="Times New Roman" w:cs="Times New Roman"/>
          <w:sz w:val="24"/>
          <w:szCs w:val="24"/>
        </w:rPr>
      </w:pPr>
      <w:r w:rsidRPr="00962901">
        <w:rPr>
          <w:rFonts w:ascii="Times New Roman" w:hAnsi="Times New Roman" w:cs="Times New Roman"/>
          <w:sz w:val="24"/>
          <w:szCs w:val="24"/>
        </w:rPr>
        <w:t xml:space="preserve">The representatives of Debenhams feel progressively connected with the organisation when they know about their managers and become concerned about the strategic objectives which on the other hand satisfy the worker's needs. Professional growth and training furnish workers </w:t>
      </w:r>
      <w:r w:rsidRPr="00962901">
        <w:rPr>
          <w:rFonts w:ascii="Times New Roman" w:hAnsi="Times New Roman" w:cs="Times New Roman"/>
          <w:sz w:val="24"/>
          <w:szCs w:val="24"/>
        </w:rPr>
        <w:lastRenderedPageBreak/>
        <w:t>with a constant instrument to upgrade their abilities and expertise that can lead to ongoing success (Debenhams, 2020).</w:t>
      </w:r>
    </w:p>
    <w:p w14:paraId="5AFE8A82" w14:textId="77777777" w:rsidR="002E061E" w:rsidRPr="002F5727" w:rsidRDefault="002E061E" w:rsidP="002F5727">
      <w:pPr>
        <w:pStyle w:val="Heading1"/>
        <w:rPr>
          <w:b/>
          <w:bCs/>
        </w:rPr>
      </w:pPr>
      <w:bookmarkStart w:id="137" w:name="_Toc47659340"/>
      <w:bookmarkStart w:id="138" w:name="_Toc49037661"/>
      <w:bookmarkStart w:id="139" w:name="_Toc50054234"/>
      <w:r w:rsidRPr="002F5727">
        <w:rPr>
          <w:b/>
          <w:bCs/>
        </w:rPr>
        <w:t>Conclusion</w:t>
      </w:r>
      <w:bookmarkEnd w:id="137"/>
      <w:bookmarkEnd w:id="138"/>
      <w:bookmarkEnd w:id="139"/>
    </w:p>
    <w:p w14:paraId="799E2E46" w14:textId="4A1BDA67" w:rsidR="000137F7" w:rsidRPr="002E061E" w:rsidRDefault="002E061E" w:rsidP="00F74D02">
      <w:pPr>
        <w:spacing w:line="360" w:lineRule="auto"/>
        <w:jc w:val="both"/>
        <w:rPr>
          <w:rFonts w:asciiTheme="majorBidi" w:hAnsiTheme="majorBidi" w:cstheme="majorBidi"/>
          <w:sz w:val="24"/>
          <w:szCs w:val="24"/>
        </w:rPr>
      </w:pPr>
      <w:r w:rsidRPr="004F2846">
        <w:rPr>
          <w:rFonts w:asciiTheme="majorBidi" w:hAnsiTheme="majorBidi" w:cstheme="majorBidi"/>
          <w:sz w:val="24"/>
          <w:szCs w:val="24"/>
        </w:rPr>
        <w:t>To summarize the whole discussion, we have come to the point that no organi</w:t>
      </w:r>
      <w:r>
        <w:rPr>
          <w:rFonts w:asciiTheme="majorBidi" w:hAnsiTheme="majorBidi" w:cstheme="majorBidi"/>
          <w:sz w:val="24"/>
          <w:szCs w:val="24"/>
        </w:rPr>
        <w:t>s</w:t>
      </w:r>
      <w:r w:rsidRPr="004F2846">
        <w:rPr>
          <w:rFonts w:asciiTheme="majorBidi" w:hAnsiTheme="majorBidi" w:cstheme="majorBidi"/>
          <w:sz w:val="24"/>
          <w:szCs w:val="24"/>
        </w:rPr>
        <w:t>ation becomes prosperous if their groups and team members and managers do not understand their duties and responsibilities. It requires hardships and countless struggles. Those staff members and managers become successful who take responsibility for managing their business and operational functions. Debenhams did countless struggles in lifting their organi</w:t>
      </w:r>
      <w:r>
        <w:rPr>
          <w:rFonts w:asciiTheme="majorBidi" w:hAnsiTheme="majorBidi" w:cstheme="majorBidi"/>
          <w:sz w:val="24"/>
          <w:szCs w:val="24"/>
        </w:rPr>
        <w:t>s</w:t>
      </w:r>
      <w:r w:rsidRPr="004F2846">
        <w:rPr>
          <w:rFonts w:asciiTheme="majorBidi" w:hAnsiTheme="majorBidi" w:cstheme="majorBidi"/>
          <w:sz w:val="24"/>
          <w:szCs w:val="24"/>
        </w:rPr>
        <w:t>ation in the UK market and across the world. This is all done by the collaboration of teams and groups and the managers of Debenhams provided true motivation to its employees in achieving its goals.</w:t>
      </w:r>
      <w:r w:rsidR="000137F7">
        <w:br w:type="page"/>
      </w:r>
    </w:p>
    <w:p w14:paraId="29AA2084" w14:textId="6B7D4B98" w:rsidR="000137F7" w:rsidRDefault="000137F7" w:rsidP="00154925">
      <w:pPr>
        <w:pStyle w:val="Heading1"/>
        <w:spacing w:line="360" w:lineRule="auto"/>
        <w:rPr>
          <w:b/>
          <w:bCs/>
        </w:rPr>
      </w:pPr>
      <w:bookmarkStart w:id="140" w:name="_Toc50054235"/>
      <w:r>
        <w:rPr>
          <w:b/>
          <w:bCs/>
        </w:rPr>
        <w:lastRenderedPageBreak/>
        <w:t>References</w:t>
      </w:r>
      <w:bookmarkEnd w:id="140"/>
    </w:p>
    <w:p w14:paraId="71EDBF30" w14:textId="56B511A9" w:rsidR="0002420F" w:rsidRDefault="0002420F" w:rsidP="00154925">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Aaron, J. R., McDowell, W. C., &amp; Herdman, A. O. (2014). “The effects of a team charter on student team behaviours”. </w:t>
      </w:r>
      <w:r>
        <w:rPr>
          <w:rFonts w:ascii="Times New Roman" w:hAnsi="Times New Roman" w:cs="Times New Roman"/>
          <w:i/>
          <w:iCs/>
          <w:color w:val="222222"/>
          <w:sz w:val="24"/>
          <w:szCs w:val="24"/>
          <w:shd w:val="clear" w:color="auto" w:fill="FFFFFF"/>
        </w:rPr>
        <w:t>Journal of Education for Business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89</w:t>
      </w:r>
      <w:r>
        <w:rPr>
          <w:rFonts w:ascii="Times New Roman" w:hAnsi="Times New Roman" w:cs="Times New Roman"/>
          <w:color w:val="222222"/>
          <w:sz w:val="24"/>
          <w:szCs w:val="24"/>
          <w:shd w:val="clear" w:color="auto" w:fill="FFFFFF"/>
        </w:rPr>
        <w:t>(2), 90-97.</w:t>
      </w:r>
    </w:p>
    <w:p w14:paraId="7B735CC7" w14:textId="2BBFED15" w:rsidR="000A090D" w:rsidRDefault="000A090D" w:rsidP="0002420F">
      <w:pPr>
        <w:spacing w:line="360" w:lineRule="auto"/>
        <w:jc w:val="both"/>
        <w:rPr>
          <w:rFonts w:ascii="Times New Roman" w:hAnsi="Times New Roman" w:cs="Times New Roman"/>
          <w:color w:val="222222"/>
          <w:sz w:val="24"/>
          <w:szCs w:val="24"/>
          <w:shd w:val="clear" w:color="auto" w:fill="FFFFFF"/>
        </w:rPr>
      </w:pPr>
      <w:r w:rsidRPr="004F2846">
        <w:rPr>
          <w:rFonts w:ascii="Times New Roman" w:hAnsi="Times New Roman" w:cs="Times New Roman"/>
          <w:color w:val="222222"/>
          <w:sz w:val="24"/>
          <w:szCs w:val="24"/>
          <w:shd w:val="clear" w:color="auto" w:fill="FFFFFF"/>
        </w:rPr>
        <w:t>Aubé, C., &amp; Rousseau, V. (2014). “Counterproductive behaviours”. </w:t>
      </w:r>
      <w:r w:rsidRPr="004F2846">
        <w:rPr>
          <w:rFonts w:ascii="Times New Roman" w:hAnsi="Times New Roman" w:cs="Times New Roman"/>
          <w:i/>
          <w:iCs/>
          <w:color w:val="222222"/>
          <w:sz w:val="24"/>
          <w:szCs w:val="24"/>
          <w:shd w:val="clear" w:color="auto" w:fill="FFFFFF"/>
        </w:rPr>
        <w:t>Team Performance Management</w:t>
      </w:r>
      <w:r w:rsidRPr="004F2846">
        <w:rPr>
          <w:rFonts w:ascii="Times New Roman" w:hAnsi="Times New Roman" w:cs="Times New Roman"/>
          <w:color w:val="222222"/>
          <w:sz w:val="24"/>
          <w:szCs w:val="24"/>
          <w:shd w:val="clear" w:color="auto" w:fill="FFFFFF"/>
        </w:rPr>
        <w:t>.</w:t>
      </w:r>
    </w:p>
    <w:p w14:paraId="41EB6C1B" w14:textId="52794AF7" w:rsidR="006A39CD" w:rsidRDefault="006A39CD" w:rsidP="006A39CD">
      <w:pPr>
        <w:spacing w:line="360" w:lineRule="auto"/>
        <w:rPr>
          <w:rFonts w:ascii="Times New Roman" w:hAnsi="Times New Roman" w:cs="Times New Roman"/>
          <w:sz w:val="24"/>
          <w:szCs w:val="24"/>
        </w:rPr>
      </w:pPr>
      <w:r w:rsidRPr="006A39CD">
        <w:rPr>
          <w:rFonts w:ascii="Times New Roman" w:hAnsi="Times New Roman" w:cs="Times New Roman"/>
          <w:sz w:val="24"/>
          <w:szCs w:val="24"/>
        </w:rPr>
        <w:t>Baines, E. (2015, September). “Concentrating on Fashion: The Home Market Retail and Distribution Structure for British Dress Textiles, 1919-40. CHORD Retailing and Distribution History Conference, University of Wolverhampton”.</w:t>
      </w:r>
    </w:p>
    <w:p w14:paraId="123DC74A" w14:textId="72C819E6" w:rsidR="006A39CD" w:rsidRPr="006A39CD" w:rsidRDefault="006A39CD" w:rsidP="006A39CD">
      <w:pPr>
        <w:spacing w:line="360" w:lineRule="auto"/>
        <w:jc w:val="both"/>
        <w:rPr>
          <w:rFonts w:ascii="Times New Roman" w:hAnsi="Times New Roman" w:cs="Times New Roman"/>
          <w:color w:val="222222"/>
          <w:sz w:val="24"/>
          <w:szCs w:val="24"/>
          <w:shd w:val="clear" w:color="auto" w:fill="FFFFFF"/>
        </w:rPr>
      </w:pPr>
      <w:r w:rsidRPr="004F2846">
        <w:rPr>
          <w:rFonts w:ascii="Times New Roman" w:hAnsi="Times New Roman" w:cs="Times New Roman"/>
          <w:color w:val="222222"/>
          <w:sz w:val="24"/>
          <w:szCs w:val="24"/>
          <w:shd w:val="clear" w:color="auto" w:fill="FFFFFF"/>
        </w:rPr>
        <w:t>Dobre, O. I. (2013). “Employee motivation and organizational performance”. </w:t>
      </w:r>
      <w:r w:rsidRPr="004F2846">
        <w:rPr>
          <w:rFonts w:ascii="Times New Roman" w:hAnsi="Times New Roman" w:cs="Times New Roman"/>
          <w:i/>
          <w:iCs/>
          <w:color w:val="222222"/>
          <w:sz w:val="24"/>
          <w:szCs w:val="24"/>
          <w:shd w:val="clear" w:color="auto" w:fill="FFFFFF"/>
        </w:rPr>
        <w:t>Review of applied socio-economic research</w:t>
      </w:r>
      <w:r w:rsidRPr="004F2846">
        <w:rPr>
          <w:rFonts w:ascii="Times New Roman" w:hAnsi="Times New Roman" w:cs="Times New Roman"/>
          <w:color w:val="222222"/>
          <w:sz w:val="24"/>
          <w:szCs w:val="24"/>
          <w:shd w:val="clear" w:color="auto" w:fill="FFFFFF"/>
        </w:rPr>
        <w:t>, </w:t>
      </w:r>
      <w:r w:rsidRPr="004F2846">
        <w:rPr>
          <w:rFonts w:ascii="Times New Roman" w:hAnsi="Times New Roman" w:cs="Times New Roman"/>
          <w:i/>
          <w:iCs/>
          <w:color w:val="222222"/>
          <w:sz w:val="24"/>
          <w:szCs w:val="24"/>
          <w:shd w:val="clear" w:color="auto" w:fill="FFFFFF"/>
        </w:rPr>
        <w:t>5</w:t>
      </w:r>
      <w:r w:rsidRPr="004F2846">
        <w:rPr>
          <w:rFonts w:ascii="Times New Roman" w:hAnsi="Times New Roman" w:cs="Times New Roman"/>
          <w:color w:val="222222"/>
          <w:sz w:val="24"/>
          <w:szCs w:val="24"/>
          <w:shd w:val="clear" w:color="auto" w:fill="FFFFFF"/>
        </w:rPr>
        <w:t>(1).</w:t>
      </w:r>
    </w:p>
    <w:p w14:paraId="6AD1218F" w14:textId="6EE9BBA8"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González-Trejo, E. S., González-Salazar, N. M., Pedroza-Cantu, G., &amp; Elizondo-Arroyave, S. G. (2013). “Corporate supply chain responsibility (CSCR): Theoretical rationale, research propositions and implementation guidelines”. </w:t>
      </w:r>
      <w:r>
        <w:rPr>
          <w:rFonts w:ascii="Times New Roman" w:hAnsi="Times New Roman" w:cs="Times New Roman"/>
          <w:i/>
          <w:iCs/>
          <w:color w:val="222222"/>
          <w:sz w:val="24"/>
          <w:szCs w:val="24"/>
          <w:shd w:val="clear" w:color="auto" w:fill="FFFFFF"/>
        </w:rPr>
        <w:t>The Journal of Management Development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32</w:t>
      </w:r>
      <w:r>
        <w:rPr>
          <w:rFonts w:ascii="Times New Roman" w:hAnsi="Times New Roman" w:cs="Times New Roman"/>
          <w:color w:val="222222"/>
          <w:sz w:val="24"/>
          <w:szCs w:val="24"/>
          <w:shd w:val="clear" w:color="auto" w:fill="FFFFFF"/>
        </w:rPr>
        <w:t>(4), 363-375.</w:t>
      </w:r>
    </w:p>
    <w:p w14:paraId="17D10BC1" w14:textId="3D9F2785"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House, R. J., Dorfman, P. W., Javidan, M., Hanges, P. J., &amp; de Luque, M. F. S. (2013). </w:t>
      </w:r>
      <w:r>
        <w:rPr>
          <w:rFonts w:ascii="Times New Roman" w:hAnsi="Times New Roman" w:cs="Times New Roman"/>
          <w:i/>
          <w:iCs/>
          <w:color w:val="222222"/>
          <w:sz w:val="24"/>
          <w:szCs w:val="24"/>
          <w:shd w:val="clear" w:color="auto" w:fill="FFFFFF"/>
        </w:rPr>
        <w:t>Strategic leadership across cultures: GLOBE study of CEO leadership behaviour and effectiveness in 24 countries</w:t>
      </w:r>
      <w:r>
        <w:rPr>
          <w:rFonts w:ascii="Times New Roman" w:hAnsi="Times New Roman" w:cs="Times New Roman"/>
          <w:color w:val="222222"/>
          <w:sz w:val="24"/>
          <w:szCs w:val="24"/>
          <w:shd w:val="clear" w:color="auto" w:fill="FFFFFF"/>
        </w:rPr>
        <w:t>. “Sage Publications”.</w:t>
      </w:r>
    </w:p>
    <w:p w14:paraId="1DBBDF60" w14:textId="68BCD0F0" w:rsidR="000A090D" w:rsidRDefault="000A090D" w:rsidP="0002420F">
      <w:pPr>
        <w:spacing w:line="360" w:lineRule="auto"/>
        <w:jc w:val="both"/>
        <w:rPr>
          <w:rFonts w:ascii="Times New Roman" w:hAnsi="Times New Roman" w:cs="Times New Roman"/>
          <w:color w:val="222222"/>
          <w:sz w:val="24"/>
          <w:szCs w:val="24"/>
          <w:shd w:val="clear" w:color="auto" w:fill="FFFFFF"/>
        </w:rPr>
      </w:pPr>
      <w:r w:rsidRPr="004F2846">
        <w:rPr>
          <w:rFonts w:ascii="Times New Roman" w:hAnsi="Times New Roman" w:cs="Times New Roman"/>
          <w:color w:val="222222"/>
          <w:sz w:val="24"/>
          <w:szCs w:val="24"/>
          <w:shd w:val="clear" w:color="auto" w:fill="FFFFFF"/>
        </w:rPr>
        <w:t>Kim, H., Kang, D. S., Lee, S. W., &amp; McLean, G. (2016). “Career commitment as a mediator between organization-related variables and motivation for training and turnover intentions”. </w:t>
      </w:r>
      <w:r w:rsidRPr="004F2846">
        <w:rPr>
          <w:rFonts w:ascii="Times New Roman" w:hAnsi="Times New Roman" w:cs="Times New Roman"/>
          <w:i/>
          <w:iCs/>
          <w:color w:val="222222"/>
          <w:sz w:val="24"/>
          <w:szCs w:val="24"/>
          <w:shd w:val="clear" w:color="auto" w:fill="FFFFFF"/>
        </w:rPr>
        <w:t>Journal of Career Development</w:t>
      </w:r>
      <w:r w:rsidRPr="004F2846">
        <w:rPr>
          <w:rFonts w:ascii="Times New Roman" w:hAnsi="Times New Roman" w:cs="Times New Roman"/>
          <w:color w:val="222222"/>
          <w:sz w:val="24"/>
          <w:szCs w:val="24"/>
          <w:shd w:val="clear" w:color="auto" w:fill="FFFFFF"/>
        </w:rPr>
        <w:t>, </w:t>
      </w:r>
      <w:r w:rsidRPr="004F2846">
        <w:rPr>
          <w:rFonts w:ascii="Times New Roman" w:hAnsi="Times New Roman" w:cs="Times New Roman"/>
          <w:i/>
          <w:iCs/>
          <w:color w:val="222222"/>
          <w:sz w:val="24"/>
          <w:szCs w:val="24"/>
          <w:shd w:val="clear" w:color="auto" w:fill="FFFFFF"/>
        </w:rPr>
        <w:t>43</w:t>
      </w:r>
      <w:r w:rsidRPr="004F2846">
        <w:rPr>
          <w:rFonts w:ascii="Times New Roman" w:hAnsi="Times New Roman" w:cs="Times New Roman"/>
          <w:color w:val="222222"/>
          <w:sz w:val="24"/>
          <w:szCs w:val="24"/>
          <w:shd w:val="clear" w:color="auto" w:fill="FFFFFF"/>
        </w:rPr>
        <w:t>(2), 130-144.</w:t>
      </w:r>
    </w:p>
    <w:p w14:paraId="74016B4C" w14:textId="77777777"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Magrath, V., &amp; McCormick, H. (2013). “Marketing design elements of mobile fashion retail apps”. </w:t>
      </w:r>
      <w:r>
        <w:rPr>
          <w:rFonts w:ascii="Times New Roman" w:hAnsi="Times New Roman" w:cs="Times New Roman"/>
          <w:i/>
          <w:iCs/>
          <w:color w:val="222222"/>
          <w:sz w:val="24"/>
          <w:szCs w:val="24"/>
          <w:shd w:val="clear" w:color="auto" w:fill="FFFFFF"/>
        </w:rPr>
        <w:t>Journal of Fashion Marketing and Management: An International Journal</w:t>
      </w:r>
      <w:r>
        <w:rPr>
          <w:rFonts w:ascii="Times New Roman" w:hAnsi="Times New Roman" w:cs="Times New Roman"/>
          <w:color w:val="222222"/>
          <w:sz w:val="24"/>
          <w:szCs w:val="24"/>
          <w:shd w:val="clear" w:color="auto" w:fill="FFFFFF"/>
        </w:rPr>
        <w:t>.</w:t>
      </w:r>
    </w:p>
    <w:p w14:paraId="757E48A7" w14:textId="3A902292"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Ramanathan, U., Bentley, Y., &amp; Pang, G. (2014). “The role of collaboration in the UK green supply chains: an exploratory study of the perspectives of suppliers, logistics and retailers”. </w:t>
      </w:r>
      <w:r>
        <w:rPr>
          <w:rFonts w:ascii="Times New Roman" w:hAnsi="Times New Roman" w:cs="Times New Roman"/>
          <w:i/>
          <w:iCs/>
          <w:color w:val="222222"/>
          <w:sz w:val="24"/>
          <w:szCs w:val="24"/>
          <w:shd w:val="clear" w:color="auto" w:fill="FFFFFF"/>
        </w:rPr>
        <w:t>Journal of cleaner production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70</w:t>
      </w:r>
      <w:r>
        <w:rPr>
          <w:rFonts w:ascii="Times New Roman" w:hAnsi="Times New Roman" w:cs="Times New Roman"/>
          <w:color w:val="222222"/>
          <w:sz w:val="24"/>
          <w:szCs w:val="24"/>
          <w:shd w:val="clear" w:color="auto" w:fill="FFFFFF"/>
        </w:rPr>
        <w:t>, 231-241.</w:t>
      </w:r>
    </w:p>
    <w:p w14:paraId="468B1361" w14:textId="03B4BB21"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Saeed, T., Almas, S., Anis-ul-Haq, M., &amp; Niazi, G. S. K. (2014). “Leadership styles: relationship with conflict management styles”. </w:t>
      </w:r>
      <w:r>
        <w:rPr>
          <w:rFonts w:ascii="Times New Roman" w:hAnsi="Times New Roman" w:cs="Times New Roman"/>
          <w:i/>
          <w:iCs/>
          <w:color w:val="222222"/>
          <w:sz w:val="24"/>
          <w:szCs w:val="24"/>
          <w:shd w:val="clear" w:color="auto" w:fill="FFFFFF"/>
        </w:rPr>
        <w:t>International Journal of Conflict Management</w:t>
      </w:r>
      <w:r>
        <w:rPr>
          <w:rFonts w:ascii="Times New Roman" w:hAnsi="Times New Roman" w:cs="Times New Roman"/>
          <w:color w:val="222222"/>
          <w:sz w:val="24"/>
          <w:szCs w:val="24"/>
          <w:shd w:val="clear" w:color="auto" w:fill="FFFFFF"/>
        </w:rPr>
        <w:t>.</w:t>
      </w:r>
    </w:p>
    <w:p w14:paraId="477B8DCC" w14:textId="4DECD849" w:rsidR="006A39CD" w:rsidRDefault="006A39CD" w:rsidP="0002420F">
      <w:pPr>
        <w:spacing w:line="360" w:lineRule="auto"/>
        <w:jc w:val="both"/>
        <w:rPr>
          <w:rFonts w:ascii="Times New Roman" w:hAnsi="Times New Roman" w:cs="Times New Roman"/>
          <w:color w:val="222222"/>
          <w:sz w:val="24"/>
          <w:szCs w:val="24"/>
          <w:shd w:val="clear" w:color="auto" w:fill="FFFFFF"/>
        </w:rPr>
      </w:pPr>
      <w:r w:rsidRPr="004F2846">
        <w:rPr>
          <w:rFonts w:ascii="Times New Roman" w:hAnsi="Times New Roman" w:cs="Times New Roman"/>
          <w:color w:val="222222"/>
          <w:sz w:val="24"/>
          <w:szCs w:val="24"/>
          <w:shd w:val="clear" w:color="auto" w:fill="FFFFFF"/>
        </w:rPr>
        <w:lastRenderedPageBreak/>
        <w:t>Sunaryo, S., &amp;Suyono, J. (2013). “A test of model of the relationship between public service motivation, job satisfaction and organization citizenship behaviour”. </w:t>
      </w:r>
      <w:r w:rsidRPr="004F2846">
        <w:rPr>
          <w:rFonts w:ascii="Times New Roman" w:hAnsi="Times New Roman" w:cs="Times New Roman"/>
          <w:i/>
          <w:iCs/>
          <w:color w:val="222222"/>
          <w:sz w:val="24"/>
          <w:szCs w:val="24"/>
          <w:shd w:val="clear" w:color="auto" w:fill="FFFFFF"/>
        </w:rPr>
        <w:t>Review Integrative Business &amp; Economics Research</w:t>
      </w:r>
      <w:r w:rsidRPr="004F2846">
        <w:rPr>
          <w:rFonts w:ascii="Times New Roman" w:hAnsi="Times New Roman" w:cs="Times New Roman"/>
          <w:color w:val="222222"/>
          <w:sz w:val="24"/>
          <w:szCs w:val="24"/>
          <w:shd w:val="clear" w:color="auto" w:fill="FFFFFF"/>
        </w:rPr>
        <w:t>, </w:t>
      </w:r>
      <w:r w:rsidRPr="004F2846">
        <w:rPr>
          <w:rFonts w:ascii="Times New Roman" w:hAnsi="Times New Roman" w:cs="Times New Roman"/>
          <w:i/>
          <w:iCs/>
          <w:color w:val="222222"/>
          <w:sz w:val="24"/>
          <w:szCs w:val="24"/>
          <w:shd w:val="clear" w:color="auto" w:fill="FFFFFF"/>
        </w:rPr>
        <w:t>2</w:t>
      </w:r>
      <w:r w:rsidRPr="004F2846">
        <w:rPr>
          <w:rFonts w:ascii="Times New Roman" w:hAnsi="Times New Roman" w:cs="Times New Roman"/>
          <w:color w:val="222222"/>
          <w:sz w:val="24"/>
          <w:szCs w:val="24"/>
          <w:shd w:val="clear" w:color="auto" w:fill="FFFFFF"/>
        </w:rPr>
        <w:t>(1), 381-398.</w:t>
      </w:r>
    </w:p>
    <w:p w14:paraId="08B62D3A" w14:textId="77777777"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Taylor, L. A. (2018). “Consumer reaction and perception of the physical, visual presentation of Debenhams’ Discounting Prime Trading versus Sale Visual Merchandising Standards”. </w:t>
      </w:r>
      <w:r>
        <w:rPr>
          <w:rFonts w:ascii="Times New Roman" w:hAnsi="Times New Roman" w:cs="Times New Roman"/>
          <w:i/>
          <w:iCs/>
          <w:color w:val="222222"/>
          <w:sz w:val="24"/>
          <w:szCs w:val="24"/>
          <w:shd w:val="clear" w:color="auto" w:fill="FFFFFF"/>
        </w:rPr>
        <w:t>Bloomsbury Fashion Business Cases</w:t>
      </w:r>
      <w:r>
        <w:rPr>
          <w:rFonts w:ascii="Times New Roman" w:hAnsi="Times New Roman" w:cs="Times New Roman"/>
          <w:color w:val="222222"/>
          <w:sz w:val="24"/>
          <w:szCs w:val="24"/>
          <w:shd w:val="clear" w:color="auto" w:fill="FFFFFF"/>
        </w:rPr>
        <w:t>.</w:t>
      </w:r>
    </w:p>
    <w:p w14:paraId="4FF1B59A" w14:textId="77777777"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Thompson, J., &amp; McLarney, C. (2017). “What effects will the strategy changes undertaken by next Plc have on themselves and their competition in the UK Clothing Retail Market?”. </w:t>
      </w:r>
      <w:r>
        <w:rPr>
          <w:rFonts w:ascii="Times New Roman" w:hAnsi="Times New Roman" w:cs="Times New Roman"/>
          <w:i/>
          <w:iCs/>
          <w:color w:val="222222"/>
          <w:sz w:val="24"/>
          <w:szCs w:val="24"/>
          <w:shd w:val="clear" w:color="auto" w:fill="FFFFFF"/>
        </w:rPr>
        <w:t>Journal of Commerce and Management Thought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Pr>
          <w:rFonts w:ascii="Times New Roman" w:hAnsi="Times New Roman" w:cs="Times New Roman"/>
          <w:color w:val="222222"/>
          <w:sz w:val="24"/>
          <w:szCs w:val="24"/>
          <w:shd w:val="clear" w:color="auto" w:fill="FFFFFF"/>
        </w:rPr>
        <w:t>(2), 234-264.</w:t>
      </w:r>
    </w:p>
    <w:p w14:paraId="06D0C33E" w14:textId="0061CA35"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Varley, R. (2014). </w:t>
      </w:r>
      <w:r>
        <w:rPr>
          <w:rFonts w:ascii="Times New Roman" w:hAnsi="Times New Roman" w:cs="Times New Roman"/>
          <w:i/>
          <w:iCs/>
          <w:color w:val="222222"/>
          <w:sz w:val="24"/>
          <w:szCs w:val="24"/>
          <w:shd w:val="clear" w:color="auto" w:fill="FFFFFF"/>
        </w:rPr>
        <w:t>Retail product management: buying and merchandising</w:t>
      </w:r>
      <w:r>
        <w:rPr>
          <w:rFonts w:ascii="Times New Roman" w:hAnsi="Times New Roman" w:cs="Times New Roman"/>
          <w:color w:val="222222"/>
          <w:sz w:val="24"/>
          <w:szCs w:val="24"/>
          <w:shd w:val="clear" w:color="auto" w:fill="FFFFFF"/>
        </w:rPr>
        <w:t>. “Routledge”.</w:t>
      </w:r>
    </w:p>
    <w:p w14:paraId="4296F80B" w14:textId="353EA169" w:rsidR="0002420F" w:rsidRDefault="0002420F" w:rsidP="0002420F">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Winston, B., &amp; Fields, D. (2015). “Seeking and measuring the essential behaviours of servant leadership”. </w:t>
      </w:r>
      <w:r>
        <w:rPr>
          <w:rFonts w:ascii="Times New Roman" w:hAnsi="Times New Roman" w:cs="Times New Roman"/>
          <w:i/>
          <w:iCs/>
          <w:color w:val="222222"/>
          <w:sz w:val="24"/>
          <w:szCs w:val="24"/>
          <w:shd w:val="clear" w:color="auto" w:fill="FFFFFF"/>
        </w:rPr>
        <w:t>Leadership &amp; Organization Development Journal</w:t>
      </w:r>
      <w:r>
        <w:rPr>
          <w:rFonts w:ascii="Times New Roman" w:hAnsi="Times New Roman" w:cs="Times New Roman"/>
          <w:color w:val="222222"/>
          <w:sz w:val="24"/>
          <w:szCs w:val="24"/>
          <w:shd w:val="clear" w:color="auto" w:fill="FFFFFF"/>
        </w:rPr>
        <w:t>.</w:t>
      </w:r>
    </w:p>
    <w:p w14:paraId="40CA0872" w14:textId="4EF89143" w:rsidR="000137F7" w:rsidRPr="006A39CD" w:rsidRDefault="0002420F" w:rsidP="006A39CD">
      <w:pPr>
        <w:spacing w:line="360" w:lineRule="auto"/>
        <w:jc w:val="both"/>
        <w:rPr>
          <w:rStyle w:val="Hyperlink"/>
          <w:rFonts w:ascii="Times New Roman" w:hAnsi="Times New Roman" w:cs="Times New Roman"/>
          <w:b/>
          <w:bCs/>
          <w:color w:val="222222"/>
          <w:sz w:val="24"/>
          <w:szCs w:val="24"/>
          <w:u w:val="none"/>
          <w:shd w:val="clear" w:color="auto" w:fill="FFFFFF"/>
        </w:rPr>
      </w:pPr>
      <w:r>
        <w:rPr>
          <w:rFonts w:ascii="Times New Roman" w:hAnsi="Times New Roman" w:cs="Times New Roman"/>
          <w:b/>
          <w:bCs/>
          <w:color w:val="222222"/>
          <w:sz w:val="24"/>
          <w:szCs w:val="24"/>
          <w:shd w:val="clear" w:color="auto" w:fill="FFFFFF"/>
        </w:rPr>
        <w:t>Websites:</w:t>
      </w:r>
    </w:p>
    <w:p w14:paraId="5B1D26D2" w14:textId="14466E82" w:rsidR="00E61EBC" w:rsidRDefault="006A39CD" w:rsidP="000137F7">
      <w:pPr>
        <w:rPr>
          <w:rFonts w:ascii="Times New Roman" w:hAnsi="Times New Roman" w:cs="Times New Roman"/>
          <w:sz w:val="24"/>
          <w:szCs w:val="24"/>
        </w:rPr>
      </w:pPr>
      <w:r w:rsidRPr="003C343B">
        <w:rPr>
          <w:rFonts w:ascii="Times New Roman" w:hAnsi="Times New Roman" w:cs="Times New Roman"/>
          <w:sz w:val="24"/>
          <w:szCs w:val="24"/>
        </w:rPr>
        <w:t>De</w:t>
      </w:r>
      <w:r>
        <w:rPr>
          <w:rFonts w:ascii="Times New Roman" w:hAnsi="Times New Roman" w:cs="Times New Roman"/>
          <w:sz w:val="24"/>
          <w:szCs w:val="24"/>
        </w:rPr>
        <w:t>benhams (2020). “About Debenhams”</w:t>
      </w:r>
      <w:r w:rsidRPr="003C343B">
        <w:rPr>
          <w:rFonts w:ascii="Times New Roman" w:hAnsi="Times New Roman" w:cs="Times New Roman"/>
          <w:sz w:val="24"/>
          <w:szCs w:val="24"/>
        </w:rPr>
        <w:t>. [Online] available at; &lt;https://ir.debenhams.com/about-debenhams-0&gt;. [Accessed on August 1, 2020].</w:t>
      </w:r>
    </w:p>
    <w:p w14:paraId="6D0A358F" w14:textId="77777777" w:rsidR="00E61EBC" w:rsidRDefault="00E61EBC">
      <w:pPr>
        <w:rPr>
          <w:rFonts w:ascii="Times New Roman" w:hAnsi="Times New Roman" w:cs="Times New Roman"/>
          <w:sz w:val="24"/>
          <w:szCs w:val="24"/>
        </w:rPr>
      </w:pPr>
      <w:r>
        <w:rPr>
          <w:rFonts w:ascii="Times New Roman" w:hAnsi="Times New Roman" w:cs="Times New Roman"/>
          <w:sz w:val="24"/>
          <w:szCs w:val="24"/>
        </w:rPr>
        <w:br w:type="page"/>
      </w:r>
    </w:p>
    <w:p w14:paraId="6194607C" w14:textId="6C3F1CFD" w:rsidR="006A39CD" w:rsidRDefault="00E61EBC" w:rsidP="000137F7">
      <w:r>
        <w:rPr>
          <w:noProof/>
        </w:rPr>
        <w:lastRenderedPageBreak/>
        <w:drawing>
          <wp:inline distT="0" distB="0" distL="0" distR="0" wp14:anchorId="32D4214B" wp14:editId="139F95B6">
            <wp:extent cx="5731510" cy="32880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288030"/>
                    </a:xfrm>
                    <a:prstGeom prst="rect">
                      <a:avLst/>
                    </a:prstGeom>
                  </pic:spPr>
                </pic:pic>
              </a:graphicData>
            </a:graphic>
          </wp:inline>
        </w:drawing>
      </w:r>
    </w:p>
    <w:p w14:paraId="4C4806C0" w14:textId="7708106F" w:rsidR="00E61EBC" w:rsidRDefault="00E61EBC" w:rsidP="000137F7">
      <w:r>
        <w:rPr>
          <w:noProof/>
        </w:rPr>
        <w:drawing>
          <wp:inline distT="0" distB="0" distL="0" distR="0" wp14:anchorId="7333EC61" wp14:editId="4B938FFF">
            <wp:extent cx="5731510" cy="32480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14:paraId="0B6B7A9F" w14:textId="28E4A8A3" w:rsidR="00E61EBC" w:rsidRDefault="00E61EBC" w:rsidP="000137F7">
      <w:r>
        <w:rPr>
          <w:noProof/>
        </w:rPr>
        <w:lastRenderedPageBreak/>
        <w:drawing>
          <wp:inline distT="0" distB="0" distL="0" distR="0" wp14:anchorId="5FA93B04" wp14:editId="3818C259">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263E58" w14:textId="7F005CA4" w:rsidR="00E61EBC" w:rsidRDefault="00E61EBC" w:rsidP="000137F7">
      <w:r>
        <w:rPr>
          <w:noProof/>
        </w:rPr>
        <w:drawing>
          <wp:inline distT="0" distB="0" distL="0" distR="0" wp14:anchorId="0810AAA2" wp14:editId="2AF7C9AB">
            <wp:extent cx="5731510" cy="32480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14:paraId="4BEEF045" w14:textId="191F6C4E" w:rsidR="00E61EBC" w:rsidRDefault="00E61EBC" w:rsidP="000137F7">
      <w:r>
        <w:rPr>
          <w:noProof/>
        </w:rPr>
        <w:drawing>
          <wp:inline distT="0" distB="0" distL="0" distR="0" wp14:anchorId="71638CB1" wp14:editId="5A51A788">
            <wp:extent cx="5731510" cy="6858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31510" cy="685800"/>
                    </a:xfrm>
                    <a:prstGeom prst="rect">
                      <a:avLst/>
                    </a:prstGeom>
                  </pic:spPr>
                </pic:pic>
              </a:graphicData>
            </a:graphic>
          </wp:inline>
        </w:drawing>
      </w:r>
    </w:p>
    <w:p w14:paraId="658AB5B0" w14:textId="4A56E334" w:rsidR="00063D58" w:rsidRDefault="00063D58" w:rsidP="000137F7">
      <w:r>
        <w:rPr>
          <w:noProof/>
        </w:rPr>
        <w:lastRenderedPageBreak/>
        <w:drawing>
          <wp:inline distT="0" distB="0" distL="0" distR="0" wp14:anchorId="5A3855DF" wp14:editId="4B81B704">
            <wp:extent cx="5731510" cy="32537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inline>
        </w:drawing>
      </w:r>
    </w:p>
    <w:p w14:paraId="02571810" w14:textId="14CADA33" w:rsidR="00063D58" w:rsidRDefault="00063D58" w:rsidP="000137F7">
      <w:r>
        <w:rPr>
          <w:noProof/>
        </w:rPr>
        <w:drawing>
          <wp:inline distT="0" distB="0" distL="0" distR="0" wp14:anchorId="7E91F40E" wp14:editId="5F5D2E6C">
            <wp:extent cx="5731510" cy="5842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5731510" cy="584200"/>
                    </a:xfrm>
                    <a:prstGeom prst="rect">
                      <a:avLst/>
                    </a:prstGeom>
                  </pic:spPr>
                </pic:pic>
              </a:graphicData>
            </a:graphic>
          </wp:inline>
        </w:drawing>
      </w:r>
    </w:p>
    <w:p w14:paraId="45219EC2" w14:textId="38620561" w:rsidR="00063D58" w:rsidRDefault="00063D58" w:rsidP="000137F7">
      <w:r>
        <w:rPr>
          <w:noProof/>
        </w:rPr>
        <w:drawing>
          <wp:inline distT="0" distB="0" distL="0" distR="0" wp14:anchorId="58333D20" wp14:editId="1F8B26F3">
            <wp:extent cx="5731510" cy="325183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2375308F" w14:textId="6F49029A" w:rsidR="00063D58" w:rsidRDefault="00063D58" w:rsidP="000137F7">
      <w:r>
        <w:rPr>
          <w:noProof/>
        </w:rPr>
        <w:drawing>
          <wp:inline distT="0" distB="0" distL="0" distR="0" wp14:anchorId="422A1704" wp14:editId="37847353">
            <wp:extent cx="5731510" cy="5791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a:extLst>
                        <a:ext uri="{28A0092B-C50C-407E-A947-70E740481C1C}">
                          <a14:useLocalDpi xmlns:a14="http://schemas.microsoft.com/office/drawing/2010/main" val="0"/>
                        </a:ext>
                      </a:extLst>
                    </a:blip>
                    <a:stretch>
                      <a:fillRect/>
                    </a:stretch>
                  </pic:blipFill>
                  <pic:spPr>
                    <a:xfrm>
                      <a:off x="0" y="0"/>
                      <a:ext cx="5731510" cy="579120"/>
                    </a:xfrm>
                    <a:prstGeom prst="rect">
                      <a:avLst/>
                    </a:prstGeom>
                  </pic:spPr>
                </pic:pic>
              </a:graphicData>
            </a:graphic>
          </wp:inline>
        </w:drawing>
      </w:r>
    </w:p>
    <w:p w14:paraId="5EF5CAC6" w14:textId="43945340" w:rsidR="00063D58" w:rsidRDefault="008C7A43" w:rsidP="000137F7">
      <w:r>
        <w:rPr>
          <w:noProof/>
        </w:rPr>
        <w:lastRenderedPageBreak/>
        <w:drawing>
          <wp:inline distT="0" distB="0" distL="0" distR="0" wp14:anchorId="1DF0BA1F" wp14:editId="31B9E509">
            <wp:extent cx="5731510" cy="325183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2C4A94F2" w14:textId="45D69764" w:rsidR="008C7A43" w:rsidRDefault="008C7A43" w:rsidP="000137F7">
      <w:r>
        <w:rPr>
          <w:noProof/>
        </w:rPr>
        <w:drawing>
          <wp:inline distT="0" distB="0" distL="0" distR="0" wp14:anchorId="5EE40388" wp14:editId="295F3DE7">
            <wp:extent cx="5731510" cy="5740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731510" cy="574040"/>
                    </a:xfrm>
                    <a:prstGeom prst="rect">
                      <a:avLst/>
                    </a:prstGeom>
                  </pic:spPr>
                </pic:pic>
              </a:graphicData>
            </a:graphic>
          </wp:inline>
        </w:drawing>
      </w:r>
    </w:p>
    <w:p w14:paraId="547AB450" w14:textId="37562649" w:rsidR="008C7A43" w:rsidRDefault="008C7A43" w:rsidP="000137F7">
      <w:r>
        <w:rPr>
          <w:noProof/>
        </w:rPr>
        <w:drawing>
          <wp:inline distT="0" distB="0" distL="0" distR="0" wp14:anchorId="5AF0C85D" wp14:editId="6FF8D026">
            <wp:extent cx="5731510" cy="33381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a:extLst>
                        <a:ext uri="{28A0092B-C50C-407E-A947-70E740481C1C}">
                          <a14:useLocalDpi xmlns:a14="http://schemas.microsoft.com/office/drawing/2010/main" val="0"/>
                        </a:ext>
                      </a:extLst>
                    </a:blip>
                    <a:stretch>
                      <a:fillRect/>
                    </a:stretch>
                  </pic:blipFill>
                  <pic:spPr>
                    <a:xfrm>
                      <a:off x="0" y="0"/>
                      <a:ext cx="5731510" cy="3338195"/>
                    </a:xfrm>
                    <a:prstGeom prst="rect">
                      <a:avLst/>
                    </a:prstGeom>
                  </pic:spPr>
                </pic:pic>
              </a:graphicData>
            </a:graphic>
          </wp:inline>
        </w:drawing>
      </w:r>
    </w:p>
    <w:p w14:paraId="7F078852" w14:textId="05DDA3F9" w:rsidR="008C7A43" w:rsidRDefault="008C7A43" w:rsidP="000137F7">
      <w:r>
        <w:rPr>
          <w:noProof/>
        </w:rPr>
        <w:drawing>
          <wp:inline distT="0" distB="0" distL="0" distR="0" wp14:anchorId="305BDBF5" wp14:editId="1B8985C5">
            <wp:extent cx="5731510" cy="8477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2">
                      <a:extLst>
                        <a:ext uri="{28A0092B-C50C-407E-A947-70E740481C1C}">
                          <a14:useLocalDpi xmlns:a14="http://schemas.microsoft.com/office/drawing/2010/main" val="0"/>
                        </a:ext>
                      </a:extLst>
                    </a:blip>
                    <a:stretch>
                      <a:fillRect/>
                    </a:stretch>
                  </pic:blipFill>
                  <pic:spPr>
                    <a:xfrm>
                      <a:off x="0" y="0"/>
                      <a:ext cx="5731510" cy="847725"/>
                    </a:xfrm>
                    <a:prstGeom prst="rect">
                      <a:avLst/>
                    </a:prstGeom>
                  </pic:spPr>
                </pic:pic>
              </a:graphicData>
            </a:graphic>
          </wp:inline>
        </w:drawing>
      </w:r>
    </w:p>
    <w:p w14:paraId="22E82CEC" w14:textId="710FE1E0" w:rsidR="008C7A43" w:rsidRDefault="008C7A43" w:rsidP="000137F7">
      <w:r>
        <w:rPr>
          <w:noProof/>
        </w:rPr>
        <w:lastRenderedPageBreak/>
        <w:drawing>
          <wp:inline distT="0" distB="0" distL="0" distR="0" wp14:anchorId="6E659CC6" wp14:editId="3567FADE">
            <wp:extent cx="5731510" cy="324802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3">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14:paraId="0959364E" w14:textId="2C4007B1" w:rsidR="008C7A43" w:rsidRDefault="008C7A43" w:rsidP="000137F7">
      <w:r>
        <w:rPr>
          <w:noProof/>
        </w:rPr>
        <w:drawing>
          <wp:inline distT="0" distB="0" distL="0" distR="0" wp14:anchorId="6A6B058F" wp14:editId="7932C86D">
            <wp:extent cx="5731510" cy="197675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4">
                      <a:extLst>
                        <a:ext uri="{28A0092B-C50C-407E-A947-70E740481C1C}">
                          <a14:useLocalDpi xmlns:a14="http://schemas.microsoft.com/office/drawing/2010/main" val="0"/>
                        </a:ext>
                      </a:extLst>
                    </a:blip>
                    <a:stretch>
                      <a:fillRect/>
                    </a:stretch>
                  </pic:blipFill>
                  <pic:spPr>
                    <a:xfrm>
                      <a:off x="0" y="0"/>
                      <a:ext cx="5731510" cy="1976755"/>
                    </a:xfrm>
                    <a:prstGeom prst="rect">
                      <a:avLst/>
                    </a:prstGeom>
                  </pic:spPr>
                </pic:pic>
              </a:graphicData>
            </a:graphic>
          </wp:inline>
        </w:drawing>
      </w:r>
    </w:p>
    <w:p w14:paraId="2F73E226" w14:textId="0CC9F4DB" w:rsidR="008C7A43" w:rsidRDefault="008C7A43" w:rsidP="000137F7">
      <w:r>
        <w:rPr>
          <w:noProof/>
        </w:rPr>
        <w:drawing>
          <wp:inline distT="0" distB="0" distL="0" distR="0" wp14:anchorId="252C2C3A" wp14:editId="57FC8011">
            <wp:extent cx="5731510" cy="322643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3AC31F85" w14:textId="35229007" w:rsidR="008C7A43" w:rsidRDefault="0071432B" w:rsidP="000137F7">
      <w:r>
        <w:rPr>
          <w:noProof/>
        </w:rPr>
        <w:lastRenderedPageBreak/>
        <w:drawing>
          <wp:inline distT="0" distB="0" distL="0" distR="0" wp14:anchorId="5D0CA730" wp14:editId="33FABC9D">
            <wp:extent cx="5731510" cy="3255010"/>
            <wp:effectExtent l="0" t="0" r="254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6">
                      <a:extLst>
                        <a:ext uri="{28A0092B-C50C-407E-A947-70E740481C1C}">
                          <a14:useLocalDpi xmlns:a14="http://schemas.microsoft.com/office/drawing/2010/main" val="0"/>
                        </a:ext>
                      </a:extLst>
                    </a:blip>
                    <a:stretch>
                      <a:fillRect/>
                    </a:stretch>
                  </pic:blipFill>
                  <pic:spPr>
                    <a:xfrm>
                      <a:off x="0" y="0"/>
                      <a:ext cx="5731510" cy="3255010"/>
                    </a:xfrm>
                    <a:prstGeom prst="rect">
                      <a:avLst/>
                    </a:prstGeom>
                  </pic:spPr>
                </pic:pic>
              </a:graphicData>
            </a:graphic>
          </wp:inline>
        </w:drawing>
      </w:r>
    </w:p>
    <w:p w14:paraId="09FC30D7" w14:textId="4C04E9C1" w:rsidR="0071432B" w:rsidRDefault="0071432B" w:rsidP="000137F7">
      <w:r>
        <w:rPr>
          <w:noProof/>
        </w:rPr>
        <w:drawing>
          <wp:inline distT="0" distB="0" distL="0" distR="0" wp14:anchorId="094DAC83" wp14:editId="3779858B">
            <wp:extent cx="5731510" cy="117665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7">
                      <a:extLst>
                        <a:ext uri="{28A0092B-C50C-407E-A947-70E740481C1C}">
                          <a14:useLocalDpi xmlns:a14="http://schemas.microsoft.com/office/drawing/2010/main" val="0"/>
                        </a:ext>
                      </a:extLst>
                    </a:blip>
                    <a:stretch>
                      <a:fillRect/>
                    </a:stretch>
                  </pic:blipFill>
                  <pic:spPr>
                    <a:xfrm>
                      <a:off x="0" y="0"/>
                      <a:ext cx="5731510" cy="1176655"/>
                    </a:xfrm>
                    <a:prstGeom prst="rect">
                      <a:avLst/>
                    </a:prstGeom>
                  </pic:spPr>
                </pic:pic>
              </a:graphicData>
            </a:graphic>
          </wp:inline>
        </w:drawing>
      </w:r>
    </w:p>
    <w:p w14:paraId="73887D28" w14:textId="2B47E131" w:rsidR="0071432B" w:rsidRDefault="0071432B" w:rsidP="000137F7">
      <w:r>
        <w:rPr>
          <w:noProof/>
        </w:rPr>
        <w:drawing>
          <wp:inline distT="0" distB="0" distL="0" distR="0" wp14:anchorId="2722F6FA" wp14:editId="78172734">
            <wp:extent cx="5731510" cy="32639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8">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14:paraId="7F96CC78" w14:textId="3B2C47EB" w:rsidR="0071432B" w:rsidRDefault="007F371F" w:rsidP="000137F7">
      <w:r>
        <w:rPr>
          <w:noProof/>
        </w:rPr>
        <w:lastRenderedPageBreak/>
        <w:drawing>
          <wp:inline distT="0" distB="0" distL="0" distR="0" wp14:anchorId="5E06A1F7" wp14:editId="3ED98E13">
            <wp:extent cx="5731510" cy="3256280"/>
            <wp:effectExtent l="0" t="0" r="254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9">
                      <a:extLst>
                        <a:ext uri="{28A0092B-C50C-407E-A947-70E740481C1C}">
                          <a14:useLocalDpi xmlns:a14="http://schemas.microsoft.com/office/drawing/2010/main" val="0"/>
                        </a:ext>
                      </a:extLst>
                    </a:blip>
                    <a:stretch>
                      <a:fillRect/>
                    </a:stretch>
                  </pic:blipFill>
                  <pic:spPr>
                    <a:xfrm>
                      <a:off x="0" y="0"/>
                      <a:ext cx="5731510" cy="3256280"/>
                    </a:xfrm>
                    <a:prstGeom prst="rect">
                      <a:avLst/>
                    </a:prstGeom>
                  </pic:spPr>
                </pic:pic>
              </a:graphicData>
            </a:graphic>
          </wp:inline>
        </w:drawing>
      </w:r>
    </w:p>
    <w:p w14:paraId="2CCFD41F" w14:textId="5026E038" w:rsidR="007F371F" w:rsidRDefault="007F371F" w:rsidP="000137F7">
      <w:r>
        <w:rPr>
          <w:noProof/>
        </w:rPr>
        <w:drawing>
          <wp:inline distT="0" distB="0" distL="0" distR="0" wp14:anchorId="3E96E2C2" wp14:editId="4254F424">
            <wp:extent cx="5731510" cy="790575"/>
            <wp:effectExtent l="0" t="0" r="254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0">
                      <a:extLst>
                        <a:ext uri="{28A0092B-C50C-407E-A947-70E740481C1C}">
                          <a14:useLocalDpi xmlns:a14="http://schemas.microsoft.com/office/drawing/2010/main" val="0"/>
                        </a:ext>
                      </a:extLst>
                    </a:blip>
                    <a:stretch>
                      <a:fillRect/>
                    </a:stretch>
                  </pic:blipFill>
                  <pic:spPr>
                    <a:xfrm>
                      <a:off x="0" y="0"/>
                      <a:ext cx="5731510" cy="790575"/>
                    </a:xfrm>
                    <a:prstGeom prst="rect">
                      <a:avLst/>
                    </a:prstGeom>
                  </pic:spPr>
                </pic:pic>
              </a:graphicData>
            </a:graphic>
          </wp:inline>
        </w:drawing>
      </w:r>
    </w:p>
    <w:p w14:paraId="7E74A7B2" w14:textId="1A92487D" w:rsidR="007F371F" w:rsidRDefault="007F371F" w:rsidP="000137F7">
      <w:r>
        <w:rPr>
          <w:noProof/>
        </w:rPr>
        <w:drawing>
          <wp:inline distT="0" distB="0" distL="0" distR="0" wp14:anchorId="7E13D5D1" wp14:editId="6DEF90C8">
            <wp:extent cx="5731510" cy="32607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1">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inline>
        </w:drawing>
      </w:r>
    </w:p>
    <w:p w14:paraId="78F39263" w14:textId="3BB4AC72" w:rsidR="007F371F" w:rsidRDefault="007F371F" w:rsidP="000137F7">
      <w:r>
        <w:rPr>
          <w:noProof/>
        </w:rPr>
        <w:drawing>
          <wp:inline distT="0" distB="0" distL="0" distR="0" wp14:anchorId="6288D9E2" wp14:editId="108AE660">
            <wp:extent cx="5731510" cy="1153160"/>
            <wp:effectExtent l="0" t="0" r="254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2">
                      <a:extLst>
                        <a:ext uri="{28A0092B-C50C-407E-A947-70E740481C1C}">
                          <a14:useLocalDpi xmlns:a14="http://schemas.microsoft.com/office/drawing/2010/main" val="0"/>
                        </a:ext>
                      </a:extLst>
                    </a:blip>
                    <a:stretch>
                      <a:fillRect/>
                    </a:stretch>
                  </pic:blipFill>
                  <pic:spPr>
                    <a:xfrm>
                      <a:off x="0" y="0"/>
                      <a:ext cx="5731510" cy="1153160"/>
                    </a:xfrm>
                    <a:prstGeom prst="rect">
                      <a:avLst/>
                    </a:prstGeom>
                  </pic:spPr>
                </pic:pic>
              </a:graphicData>
            </a:graphic>
          </wp:inline>
        </w:drawing>
      </w:r>
    </w:p>
    <w:p w14:paraId="1D485467" w14:textId="2E8FB168" w:rsidR="007F371F" w:rsidRDefault="007F371F" w:rsidP="000137F7">
      <w:r>
        <w:rPr>
          <w:noProof/>
        </w:rPr>
        <w:lastRenderedPageBreak/>
        <w:drawing>
          <wp:inline distT="0" distB="0" distL="0" distR="0" wp14:anchorId="40166DF3" wp14:editId="04B1A83C">
            <wp:extent cx="5731510" cy="324802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33">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14:paraId="5995B1AE" w14:textId="3D861303" w:rsidR="007F371F" w:rsidRDefault="007F371F" w:rsidP="000137F7">
      <w:r>
        <w:rPr>
          <w:noProof/>
        </w:rPr>
        <w:drawing>
          <wp:inline distT="0" distB="0" distL="0" distR="0" wp14:anchorId="15790D3A" wp14:editId="0937D229">
            <wp:extent cx="5731510" cy="1484630"/>
            <wp:effectExtent l="0" t="0" r="254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34">
                      <a:extLst>
                        <a:ext uri="{28A0092B-C50C-407E-A947-70E740481C1C}">
                          <a14:useLocalDpi xmlns:a14="http://schemas.microsoft.com/office/drawing/2010/main" val="0"/>
                        </a:ext>
                      </a:extLst>
                    </a:blip>
                    <a:stretch>
                      <a:fillRect/>
                    </a:stretch>
                  </pic:blipFill>
                  <pic:spPr>
                    <a:xfrm>
                      <a:off x="0" y="0"/>
                      <a:ext cx="5731510" cy="1484630"/>
                    </a:xfrm>
                    <a:prstGeom prst="rect">
                      <a:avLst/>
                    </a:prstGeom>
                  </pic:spPr>
                </pic:pic>
              </a:graphicData>
            </a:graphic>
          </wp:inline>
        </w:drawing>
      </w:r>
    </w:p>
    <w:p w14:paraId="5B9422B2" w14:textId="0F0CE9A0" w:rsidR="007F371F" w:rsidRDefault="007F371F" w:rsidP="000137F7">
      <w:r>
        <w:rPr>
          <w:noProof/>
        </w:rPr>
        <w:drawing>
          <wp:inline distT="0" distB="0" distL="0" distR="0" wp14:anchorId="720BAABE" wp14:editId="4F0F0A59">
            <wp:extent cx="5731510" cy="3234055"/>
            <wp:effectExtent l="0" t="0" r="254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35">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p>
    <w:p w14:paraId="7D6B6B2C" w14:textId="750BFE3A" w:rsidR="007F371F" w:rsidRDefault="007F371F" w:rsidP="000137F7">
      <w:r>
        <w:rPr>
          <w:noProof/>
        </w:rPr>
        <w:lastRenderedPageBreak/>
        <w:drawing>
          <wp:inline distT="0" distB="0" distL="0" distR="0" wp14:anchorId="5CD1EE77" wp14:editId="2F308FDE">
            <wp:extent cx="5731510" cy="57277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6">
                      <a:extLst>
                        <a:ext uri="{28A0092B-C50C-407E-A947-70E740481C1C}">
                          <a14:useLocalDpi xmlns:a14="http://schemas.microsoft.com/office/drawing/2010/main" val="0"/>
                        </a:ext>
                      </a:extLst>
                    </a:blip>
                    <a:stretch>
                      <a:fillRect/>
                    </a:stretch>
                  </pic:blipFill>
                  <pic:spPr>
                    <a:xfrm>
                      <a:off x="0" y="0"/>
                      <a:ext cx="5731510" cy="572770"/>
                    </a:xfrm>
                    <a:prstGeom prst="rect">
                      <a:avLst/>
                    </a:prstGeom>
                  </pic:spPr>
                </pic:pic>
              </a:graphicData>
            </a:graphic>
          </wp:inline>
        </w:drawing>
      </w:r>
    </w:p>
    <w:p w14:paraId="6824FB51" w14:textId="027DE2EB" w:rsidR="007F371F" w:rsidRDefault="007F371F" w:rsidP="000137F7">
      <w:r>
        <w:rPr>
          <w:noProof/>
        </w:rPr>
        <w:drawing>
          <wp:inline distT="0" distB="0" distL="0" distR="0" wp14:anchorId="5E829912" wp14:editId="7F91412A">
            <wp:extent cx="5731510" cy="322072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3277122F" w14:textId="5FAA950B" w:rsidR="007F371F" w:rsidRDefault="007F371F" w:rsidP="000137F7">
      <w:r>
        <w:rPr>
          <w:noProof/>
        </w:rPr>
        <w:drawing>
          <wp:inline distT="0" distB="0" distL="0" distR="0" wp14:anchorId="456FB349" wp14:editId="08A2913D">
            <wp:extent cx="5731510" cy="13239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38">
                      <a:extLst>
                        <a:ext uri="{28A0092B-C50C-407E-A947-70E740481C1C}">
                          <a14:useLocalDpi xmlns:a14="http://schemas.microsoft.com/office/drawing/2010/main" val="0"/>
                        </a:ext>
                      </a:extLst>
                    </a:blip>
                    <a:stretch>
                      <a:fillRect/>
                    </a:stretch>
                  </pic:blipFill>
                  <pic:spPr>
                    <a:xfrm>
                      <a:off x="0" y="0"/>
                      <a:ext cx="5731510" cy="1323975"/>
                    </a:xfrm>
                    <a:prstGeom prst="rect">
                      <a:avLst/>
                    </a:prstGeom>
                  </pic:spPr>
                </pic:pic>
              </a:graphicData>
            </a:graphic>
          </wp:inline>
        </w:drawing>
      </w:r>
    </w:p>
    <w:p w14:paraId="2E24B691" w14:textId="6B0BD2B1" w:rsidR="007F371F" w:rsidRDefault="007F371F" w:rsidP="000137F7">
      <w:r>
        <w:rPr>
          <w:noProof/>
        </w:rPr>
        <w:drawing>
          <wp:inline distT="0" distB="0" distL="0" distR="0" wp14:anchorId="74C449EF" wp14:editId="4C1C0C2C">
            <wp:extent cx="5731510" cy="3274695"/>
            <wp:effectExtent l="0" t="0" r="254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39">
                      <a:extLst>
                        <a:ext uri="{28A0092B-C50C-407E-A947-70E740481C1C}">
                          <a14:useLocalDpi xmlns:a14="http://schemas.microsoft.com/office/drawing/2010/main" val="0"/>
                        </a:ext>
                      </a:extLst>
                    </a:blip>
                    <a:stretch>
                      <a:fillRect/>
                    </a:stretch>
                  </pic:blipFill>
                  <pic:spPr>
                    <a:xfrm>
                      <a:off x="0" y="0"/>
                      <a:ext cx="5731510" cy="3274695"/>
                    </a:xfrm>
                    <a:prstGeom prst="rect">
                      <a:avLst/>
                    </a:prstGeom>
                  </pic:spPr>
                </pic:pic>
              </a:graphicData>
            </a:graphic>
          </wp:inline>
        </w:drawing>
      </w:r>
    </w:p>
    <w:p w14:paraId="3F9EC0EB" w14:textId="66D28EF4" w:rsidR="007F371F" w:rsidRDefault="007F371F" w:rsidP="000137F7">
      <w:r>
        <w:rPr>
          <w:noProof/>
        </w:rPr>
        <w:lastRenderedPageBreak/>
        <w:drawing>
          <wp:inline distT="0" distB="0" distL="0" distR="0" wp14:anchorId="524D57A0" wp14:editId="766A4B2A">
            <wp:extent cx="5731510" cy="159004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40">
                      <a:extLst>
                        <a:ext uri="{28A0092B-C50C-407E-A947-70E740481C1C}">
                          <a14:useLocalDpi xmlns:a14="http://schemas.microsoft.com/office/drawing/2010/main" val="0"/>
                        </a:ext>
                      </a:extLst>
                    </a:blip>
                    <a:stretch>
                      <a:fillRect/>
                    </a:stretch>
                  </pic:blipFill>
                  <pic:spPr>
                    <a:xfrm>
                      <a:off x="0" y="0"/>
                      <a:ext cx="5731510" cy="1590040"/>
                    </a:xfrm>
                    <a:prstGeom prst="rect">
                      <a:avLst/>
                    </a:prstGeom>
                  </pic:spPr>
                </pic:pic>
              </a:graphicData>
            </a:graphic>
          </wp:inline>
        </w:drawing>
      </w:r>
    </w:p>
    <w:p w14:paraId="36C31ADB" w14:textId="56825BCE" w:rsidR="007F371F" w:rsidRDefault="007F371F" w:rsidP="000137F7">
      <w:r>
        <w:rPr>
          <w:noProof/>
        </w:rPr>
        <w:drawing>
          <wp:inline distT="0" distB="0" distL="0" distR="0" wp14:anchorId="78FD8AD3" wp14:editId="420BB743">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08DF33" w14:textId="77BD9461" w:rsidR="007F371F" w:rsidRDefault="007F371F" w:rsidP="000137F7">
      <w:r>
        <w:rPr>
          <w:noProof/>
        </w:rPr>
        <w:drawing>
          <wp:inline distT="0" distB="0" distL="0" distR="0" wp14:anchorId="713FC8A3" wp14:editId="13066782">
            <wp:extent cx="5731510" cy="103695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42">
                      <a:extLst>
                        <a:ext uri="{28A0092B-C50C-407E-A947-70E740481C1C}">
                          <a14:useLocalDpi xmlns:a14="http://schemas.microsoft.com/office/drawing/2010/main" val="0"/>
                        </a:ext>
                      </a:extLst>
                    </a:blip>
                    <a:stretch>
                      <a:fillRect/>
                    </a:stretch>
                  </pic:blipFill>
                  <pic:spPr>
                    <a:xfrm>
                      <a:off x="0" y="0"/>
                      <a:ext cx="5731510" cy="1036955"/>
                    </a:xfrm>
                    <a:prstGeom prst="rect">
                      <a:avLst/>
                    </a:prstGeom>
                  </pic:spPr>
                </pic:pic>
              </a:graphicData>
            </a:graphic>
          </wp:inline>
        </w:drawing>
      </w:r>
    </w:p>
    <w:p w14:paraId="3EF2493F" w14:textId="527FCD3C" w:rsidR="007F371F" w:rsidRDefault="007F371F" w:rsidP="000137F7">
      <w:r>
        <w:rPr>
          <w:noProof/>
        </w:rPr>
        <w:lastRenderedPageBreak/>
        <w:drawing>
          <wp:inline distT="0" distB="0" distL="0" distR="0" wp14:anchorId="5E04BB3D" wp14:editId="6C534B62">
            <wp:extent cx="5731510" cy="3232150"/>
            <wp:effectExtent l="0" t="0" r="254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43">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0BF16086" w14:textId="1C8F8F55" w:rsidR="007F371F" w:rsidRDefault="007F371F" w:rsidP="000137F7">
      <w:r>
        <w:rPr>
          <w:noProof/>
        </w:rPr>
        <w:drawing>
          <wp:inline distT="0" distB="0" distL="0" distR="0" wp14:anchorId="1DC958C8" wp14:editId="76DC0EE6">
            <wp:extent cx="5731510" cy="74803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44">
                      <a:extLst>
                        <a:ext uri="{28A0092B-C50C-407E-A947-70E740481C1C}">
                          <a14:useLocalDpi xmlns:a14="http://schemas.microsoft.com/office/drawing/2010/main" val="0"/>
                        </a:ext>
                      </a:extLst>
                    </a:blip>
                    <a:stretch>
                      <a:fillRect/>
                    </a:stretch>
                  </pic:blipFill>
                  <pic:spPr>
                    <a:xfrm>
                      <a:off x="0" y="0"/>
                      <a:ext cx="5731510" cy="748030"/>
                    </a:xfrm>
                    <a:prstGeom prst="rect">
                      <a:avLst/>
                    </a:prstGeom>
                  </pic:spPr>
                </pic:pic>
              </a:graphicData>
            </a:graphic>
          </wp:inline>
        </w:drawing>
      </w:r>
    </w:p>
    <w:p w14:paraId="4A7A6527" w14:textId="3DBD6796" w:rsidR="00091B65" w:rsidRDefault="00091B65" w:rsidP="000137F7">
      <w:r>
        <w:rPr>
          <w:noProof/>
        </w:rPr>
        <w:drawing>
          <wp:inline distT="0" distB="0" distL="0" distR="0" wp14:anchorId="5F58C93E" wp14:editId="04A15EC5">
            <wp:extent cx="5731510" cy="324040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45">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p>
    <w:p w14:paraId="263BABED" w14:textId="2C4B7477" w:rsidR="00091B65" w:rsidRDefault="00091B65" w:rsidP="000137F7">
      <w:r>
        <w:rPr>
          <w:noProof/>
        </w:rPr>
        <w:drawing>
          <wp:inline distT="0" distB="0" distL="0" distR="0" wp14:anchorId="10485F8C" wp14:editId="7647671B">
            <wp:extent cx="5731510" cy="570230"/>
            <wp:effectExtent l="0" t="0" r="254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46">
                      <a:extLst>
                        <a:ext uri="{28A0092B-C50C-407E-A947-70E740481C1C}">
                          <a14:useLocalDpi xmlns:a14="http://schemas.microsoft.com/office/drawing/2010/main" val="0"/>
                        </a:ext>
                      </a:extLst>
                    </a:blip>
                    <a:stretch>
                      <a:fillRect/>
                    </a:stretch>
                  </pic:blipFill>
                  <pic:spPr>
                    <a:xfrm>
                      <a:off x="0" y="0"/>
                      <a:ext cx="5731510" cy="570230"/>
                    </a:xfrm>
                    <a:prstGeom prst="rect">
                      <a:avLst/>
                    </a:prstGeom>
                  </pic:spPr>
                </pic:pic>
              </a:graphicData>
            </a:graphic>
          </wp:inline>
        </w:drawing>
      </w:r>
    </w:p>
    <w:p w14:paraId="65BFC43B" w14:textId="09E7F1D5" w:rsidR="00091B65" w:rsidRDefault="00091B65" w:rsidP="000137F7">
      <w:r>
        <w:rPr>
          <w:noProof/>
        </w:rPr>
        <w:lastRenderedPageBreak/>
        <w:drawing>
          <wp:inline distT="0" distB="0" distL="0" distR="0" wp14:anchorId="455D864B" wp14:editId="550A5EE9">
            <wp:extent cx="5731510" cy="324167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47">
                      <a:extLst>
                        <a:ext uri="{28A0092B-C50C-407E-A947-70E740481C1C}">
                          <a14:useLocalDpi xmlns:a14="http://schemas.microsoft.com/office/drawing/2010/main" val="0"/>
                        </a:ext>
                      </a:extLst>
                    </a:blip>
                    <a:stretch>
                      <a:fillRect/>
                    </a:stretch>
                  </pic:blipFill>
                  <pic:spPr>
                    <a:xfrm>
                      <a:off x="0" y="0"/>
                      <a:ext cx="5731510" cy="3241675"/>
                    </a:xfrm>
                    <a:prstGeom prst="rect">
                      <a:avLst/>
                    </a:prstGeom>
                  </pic:spPr>
                </pic:pic>
              </a:graphicData>
            </a:graphic>
          </wp:inline>
        </w:drawing>
      </w:r>
    </w:p>
    <w:p w14:paraId="22351C0C" w14:textId="0EBB380B" w:rsidR="00091B65" w:rsidRDefault="00091B65" w:rsidP="000137F7">
      <w:r>
        <w:rPr>
          <w:noProof/>
        </w:rPr>
        <w:drawing>
          <wp:inline distT="0" distB="0" distL="0" distR="0" wp14:anchorId="1152E01F" wp14:editId="2B69A3BC">
            <wp:extent cx="5731510" cy="16236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48">
                      <a:extLst>
                        <a:ext uri="{28A0092B-C50C-407E-A947-70E740481C1C}">
                          <a14:useLocalDpi xmlns:a14="http://schemas.microsoft.com/office/drawing/2010/main" val="0"/>
                        </a:ext>
                      </a:extLst>
                    </a:blip>
                    <a:stretch>
                      <a:fillRect/>
                    </a:stretch>
                  </pic:blipFill>
                  <pic:spPr>
                    <a:xfrm>
                      <a:off x="0" y="0"/>
                      <a:ext cx="5731510" cy="1623695"/>
                    </a:xfrm>
                    <a:prstGeom prst="rect">
                      <a:avLst/>
                    </a:prstGeom>
                  </pic:spPr>
                </pic:pic>
              </a:graphicData>
            </a:graphic>
          </wp:inline>
        </w:drawing>
      </w:r>
    </w:p>
    <w:p w14:paraId="3F61C22E" w14:textId="4ED17A97" w:rsidR="00091B65" w:rsidRDefault="00091B65" w:rsidP="000137F7">
      <w:r>
        <w:rPr>
          <w:noProof/>
        </w:rPr>
        <w:drawing>
          <wp:inline distT="0" distB="0" distL="0" distR="0" wp14:anchorId="13800F82" wp14:editId="1BBD78D6">
            <wp:extent cx="5731510" cy="3231515"/>
            <wp:effectExtent l="0" t="0" r="2540"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49">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5558CC52" w14:textId="20D72CC9" w:rsidR="00091B65" w:rsidRDefault="00091B65" w:rsidP="000137F7">
      <w:r>
        <w:rPr>
          <w:noProof/>
        </w:rPr>
        <w:lastRenderedPageBreak/>
        <w:drawing>
          <wp:inline distT="0" distB="0" distL="0" distR="0" wp14:anchorId="5F284EBF" wp14:editId="2A6C892C">
            <wp:extent cx="5731510" cy="153035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50">
                      <a:extLst>
                        <a:ext uri="{28A0092B-C50C-407E-A947-70E740481C1C}">
                          <a14:useLocalDpi xmlns:a14="http://schemas.microsoft.com/office/drawing/2010/main" val="0"/>
                        </a:ext>
                      </a:extLst>
                    </a:blip>
                    <a:stretch>
                      <a:fillRect/>
                    </a:stretch>
                  </pic:blipFill>
                  <pic:spPr>
                    <a:xfrm>
                      <a:off x="0" y="0"/>
                      <a:ext cx="5731510" cy="1530350"/>
                    </a:xfrm>
                    <a:prstGeom prst="rect">
                      <a:avLst/>
                    </a:prstGeom>
                  </pic:spPr>
                </pic:pic>
              </a:graphicData>
            </a:graphic>
          </wp:inline>
        </w:drawing>
      </w:r>
    </w:p>
    <w:p w14:paraId="79DDDFA7" w14:textId="3712240D" w:rsidR="00091B65" w:rsidRDefault="00091B65" w:rsidP="000137F7">
      <w:r>
        <w:rPr>
          <w:noProof/>
        </w:rPr>
        <w:drawing>
          <wp:inline distT="0" distB="0" distL="0" distR="0" wp14:anchorId="42FBF12B" wp14:editId="6AC8DEA4">
            <wp:extent cx="5731510" cy="326072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51">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inline>
        </w:drawing>
      </w:r>
    </w:p>
    <w:p w14:paraId="4DFDE4E8" w14:textId="66213556" w:rsidR="00091B65" w:rsidRDefault="00C63293" w:rsidP="000137F7">
      <w:r>
        <w:rPr>
          <w:noProof/>
        </w:rPr>
        <w:drawing>
          <wp:inline distT="0" distB="0" distL="0" distR="0" wp14:anchorId="148442DC" wp14:editId="50A85DBE">
            <wp:extent cx="5731510" cy="759460"/>
            <wp:effectExtent l="0" t="0" r="254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52">
                      <a:extLst>
                        <a:ext uri="{28A0092B-C50C-407E-A947-70E740481C1C}">
                          <a14:useLocalDpi xmlns:a14="http://schemas.microsoft.com/office/drawing/2010/main" val="0"/>
                        </a:ext>
                      </a:extLst>
                    </a:blip>
                    <a:stretch>
                      <a:fillRect/>
                    </a:stretch>
                  </pic:blipFill>
                  <pic:spPr>
                    <a:xfrm>
                      <a:off x="0" y="0"/>
                      <a:ext cx="5731510" cy="759460"/>
                    </a:xfrm>
                    <a:prstGeom prst="rect">
                      <a:avLst/>
                    </a:prstGeom>
                  </pic:spPr>
                </pic:pic>
              </a:graphicData>
            </a:graphic>
          </wp:inline>
        </w:drawing>
      </w:r>
    </w:p>
    <w:p w14:paraId="230812FD" w14:textId="1045231F" w:rsidR="00C63293" w:rsidRDefault="00C63293" w:rsidP="000137F7">
      <w:r>
        <w:rPr>
          <w:noProof/>
        </w:rPr>
        <w:lastRenderedPageBreak/>
        <w:drawing>
          <wp:inline distT="0" distB="0" distL="0" distR="0" wp14:anchorId="43500295" wp14:editId="6698D58B">
            <wp:extent cx="5731510" cy="3237230"/>
            <wp:effectExtent l="0" t="0" r="254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53">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476105C6" w14:textId="7401B157" w:rsidR="00C63293" w:rsidRDefault="00C63293" w:rsidP="000137F7">
      <w:r>
        <w:rPr>
          <w:noProof/>
        </w:rPr>
        <w:drawing>
          <wp:inline distT="0" distB="0" distL="0" distR="0" wp14:anchorId="58804D29" wp14:editId="5AEDE89D">
            <wp:extent cx="5731510" cy="126174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54">
                      <a:extLst>
                        <a:ext uri="{28A0092B-C50C-407E-A947-70E740481C1C}">
                          <a14:useLocalDpi xmlns:a14="http://schemas.microsoft.com/office/drawing/2010/main" val="0"/>
                        </a:ext>
                      </a:extLst>
                    </a:blip>
                    <a:stretch>
                      <a:fillRect/>
                    </a:stretch>
                  </pic:blipFill>
                  <pic:spPr>
                    <a:xfrm>
                      <a:off x="0" y="0"/>
                      <a:ext cx="5731510" cy="1261745"/>
                    </a:xfrm>
                    <a:prstGeom prst="rect">
                      <a:avLst/>
                    </a:prstGeom>
                  </pic:spPr>
                </pic:pic>
              </a:graphicData>
            </a:graphic>
          </wp:inline>
        </w:drawing>
      </w:r>
    </w:p>
    <w:p w14:paraId="7FFD3C6E" w14:textId="6E12F970" w:rsidR="00C63293" w:rsidRDefault="00C63293" w:rsidP="000137F7">
      <w:r>
        <w:rPr>
          <w:noProof/>
        </w:rPr>
        <w:drawing>
          <wp:inline distT="0" distB="0" distL="0" distR="0" wp14:anchorId="2222965E" wp14:editId="31C5030E">
            <wp:extent cx="5731510" cy="3277870"/>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5">
                      <a:extLst>
                        <a:ext uri="{28A0092B-C50C-407E-A947-70E740481C1C}">
                          <a14:useLocalDpi xmlns:a14="http://schemas.microsoft.com/office/drawing/2010/main" val="0"/>
                        </a:ext>
                      </a:extLst>
                    </a:blip>
                    <a:stretch>
                      <a:fillRect/>
                    </a:stretch>
                  </pic:blipFill>
                  <pic:spPr>
                    <a:xfrm>
                      <a:off x="0" y="0"/>
                      <a:ext cx="5731510" cy="3277870"/>
                    </a:xfrm>
                    <a:prstGeom prst="rect">
                      <a:avLst/>
                    </a:prstGeom>
                  </pic:spPr>
                </pic:pic>
              </a:graphicData>
            </a:graphic>
          </wp:inline>
        </w:drawing>
      </w:r>
    </w:p>
    <w:p w14:paraId="68F83738" w14:textId="4262E0FC" w:rsidR="00C63293" w:rsidRDefault="00C63293" w:rsidP="000137F7">
      <w:r>
        <w:rPr>
          <w:noProof/>
        </w:rPr>
        <w:drawing>
          <wp:inline distT="0" distB="0" distL="0" distR="0" wp14:anchorId="3C640BA7" wp14:editId="7612981F">
            <wp:extent cx="5731510" cy="72707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56">
                      <a:extLst>
                        <a:ext uri="{28A0092B-C50C-407E-A947-70E740481C1C}">
                          <a14:useLocalDpi xmlns:a14="http://schemas.microsoft.com/office/drawing/2010/main" val="0"/>
                        </a:ext>
                      </a:extLst>
                    </a:blip>
                    <a:stretch>
                      <a:fillRect/>
                    </a:stretch>
                  </pic:blipFill>
                  <pic:spPr>
                    <a:xfrm>
                      <a:off x="0" y="0"/>
                      <a:ext cx="5731510" cy="727075"/>
                    </a:xfrm>
                    <a:prstGeom prst="rect">
                      <a:avLst/>
                    </a:prstGeom>
                  </pic:spPr>
                </pic:pic>
              </a:graphicData>
            </a:graphic>
          </wp:inline>
        </w:drawing>
      </w:r>
    </w:p>
    <w:p w14:paraId="665E09F9" w14:textId="34A17A41" w:rsidR="00C63293" w:rsidRDefault="0096041F" w:rsidP="000137F7">
      <w:r>
        <w:rPr>
          <w:noProof/>
        </w:rPr>
        <w:lastRenderedPageBreak/>
        <w:drawing>
          <wp:inline distT="0" distB="0" distL="0" distR="0" wp14:anchorId="31DBE9AE" wp14:editId="2C2E1882">
            <wp:extent cx="5731510" cy="326199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57">
                      <a:extLst>
                        <a:ext uri="{28A0092B-C50C-407E-A947-70E740481C1C}">
                          <a14:useLocalDpi xmlns:a14="http://schemas.microsoft.com/office/drawing/2010/main" val="0"/>
                        </a:ext>
                      </a:extLst>
                    </a:blip>
                    <a:stretch>
                      <a:fillRect/>
                    </a:stretch>
                  </pic:blipFill>
                  <pic:spPr>
                    <a:xfrm>
                      <a:off x="0" y="0"/>
                      <a:ext cx="5731510" cy="3261995"/>
                    </a:xfrm>
                    <a:prstGeom prst="rect">
                      <a:avLst/>
                    </a:prstGeom>
                  </pic:spPr>
                </pic:pic>
              </a:graphicData>
            </a:graphic>
          </wp:inline>
        </w:drawing>
      </w:r>
    </w:p>
    <w:p w14:paraId="526FA962" w14:textId="46AEB6C4" w:rsidR="00C63293" w:rsidRDefault="00FB4DE3" w:rsidP="000137F7">
      <w:r>
        <w:rPr>
          <w:noProof/>
        </w:rPr>
        <w:drawing>
          <wp:inline distT="0" distB="0" distL="0" distR="0" wp14:anchorId="37A65E29" wp14:editId="60B6B7BB">
            <wp:extent cx="5731510" cy="328549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58">
                      <a:extLst>
                        <a:ext uri="{28A0092B-C50C-407E-A947-70E740481C1C}">
                          <a14:useLocalDpi xmlns:a14="http://schemas.microsoft.com/office/drawing/2010/main" val="0"/>
                        </a:ext>
                      </a:extLst>
                    </a:blip>
                    <a:stretch>
                      <a:fillRect/>
                    </a:stretch>
                  </pic:blipFill>
                  <pic:spPr>
                    <a:xfrm>
                      <a:off x="0" y="0"/>
                      <a:ext cx="5731510" cy="3285490"/>
                    </a:xfrm>
                    <a:prstGeom prst="rect">
                      <a:avLst/>
                    </a:prstGeom>
                  </pic:spPr>
                </pic:pic>
              </a:graphicData>
            </a:graphic>
          </wp:inline>
        </w:drawing>
      </w:r>
    </w:p>
    <w:p w14:paraId="198300B2" w14:textId="77777777" w:rsidR="00367B71" w:rsidRPr="000137F7" w:rsidRDefault="00367B71" w:rsidP="000137F7"/>
    <w:p w14:paraId="649D94C6" w14:textId="2C5F25AA" w:rsidR="00D81455" w:rsidRPr="00D81455" w:rsidRDefault="00D81455" w:rsidP="00D81455">
      <w:pPr>
        <w:jc w:val="center"/>
        <w:rPr>
          <w:rFonts w:ascii="Times New Roman" w:hAnsi="Times New Roman" w:cs="Times New Roman"/>
          <w:b/>
          <w:bCs/>
          <w:sz w:val="48"/>
          <w:szCs w:val="48"/>
        </w:rPr>
      </w:pPr>
    </w:p>
    <w:sectPr w:rsidR="00D81455" w:rsidRPr="00D81455" w:rsidSect="000137F7">
      <w:footerReference w:type="default" r:id="rId5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E55267" w14:textId="77777777" w:rsidR="00750317" w:rsidRDefault="00750317" w:rsidP="000137F7">
      <w:pPr>
        <w:spacing w:after="0" w:line="240" w:lineRule="auto"/>
      </w:pPr>
      <w:r>
        <w:separator/>
      </w:r>
    </w:p>
  </w:endnote>
  <w:endnote w:type="continuationSeparator" w:id="0">
    <w:p w14:paraId="13E75B5C" w14:textId="77777777" w:rsidR="00750317" w:rsidRDefault="00750317" w:rsidP="00013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5938541"/>
      <w:docPartObj>
        <w:docPartGallery w:val="Page Numbers (Bottom of Page)"/>
        <w:docPartUnique/>
      </w:docPartObj>
    </w:sdtPr>
    <w:sdtEndPr>
      <w:rPr>
        <w:noProof/>
      </w:rPr>
    </w:sdtEndPr>
    <w:sdtContent>
      <w:p w14:paraId="75361D82" w14:textId="6290EA0E" w:rsidR="000137F7" w:rsidRDefault="000137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0D495" w14:textId="77777777" w:rsidR="000137F7" w:rsidRDefault="00013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3CF0D3" w14:textId="77777777" w:rsidR="00750317" w:rsidRDefault="00750317" w:rsidP="000137F7">
      <w:pPr>
        <w:spacing w:after="0" w:line="240" w:lineRule="auto"/>
      </w:pPr>
      <w:r>
        <w:separator/>
      </w:r>
    </w:p>
  </w:footnote>
  <w:footnote w:type="continuationSeparator" w:id="0">
    <w:p w14:paraId="36E5FE04" w14:textId="77777777" w:rsidR="00750317" w:rsidRDefault="00750317" w:rsidP="000137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96E7F"/>
    <w:multiLevelType w:val="hybridMultilevel"/>
    <w:tmpl w:val="E9CA9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909AD"/>
    <w:multiLevelType w:val="hybridMultilevel"/>
    <w:tmpl w:val="B0AE8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B1621A"/>
    <w:multiLevelType w:val="hybridMultilevel"/>
    <w:tmpl w:val="97761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34115"/>
    <w:multiLevelType w:val="hybridMultilevel"/>
    <w:tmpl w:val="D4D2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84C63"/>
    <w:multiLevelType w:val="hybridMultilevel"/>
    <w:tmpl w:val="2B720C3E"/>
    <w:lvl w:ilvl="0" w:tplc="6098382A">
      <w:start w:val="1"/>
      <w:numFmt w:val="bullet"/>
      <w:lvlText w:val=""/>
      <w:lvlJc w:val="left"/>
      <w:pPr>
        <w:ind w:left="720" w:hanging="360"/>
      </w:pPr>
      <w:rPr>
        <w:rFonts w:ascii="Symbol" w:hAnsi="Symbol" w:hint="default"/>
      </w:rPr>
    </w:lvl>
    <w:lvl w:ilvl="1" w:tplc="F7C02E30">
      <w:start w:val="1"/>
      <w:numFmt w:val="bullet"/>
      <w:lvlText w:val="o"/>
      <w:lvlJc w:val="left"/>
      <w:pPr>
        <w:ind w:left="1440" w:hanging="360"/>
      </w:pPr>
      <w:rPr>
        <w:rFonts w:ascii="Courier New" w:hAnsi="Courier New" w:cs="Courier New" w:hint="default"/>
      </w:rPr>
    </w:lvl>
    <w:lvl w:ilvl="2" w:tplc="65001B0C">
      <w:start w:val="1"/>
      <w:numFmt w:val="bullet"/>
      <w:lvlText w:val=""/>
      <w:lvlJc w:val="left"/>
      <w:pPr>
        <w:ind w:left="2160" w:hanging="360"/>
      </w:pPr>
      <w:rPr>
        <w:rFonts w:ascii="Wingdings" w:hAnsi="Wingdings" w:hint="default"/>
      </w:rPr>
    </w:lvl>
    <w:lvl w:ilvl="3" w:tplc="F8F80E44">
      <w:start w:val="1"/>
      <w:numFmt w:val="bullet"/>
      <w:lvlText w:val=""/>
      <w:lvlJc w:val="left"/>
      <w:pPr>
        <w:ind w:left="2880" w:hanging="360"/>
      </w:pPr>
      <w:rPr>
        <w:rFonts w:ascii="Symbol" w:hAnsi="Symbol" w:hint="default"/>
      </w:rPr>
    </w:lvl>
    <w:lvl w:ilvl="4" w:tplc="99D89820">
      <w:start w:val="1"/>
      <w:numFmt w:val="bullet"/>
      <w:lvlText w:val="o"/>
      <w:lvlJc w:val="left"/>
      <w:pPr>
        <w:ind w:left="3600" w:hanging="360"/>
      </w:pPr>
      <w:rPr>
        <w:rFonts w:ascii="Courier New" w:hAnsi="Courier New" w:cs="Courier New" w:hint="default"/>
      </w:rPr>
    </w:lvl>
    <w:lvl w:ilvl="5" w:tplc="67DA7D6E">
      <w:start w:val="1"/>
      <w:numFmt w:val="bullet"/>
      <w:lvlText w:val=""/>
      <w:lvlJc w:val="left"/>
      <w:pPr>
        <w:ind w:left="4320" w:hanging="360"/>
      </w:pPr>
      <w:rPr>
        <w:rFonts w:ascii="Wingdings" w:hAnsi="Wingdings" w:hint="default"/>
      </w:rPr>
    </w:lvl>
    <w:lvl w:ilvl="6" w:tplc="66564E76">
      <w:start w:val="1"/>
      <w:numFmt w:val="bullet"/>
      <w:lvlText w:val=""/>
      <w:lvlJc w:val="left"/>
      <w:pPr>
        <w:ind w:left="5040" w:hanging="360"/>
      </w:pPr>
      <w:rPr>
        <w:rFonts w:ascii="Symbol" w:hAnsi="Symbol" w:hint="default"/>
      </w:rPr>
    </w:lvl>
    <w:lvl w:ilvl="7" w:tplc="9C3C524C">
      <w:start w:val="1"/>
      <w:numFmt w:val="bullet"/>
      <w:lvlText w:val="o"/>
      <w:lvlJc w:val="left"/>
      <w:pPr>
        <w:ind w:left="5760" w:hanging="360"/>
      </w:pPr>
      <w:rPr>
        <w:rFonts w:ascii="Courier New" w:hAnsi="Courier New" w:cs="Courier New" w:hint="default"/>
      </w:rPr>
    </w:lvl>
    <w:lvl w:ilvl="8" w:tplc="9566CFC4">
      <w:start w:val="1"/>
      <w:numFmt w:val="bullet"/>
      <w:lvlText w:val=""/>
      <w:lvlJc w:val="left"/>
      <w:pPr>
        <w:ind w:left="6480" w:hanging="360"/>
      </w:pPr>
      <w:rPr>
        <w:rFonts w:ascii="Wingdings" w:hAnsi="Wingdings" w:hint="default"/>
      </w:rPr>
    </w:lvl>
  </w:abstractNum>
  <w:abstractNum w:abstractNumId="5" w15:restartNumberingAfterBreak="0">
    <w:nsid w:val="64C81AA7"/>
    <w:multiLevelType w:val="hybridMultilevel"/>
    <w:tmpl w:val="0FD6D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D1160F"/>
    <w:multiLevelType w:val="hybridMultilevel"/>
    <w:tmpl w:val="95B6C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E89"/>
    <w:rsid w:val="000137F7"/>
    <w:rsid w:val="0002420F"/>
    <w:rsid w:val="00063D58"/>
    <w:rsid w:val="00086837"/>
    <w:rsid w:val="00091B65"/>
    <w:rsid w:val="000A090D"/>
    <w:rsid w:val="000F7C79"/>
    <w:rsid w:val="00154925"/>
    <w:rsid w:val="00204E89"/>
    <w:rsid w:val="002E061E"/>
    <w:rsid w:val="002F5727"/>
    <w:rsid w:val="00322204"/>
    <w:rsid w:val="00367B71"/>
    <w:rsid w:val="003B5A30"/>
    <w:rsid w:val="00630D1C"/>
    <w:rsid w:val="006A2D41"/>
    <w:rsid w:val="006A39CD"/>
    <w:rsid w:val="006E2CD9"/>
    <w:rsid w:val="0071432B"/>
    <w:rsid w:val="00750317"/>
    <w:rsid w:val="007857F3"/>
    <w:rsid w:val="007F371F"/>
    <w:rsid w:val="00811578"/>
    <w:rsid w:val="008C0754"/>
    <w:rsid w:val="008C5659"/>
    <w:rsid w:val="008C7A43"/>
    <w:rsid w:val="008D6691"/>
    <w:rsid w:val="008D744D"/>
    <w:rsid w:val="0096041F"/>
    <w:rsid w:val="00970E9C"/>
    <w:rsid w:val="0099585C"/>
    <w:rsid w:val="00AA1EAE"/>
    <w:rsid w:val="00AB06C0"/>
    <w:rsid w:val="00AC12BA"/>
    <w:rsid w:val="00AC2212"/>
    <w:rsid w:val="00AD132B"/>
    <w:rsid w:val="00AE2783"/>
    <w:rsid w:val="00AE3F26"/>
    <w:rsid w:val="00B66CFF"/>
    <w:rsid w:val="00B7417F"/>
    <w:rsid w:val="00BC421F"/>
    <w:rsid w:val="00BF71A4"/>
    <w:rsid w:val="00C232D6"/>
    <w:rsid w:val="00C63293"/>
    <w:rsid w:val="00D81455"/>
    <w:rsid w:val="00D92387"/>
    <w:rsid w:val="00E124AE"/>
    <w:rsid w:val="00E32BEC"/>
    <w:rsid w:val="00E61EBC"/>
    <w:rsid w:val="00F74D02"/>
    <w:rsid w:val="00FB4DE3"/>
    <w:rsid w:val="00FE0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D7E62"/>
  <w15:chartTrackingRefBased/>
  <w15:docId w15:val="{2430BA5C-F5FE-4A17-9A65-671E1EE0C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1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41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1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417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7417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7417F"/>
    <w:pPr>
      <w:spacing w:after="200" w:line="276" w:lineRule="auto"/>
      <w:ind w:left="720"/>
      <w:contextualSpacing/>
    </w:pPr>
    <w:rPr>
      <w:rFonts w:eastAsiaTheme="minorEastAsia"/>
      <w:lang w:val="en-US"/>
    </w:rPr>
  </w:style>
  <w:style w:type="paragraph" w:styleId="Header">
    <w:name w:val="header"/>
    <w:basedOn w:val="Normal"/>
    <w:link w:val="HeaderChar"/>
    <w:uiPriority w:val="99"/>
    <w:unhideWhenUsed/>
    <w:rsid w:val="00013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7F7"/>
  </w:style>
  <w:style w:type="paragraph" w:styleId="Footer">
    <w:name w:val="footer"/>
    <w:basedOn w:val="Normal"/>
    <w:link w:val="FooterChar"/>
    <w:uiPriority w:val="99"/>
    <w:unhideWhenUsed/>
    <w:rsid w:val="00013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7F7"/>
  </w:style>
  <w:style w:type="paragraph" w:styleId="TOCHeading">
    <w:name w:val="TOC Heading"/>
    <w:basedOn w:val="Heading1"/>
    <w:next w:val="Normal"/>
    <w:uiPriority w:val="39"/>
    <w:unhideWhenUsed/>
    <w:qFormat/>
    <w:rsid w:val="000137F7"/>
    <w:pPr>
      <w:outlineLvl w:val="9"/>
    </w:pPr>
    <w:rPr>
      <w:lang w:val="en-US"/>
    </w:rPr>
  </w:style>
  <w:style w:type="paragraph" w:styleId="TOC1">
    <w:name w:val="toc 1"/>
    <w:basedOn w:val="Normal"/>
    <w:next w:val="Normal"/>
    <w:autoRedefine/>
    <w:uiPriority w:val="39"/>
    <w:unhideWhenUsed/>
    <w:rsid w:val="000137F7"/>
    <w:pPr>
      <w:spacing w:after="100"/>
    </w:pPr>
  </w:style>
  <w:style w:type="paragraph" w:styleId="TOC2">
    <w:name w:val="toc 2"/>
    <w:basedOn w:val="Normal"/>
    <w:next w:val="Normal"/>
    <w:autoRedefine/>
    <w:uiPriority w:val="39"/>
    <w:unhideWhenUsed/>
    <w:rsid w:val="000137F7"/>
    <w:pPr>
      <w:spacing w:after="100"/>
      <w:ind w:left="220"/>
    </w:pPr>
  </w:style>
  <w:style w:type="character" w:styleId="Hyperlink">
    <w:name w:val="Hyperlink"/>
    <w:basedOn w:val="DefaultParagraphFont"/>
    <w:uiPriority w:val="99"/>
    <w:unhideWhenUsed/>
    <w:rsid w:val="000137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9990662">
      <w:bodyDiv w:val="1"/>
      <w:marLeft w:val="0"/>
      <w:marRight w:val="0"/>
      <w:marTop w:val="0"/>
      <w:marBottom w:val="0"/>
      <w:divBdr>
        <w:top w:val="none" w:sz="0" w:space="0" w:color="auto"/>
        <w:left w:val="none" w:sz="0" w:space="0" w:color="auto"/>
        <w:bottom w:val="none" w:sz="0" w:space="0" w:color="auto"/>
        <w:right w:val="none" w:sz="0" w:space="0" w:color="auto"/>
      </w:divBdr>
    </w:div>
    <w:div w:id="1500924668">
      <w:bodyDiv w:val="1"/>
      <w:marLeft w:val="0"/>
      <w:marRight w:val="0"/>
      <w:marTop w:val="0"/>
      <w:marBottom w:val="0"/>
      <w:divBdr>
        <w:top w:val="none" w:sz="0" w:space="0" w:color="auto"/>
        <w:left w:val="none" w:sz="0" w:space="0" w:color="auto"/>
        <w:bottom w:val="none" w:sz="0" w:space="0" w:color="auto"/>
        <w:right w:val="none" w:sz="0" w:space="0" w:color="auto"/>
      </w:divBdr>
    </w:div>
    <w:div w:id="1588612438">
      <w:bodyDiv w:val="1"/>
      <w:marLeft w:val="0"/>
      <w:marRight w:val="0"/>
      <w:marTop w:val="0"/>
      <w:marBottom w:val="0"/>
      <w:divBdr>
        <w:top w:val="none" w:sz="0" w:space="0" w:color="auto"/>
        <w:left w:val="none" w:sz="0" w:space="0" w:color="auto"/>
        <w:bottom w:val="none" w:sz="0" w:space="0" w:color="auto"/>
        <w:right w:val="none" w:sz="0" w:space="0" w:color="auto"/>
      </w:divBdr>
    </w:div>
    <w:div w:id="1703435942">
      <w:bodyDiv w:val="1"/>
      <w:marLeft w:val="0"/>
      <w:marRight w:val="0"/>
      <w:marTop w:val="0"/>
      <w:marBottom w:val="0"/>
      <w:divBdr>
        <w:top w:val="none" w:sz="0" w:space="0" w:color="auto"/>
        <w:left w:val="none" w:sz="0" w:space="0" w:color="auto"/>
        <w:bottom w:val="none" w:sz="0" w:space="0" w:color="auto"/>
        <w:right w:val="none" w:sz="0" w:space="0" w:color="auto"/>
      </w:divBdr>
    </w:div>
    <w:div w:id="1705868400">
      <w:bodyDiv w:val="1"/>
      <w:marLeft w:val="0"/>
      <w:marRight w:val="0"/>
      <w:marTop w:val="0"/>
      <w:marBottom w:val="0"/>
      <w:divBdr>
        <w:top w:val="none" w:sz="0" w:space="0" w:color="auto"/>
        <w:left w:val="none" w:sz="0" w:space="0" w:color="auto"/>
        <w:bottom w:val="none" w:sz="0" w:space="0" w:color="auto"/>
        <w:right w:val="none" w:sz="0" w:space="0" w:color="auto"/>
      </w:divBdr>
    </w:div>
    <w:div w:id="1815945185">
      <w:bodyDiv w:val="1"/>
      <w:marLeft w:val="0"/>
      <w:marRight w:val="0"/>
      <w:marTop w:val="0"/>
      <w:marBottom w:val="0"/>
      <w:divBdr>
        <w:top w:val="none" w:sz="0" w:space="0" w:color="auto"/>
        <w:left w:val="none" w:sz="0" w:space="0" w:color="auto"/>
        <w:bottom w:val="none" w:sz="0" w:space="0" w:color="auto"/>
        <w:right w:val="none" w:sz="0" w:space="0" w:color="auto"/>
      </w:divBdr>
    </w:div>
    <w:div w:id="2075081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jp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8FFCB-54FB-4211-8800-F292DF71B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34</Pages>
  <Words>5007</Words>
  <Characters>28543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33</cp:revision>
  <dcterms:created xsi:type="dcterms:W3CDTF">2020-08-26T17:43:00Z</dcterms:created>
  <dcterms:modified xsi:type="dcterms:W3CDTF">2020-09-03T18:50:00Z</dcterms:modified>
</cp:coreProperties>
</file>