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291C9" w14:textId="283C3BF2" w:rsidR="00A12B69" w:rsidRDefault="00A12B69">
      <w:pPr>
        <w:rPr>
          <w:rFonts w:ascii="Arial" w:hAnsi="Arial" w:cs="Arial"/>
          <w:sz w:val="24"/>
          <w:szCs w:val="24"/>
        </w:rPr>
      </w:pPr>
    </w:p>
    <w:p w14:paraId="29D46DE2" w14:textId="04B60ED5" w:rsidR="00A12B69" w:rsidRDefault="00A12B69">
      <w:pPr>
        <w:rPr>
          <w:rFonts w:ascii="Arial" w:hAnsi="Arial" w:cs="Arial"/>
          <w:sz w:val="24"/>
          <w:szCs w:val="24"/>
        </w:rPr>
      </w:pPr>
      <w:r w:rsidRPr="00A12B69">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5763A7E4" wp14:editId="3EA400E3">
                <wp:simplePos x="0" y="0"/>
                <wp:positionH relativeFrom="column">
                  <wp:posOffset>1821180</wp:posOffset>
                </wp:positionH>
                <wp:positionV relativeFrom="paragraph">
                  <wp:posOffset>586740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F332F1D" w14:textId="35C9850E" w:rsidR="00A12B69" w:rsidRDefault="00A12B69" w:rsidP="00A12B69">
                            <w:pPr>
                              <w:jc w:val="center"/>
                              <w:rPr>
                                <w:rFonts w:ascii="Arial" w:hAnsi="Arial" w:cs="Arial"/>
                                <w:sz w:val="24"/>
                                <w:szCs w:val="24"/>
                              </w:rPr>
                            </w:pPr>
                            <w:r>
                              <w:rPr>
                                <w:rFonts w:ascii="Arial" w:hAnsi="Arial" w:cs="Arial"/>
                                <w:sz w:val="24"/>
                                <w:szCs w:val="24"/>
                              </w:rPr>
                              <w:t>Module</w:t>
                            </w:r>
                            <w:r w:rsidRPr="00A12B69">
                              <w:rPr>
                                <w:rFonts w:ascii="Arial" w:hAnsi="Arial" w:cs="Arial"/>
                                <w:sz w:val="24"/>
                                <w:szCs w:val="24"/>
                              </w:rPr>
                              <w:t xml:space="preserve">: </w:t>
                            </w:r>
                            <w:r w:rsidRPr="00A12B69">
                              <w:rPr>
                                <w:rFonts w:ascii="Arial" w:hAnsi="Arial" w:cs="Arial"/>
                                <w:sz w:val="24"/>
                                <w:szCs w:val="24"/>
                              </w:rPr>
                              <w:t>Principles of Marketing</w:t>
                            </w:r>
                          </w:p>
                          <w:p w14:paraId="5C1B8759" w14:textId="77777777" w:rsidR="00A12B69" w:rsidRDefault="00A12B69" w:rsidP="00A12B69">
                            <w:pPr>
                              <w:jc w:val="center"/>
                              <w:rPr>
                                <w:rFonts w:ascii="Arial" w:hAnsi="Arial" w:cs="Arial"/>
                                <w:sz w:val="24"/>
                                <w:szCs w:val="24"/>
                              </w:rPr>
                            </w:pPr>
                          </w:p>
                          <w:p w14:paraId="6DD78825" w14:textId="5530A348" w:rsidR="00A12B69" w:rsidRDefault="00A12B69" w:rsidP="00A12B69">
                            <w:pPr>
                              <w:jc w:val="center"/>
                              <w:rPr>
                                <w:rFonts w:ascii="Arial" w:hAnsi="Arial" w:cs="Arial"/>
                                <w:sz w:val="24"/>
                                <w:szCs w:val="24"/>
                              </w:rPr>
                            </w:pPr>
                            <w:r>
                              <w:rPr>
                                <w:rFonts w:ascii="Arial" w:hAnsi="Arial" w:cs="Arial"/>
                                <w:sz w:val="24"/>
                                <w:szCs w:val="24"/>
                              </w:rPr>
                              <w:t xml:space="preserve">Module Code: </w:t>
                            </w:r>
                            <w:r w:rsidRPr="00A12B69">
                              <w:rPr>
                                <w:rFonts w:ascii="Arial" w:hAnsi="Arial" w:cs="Arial"/>
                                <w:sz w:val="24"/>
                                <w:szCs w:val="24"/>
                              </w:rPr>
                              <w:t>LCBB5015</w:t>
                            </w:r>
                          </w:p>
                          <w:p w14:paraId="33AB7C68" w14:textId="77777777" w:rsidR="00A12B69" w:rsidRDefault="00A12B69" w:rsidP="00A12B69">
                            <w:pPr>
                              <w:jc w:val="center"/>
                              <w:rPr>
                                <w:rFonts w:ascii="Arial" w:hAnsi="Arial" w:cs="Arial"/>
                                <w:sz w:val="24"/>
                                <w:szCs w:val="24"/>
                              </w:rPr>
                            </w:pPr>
                          </w:p>
                          <w:p w14:paraId="2FA766EE" w14:textId="17DA7AA9" w:rsidR="00A12B69" w:rsidRDefault="00A12B69" w:rsidP="00A12B69">
                            <w:pPr>
                              <w:jc w:val="center"/>
                              <w:rPr>
                                <w:rFonts w:ascii="Arial" w:hAnsi="Arial" w:cs="Arial"/>
                                <w:sz w:val="24"/>
                                <w:szCs w:val="24"/>
                              </w:rPr>
                            </w:pPr>
                            <w:r>
                              <w:rPr>
                                <w:rFonts w:ascii="Arial" w:hAnsi="Arial" w:cs="Arial"/>
                                <w:sz w:val="24"/>
                                <w:szCs w:val="24"/>
                              </w:rPr>
                              <w:t xml:space="preserve">Assignment Title: </w:t>
                            </w:r>
                            <w:r w:rsidRPr="00A12B69">
                              <w:rPr>
                                <w:rFonts w:ascii="Arial" w:hAnsi="Arial" w:cs="Arial"/>
                                <w:sz w:val="24"/>
                                <w:szCs w:val="24"/>
                              </w:rPr>
                              <w:t>Component 1 Coursework</w:t>
                            </w:r>
                            <w:r>
                              <w:rPr>
                                <w:rFonts w:ascii="Arial" w:hAnsi="Arial" w:cs="Arial"/>
                                <w:sz w:val="24"/>
                                <w:szCs w:val="24"/>
                              </w:rPr>
                              <w:t xml:space="preserve"> </w:t>
                            </w:r>
                            <w:r w:rsidRPr="00A12B69">
                              <w:rPr>
                                <w:rFonts w:ascii="Arial" w:hAnsi="Arial" w:cs="Arial"/>
                                <w:sz w:val="24"/>
                                <w:szCs w:val="24"/>
                              </w:rPr>
                              <w:t>Individual Report</w:t>
                            </w:r>
                          </w:p>
                          <w:p w14:paraId="2CD0B26E" w14:textId="77777777" w:rsidR="00A12B69" w:rsidRDefault="00A12B69" w:rsidP="00A12B69">
                            <w:pPr>
                              <w:jc w:val="center"/>
                              <w:rPr>
                                <w:rFonts w:ascii="Arial" w:hAnsi="Arial" w:cs="Arial"/>
                                <w:sz w:val="24"/>
                                <w:szCs w:val="24"/>
                              </w:rPr>
                            </w:pPr>
                          </w:p>
                          <w:p w14:paraId="5DBBAD94" w14:textId="33A06F0A" w:rsidR="00A12B69" w:rsidRDefault="00A12B69" w:rsidP="00A12B69">
                            <w:pPr>
                              <w:jc w:val="center"/>
                              <w:rPr>
                                <w:rFonts w:ascii="Arial" w:hAnsi="Arial" w:cs="Arial"/>
                                <w:sz w:val="24"/>
                                <w:szCs w:val="24"/>
                              </w:rPr>
                            </w:pPr>
                            <w:r>
                              <w:rPr>
                                <w:rFonts w:ascii="Arial" w:hAnsi="Arial" w:cs="Arial"/>
                                <w:sz w:val="24"/>
                                <w:szCs w:val="24"/>
                              </w:rPr>
                              <w:t>Student Name And ID :</w:t>
                            </w:r>
                          </w:p>
                          <w:p w14:paraId="348D8947" w14:textId="746D3D12" w:rsidR="00A12B69" w:rsidRDefault="00A12B69" w:rsidP="00A12B69">
                            <w:pPr>
                              <w:jc w:val="center"/>
                              <w:rPr>
                                <w:rFonts w:ascii="Arial" w:hAnsi="Arial" w:cs="Arial"/>
                                <w:sz w:val="24"/>
                                <w:szCs w:val="24"/>
                              </w:rPr>
                            </w:pPr>
                            <w:r>
                              <w:rPr>
                                <w:rFonts w:ascii="Arial" w:hAnsi="Arial" w:cs="Arial"/>
                                <w:sz w:val="24"/>
                                <w:szCs w:val="24"/>
                              </w:rPr>
                              <w:t>Muhammad Touseef</w:t>
                            </w:r>
                          </w:p>
                          <w:p w14:paraId="584D4BCD" w14:textId="7E97E600" w:rsidR="00A12B69" w:rsidRDefault="00A12B69" w:rsidP="00A12B69">
                            <w:pPr>
                              <w:jc w:val="center"/>
                              <w:rPr>
                                <w:rFonts w:ascii="Arial" w:hAnsi="Arial" w:cs="Arial"/>
                                <w:sz w:val="24"/>
                                <w:szCs w:val="24"/>
                              </w:rPr>
                            </w:pPr>
                            <w:r>
                              <w:rPr>
                                <w:rFonts w:ascii="Arial" w:hAnsi="Arial" w:cs="Arial"/>
                                <w:sz w:val="24"/>
                                <w:szCs w:val="24"/>
                              </w:rPr>
                              <w:t>2319373</w:t>
                            </w:r>
                          </w:p>
                          <w:p w14:paraId="5F262F2F" w14:textId="77777777" w:rsidR="00A12B69" w:rsidRDefault="00A12B69" w:rsidP="00A12B69">
                            <w:pPr>
                              <w:jc w:val="center"/>
                              <w:rPr>
                                <w:rFonts w:ascii="Arial" w:hAnsi="Arial" w:cs="Arial"/>
                                <w:sz w:val="24"/>
                                <w:szCs w:val="24"/>
                              </w:rPr>
                            </w:pPr>
                          </w:p>
                          <w:p w14:paraId="02941EFC" w14:textId="0CCE0F7D" w:rsidR="00A12B69" w:rsidRDefault="00A12B69" w:rsidP="00A12B69">
                            <w:pPr>
                              <w:jc w:val="center"/>
                              <w:rPr>
                                <w:rFonts w:ascii="Arial" w:hAnsi="Arial" w:cs="Arial"/>
                                <w:sz w:val="24"/>
                                <w:szCs w:val="24"/>
                              </w:rPr>
                            </w:pPr>
                            <w:r>
                              <w:rPr>
                                <w:rFonts w:ascii="Arial" w:hAnsi="Arial" w:cs="Arial"/>
                                <w:sz w:val="24"/>
                                <w:szCs w:val="24"/>
                              </w:rPr>
                              <w:t>Lecturer : Fouziya Farheen</w:t>
                            </w:r>
                          </w:p>
                          <w:p w14:paraId="66BD8F62" w14:textId="77777777" w:rsidR="00A12B69" w:rsidRPr="00A12B69" w:rsidRDefault="00A12B69" w:rsidP="00A12B69">
                            <w:pPr>
                              <w:jc w:val="center"/>
                              <w:rPr>
                                <w:rFonts w:ascii="Arial" w:hAnsi="Arial" w:cs="Arial"/>
                                <w:sz w:val="24"/>
                                <w:szCs w:val="2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763A7E4" id="_x0000_t202" coordsize="21600,21600" o:spt="202" path="m,l,21600r21600,l21600,xe">
                <v:stroke joinstyle="miter"/>
                <v:path gradientshapeok="t" o:connecttype="rect"/>
              </v:shapetype>
              <v:shape id="Text Box 2" o:spid="_x0000_s1026" type="#_x0000_t202" style="position:absolute;margin-left:143.4pt;margin-top:46.2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" filled="f" stroked="f">
                <v:textbox style="mso-fit-shape-to-text:t">
                  <w:txbxContent>
                    <w:p w14:paraId="4F332F1D" w14:textId="35C9850E" w:rsidR="00A12B69" w:rsidRDefault="00A12B69" w:rsidP="00A12B69">
                      <w:pPr>
                        <w:jc w:val="center"/>
                        <w:rPr>
                          <w:rFonts w:ascii="Arial" w:hAnsi="Arial" w:cs="Arial"/>
                          <w:sz w:val="24"/>
                          <w:szCs w:val="24"/>
                        </w:rPr>
                      </w:pPr>
                      <w:r>
                        <w:rPr>
                          <w:rFonts w:ascii="Arial" w:hAnsi="Arial" w:cs="Arial"/>
                          <w:sz w:val="24"/>
                          <w:szCs w:val="24"/>
                        </w:rPr>
                        <w:t>Module</w:t>
                      </w:r>
                      <w:r w:rsidRPr="00A12B69">
                        <w:rPr>
                          <w:rFonts w:ascii="Arial" w:hAnsi="Arial" w:cs="Arial"/>
                          <w:sz w:val="24"/>
                          <w:szCs w:val="24"/>
                        </w:rPr>
                        <w:t xml:space="preserve">: </w:t>
                      </w:r>
                      <w:r w:rsidRPr="00A12B69">
                        <w:rPr>
                          <w:rFonts w:ascii="Arial" w:hAnsi="Arial" w:cs="Arial"/>
                          <w:sz w:val="24"/>
                          <w:szCs w:val="24"/>
                        </w:rPr>
                        <w:t>Principles of Marketing</w:t>
                      </w:r>
                    </w:p>
                    <w:p w14:paraId="5C1B8759" w14:textId="77777777" w:rsidR="00A12B69" w:rsidRDefault="00A12B69" w:rsidP="00A12B69">
                      <w:pPr>
                        <w:jc w:val="center"/>
                        <w:rPr>
                          <w:rFonts w:ascii="Arial" w:hAnsi="Arial" w:cs="Arial"/>
                          <w:sz w:val="24"/>
                          <w:szCs w:val="24"/>
                        </w:rPr>
                      </w:pPr>
                    </w:p>
                    <w:p w14:paraId="6DD78825" w14:textId="5530A348" w:rsidR="00A12B69" w:rsidRDefault="00A12B69" w:rsidP="00A12B69">
                      <w:pPr>
                        <w:jc w:val="center"/>
                        <w:rPr>
                          <w:rFonts w:ascii="Arial" w:hAnsi="Arial" w:cs="Arial"/>
                          <w:sz w:val="24"/>
                          <w:szCs w:val="24"/>
                        </w:rPr>
                      </w:pPr>
                      <w:r>
                        <w:rPr>
                          <w:rFonts w:ascii="Arial" w:hAnsi="Arial" w:cs="Arial"/>
                          <w:sz w:val="24"/>
                          <w:szCs w:val="24"/>
                        </w:rPr>
                        <w:t xml:space="preserve">Module Code: </w:t>
                      </w:r>
                      <w:r w:rsidRPr="00A12B69">
                        <w:rPr>
                          <w:rFonts w:ascii="Arial" w:hAnsi="Arial" w:cs="Arial"/>
                          <w:sz w:val="24"/>
                          <w:szCs w:val="24"/>
                        </w:rPr>
                        <w:t>LCBB5015</w:t>
                      </w:r>
                    </w:p>
                    <w:p w14:paraId="33AB7C68" w14:textId="77777777" w:rsidR="00A12B69" w:rsidRDefault="00A12B69" w:rsidP="00A12B69">
                      <w:pPr>
                        <w:jc w:val="center"/>
                        <w:rPr>
                          <w:rFonts w:ascii="Arial" w:hAnsi="Arial" w:cs="Arial"/>
                          <w:sz w:val="24"/>
                          <w:szCs w:val="24"/>
                        </w:rPr>
                      </w:pPr>
                    </w:p>
                    <w:p w14:paraId="2FA766EE" w14:textId="17DA7AA9" w:rsidR="00A12B69" w:rsidRDefault="00A12B69" w:rsidP="00A12B69">
                      <w:pPr>
                        <w:jc w:val="center"/>
                        <w:rPr>
                          <w:rFonts w:ascii="Arial" w:hAnsi="Arial" w:cs="Arial"/>
                          <w:sz w:val="24"/>
                          <w:szCs w:val="24"/>
                        </w:rPr>
                      </w:pPr>
                      <w:r>
                        <w:rPr>
                          <w:rFonts w:ascii="Arial" w:hAnsi="Arial" w:cs="Arial"/>
                          <w:sz w:val="24"/>
                          <w:szCs w:val="24"/>
                        </w:rPr>
                        <w:t xml:space="preserve">Assignment Title: </w:t>
                      </w:r>
                      <w:r w:rsidRPr="00A12B69">
                        <w:rPr>
                          <w:rFonts w:ascii="Arial" w:hAnsi="Arial" w:cs="Arial"/>
                          <w:sz w:val="24"/>
                          <w:szCs w:val="24"/>
                        </w:rPr>
                        <w:t>Component 1 Coursework</w:t>
                      </w:r>
                      <w:r>
                        <w:rPr>
                          <w:rFonts w:ascii="Arial" w:hAnsi="Arial" w:cs="Arial"/>
                          <w:sz w:val="24"/>
                          <w:szCs w:val="24"/>
                        </w:rPr>
                        <w:t xml:space="preserve"> </w:t>
                      </w:r>
                      <w:r w:rsidRPr="00A12B69">
                        <w:rPr>
                          <w:rFonts w:ascii="Arial" w:hAnsi="Arial" w:cs="Arial"/>
                          <w:sz w:val="24"/>
                          <w:szCs w:val="24"/>
                        </w:rPr>
                        <w:t>Individual Report</w:t>
                      </w:r>
                    </w:p>
                    <w:p w14:paraId="2CD0B26E" w14:textId="77777777" w:rsidR="00A12B69" w:rsidRDefault="00A12B69" w:rsidP="00A12B69">
                      <w:pPr>
                        <w:jc w:val="center"/>
                        <w:rPr>
                          <w:rFonts w:ascii="Arial" w:hAnsi="Arial" w:cs="Arial"/>
                          <w:sz w:val="24"/>
                          <w:szCs w:val="24"/>
                        </w:rPr>
                      </w:pPr>
                    </w:p>
                    <w:p w14:paraId="5DBBAD94" w14:textId="33A06F0A" w:rsidR="00A12B69" w:rsidRDefault="00A12B69" w:rsidP="00A12B69">
                      <w:pPr>
                        <w:jc w:val="center"/>
                        <w:rPr>
                          <w:rFonts w:ascii="Arial" w:hAnsi="Arial" w:cs="Arial"/>
                          <w:sz w:val="24"/>
                          <w:szCs w:val="24"/>
                        </w:rPr>
                      </w:pPr>
                      <w:r>
                        <w:rPr>
                          <w:rFonts w:ascii="Arial" w:hAnsi="Arial" w:cs="Arial"/>
                          <w:sz w:val="24"/>
                          <w:szCs w:val="24"/>
                        </w:rPr>
                        <w:t>Student Name And ID :</w:t>
                      </w:r>
                    </w:p>
                    <w:p w14:paraId="348D8947" w14:textId="746D3D12" w:rsidR="00A12B69" w:rsidRDefault="00A12B69" w:rsidP="00A12B69">
                      <w:pPr>
                        <w:jc w:val="center"/>
                        <w:rPr>
                          <w:rFonts w:ascii="Arial" w:hAnsi="Arial" w:cs="Arial"/>
                          <w:sz w:val="24"/>
                          <w:szCs w:val="24"/>
                        </w:rPr>
                      </w:pPr>
                      <w:r>
                        <w:rPr>
                          <w:rFonts w:ascii="Arial" w:hAnsi="Arial" w:cs="Arial"/>
                          <w:sz w:val="24"/>
                          <w:szCs w:val="24"/>
                        </w:rPr>
                        <w:t>Muhammad Touseef</w:t>
                      </w:r>
                    </w:p>
                    <w:p w14:paraId="584D4BCD" w14:textId="7E97E600" w:rsidR="00A12B69" w:rsidRDefault="00A12B69" w:rsidP="00A12B69">
                      <w:pPr>
                        <w:jc w:val="center"/>
                        <w:rPr>
                          <w:rFonts w:ascii="Arial" w:hAnsi="Arial" w:cs="Arial"/>
                          <w:sz w:val="24"/>
                          <w:szCs w:val="24"/>
                        </w:rPr>
                      </w:pPr>
                      <w:r>
                        <w:rPr>
                          <w:rFonts w:ascii="Arial" w:hAnsi="Arial" w:cs="Arial"/>
                          <w:sz w:val="24"/>
                          <w:szCs w:val="24"/>
                        </w:rPr>
                        <w:t>2319373</w:t>
                      </w:r>
                    </w:p>
                    <w:p w14:paraId="5F262F2F" w14:textId="77777777" w:rsidR="00A12B69" w:rsidRDefault="00A12B69" w:rsidP="00A12B69">
                      <w:pPr>
                        <w:jc w:val="center"/>
                        <w:rPr>
                          <w:rFonts w:ascii="Arial" w:hAnsi="Arial" w:cs="Arial"/>
                          <w:sz w:val="24"/>
                          <w:szCs w:val="24"/>
                        </w:rPr>
                      </w:pPr>
                    </w:p>
                    <w:p w14:paraId="02941EFC" w14:textId="0CCE0F7D" w:rsidR="00A12B69" w:rsidRDefault="00A12B69" w:rsidP="00A12B69">
                      <w:pPr>
                        <w:jc w:val="center"/>
                        <w:rPr>
                          <w:rFonts w:ascii="Arial" w:hAnsi="Arial" w:cs="Arial"/>
                          <w:sz w:val="24"/>
                          <w:szCs w:val="24"/>
                        </w:rPr>
                      </w:pPr>
                      <w:r>
                        <w:rPr>
                          <w:rFonts w:ascii="Arial" w:hAnsi="Arial" w:cs="Arial"/>
                          <w:sz w:val="24"/>
                          <w:szCs w:val="24"/>
                        </w:rPr>
                        <w:t>Lecturer : Fouziya Farheen</w:t>
                      </w:r>
                    </w:p>
                    <w:p w14:paraId="66BD8F62" w14:textId="77777777" w:rsidR="00A12B69" w:rsidRPr="00A12B69" w:rsidRDefault="00A12B69" w:rsidP="00A12B69">
                      <w:pPr>
                        <w:jc w:val="center"/>
                        <w:rPr>
                          <w:rFonts w:ascii="Arial" w:hAnsi="Arial" w:cs="Arial"/>
                          <w:sz w:val="24"/>
                          <w:szCs w:val="24"/>
                        </w:rPr>
                      </w:pPr>
                    </w:p>
                  </w:txbxContent>
                </v:textbox>
                <w10:wrap type="square"/>
              </v:shape>
            </w:pict>
          </mc:Fallback>
        </mc:AlternateContent>
      </w:r>
      <w:r>
        <w:rPr>
          <w:rFonts w:ascii="Arial" w:hAnsi="Arial" w:cs="Arial"/>
          <w:sz w:val="24"/>
          <w:szCs w:val="24"/>
        </w:rPr>
        <w:br w:type="page"/>
      </w:r>
    </w:p>
    <w:p w14:paraId="622107FC" w14:textId="77777777" w:rsidR="00A12B69" w:rsidRDefault="00A12B69">
      <w:pPr>
        <w:rPr>
          <w:rFonts w:ascii="Arial" w:hAnsi="Arial" w:cs="Arial"/>
          <w:sz w:val="24"/>
          <w:szCs w:val="24"/>
        </w:rPr>
      </w:pPr>
    </w:p>
    <w:p w14:paraId="29B1FF9D" w14:textId="19EB0DF9" w:rsidR="00C52AD9" w:rsidRPr="002C0086" w:rsidRDefault="00A12B69">
      <w:pPr>
        <w:pStyle w:val="Title"/>
        <w:spacing w:after="240"/>
        <w:jc w:val="center"/>
        <w:rPr>
          <w:rFonts w:ascii="Arial" w:hAnsi="Arial" w:cs="Arial"/>
          <w:sz w:val="24"/>
          <w:szCs w:val="24"/>
        </w:rPr>
      </w:pPr>
      <w:r w:rsidRPr="00A12B69">
        <w:rPr>
          <w:rFonts w:ascii="Arial" w:hAnsi="Arial" w:cs="Arial"/>
          <w:sz w:val="24"/>
          <w:szCs w:val="24"/>
        </w:rPr>
        <w:t>A Situational Analysis of Tesco plc Using the PESTLE Framework</w:t>
      </w:r>
    </w:p>
    <w:p w14:paraId="26482D7B" w14:textId="77777777" w:rsidR="00C52AD9" w:rsidRPr="002C0086" w:rsidRDefault="00C52AD9">
      <w:pPr>
        <w:rPr>
          <w:rFonts w:ascii="Arial" w:hAnsi="Arial" w:cs="Arial"/>
          <w:sz w:val="24"/>
          <w:szCs w:val="24"/>
        </w:rPr>
      </w:pPr>
    </w:p>
    <w:p w14:paraId="3A0592C3" w14:textId="77777777" w:rsidR="00C52AD9" w:rsidRPr="002C0086" w:rsidRDefault="007F61FB">
      <w:pPr>
        <w:pStyle w:val="Heading1"/>
        <w:spacing w:before="240" w:after="120"/>
        <w:rPr>
          <w:rFonts w:ascii="Arial" w:hAnsi="Arial" w:cs="Arial"/>
          <w:sz w:val="24"/>
          <w:szCs w:val="24"/>
        </w:rPr>
      </w:pPr>
      <w:r w:rsidRPr="002C0086">
        <w:rPr>
          <w:rFonts w:ascii="Arial" w:hAnsi="Arial" w:cs="Arial"/>
          <w:sz w:val="24"/>
          <w:szCs w:val="24"/>
        </w:rPr>
        <w:t>Introduction</w:t>
      </w:r>
    </w:p>
    <w:p w14:paraId="02DC1CD5" w14:textId="77777777" w:rsidR="00C52AD9" w:rsidRPr="002C0086" w:rsidRDefault="00C52AD9">
      <w:pPr>
        <w:rPr>
          <w:rFonts w:ascii="Arial" w:hAnsi="Arial" w:cs="Arial"/>
          <w:sz w:val="24"/>
          <w:szCs w:val="24"/>
        </w:rPr>
      </w:pPr>
    </w:p>
    <w:p w14:paraId="6E1E1F8D" w14:textId="77777777" w:rsidR="002C0086" w:rsidRPr="002C0086" w:rsidRDefault="002C0086" w:rsidP="002C0086">
      <w:pPr>
        <w:rPr>
          <w:rFonts w:ascii="Arial" w:hAnsi="Arial" w:cs="Arial"/>
          <w:sz w:val="24"/>
          <w:szCs w:val="24"/>
        </w:rPr>
      </w:pPr>
      <w:r w:rsidRPr="002C0086">
        <w:rPr>
          <w:rFonts w:ascii="Arial" w:hAnsi="Arial" w:cs="Arial"/>
          <w:sz w:val="24"/>
          <w:szCs w:val="24"/>
        </w:rPr>
        <w:t>Tesco plc is one of the biggest retailers in the UK and maintains a prominent player in the food and general merchandise industry. It operates supermarkets, convenience stores, online shopping services, apparel lines and financial services, therefore has a wide reach into the daily lives of British people. Its size, brand awareness and use of loyalty marketing through Clubcard has helped it to maintain a strong market position in a highly competitive retail sector. Tesco is in an industry where economic volatility, technological development, regulation and changing consumer expectations are the norm and external forces greatly impact marketing decisions.</w:t>
      </w:r>
    </w:p>
    <w:p w14:paraId="23B3CC57" w14:textId="77777777" w:rsidR="00C52AD9" w:rsidRPr="002C0086" w:rsidRDefault="007F61FB">
      <w:pPr>
        <w:pStyle w:val="Heading1"/>
        <w:spacing w:before="240" w:after="120"/>
        <w:rPr>
          <w:rFonts w:ascii="Arial" w:hAnsi="Arial" w:cs="Arial"/>
          <w:sz w:val="24"/>
          <w:szCs w:val="24"/>
        </w:rPr>
      </w:pPr>
      <w:r w:rsidRPr="002C0086">
        <w:rPr>
          <w:rFonts w:ascii="Arial" w:hAnsi="Arial" w:cs="Arial"/>
          <w:sz w:val="24"/>
          <w:szCs w:val="24"/>
        </w:rPr>
        <w:t>Situational Analysis</w:t>
      </w:r>
    </w:p>
    <w:p w14:paraId="43B2E3CC" w14:textId="77777777" w:rsidR="00C52AD9" w:rsidRPr="002C0086" w:rsidRDefault="00C52AD9">
      <w:pPr>
        <w:rPr>
          <w:rFonts w:ascii="Arial" w:hAnsi="Arial" w:cs="Arial"/>
          <w:sz w:val="24"/>
          <w:szCs w:val="24"/>
        </w:rPr>
      </w:pPr>
    </w:p>
    <w:p w14:paraId="40D9D9CF" w14:textId="77777777" w:rsidR="00C52AD9" w:rsidRPr="002C0086" w:rsidRDefault="007F61FB">
      <w:pPr>
        <w:pStyle w:val="Heading2"/>
        <w:spacing w:before="180" w:after="80"/>
        <w:rPr>
          <w:rFonts w:ascii="Arial" w:hAnsi="Arial" w:cs="Arial"/>
          <w:sz w:val="24"/>
          <w:szCs w:val="24"/>
        </w:rPr>
      </w:pPr>
      <w:r w:rsidRPr="002C0086">
        <w:rPr>
          <w:rFonts w:ascii="Arial" w:hAnsi="Arial" w:cs="Arial"/>
          <w:sz w:val="24"/>
          <w:szCs w:val="24"/>
        </w:rPr>
        <w:t>Political factors</w:t>
      </w:r>
    </w:p>
    <w:p w14:paraId="36DFA89A" w14:textId="3E81C90F" w:rsidR="002C0086" w:rsidRPr="002C0086" w:rsidRDefault="002C0086">
      <w:pPr>
        <w:pStyle w:val="Heading2"/>
        <w:spacing w:before="180" w:after="80"/>
        <w:rPr>
          <w:rFonts w:ascii="Arial" w:hAnsi="Arial" w:cs="Arial"/>
          <w:color w:val="000000" w:themeColor="text1"/>
          <w:sz w:val="24"/>
          <w:szCs w:val="24"/>
        </w:rPr>
      </w:pPr>
      <w:r w:rsidRPr="002C0086">
        <w:rPr>
          <w:rFonts w:ascii="Arial" w:hAnsi="Arial" w:cs="Arial"/>
          <w:color w:val="000000" w:themeColor="text1"/>
          <w:sz w:val="24"/>
          <w:szCs w:val="24"/>
        </w:rPr>
        <w:t>Political concerns are important for Tesco since the retail industry is heavily influenced by government policy, trade partnerships, taxation and labour regulation. UK merchants have been under ongoing pressure since Brexit from the impact of changing import rules, customs checks and disruption to supply chains, notably where products are sourced from Europe and other global markets. Tesco needs to have reliable and cost-effective supply chains so that they can keep their stock levels and price competitive. Political instability or policy change might therefore increase operational costs and uncertainty in sourcing decisions.</w:t>
      </w:r>
    </w:p>
    <w:p w14:paraId="33A7499C" w14:textId="77777777" w:rsidR="00C52AD9" w:rsidRPr="002C0086" w:rsidRDefault="00C52AD9">
      <w:pPr>
        <w:rPr>
          <w:rFonts w:ascii="Arial" w:hAnsi="Arial" w:cs="Arial"/>
          <w:sz w:val="24"/>
          <w:szCs w:val="24"/>
        </w:rPr>
      </w:pPr>
    </w:p>
    <w:p w14:paraId="33BFC492" w14:textId="44989B82"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Tesco may emphasise messages around reliability, British sourcing, and price stability in order to reassure consumers. Jobber and Ellis-Chadwick (2020) argue that marketers must adapt strategy continuously in response to macro-environmental changes. In Tesco's case, political issues are not always visible to consumers directly, but they influence the business decisions that shape promotions, pricing, and brand trust.</w:t>
      </w:r>
    </w:p>
    <w:p w14:paraId="5EE4DD88" w14:textId="77777777" w:rsidR="00C52AD9" w:rsidRPr="002C0086" w:rsidRDefault="00C52AD9">
      <w:pPr>
        <w:rPr>
          <w:rFonts w:ascii="Arial" w:hAnsi="Arial" w:cs="Arial"/>
          <w:sz w:val="24"/>
          <w:szCs w:val="24"/>
        </w:rPr>
      </w:pPr>
    </w:p>
    <w:p w14:paraId="0D138D5A" w14:textId="77777777" w:rsidR="00C52AD9" w:rsidRPr="002C0086" w:rsidRDefault="007F61FB">
      <w:pPr>
        <w:pStyle w:val="Heading2"/>
        <w:spacing w:before="180" w:after="80"/>
        <w:rPr>
          <w:rFonts w:ascii="Arial" w:hAnsi="Arial" w:cs="Arial"/>
          <w:sz w:val="24"/>
          <w:szCs w:val="24"/>
        </w:rPr>
      </w:pPr>
      <w:r w:rsidRPr="002C0086">
        <w:rPr>
          <w:rFonts w:ascii="Arial" w:hAnsi="Arial" w:cs="Arial"/>
          <w:sz w:val="24"/>
          <w:szCs w:val="24"/>
        </w:rPr>
        <w:t>Economic factors</w:t>
      </w:r>
    </w:p>
    <w:p w14:paraId="422276E2" w14:textId="77777777" w:rsidR="00C52AD9" w:rsidRPr="002C0086" w:rsidRDefault="00C52AD9">
      <w:pPr>
        <w:rPr>
          <w:rFonts w:ascii="Arial" w:hAnsi="Arial" w:cs="Arial"/>
          <w:sz w:val="24"/>
          <w:szCs w:val="24"/>
        </w:rPr>
      </w:pPr>
    </w:p>
    <w:p w14:paraId="4575769E" w14:textId="2D92AAA9" w:rsidR="00C52AD9" w:rsidRPr="002C0086" w:rsidRDefault="002C0086" w:rsidP="001B2082">
      <w:pPr>
        <w:rPr>
          <w:rFonts w:ascii="Arial" w:hAnsi="Arial" w:cs="Arial"/>
          <w:sz w:val="24"/>
          <w:szCs w:val="24"/>
        </w:rPr>
      </w:pPr>
      <w:r w:rsidRPr="002C0086">
        <w:rPr>
          <w:rFonts w:ascii="Arial" w:hAnsi="Arial" w:cs="Arial"/>
          <w:color w:val="000000" w:themeColor="text1"/>
          <w:sz w:val="24"/>
          <w:szCs w:val="24"/>
        </w:rPr>
        <w:t xml:space="preserve">Right now the biggest thing in Tesco’s marketing approach is economics. The UK cost-of-living issue, ongoing inflation and squeeze on household incomes have altered consumer shopping behaviour. </w:t>
      </w:r>
      <w:r w:rsidR="007F61FB" w:rsidRPr="002C0086">
        <w:rPr>
          <w:rFonts w:ascii="Arial" w:hAnsi="Arial" w:cs="Arial"/>
          <w:sz w:val="24"/>
          <w:szCs w:val="24"/>
        </w:rPr>
        <w:t>Social factors</w:t>
      </w:r>
    </w:p>
    <w:p w14:paraId="465469CF" w14:textId="77777777" w:rsidR="00C52AD9" w:rsidRPr="002C0086" w:rsidRDefault="00C52AD9">
      <w:pPr>
        <w:rPr>
          <w:rFonts w:ascii="Arial" w:hAnsi="Arial" w:cs="Arial"/>
          <w:sz w:val="24"/>
          <w:szCs w:val="24"/>
        </w:rPr>
      </w:pPr>
    </w:p>
    <w:p w14:paraId="77AF695D" w14:textId="6EA9E677" w:rsidR="002C0086" w:rsidRPr="002C0086" w:rsidRDefault="007F61FB" w:rsidP="00A12B69">
      <w:pPr>
        <w:spacing w:after="120" w:line="360" w:lineRule="auto"/>
        <w:rPr>
          <w:rFonts w:ascii="Arial" w:hAnsi="Arial" w:cs="Arial"/>
          <w:sz w:val="24"/>
          <w:szCs w:val="24"/>
        </w:rPr>
      </w:pPr>
      <w:r w:rsidRPr="002C0086">
        <w:rPr>
          <w:rFonts w:ascii="Arial" w:eastAsia="Arial" w:hAnsi="Arial" w:cs="Arial"/>
          <w:sz w:val="24"/>
          <w:szCs w:val="24"/>
        </w:rPr>
        <w:lastRenderedPageBreak/>
        <w:t xml:space="preserve">Social factors shape Tesco's marketing because consumer lifestyles, attitudes, and values continue to evolve. </w:t>
      </w:r>
    </w:p>
    <w:p w14:paraId="5D204E19" w14:textId="5EAA1E40" w:rsidR="00C52AD9" w:rsidRPr="002C0086" w:rsidRDefault="002C0086" w:rsidP="00A12B69">
      <w:pPr>
        <w:spacing w:after="120" w:line="360" w:lineRule="auto"/>
        <w:rPr>
          <w:rFonts w:ascii="Arial" w:hAnsi="Arial" w:cs="Arial"/>
          <w:sz w:val="24"/>
          <w:szCs w:val="24"/>
        </w:rPr>
      </w:pPr>
      <w:r w:rsidRPr="002C0086">
        <w:rPr>
          <w:rFonts w:ascii="Arial" w:eastAsia="Arial" w:hAnsi="Arial" w:cs="Arial"/>
          <w:sz w:val="24"/>
          <w:szCs w:val="24"/>
        </w:rPr>
        <w:t xml:space="preserve">Tesco has responded to economic pressure through value-based marketing strategies such as Clubcard Prices, own-label ranges, and promotional offers designed to reinforce affordability. Baker and Hart (2016) note that economic conditions strongly affect consumer perceptions of value, making pricing a core element of competitive strategy. </w:t>
      </w:r>
    </w:p>
    <w:p w14:paraId="3B60FA29" w14:textId="292A4EC8"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Tesco must respond to these changes in order to remain customer-focused. Brassington and Pettitt (2019) emphasise that marketing effectiveness depends on recognising social trends and adapting offerings accordingly. Tesco's product development and promotional activity therefore reflect social concerns around health, family life, convenience, and responsible consumption. </w:t>
      </w:r>
    </w:p>
    <w:p w14:paraId="1269D203" w14:textId="77777777" w:rsidR="00C52AD9" w:rsidRPr="002C0086" w:rsidRDefault="00C52AD9">
      <w:pPr>
        <w:rPr>
          <w:rFonts w:ascii="Arial" w:hAnsi="Arial" w:cs="Arial"/>
          <w:sz w:val="24"/>
          <w:szCs w:val="24"/>
        </w:rPr>
      </w:pPr>
    </w:p>
    <w:p w14:paraId="00AA6BC6" w14:textId="77777777" w:rsidR="00C52AD9" w:rsidRPr="002C0086" w:rsidRDefault="007F61FB">
      <w:pPr>
        <w:pStyle w:val="Heading2"/>
        <w:spacing w:before="180" w:after="80"/>
        <w:rPr>
          <w:rFonts w:ascii="Arial" w:hAnsi="Arial" w:cs="Arial"/>
          <w:sz w:val="24"/>
          <w:szCs w:val="24"/>
        </w:rPr>
      </w:pPr>
      <w:r w:rsidRPr="002C0086">
        <w:rPr>
          <w:rFonts w:ascii="Arial" w:hAnsi="Arial" w:cs="Arial"/>
          <w:sz w:val="24"/>
          <w:szCs w:val="24"/>
        </w:rPr>
        <w:t>Technological factors</w:t>
      </w:r>
    </w:p>
    <w:p w14:paraId="24F544A0" w14:textId="77777777" w:rsidR="00C52AD9" w:rsidRPr="002C0086" w:rsidRDefault="00C52AD9">
      <w:pPr>
        <w:rPr>
          <w:rFonts w:ascii="Arial" w:hAnsi="Arial" w:cs="Arial"/>
          <w:sz w:val="24"/>
          <w:szCs w:val="24"/>
        </w:rPr>
      </w:pPr>
    </w:p>
    <w:p w14:paraId="705682B8" w14:textId="06FB519B"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Technological change has transformed the way Tesco communicates with customers and delivers value. Digital retailing, mobile applications, self-service technology, and data analytics have all become central to modern supermarket marketing. </w:t>
      </w:r>
    </w:p>
    <w:p w14:paraId="41E1B4F5" w14:textId="77777777" w:rsidR="00C52AD9" w:rsidRPr="002C0086" w:rsidRDefault="00C52AD9">
      <w:pPr>
        <w:rPr>
          <w:rFonts w:ascii="Arial" w:hAnsi="Arial" w:cs="Arial"/>
          <w:sz w:val="24"/>
          <w:szCs w:val="24"/>
        </w:rPr>
      </w:pPr>
    </w:p>
    <w:p w14:paraId="0AE7F0A7" w14:textId="225EBEE4"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Chaffey and Ellis-Chadwick (2019) argue that digital marketing technologies allow businesses to build stronger relationships with consumers through personalisation and convenience</w:t>
      </w:r>
      <w:r w:rsidR="001B2082">
        <w:rPr>
          <w:rFonts w:ascii="Arial" w:eastAsia="Arial" w:hAnsi="Arial" w:cs="Arial"/>
          <w:sz w:val="24"/>
          <w:szCs w:val="24"/>
        </w:rPr>
        <w:t xml:space="preserve"> ways.</w:t>
      </w:r>
    </w:p>
    <w:p w14:paraId="7F07DB61" w14:textId="77777777" w:rsidR="00C52AD9" w:rsidRPr="002C0086" w:rsidRDefault="00C52AD9">
      <w:pPr>
        <w:rPr>
          <w:rFonts w:ascii="Arial" w:hAnsi="Arial" w:cs="Arial"/>
          <w:sz w:val="24"/>
          <w:szCs w:val="24"/>
        </w:rPr>
      </w:pPr>
    </w:p>
    <w:p w14:paraId="6B781897" w14:textId="77777777" w:rsidR="00C52AD9" w:rsidRPr="002C0086" w:rsidRDefault="007F61FB">
      <w:pPr>
        <w:pStyle w:val="Heading2"/>
        <w:spacing w:before="180" w:after="80"/>
        <w:rPr>
          <w:rFonts w:ascii="Arial" w:hAnsi="Arial" w:cs="Arial"/>
          <w:sz w:val="24"/>
          <w:szCs w:val="24"/>
        </w:rPr>
      </w:pPr>
      <w:r w:rsidRPr="002C0086">
        <w:rPr>
          <w:rFonts w:ascii="Arial" w:hAnsi="Arial" w:cs="Arial"/>
          <w:sz w:val="24"/>
          <w:szCs w:val="24"/>
        </w:rPr>
        <w:t>Legal factors</w:t>
      </w:r>
    </w:p>
    <w:p w14:paraId="79543889" w14:textId="77777777" w:rsidR="00C52AD9" w:rsidRPr="002C0086" w:rsidRDefault="00C52AD9">
      <w:pPr>
        <w:rPr>
          <w:rFonts w:ascii="Arial" w:hAnsi="Arial" w:cs="Arial"/>
          <w:sz w:val="24"/>
          <w:szCs w:val="24"/>
        </w:rPr>
      </w:pPr>
    </w:p>
    <w:p w14:paraId="2F09DE53"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Legal factors are highly relevant to Tesco because the company operates in a regulated sector involving food safety, consumer rights, competition law, employment regulation, and advertising standards. In addition, Tesco's use of customer data through loyalty programmes means it must comply with data protection laws such as the UK GDPR. Legal requirements affect how products are labelled, how promotions are communicated, and how customer information is stored and used.</w:t>
      </w:r>
    </w:p>
    <w:p w14:paraId="28A2E80D" w14:textId="77777777" w:rsidR="00C52AD9" w:rsidRPr="002C0086" w:rsidRDefault="00C52AD9">
      <w:pPr>
        <w:rPr>
          <w:rFonts w:ascii="Arial" w:hAnsi="Arial" w:cs="Arial"/>
          <w:sz w:val="24"/>
          <w:szCs w:val="24"/>
        </w:rPr>
      </w:pPr>
    </w:p>
    <w:p w14:paraId="644BA8E4" w14:textId="77777777" w:rsidR="00C52AD9" w:rsidRPr="002C0086" w:rsidRDefault="00C52AD9">
      <w:pPr>
        <w:rPr>
          <w:rFonts w:ascii="Arial" w:hAnsi="Arial" w:cs="Arial"/>
          <w:sz w:val="24"/>
          <w:szCs w:val="24"/>
        </w:rPr>
      </w:pPr>
    </w:p>
    <w:p w14:paraId="459B2611" w14:textId="77777777" w:rsidR="00C52AD9" w:rsidRPr="002C0086" w:rsidRDefault="007F61FB">
      <w:pPr>
        <w:pStyle w:val="Heading2"/>
        <w:spacing w:before="180" w:after="80"/>
        <w:rPr>
          <w:rFonts w:ascii="Arial" w:hAnsi="Arial" w:cs="Arial"/>
          <w:sz w:val="24"/>
          <w:szCs w:val="24"/>
        </w:rPr>
      </w:pPr>
      <w:r w:rsidRPr="002C0086">
        <w:rPr>
          <w:rFonts w:ascii="Arial" w:hAnsi="Arial" w:cs="Arial"/>
          <w:sz w:val="24"/>
          <w:szCs w:val="24"/>
        </w:rPr>
        <w:t>Environmental factors</w:t>
      </w:r>
    </w:p>
    <w:p w14:paraId="6C1041F3" w14:textId="77777777" w:rsidR="00C52AD9" w:rsidRPr="002C0086" w:rsidRDefault="00C52AD9">
      <w:pPr>
        <w:rPr>
          <w:rFonts w:ascii="Arial" w:hAnsi="Arial" w:cs="Arial"/>
          <w:sz w:val="24"/>
          <w:szCs w:val="24"/>
        </w:rPr>
      </w:pPr>
    </w:p>
    <w:p w14:paraId="46BEF712"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Environmental concerns are increasingly important in shaping Tesco's marketing strategy. Consumers are more aware of issues such as climate change, plastic waste, carbon emissions, food miles, and sustainable sourcing. Large retailers are expected to take visible action to reduce waste, improve packaging, and operate more sustainably. Tesco has therefore faced growing pressure from customers, regulators, and stakeholders to demonstrate environmental responsibility.</w:t>
      </w:r>
    </w:p>
    <w:p w14:paraId="271947AE" w14:textId="77777777" w:rsidR="00C52AD9" w:rsidRPr="002C0086" w:rsidRDefault="00C52AD9">
      <w:pPr>
        <w:rPr>
          <w:rFonts w:ascii="Arial" w:hAnsi="Arial" w:cs="Arial"/>
          <w:sz w:val="24"/>
          <w:szCs w:val="24"/>
        </w:rPr>
      </w:pPr>
    </w:p>
    <w:p w14:paraId="11D8DC9A" w14:textId="77777777" w:rsidR="00C52AD9" w:rsidRPr="002C0086" w:rsidRDefault="00C52AD9">
      <w:pPr>
        <w:rPr>
          <w:rFonts w:ascii="Arial" w:hAnsi="Arial" w:cs="Arial"/>
          <w:sz w:val="24"/>
          <w:szCs w:val="24"/>
        </w:rPr>
      </w:pPr>
    </w:p>
    <w:p w14:paraId="719147CE" w14:textId="5EE53DCC" w:rsidR="002C0086" w:rsidRPr="002C0086" w:rsidRDefault="007F61FB">
      <w:pPr>
        <w:pStyle w:val="Heading1"/>
        <w:spacing w:before="240" w:after="120"/>
        <w:rPr>
          <w:rFonts w:ascii="Arial" w:hAnsi="Arial" w:cs="Arial"/>
          <w:sz w:val="24"/>
          <w:szCs w:val="24"/>
        </w:rPr>
      </w:pPr>
      <w:r w:rsidRPr="002C0086">
        <w:rPr>
          <w:rFonts w:ascii="Arial" w:hAnsi="Arial" w:cs="Arial"/>
          <w:sz w:val="24"/>
          <w:szCs w:val="24"/>
        </w:rPr>
        <w:t>Critical Analysis and Evaluation</w:t>
      </w:r>
    </w:p>
    <w:p w14:paraId="3ADCF8BB" w14:textId="77777777" w:rsidR="002C0086" w:rsidRPr="002C0086" w:rsidRDefault="002C0086" w:rsidP="002C0086">
      <w:pPr>
        <w:pStyle w:val="Heading1"/>
        <w:spacing w:before="240" w:after="120"/>
        <w:rPr>
          <w:rFonts w:ascii="Arial" w:hAnsi="Arial" w:cs="Arial"/>
          <w:color w:val="000000" w:themeColor="text1"/>
          <w:sz w:val="24"/>
          <w:szCs w:val="24"/>
        </w:rPr>
      </w:pPr>
      <w:r w:rsidRPr="002C0086">
        <w:rPr>
          <w:rFonts w:ascii="Arial" w:hAnsi="Arial" w:cs="Arial"/>
          <w:color w:val="000000" w:themeColor="text1"/>
          <w:sz w:val="24"/>
          <w:szCs w:val="24"/>
        </w:rPr>
        <w:t>PESTLE study demonstrates that various external factors influence Tesco's marketing decisions, although some more than others. Economic issues immediately affect client spending, thus they have the greatest immediate impact. In an inflationary economy, people prioritise affordability and may move retailers if value is greater elsewhere. Tesco must prioritise pricing, promotions, and value communication in its marketing approach.</w:t>
      </w:r>
    </w:p>
    <w:p w14:paraId="4A3EEBDC" w14:textId="77777777" w:rsidR="002C0086" w:rsidRPr="002C0086" w:rsidRDefault="002C0086" w:rsidP="002C0086">
      <w:pPr>
        <w:pStyle w:val="Heading1"/>
        <w:spacing w:before="240" w:after="120"/>
        <w:rPr>
          <w:rFonts w:ascii="Arial" w:hAnsi="Arial" w:cs="Arial"/>
          <w:color w:val="000000" w:themeColor="text1"/>
          <w:sz w:val="24"/>
          <w:szCs w:val="24"/>
        </w:rPr>
      </w:pPr>
    </w:p>
    <w:p w14:paraId="5B3080B8" w14:textId="77777777" w:rsidR="002C0086" w:rsidRPr="002C0086" w:rsidRDefault="002C0086" w:rsidP="002C0086">
      <w:pPr>
        <w:pStyle w:val="Heading1"/>
        <w:spacing w:before="240" w:after="120"/>
        <w:rPr>
          <w:rFonts w:ascii="Arial" w:hAnsi="Arial" w:cs="Arial"/>
          <w:color w:val="000000" w:themeColor="text1"/>
          <w:sz w:val="24"/>
          <w:szCs w:val="24"/>
        </w:rPr>
      </w:pPr>
    </w:p>
    <w:p w14:paraId="6EC6F260" w14:textId="77777777" w:rsidR="002C0086" w:rsidRPr="002C0086" w:rsidRDefault="002C0086" w:rsidP="002C0086">
      <w:pPr>
        <w:pStyle w:val="Heading1"/>
        <w:spacing w:before="240" w:after="120"/>
        <w:rPr>
          <w:rFonts w:ascii="Arial" w:hAnsi="Arial" w:cs="Arial"/>
          <w:color w:val="000000" w:themeColor="text1"/>
          <w:sz w:val="24"/>
          <w:szCs w:val="24"/>
        </w:rPr>
      </w:pPr>
      <w:r w:rsidRPr="002C0086">
        <w:rPr>
          <w:rFonts w:ascii="Arial" w:hAnsi="Arial" w:cs="Arial"/>
          <w:color w:val="000000" w:themeColor="text1"/>
          <w:sz w:val="24"/>
          <w:szCs w:val="24"/>
        </w:rPr>
        <w:t>Environmental elements are becoming strategic over time. Price may dominate immediate customer decision-making, but sustainability increasingly impacts brand impression and business legitimacy. Thus, Tesco must reconcile short-term profits with long-term environmental goals. Political and legal constraints set Tesco's bounds, while social influences shape consumer expectations and market segmentation.</w:t>
      </w:r>
    </w:p>
    <w:p w14:paraId="614D3D6A" w14:textId="77777777" w:rsidR="002C0086" w:rsidRPr="002C0086" w:rsidRDefault="002C0086" w:rsidP="002C0086">
      <w:pPr>
        <w:pStyle w:val="Heading1"/>
        <w:spacing w:before="240" w:after="120"/>
        <w:rPr>
          <w:rFonts w:ascii="Arial" w:hAnsi="Arial" w:cs="Arial"/>
          <w:color w:val="000000" w:themeColor="text1"/>
          <w:sz w:val="24"/>
          <w:szCs w:val="24"/>
        </w:rPr>
      </w:pPr>
    </w:p>
    <w:p w14:paraId="3134E50D" w14:textId="6B3A051D" w:rsidR="002C0086" w:rsidRPr="002C0086" w:rsidRDefault="002C0086" w:rsidP="002C0086">
      <w:pPr>
        <w:pStyle w:val="Heading1"/>
        <w:spacing w:before="240" w:after="120"/>
        <w:rPr>
          <w:rFonts w:ascii="Arial" w:hAnsi="Arial" w:cs="Arial"/>
          <w:color w:val="000000" w:themeColor="text1"/>
          <w:sz w:val="24"/>
          <w:szCs w:val="24"/>
        </w:rPr>
      </w:pPr>
      <w:r w:rsidRPr="002C0086">
        <w:rPr>
          <w:rFonts w:ascii="Arial" w:hAnsi="Arial" w:cs="Arial"/>
          <w:color w:val="000000" w:themeColor="text1"/>
          <w:sz w:val="24"/>
          <w:szCs w:val="24"/>
        </w:rPr>
        <w:t>PESTLE is useful since it explains how external factors affect Tesco's strategic marketing decisions. The framework's concentration on external concerns rather than internal strengths and flaws is a drawback. However, it helps Tesco analyse its competitive environment and plan strategically.</w:t>
      </w:r>
    </w:p>
    <w:p w14:paraId="06D2F95E" w14:textId="77777777" w:rsidR="00C52AD9" w:rsidRPr="002C0086" w:rsidRDefault="00C52AD9">
      <w:pPr>
        <w:rPr>
          <w:rFonts w:ascii="Arial" w:hAnsi="Arial" w:cs="Arial"/>
          <w:sz w:val="24"/>
          <w:szCs w:val="24"/>
        </w:rPr>
      </w:pPr>
    </w:p>
    <w:p w14:paraId="7B93764D" w14:textId="77777777" w:rsidR="00C52AD9" w:rsidRPr="002C0086" w:rsidRDefault="007F61FB">
      <w:pPr>
        <w:pStyle w:val="Heading1"/>
        <w:spacing w:before="240" w:after="120"/>
        <w:rPr>
          <w:rFonts w:ascii="Arial" w:hAnsi="Arial" w:cs="Arial"/>
          <w:sz w:val="24"/>
          <w:szCs w:val="24"/>
        </w:rPr>
      </w:pPr>
      <w:r w:rsidRPr="002C0086">
        <w:rPr>
          <w:rFonts w:ascii="Arial" w:hAnsi="Arial" w:cs="Arial"/>
          <w:sz w:val="24"/>
          <w:szCs w:val="24"/>
        </w:rPr>
        <w:t>Conclusion</w:t>
      </w:r>
    </w:p>
    <w:p w14:paraId="632E6421" w14:textId="77777777" w:rsidR="00C52AD9" w:rsidRPr="002C0086" w:rsidRDefault="00C52AD9">
      <w:pPr>
        <w:rPr>
          <w:rFonts w:ascii="Arial" w:hAnsi="Arial" w:cs="Arial"/>
          <w:sz w:val="24"/>
          <w:szCs w:val="24"/>
        </w:rPr>
      </w:pPr>
    </w:p>
    <w:p w14:paraId="08BCD0CE" w14:textId="77777777" w:rsidR="002C0086" w:rsidRPr="002C0086" w:rsidRDefault="002C0086" w:rsidP="002C0086">
      <w:pPr>
        <w:rPr>
          <w:rFonts w:ascii="Arial" w:hAnsi="Arial" w:cs="Arial"/>
          <w:sz w:val="24"/>
          <w:szCs w:val="24"/>
        </w:rPr>
      </w:pPr>
      <w:r w:rsidRPr="002C0086">
        <w:rPr>
          <w:rFonts w:ascii="Arial" w:hAnsi="Arial" w:cs="Arial"/>
          <w:sz w:val="24"/>
          <w:szCs w:val="24"/>
        </w:rPr>
        <w:lastRenderedPageBreak/>
        <w:t>This research has used PESTLE framework on Tesco plc to analyse the external factors that affect the marketing decisions of the organization. The investigation has revealed that political, economic, social, technological, legal and environmental problems all influence how Tesco presents itself in the market. The most important of them are economic considerations, because they directly influence the consumer’s purchasing power and price sensitivity. Technological capability is also crucial as it allows Tesco to customise communication, increase convenience and strengthen consumer loyalty. Brand reputation and long-term competitiveness are increasingly dependent on environmental responsibility.</w:t>
      </w:r>
    </w:p>
    <w:p w14:paraId="4EA32ED3" w14:textId="77777777" w:rsidR="002C0086" w:rsidRPr="002C0086" w:rsidRDefault="002C0086" w:rsidP="002C0086">
      <w:pPr>
        <w:rPr>
          <w:rFonts w:ascii="Arial" w:hAnsi="Arial" w:cs="Arial"/>
          <w:sz w:val="24"/>
          <w:szCs w:val="24"/>
        </w:rPr>
      </w:pPr>
    </w:p>
    <w:p w14:paraId="40782D16" w14:textId="77777777" w:rsidR="00C52AD9" w:rsidRPr="002C0086" w:rsidRDefault="007F61FB">
      <w:pPr>
        <w:pStyle w:val="Heading1"/>
        <w:spacing w:before="240" w:after="120"/>
        <w:rPr>
          <w:rFonts w:ascii="Arial" w:hAnsi="Arial" w:cs="Arial"/>
          <w:sz w:val="24"/>
          <w:szCs w:val="24"/>
        </w:rPr>
      </w:pPr>
      <w:r w:rsidRPr="002C0086">
        <w:rPr>
          <w:rFonts w:ascii="Arial" w:hAnsi="Arial" w:cs="Arial"/>
          <w:sz w:val="24"/>
          <w:szCs w:val="24"/>
        </w:rPr>
        <w:t>References</w:t>
      </w:r>
    </w:p>
    <w:p w14:paraId="5D667F34" w14:textId="77777777" w:rsidR="00C52AD9" w:rsidRPr="002C0086" w:rsidRDefault="00C52AD9">
      <w:pPr>
        <w:rPr>
          <w:rFonts w:ascii="Arial" w:hAnsi="Arial" w:cs="Arial"/>
          <w:sz w:val="24"/>
          <w:szCs w:val="24"/>
        </w:rPr>
      </w:pPr>
    </w:p>
    <w:p w14:paraId="402AE268"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Baker, M.J. and Hart, S. (2016) The Marketing Book. 7th </w:t>
      </w:r>
      <w:proofErr w:type="spellStart"/>
      <w:r w:rsidRPr="002C0086">
        <w:rPr>
          <w:rFonts w:ascii="Arial" w:eastAsia="Arial" w:hAnsi="Arial" w:cs="Arial"/>
          <w:sz w:val="24"/>
          <w:szCs w:val="24"/>
        </w:rPr>
        <w:t>edn</w:t>
      </w:r>
      <w:proofErr w:type="spellEnd"/>
      <w:r w:rsidRPr="002C0086">
        <w:rPr>
          <w:rFonts w:ascii="Arial" w:eastAsia="Arial" w:hAnsi="Arial" w:cs="Arial"/>
          <w:sz w:val="24"/>
          <w:szCs w:val="24"/>
        </w:rPr>
        <w:t>. London: Routledge.</w:t>
      </w:r>
    </w:p>
    <w:p w14:paraId="483C7491" w14:textId="77777777" w:rsidR="00C52AD9" w:rsidRPr="002C0086" w:rsidRDefault="00C52AD9">
      <w:pPr>
        <w:rPr>
          <w:rFonts w:ascii="Arial" w:hAnsi="Arial" w:cs="Arial"/>
          <w:sz w:val="24"/>
          <w:szCs w:val="24"/>
        </w:rPr>
      </w:pPr>
    </w:p>
    <w:p w14:paraId="5250AEC6"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Blythe, J. and Martin, J. (2019) Essentials of Marketing. 7th </w:t>
      </w:r>
      <w:proofErr w:type="spellStart"/>
      <w:r w:rsidRPr="002C0086">
        <w:rPr>
          <w:rFonts w:ascii="Arial" w:eastAsia="Arial" w:hAnsi="Arial" w:cs="Arial"/>
          <w:sz w:val="24"/>
          <w:szCs w:val="24"/>
        </w:rPr>
        <w:t>edn</w:t>
      </w:r>
      <w:proofErr w:type="spellEnd"/>
      <w:r w:rsidRPr="002C0086">
        <w:rPr>
          <w:rFonts w:ascii="Arial" w:eastAsia="Arial" w:hAnsi="Arial" w:cs="Arial"/>
          <w:sz w:val="24"/>
          <w:szCs w:val="24"/>
        </w:rPr>
        <w:t>. Harlow: Pearson.</w:t>
      </w:r>
    </w:p>
    <w:p w14:paraId="7C4DC26F" w14:textId="77777777" w:rsidR="00C52AD9" w:rsidRPr="002C0086" w:rsidRDefault="00C52AD9">
      <w:pPr>
        <w:rPr>
          <w:rFonts w:ascii="Arial" w:hAnsi="Arial" w:cs="Arial"/>
          <w:sz w:val="24"/>
          <w:szCs w:val="24"/>
        </w:rPr>
      </w:pPr>
    </w:p>
    <w:p w14:paraId="4E291ABA"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Brassington, F. and Pettitt, S. (2019) Essentials of Marketing. 4th </w:t>
      </w:r>
      <w:proofErr w:type="spellStart"/>
      <w:r w:rsidRPr="002C0086">
        <w:rPr>
          <w:rFonts w:ascii="Arial" w:eastAsia="Arial" w:hAnsi="Arial" w:cs="Arial"/>
          <w:sz w:val="24"/>
          <w:szCs w:val="24"/>
        </w:rPr>
        <w:t>edn</w:t>
      </w:r>
      <w:proofErr w:type="spellEnd"/>
      <w:r w:rsidRPr="002C0086">
        <w:rPr>
          <w:rFonts w:ascii="Arial" w:eastAsia="Arial" w:hAnsi="Arial" w:cs="Arial"/>
          <w:sz w:val="24"/>
          <w:szCs w:val="24"/>
        </w:rPr>
        <w:t>. Harlow: Pearson.</w:t>
      </w:r>
    </w:p>
    <w:p w14:paraId="19F33BE5" w14:textId="77777777" w:rsidR="00C52AD9" w:rsidRPr="002C0086" w:rsidRDefault="00C52AD9">
      <w:pPr>
        <w:rPr>
          <w:rFonts w:ascii="Arial" w:hAnsi="Arial" w:cs="Arial"/>
          <w:sz w:val="24"/>
          <w:szCs w:val="24"/>
        </w:rPr>
      </w:pPr>
    </w:p>
    <w:p w14:paraId="234D905E"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Chaffey, D. and Ellis-Chadwick, F. (2019) Digital Marketing. 7th </w:t>
      </w:r>
      <w:proofErr w:type="spellStart"/>
      <w:r w:rsidRPr="002C0086">
        <w:rPr>
          <w:rFonts w:ascii="Arial" w:eastAsia="Arial" w:hAnsi="Arial" w:cs="Arial"/>
          <w:sz w:val="24"/>
          <w:szCs w:val="24"/>
        </w:rPr>
        <w:t>edn</w:t>
      </w:r>
      <w:proofErr w:type="spellEnd"/>
      <w:r w:rsidRPr="002C0086">
        <w:rPr>
          <w:rFonts w:ascii="Arial" w:eastAsia="Arial" w:hAnsi="Arial" w:cs="Arial"/>
          <w:sz w:val="24"/>
          <w:szCs w:val="24"/>
        </w:rPr>
        <w:t>. Harlow: Pearson.</w:t>
      </w:r>
    </w:p>
    <w:p w14:paraId="71A82742" w14:textId="77777777" w:rsidR="00C52AD9" w:rsidRPr="002C0086" w:rsidRDefault="00C52AD9">
      <w:pPr>
        <w:rPr>
          <w:rFonts w:ascii="Arial" w:hAnsi="Arial" w:cs="Arial"/>
          <w:sz w:val="24"/>
          <w:szCs w:val="24"/>
        </w:rPr>
      </w:pPr>
    </w:p>
    <w:p w14:paraId="5AF70942"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Jobber, D. and Ellis-Chadwick, F. (2020) Principles and Practice of Marketing. 9th </w:t>
      </w:r>
      <w:proofErr w:type="spellStart"/>
      <w:r w:rsidRPr="002C0086">
        <w:rPr>
          <w:rFonts w:ascii="Arial" w:eastAsia="Arial" w:hAnsi="Arial" w:cs="Arial"/>
          <w:sz w:val="24"/>
          <w:szCs w:val="24"/>
        </w:rPr>
        <w:t>edn</w:t>
      </w:r>
      <w:proofErr w:type="spellEnd"/>
      <w:r w:rsidRPr="002C0086">
        <w:rPr>
          <w:rFonts w:ascii="Arial" w:eastAsia="Arial" w:hAnsi="Arial" w:cs="Arial"/>
          <w:sz w:val="24"/>
          <w:szCs w:val="24"/>
        </w:rPr>
        <w:t>. Maidenhead: McGraw-Hill Education.</w:t>
      </w:r>
    </w:p>
    <w:p w14:paraId="522B1399" w14:textId="77777777" w:rsidR="00C52AD9" w:rsidRPr="002C0086" w:rsidRDefault="00C52AD9">
      <w:pPr>
        <w:rPr>
          <w:rFonts w:ascii="Arial" w:hAnsi="Arial" w:cs="Arial"/>
          <w:sz w:val="24"/>
          <w:szCs w:val="24"/>
        </w:rPr>
      </w:pPr>
    </w:p>
    <w:p w14:paraId="599BC0A1"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 xml:space="preserve">Kotler, P. and Keller, K.L. (2016) Marketing Management. 15th </w:t>
      </w:r>
      <w:proofErr w:type="spellStart"/>
      <w:r w:rsidRPr="002C0086">
        <w:rPr>
          <w:rFonts w:ascii="Arial" w:eastAsia="Arial" w:hAnsi="Arial" w:cs="Arial"/>
          <w:sz w:val="24"/>
          <w:szCs w:val="24"/>
        </w:rPr>
        <w:t>edn</w:t>
      </w:r>
      <w:proofErr w:type="spellEnd"/>
      <w:r w:rsidRPr="002C0086">
        <w:rPr>
          <w:rFonts w:ascii="Arial" w:eastAsia="Arial" w:hAnsi="Arial" w:cs="Arial"/>
          <w:sz w:val="24"/>
          <w:szCs w:val="24"/>
        </w:rPr>
        <w:t>. Harlow: Pearson.</w:t>
      </w:r>
    </w:p>
    <w:p w14:paraId="4739B77B" w14:textId="77777777" w:rsidR="00C52AD9" w:rsidRPr="002C0086" w:rsidRDefault="00C52AD9">
      <w:pPr>
        <w:rPr>
          <w:rFonts w:ascii="Arial" w:hAnsi="Arial" w:cs="Arial"/>
          <w:sz w:val="24"/>
          <w:szCs w:val="24"/>
        </w:rPr>
      </w:pPr>
    </w:p>
    <w:p w14:paraId="0C40BF1B"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Peattie, K. and Belz, F.M. (2010) 'Sustainability marketing - an innovative conception of marketing', Marketing Review St. Gallen, 27(5), pp. 8-15.</w:t>
      </w:r>
    </w:p>
    <w:p w14:paraId="2AF024FC" w14:textId="77777777" w:rsidR="00C52AD9" w:rsidRPr="002C0086" w:rsidRDefault="00C52AD9">
      <w:pPr>
        <w:rPr>
          <w:rFonts w:ascii="Arial" w:hAnsi="Arial" w:cs="Arial"/>
          <w:sz w:val="24"/>
          <w:szCs w:val="24"/>
        </w:rPr>
      </w:pPr>
    </w:p>
    <w:p w14:paraId="59C79789"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Statista (2024) Grocery market share in Great Britain. Available at: https://www.statista.com/ (Accessed: 26 June 2026).</w:t>
      </w:r>
    </w:p>
    <w:p w14:paraId="590D4141" w14:textId="77777777" w:rsidR="00C52AD9" w:rsidRPr="002C0086" w:rsidRDefault="00C52AD9">
      <w:pPr>
        <w:rPr>
          <w:rFonts w:ascii="Arial" w:hAnsi="Arial" w:cs="Arial"/>
          <w:sz w:val="24"/>
          <w:szCs w:val="24"/>
        </w:rPr>
      </w:pPr>
    </w:p>
    <w:p w14:paraId="6C8D3653"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t>Office for National Statistics (2024) Consumer price inflation, UK. Available at: https://www.ons.gov.uk/ (Accessed: 26 June 2026).</w:t>
      </w:r>
    </w:p>
    <w:p w14:paraId="0069F495" w14:textId="77777777" w:rsidR="00C52AD9" w:rsidRPr="002C0086" w:rsidRDefault="00C52AD9">
      <w:pPr>
        <w:rPr>
          <w:rFonts w:ascii="Arial" w:hAnsi="Arial" w:cs="Arial"/>
          <w:sz w:val="24"/>
          <w:szCs w:val="24"/>
        </w:rPr>
      </w:pPr>
    </w:p>
    <w:p w14:paraId="7BD8B74A" w14:textId="77777777" w:rsidR="00C52AD9" w:rsidRPr="002C0086" w:rsidRDefault="007F61FB">
      <w:pPr>
        <w:spacing w:after="120" w:line="360" w:lineRule="auto"/>
        <w:rPr>
          <w:rFonts w:ascii="Arial" w:hAnsi="Arial" w:cs="Arial"/>
          <w:sz w:val="24"/>
          <w:szCs w:val="24"/>
        </w:rPr>
      </w:pPr>
      <w:r w:rsidRPr="002C0086">
        <w:rPr>
          <w:rFonts w:ascii="Arial" w:eastAsia="Arial" w:hAnsi="Arial" w:cs="Arial"/>
          <w:sz w:val="24"/>
          <w:szCs w:val="24"/>
        </w:rPr>
        <w:lastRenderedPageBreak/>
        <w:t>Tesco plc (2024) Annual Report and Financial Statements 2024. Welwyn Garden City: Tesco plc.</w:t>
      </w:r>
    </w:p>
    <w:sectPr w:rsidR="00C52AD9" w:rsidRPr="002C0086">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24568"/>
    <w:multiLevelType w:val="hybridMultilevel"/>
    <w:tmpl w:val="D3CE0926"/>
    <w:lvl w:ilvl="0" w:tplc="48FC3C14">
      <w:start w:val="1"/>
      <w:numFmt w:val="bullet"/>
      <w:lvlText w:val="●"/>
      <w:lvlJc w:val="left"/>
      <w:pPr>
        <w:ind w:left="720" w:hanging="360"/>
      </w:pPr>
    </w:lvl>
    <w:lvl w:ilvl="1" w:tplc="17B49950">
      <w:start w:val="1"/>
      <w:numFmt w:val="bullet"/>
      <w:lvlText w:val="○"/>
      <w:lvlJc w:val="left"/>
      <w:pPr>
        <w:ind w:left="1440" w:hanging="360"/>
      </w:pPr>
    </w:lvl>
    <w:lvl w:ilvl="2" w:tplc="0DE20364">
      <w:start w:val="1"/>
      <w:numFmt w:val="bullet"/>
      <w:lvlText w:val="■"/>
      <w:lvlJc w:val="left"/>
      <w:pPr>
        <w:ind w:left="2160" w:hanging="360"/>
      </w:pPr>
    </w:lvl>
    <w:lvl w:ilvl="3" w:tplc="785A7EDE">
      <w:start w:val="1"/>
      <w:numFmt w:val="bullet"/>
      <w:lvlText w:val="●"/>
      <w:lvlJc w:val="left"/>
      <w:pPr>
        <w:ind w:left="2880" w:hanging="360"/>
      </w:pPr>
    </w:lvl>
    <w:lvl w:ilvl="4" w:tplc="83000CAA">
      <w:start w:val="1"/>
      <w:numFmt w:val="bullet"/>
      <w:lvlText w:val="○"/>
      <w:lvlJc w:val="left"/>
      <w:pPr>
        <w:ind w:left="3600" w:hanging="360"/>
      </w:pPr>
    </w:lvl>
    <w:lvl w:ilvl="5" w:tplc="4E6CEE8A">
      <w:start w:val="1"/>
      <w:numFmt w:val="bullet"/>
      <w:lvlText w:val="■"/>
      <w:lvlJc w:val="left"/>
      <w:pPr>
        <w:ind w:left="4320" w:hanging="360"/>
      </w:pPr>
    </w:lvl>
    <w:lvl w:ilvl="6" w:tplc="E89AF0EE">
      <w:start w:val="1"/>
      <w:numFmt w:val="bullet"/>
      <w:lvlText w:val="●"/>
      <w:lvlJc w:val="left"/>
      <w:pPr>
        <w:ind w:left="5040" w:hanging="360"/>
      </w:pPr>
    </w:lvl>
    <w:lvl w:ilvl="7" w:tplc="73A02ABE">
      <w:start w:val="1"/>
      <w:numFmt w:val="bullet"/>
      <w:lvlText w:val="●"/>
      <w:lvlJc w:val="left"/>
      <w:pPr>
        <w:ind w:left="5760" w:hanging="360"/>
      </w:pPr>
    </w:lvl>
    <w:lvl w:ilvl="8" w:tplc="311425BC">
      <w:start w:val="1"/>
      <w:numFmt w:val="bullet"/>
      <w:lvlText w:val="●"/>
      <w:lvlJc w:val="left"/>
      <w:pPr>
        <w:ind w:left="6480" w:hanging="360"/>
      </w:pPr>
    </w:lvl>
  </w:abstractNum>
  <w:num w:numId="1" w16cid:durableId="2302136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AD9"/>
    <w:rsid w:val="001B2082"/>
    <w:rsid w:val="002C0086"/>
    <w:rsid w:val="00A12B69"/>
    <w:rsid w:val="00B00DEB"/>
    <w:rsid w:val="00C52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66DCF"/>
  <w15:docId w15:val="{B7FF3175-94DE-4DEF-AC8A-DD5016EB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Muhammad Touseef (2319373)</cp:lastModifiedBy>
  <cp:revision>2</cp:revision>
  <dcterms:created xsi:type="dcterms:W3CDTF">2026-06-26T09:50:00Z</dcterms:created>
  <dcterms:modified xsi:type="dcterms:W3CDTF">2026-06-26T09:50:00Z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22b04f98-aec4-4177-a876-e9fa4e1a7753</vt:lpwstr>
  </property>
</Properties>
</file>