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tblPr>
      <w:tblGrid>
        <w:gridCol w:w="3392"/>
        <w:gridCol w:w="6354"/>
      </w:tblGrid>
      <w:tr w:rsidR="00195E05" w:rsidRPr="00A201A4" w:rsidTr="33919F60">
        <w:tc>
          <w:tcPr>
            <w:tcW w:w="3508" w:type="dxa"/>
          </w:tcPr>
          <w:p w:rsidR="00195E05" w:rsidRPr="00A201A4" w:rsidRDefault="00195E05" w:rsidP="00195E05">
            <w:bookmarkStart w:id="0" w:name="_GoBack" w:colFirst="0" w:colLast="0"/>
          </w:p>
        </w:tc>
        <w:tc>
          <w:tcPr>
            <w:tcW w:w="6572" w:type="dxa"/>
          </w:tcPr>
          <w:p w:rsidR="00195E05" w:rsidRPr="00A201A4" w:rsidRDefault="00195E05" w:rsidP="33919F60">
            <w:pPr>
              <w:pStyle w:val="Title"/>
              <w:rPr>
                <w:lang w:val="en-GB" w:bidi="en-GB"/>
              </w:rPr>
            </w:pPr>
          </w:p>
        </w:tc>
      </w:tr>
      <w:bookmarkEnd w:id="0"/>
    </w:tbl>
    <w:tbl>
      <w:tblPr>
        <w:tblW w:w="5000" w:type="pct"/>
        <w:tblLayout w:type="fixed"/>
        <w:tblCellMar>
          <w:left w:w="0" w:type="dxa"/>
          <w:bottom w:w="504" w:type="dxa"/>
          <w:right w:w="0" w:type="dxa"/>
        </w:tblCellMar>
        <w:tblLook w:val="04A0"/>
      </w:tblPr>
      <w:tblGrid>
        <w:gridCol w:w="972"/>
        <w:gridCol w:w="6209"/>
        <w:gridCol w:w="2565"/>
      </w:tblGrid>
      <w:tr w:rsidR="00193AD3" w:rsidRPr="00A201A4" w:rsidTr="7C7CE950">
        <w:tc>
          <w:tcPr>
            <w:tcW w:w="1008" w:type="dxa"/>
            <w:tcBorders>
              <w:right w:val="single" w:sz="18" w:space="0" w:color="DADADA" w:themeColor="background2"/>
            </w:tcBorders>
          </w:tcPr>
          <w:p w:rsidR="00193AD3" w:rsidRPr="00A201A4" w:rsidRDefault="00193AD3" w:rsidP="33919F60">
            <w:pPr>
              <w:pStyle w:val="Heading2"/>
              <w:rPr>
                <w:lang w:val="en-GB" w:bidi="en-GB"/>
              </w:rPr>
            </w:pPr>
          </w:p>
        </w:tc>
        <w:tc>
          <w:tcPr>
            <w:tcW w:w="6409" w:type="dxa"/>
            <w:tcBorders>
              <w:left w:val="single" w:sz="18" w:space="0" w:color="DADADA" w:themeColor="background2"/>
            </w:tcBorders>
            <w:tcMar>
              <w:left w:w="576" w:type="dxa"/>
              <w:right w:w="432" w:type="dxa"/>
            </w:tcMar>
          </w:tcPr>
          <w:p w:rsidR="00193AD3" w:rsidRPr="00A201A4" w:rsidRDefault="24F23360" w:rsidP="33919F60">
            <w:pPr>
              <w:rPr>
                <w:rFonts w:ascii="Calibri" w:eastAsia="Calibri" w:hAnsi="Calibri" w:cs="Calibri"/>
                <w:sz w:val="28"/>
                <w:szCs w:val="28"/>
                <w:lang w:val="en-GB"/>
              </w:rPr>
            </w:pPr>
            <w:r w:rsidRPr="33919F60">
              <w:rPr>
                <w:rFonts w:ascii="Calibri" w:eastAsia="Calibri" w:hAnsi="Calibri" w:cs="Calibri"/>
                <w:b/>
                <w:bCs/>
                <w:i/>
                <w:iCs/>
                <w:sz w:val="28"/>
                <w:szCs w:val="28"/>
                <w:u w:val="single"/>
                <w:lang w:val="en-GB"/>
              </w:rPr>
              <w:t>Student name: Rhys Adams</w:t>
            </w:r>
          </w:p>
          <w:p w:rsidR="00193AD3" w:rsidRPr="00A201A4" w:rsidRDefault="24F23360" w:rsidP="33919F60">
            <w:pPr>
              <w:rPr>
                <w:rFonts w:ascii="Calibri" w:eastAsia="Calibri" w:hAnsi="Calibri" w:cs="Calibri"/>
                <w:sz w:val="28"/>
                <w:szCs w:val="28"/>
                <w:lang w:val="en-GB"/>
              </w:rPr>
            </w:pPr>
            <w:r w:rsidRPr="33919F60">
              <w:rPr>
                <w:rFonts w:ascii="Calibri" w:eastAsia="Calibri" w:hAnsi="Calibri" w:cs="Calibri"/>
                <w:b/>
                <w:bCs/>
                <w:i/>
                <w:iCs/>
                <w:sz w:val="28"/>
                <w:szCs w:val="28"/>
                <w:u w:val="single"/>
                <w:lang w:val="en-GB"/>
              </w:rPr>
              <w:t>Lecturer: Mike Durke</w:t>
            </w:r>
          </w:p>
          <w:p w:rsidR="00193AD3" w:rsidRPr="00A201A4" w:rsidRDefault="24F23360" w:rsidP="33919F60">
            <w:pPr>
              <w:rPr>
                <w:rFonts w:ascii="Calibri" w:eastAsia="Calibri" w:hAnsi="Calibri" w:cs="Calibri"/>
                <w:sz w:val="28"/>
                <w:szCs w:val="28"/>
                <w:lang w:val="en-GB"/>
              </w:rPr>
            </w:pPr>
            <w:r w:rsidRPr="33919F60">
              <w:rPr>
                <w:rFonts w:ascii="Calibri" w:eastAsia="Calibri" w:hAnsi="Calibri" w:cs="Calibri"/>
                <w:b/>
                <w:bCs/>
                <w:i/>
                <w:iCs/>
                <w:sz w:val="28"/>
                <w:szCs w:val="28"/>
                <w:u w:val="single"/>
                <w:lang w:val="en-GB"/>
              </w:rPr>
              <w:t>Module code: (BMPS6002)</w:t>
            </w:r>
          </w:p>
          <w:p w:rsidR="00193AD3" w:rsidRPr="00A201A4" w:rsidRDefault="24F23360" w:rsidP="33919F60">
            <w:pPr>
              <w:rPr>
                <w:rFonts w:ascii="Calibri" w:eastAsia="Calibri" w:hAnsi="Calibri" w:cs="Calibri"/>
                <w:sz w:val="28"/>
                <w:szCs w:val="28"/>
                <w:lang w:val="en-GB"/>
              </w:rPr>
            </w:pPr>
            <w:r w:rsidRPr="06E40EF9">
              <w:rPr>
                <w:rFonts w:ascii="Calibri" w:eastAsia="Calibri" w:hAnsi="Calibri" w:cs="Calibri"/>
                <w:b/>
                <w:bCs/>
                <w:i/>
                <w:iCs/>
                <w:sz w:val="28"/>
                <w:szCs w:val="28"/>
                <w:u w:val="single"/>
                <w:lang w:val="en-GB"/>
              </w:rPr>
              <w:t xml:space="preserve">Module: </w:t>
            </w:r>
            <w:r w:rsidR="1311A96D" w:rsidRPr="06E40EF9">
              <w:rPr>
                <w:rFonts w:ascii="Calibri" w:eastAsia="Calibri" w:hAnsi="Calibri" w:cs="Calibri"/>
                <w:b/>
                <w:bCs/>
                <w:i/>
                <w:iCs/>
                <w:sz w:val="28"/>
                <w:szCs w:val="28"/>
                <w:u w:val="single"/>
                <w:lang w:val="en-GB"/>
              </w:rPr>
              <w:t>E</w:t>
            </w:r>
            <w:r w:rsidRPr="06E40EF9">
              <w:rPr>
                <w:rFonts w:ascii="Calibri" w:eastAsia="Calibri" w:hAnsi="Calibri" w:cs="Calibri"/>
                <w:b/>
                <w:bCs/>
                <w:i/>
                <w:iCs/>
                <w:sz w:val="28"/>
                <w:szCs w:val="28"/>
                <w:u w:val="single"/>
                <w:lang w:val="en-GB"/>
              </w:rPr>
              <w:t>merging issues in the public sector</w:t>
            </w:r>
          </w:p>
          <w:p w:rsidR="00193AD3" w:rsidRPr="00A201A4" w:rsidRDefault="24F23360" w:rsidP="33919F60">
            <w:pPr>
              <w:rPr>
                <w:rFonts w:ascii="Calibri" w:eastAsia="Calibri" w:hAnsi="Calibri" w:cs="Calibri"/>
                <w:sz w:val="28"/>
                <w:szCs w:val="28"/>
                <w:lang w:val="en-GB"/>
              </w:rPr>
            </w:pPr>
            <w:r w:rsidRPr="33919F60">
              <w:rPr>
                <w:rFonts w:ascii="Calibri" w:eastAsia="Calibri" w:hAnsi="Calibri" w:cs="Calibri"/>
                <w:b/>
                <w:bCs/>
                <w:i/>
                <w:iCs/>
                <w:sz w:val="28"/>
                <w:szCs w:val="28"/>
                <w:u w:val="single"/>
                <w:lang w:val="en-GB"/>
              </w:rPr>
              <w:t>Assignment title: Emerging trends in the management of Public services</w:t>
            </w:r>
          </w:p>
          <w:p w:rsidR="00193AD3" w:rsidRPr="00A201A4" w:rsidRDefault="24F23360" w:rsidP="33919F60">
            <w:pPr>
              <w:rPr>
                <w:rFonts w:ascii="Calibri" w:eastAsia="Calibri" w:hAnsi="Calibri" w:cs="Calibri"/>
                <w:sz w:val="28"/>
                <w:szCs w:val="28"/>
                <w:lang w:val="en-GB"/>
              </w:rPr>
            </w:pPr>
            <w:r w:rsidRPr="33919F60">
              <w:rPr>
                <w:rFonts w:ascii="Calibri" w:eastAsia="Calibri" w:hAnsi="Calibri" w:cs="Calibri"/>
                <w:b/>
                <w:bCs/>
                <w:i/>
                <w:iCs/>
                <w:sz w:val="28"/>
                <w:szCs w:val="28"/>
                <w:u w:val="single"/>
                <w:lang w:val="en-GB"/>
              </w:rPr>
              <w:t>Submission date: 08/05/2020.</w:t>
            </w:r>
          </w:p>
          <w:p w:rsidR="00193AD3" w:rsidRPr="00A201A4" w:rsidRDefault="00193AD3" w:rsidP="33919F60">
            <w:pPr>
              <w:rPr>
                <w:lang w:val="en-GB" w:bidi="en-GB"/>
              </w:rPr>
            </w:pPr>
          </w:p>
        </w:tc>
        <w:tc>
          <w:tcPr>
            <w:tcW w:w="2663" w:type="dxa"/>
          </w:tcPr>
          <w:p w:rsidR="00193AD3" w:rsidRPr="00A201A4" w:rsidRDefault="65958858">
            <w:r>
              <w:rPr>
                <w:noProof/>
                <w:lang w:val="en-GB" w:eastAsia="en-GB"/>
              </w:rPr>
              <w:drawing>
                <wp:inline distT="0" distB="0" distL="0" distR="0">
                  <wp:extent cx="1628775" cy="657225"/>
                  <wp:effectExtent l="0" t="0" r="0" b="0"/>
                  <wp:docPr id="182001580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628775" cy="657225"/>
                          </a:xfrm>
                          <a:prstGeom prst="rect">
                            <a:avLst/>
                          </a:prstGeom>
                        </pic:spPr>
                      </pic:pic>
                    </a:graphicData>
                  </a:graphic>
                </wp:inline>
              </w:drawing>
            </w:r>
          </w:p>
        </w:tc>
      </w:tr>
      <w:tr w:rsidR="00193AD3" w:rsidRPr="00A201A4" w:rsidTr="7C7CE950">
        <w:tc>
          <w:tcPr>
            <w:tcW w:w="1008" w:type="dxa"/>
            <w:tcBorders>
              <w:right w:val="single" w:sz="18" w:space="0" w:color="DADADA" w:themeColor="background2"/>
            </w:tcBorders>
          </w:tcPr>
          <w:p w:rsidR="00193AD3" w:rsidRPr="00A201A4" w:rsidRDefault="00193AD3" w:rsidP="33919F60">
            <w:pPr>
              <w:pStyle w:val="Heading2"/>
              <w:rPr>
                <w:lang w:val="en-GB" w:bidi="en-GB"/>
              </w:rPr>
            </w:pPr>
          </w:p>
        </w:tc>
        <w:tc>
          <w:tcPr>
            <w:tcW w:w="6409" w:type="dxa"/>
            <w:tcBorders>
              <w:left w:val="single" w:sz="18" w:space="0" w:color="DADADA" w:themeColor="background2"/>
            </w:tcBorders>
            <w:tcMar>
              <w:left w:w="576" w:type="dxa"/>
              <w:right w:w="432" w:type="dxa"/>
            </w:tcMar>
          </w:tcPr>
          <w:p w:rsidR="00193AD3" w:rsidRPr="00A201A4" w:rsidRDefault="00193AD3" w:rsidP="33919F60">
            <w:pPr>
              <w:rPr>
                <w:lang w:val="en-GB" w:bidi="en-GB"/>
              </w:rPr>
            </w:pPr>
          </w:p>
        </w:tc>
        <w:tc>
          <w:tcPr>
            <w:tcW w:w="2663" w:type="dxa"/>
          </w:tcPr>
          <w:p w:rsidR="00193AD3" w:rsidRPr="00A201A4" w:rsidRDefault="3BF7BD88">
            <w:r>
              <w:rPr>
                <w:noProof/>
                <w:lang w:val="en-GB" w:eastAsia="en-GB"/>
              </w:rPr>
              <w:drawing>
                <wp:inline distT="0" distB="0" distL="0" distR="0">
                  <wp:extent cx="1628775" cy="1085850"/>
                  <wp:effectExtent l="0" t="0" r="0" b="0"/>
                  <wp:docPr id="104934691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628775" cy="1085850"/>
                          </a:xfrm>
                          <a:prstGeom prst="rect">
                            <a:avLst/>
                          </a:prstGeom>
                        </pic:spPr>
                      </pic:pic>
                    </a:graphicData>
                  </a:graphic>
                </wp:inline>
              </w:drawing>
            </w:r>
          </w:p>
        </w:tc>
      </w:tr>
      <w:tr w:rsidR="00193AD3" w:rsidRPr="00A201A4" w:rsidTr="7C7CE950">
        <w:tc>
          <w:tcPr>
            <w:tcW w:w="1008" w:type="dxa"/>
            <w:tcBorders>
              <w:right w:val="single" w:sz="18" w:space="0" w:color="DADADA" w:themeColor="background2"/>
            </w:tcBorders>
          </w:tcPr>
          <w:p w:rsidR="00193AD3" w:rsidRPr="00A201A4" w:rsidRDefault="00193AD3" w:rsidP="33919F60">
            <w:pPr>
              <w:pStyle w:val="Heading2"/>
              <w:rPr>
                <w:lang w:val="en-GB" w:bidi="en-GB"/>
              </w:rPr>
            </w:pPr>
          </w:p>
        </w:tc>
        <w:tc>
          <w:tcPr>
            <w:tcW w:w="6409" w:type="dxa"/>
            <w:tcBorders>
              <w:left w:val="single" w:sz="18" w:space="0" w:color="DADADA" w:themeColor="background2"/>
            </w:tcBorders>
            <w:tcMar>
              <w:left w:w="576" w:type="dxa"/>
              <w:right w:w="432" w:type="dxa"/>
            </w:tcMar>
          </w:tcPr>
          <w:p w:rsidR="00193AD3" w:rsidRPr="00A201A4" w:rsidRDefault="00193AD3" w:rsidP="33919F60">
            <w:pPr>
              <w:rPr>
                <w:rFonts w:ascii="Calibri Light" w:eastAsia="Calibri Light" w:hAnsi="Calibri Light" w:cs="Calibri Light"/>
                <w:sz w:val="24"/>
                <w:szCs w:val="24"/>
                <w:lang w:val="en-GB"/>
              </w:rPr>
            </w:pPr>
          </w:p>
        </w:tc>
        <w:tc>
          <w:tcPr>
            <w:tcW w:w="2663" w:type="dxa"/>
          </w:tcPr>
          <w:p w:rsidR="00193AD3" w:rsidRPr="00A201A4" w:rsidRDefault="03F3E8E2">
            <w:r>
              <w:rPr>
                <w:noProof/>
                <w:lang w:val="en-GB" w:eastAsia="en-GB"/>
              </w:rPr>
              <w:drawing>
                <wp:inline distT="0" distB="0" distL="0" distR="0">
                  <wp:extent cx="1628775" cy="819150"/>
                  <wp:effectExtent l="0" t="0" r="0" b="0"/>
                  <wp:docPr id="669046028"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628775" cy="819150"/>
                          </a:xfrm>
                          <a:prstGeom prst="rect">
                            <a:avLst/>
                          </a:prstGeom>
                        </pic:spPr>
                      </pic:pic>
                    </a:graphicData>
                  </a:graphic>
                </wp:inline>
              </w:drawing>
            </w:r>
          </w:p>
        </w:tc>
      </w:tr>
      <w:tr w:rsidR="00193AD3" w:rsidRPr="00A201A4" w:rsidTr="7C7CE950">
        <w:tc>
          <w:tcPr>
            <w:tcW w:w="1008" w:type="dxa"/>
            <w:tcBorders>
              <w:right w:val="single" w:sz="18" w:space="0" w:color="DADADA" w:themeColor="background2"/>
            </w:tcBorders>
          </w:tcPr>
          <w:p w:rsidR="00193AD3" w:rsidRPr="00A201A4" w:rsidRDefault="00193AD3" w:rsidP="33919F60">
            <w:pPr>
              <w:pStyle w:val="Heading2"/>
              <w:rPr>
                <w:lang w:val="en-GB" w:bidi="en-GB"/>
              </w:rPr>
            </w:pPr>
          </w:p>
        </w:tc>
        <w:tc>
          <w:tcPr>
            <w:tcW w:w="6409" w:type="dxa"/>
            <w:tcBorders>
              <w:left w:val="single" w:sz="18" w:space="0" w:color="DADADA" w:themeColor="background2"/>
            </w:tcBorders>
            <w:tcMar>
              <w:left w:w="576" w:type="dxa"/>
              <w:right w:w="432" w:type="dxa"/>
            </w:tcMar>
          </w:tcPr>
          <w:p w:rsidR="00193AD3" w:rsidRPr="00A201A4" w:rsidRDefault="64B76465" w:rsidP="06E40EF9">
            <w:pPr>
              <w:rPr>
                <w:rFonts w:ascii="Calibri Light" w:eastAsia="Calibri Light" w:hAnsi="Calibri Light" w:cs="Calibri Light"/>
                <w:color w:val="0096CE" w:themeColor="accent2"/>
                <w:sz w:val="28"/>
                <w:szCs w:val="28"/>
                <w:lang w:val="en-GB"/>
              </w:rPr>
            </w:pPr>
            <w:r w:rsidRPr="06E40EF9">
              <w:rPr>
                <w:rFonts w:ascii="Calibri Light" w:eastAsia="Calibri Light" w:hAnsi="Calibri Light" w:cs="Calibri Light"/>
                <w:color w:val="0096CE" w:themeColor="accent2"/>
                <w:sz w:val="28"/>
                <w:szCs w:val="28"/>
                <w:lang w:val="en-GB"/>
              </w:rPr>
              <w:t>Abstract/ Summary</w:t>
            </w:r>
          </w:p>
          <w:p w:rsidR="00193AD3" w:rsidRPr="00A201A4" w:rsidRDefault="4C0BB4BB" w:rsidP="7C7CE950">
            <w:pPr>
              <w:rPr>
                <w:rFonts w:ascii="Calibri" w:eastAsia="Calibri" w:hAnsi="Calibri" w:cs="Calibri"/>
                <w:sz w:val="24"/>
                <w:szCs w:val="24"/>
                <w:lang w:val="en-GB"/>
              </w:rPr>
            </w:pPr>
            <w:r w:rsidRPr="7C7CE950">
              <w:rPr>
                <w:rFonts w:ascii="Calibri" w:eastAsia="Calibri" w:hAnsi="Calibri" w:cs="Calibri"/>
                <w:sz w:val="24"/>
                <w:szCs w:val="24"/>
                <w:lang w:val="en-GB"/>
              </w:rPr>
              <w:t>The NHS has been around since July 1948</w:t>
            </w:r>
            <w:r w:rsidR="5E767744"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after a post war landslide election</w:t>
            </w:r>
            <w:r w:rsidR="3D07A101"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says Jewel (1997) and this has gone through drastic changes in the 70+ years it has been around. The NHS is currently struggling to cope with the amount of pressure the organisation is under, from lack of staff, lack of adequate training and lack of equipment. Social media since first came into existence in 1997 according to Hendrick (2019), and it has caused ups and downs for not just the NHS</w:t>
            </w:r>
            <w:r w:rsidR="27D16FE4"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but for the public as well.</w:t>
            </w:r>
          </w:p>
        </w:tc>
        <w:tc>
          <w:tcPr>
            <w:tcW w:w="2663" w:type="dxa"/>
          </w:tcPr>
          <w:p w:rsidR="00193AD3" w:rsidRPr="00A201A4" w:rsidRDefault="3EA8C8ED">
            <w:r>
              <w:rPr>
                <w:noProof/>
                <w:lang w:val="en-GB" w:eastAsia="en-GB"/>
              </w:rPr>
              <w:drawing>
                <wp:inline distT="0" distB="0" distL="0" distR="0">
                  <wp:extent cx="1628775" cy="1085850"/>
                  <wp:effectExtent l="0" t="0" r="0" b="0"/>
                  <wp:docPr id="292081734"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628775" cy="1085850"/>
                          </a:xfrm>
                          <a:prstGeom prst="rect">
                            <a:avLst/>
                          </a:prstGeom>
                        </pic:spPr>
                      </pic:pic>
                    </a:graphicData>
                  </a:graphic>
                </wp:inline>
              </w:drawing>
            </w:r>
          </w:p>
        </w:tc>
      </w:tr>
      <w:tr w:rsidR="00193AD3" w:rsidRPr="00A201A4" w:rsidTr="7C7CE950">
        <w:tc>
          <w:tcPr>
            <w:tcW w:w="1008" w:type="dxa"/>
            <w:tcBorders>
              <w:right w:val="single" w:sz="18" w:space="0" w:color="DADADA" w:themeColor="background2"/>
            </w:tcBorders>
          </w:tcPr>
          <w:p w:rsidR="00193AD3" w:rsidRPr="00A201A4" w:rsidRDefault="00193AD3" w:rsidP="33919F60">
            <w:pPr>
              <w:pStyle w:val="Heading2"/>
              <w:rPr>
                <w:lang w:val="en-GB" w:bidi="en-GB"/>
              </w:rPr>
            </w:pPr>
          </w:p>
        </w:tc>
        <w:tc>
          <w:tcPr>
            <w:tcW w:w="6409" w:type="dxa"/>
            <w:tcBorders>
              <w:left w:val="single" w:sz="18" w:space="0" w:color="DADADA" w:themeColor="background2"/>
            </w:tcBorders>
            <w:tcMar>
              <w:left w:w="576" w:type="dxa"/>
              <w:right w:w="432" w:type="dxa"/>
            </w:tcMar>
          </w:tcPr>
          <w:p w:rsidR="00193AD3" w:rsidRPr="00A201A4" w:rsidRDefault="4B32EF28" w:rsidP="33919F60">
            <w:pPr>
              <w:rPr>
                <w:rFonts w:ascii="Calibri Light" w:eastAsia="Calibri Light" w:hAnsi="Calibri Light" w:cs="Calibri Light"/>
                <w:sz w:val="32"/>
                <w:szCs w:val="32"/>
                <w:lang w:val="en-GB"/>
              </w:rPr>
            </w:pPr>
            <w:r w:rsidRPr="33919F60">
              <w:rPr>
                <w:rFonts w:ascii="Calibri Light" w:eastAsia="Calibri Light" w:hAnsi="Calibri Light" w:cs="Calibri Light"/>
                <w:color w:val="2F5496"/>
                <w:sz w:val="32"/>
                <w:szCs w:val="32"/>
                <w:lang w:val="en-GB"/>
              </w:rPr>
              <w:t>Table of content</w:t>
            </w:r>
          </w:p>
          <w:p w:rsidR="00193AD3" w:rsidRPr="00A201A4" w:rsidRDefault="00193AD3" w:rsidP="33919F60">
            <w:pPr>
              <w:rPr>
                <w:lang w:val="en-GB" w:bidi="en-GB"/>
              </w:rPr>
            </w:pPr>
          </w:p>
        </w:tc>
        <w:tc>
          <w:tcPr>
            <w:tcW w:w="2663" w:type="dxa"/>
          </w:tcPr>
          <w:p w:rsidR="00193AD3" w:rsidRPr="00A201A4" w:rsidRDefault="00193AD3"/>
        </w:tc>
      </w:tr>
    </w:tbl>
    <w:p w:rsidR="06E40EF9" w:rsidRDefault="06E40EF9"/>
    <w:p w:rsidR="4B32EF28" w:rsidRDefault="4B32EF28" w:rsidP="33919F60">
      <w:pPr>
        <w:rPr>
          <w:rFonts w:ascii="Calibri Light" w:eastAsia="Calibri Light" w:hAnsi="Calibri Light" w:cs="Calibri Light"/>
          <w:sz w:val="32"/>
          <w:szCs w:val="32"/>
          <w:lang w:val="en-GB"/>
        </w:rPr>
      </w:pPr>
      <w:r w:rsidRPr="06E40EF9">
        <w:rPr>
          <w:rFonts w:ascii="Calibri Light" w:eastAsia="Calibri Light" w:hAnsi="Calibri Light" w:cs="Calibri Light"/>
          <w:color w:val="2F5496"/>
          <w:sz w:val="32"/>
          <w:szCs w:val="32"/>
          <w:lang w:val="en-GB"/>
        </w:rPr>
        <w:t xml:space="preserve">Introduction …..................................................................... 1 </w:t>
      </w:r>
    </w:p>
    <w:p w:rsidR="4B32EF28" w:rsidRDefault="4B32EF28" w:rsidP="33919F60">
      <w:pPr>
        <w:rPr>
          <w:rFonts w:ascii="Calibri Light" w:eastAsia="Calibri Light" w:hAnsi="Calibri Light" w:cs="Calibri Light"/>
          <w:sz w:val="26"/>
          <w:szCs w:val="26"/>
          <w:lang w:val="en-GB"/>
        </w:rPr>
      </w:pPr>
      <w:r w:rsidRPr="33919F60">
        <w:rPr>
          <w:rFonts w:ascii="Calibri Light" w:eastAsia="Calibri Light" w:hAnsi="Calibri Light" w:cs="Calibri Light"/>
          <w:color w:val="2F5496"/>
          <w:sz w:val="26"/>
          <w:szCs w:val="26"/>
          <w:lang w:val="en-GB"/>
        </w:rPr>
        <w:t xml:space="preserve">Formation of the NHS .......................….................. 1.1 </w:t>
      </w:r>
    </w:p>
    <w:p w:rsidR="4B32EF28" w:rsidRDefault="4B32EF28" w:rsidP="33919F60">
      <w:pPr>
        <w:rPr>
          <w:rFonts w:ascii="Calibri Light" w:eastAsia="Calibri Light" w:hAnsi="Calibri Light" w:cs="Calibri Light"/>
          <w:sz w:val="26"/>
          <w:szCs w:val="26"/>
          <w:lang w:val="en-GB"/>
        </w:rPr>
      </w:pPr>
      <w:r w:rsidRPr="33919F60">
        <w:rPr>
          <w:rFonts w:ascii="Calibri Light" w:eastAsia="Calibri Light" w:hAnsi="Calibri Light" w:cs="Calibri Light"/>
          <w:color w:val="2F5496"/>
          <w:sz w:val="26"/>
          <w:szCs w:val="26"/>
          <w:lang w:val="en-GB"/>
        </w:rPr>
        <w:t xml:space="preserve">The use of social media .................….....................  1.2 </w:t>
      </w:r>
    </w:p>
    <w:p w:rsidR="4B32EF28" w:rsidRDefault="4B32EF28" w:rsidP="33919F60">
      <w:pPr>
        <w:rPr>
          <w:rFonts w:ascii="Calibri Light" w:eastAsia="Calibri Light" w:hAnsi="Calibri Light" w:cs="Calibri Light"/>
          <w:sz w:val="26"/>
          <w:szCs w:val="26"/>
          <w:lang w:val="en-GB"/>
        </w:rPr>
      </w:pPr>
      <w:r w:rsidRPr="33919F60">
        <w:rPr>
          <w:rFonts w:ascii="Calibri Light" w:eastAsia="Calibri Light" w:hAnsi="Calibri Light" w:cs="Calibri Light"/>
          <w:color w:val="2F5496"/>
          <w:sz w:val="26"/>
          <w:szCs w:val="26"/>
          <w:lang w:val="en-GB"/>
        </w:rPr>
        <w:t xml:space="preserve">Struggling NHS ….........................….....................…. 1.3 </w:t>
      </w:r>
    </w:p>
    <w:p w:rsidR="4B32EF28" w:rsidRDefault="4B32EF28" w:rsidP="33919F60">
      <w:pPr>
        <w:rPr>
          <w:rFonts w:ascii="Calibri Light" w:eastAsia="Calibri Light" w:hAnsi="Calibri Light" w:cs="Calibri Light"/>
          <w:sz w:val="26"/>
          <w:szCs w:val="26"/>
          <w:lang w:val="en-GB"/>
        </w:rPr>
      </w:pPr>
      <w:r w:rsidRPr="33919F60">
        <w:rPr>
          <w:rFonts w:ascii="Calibri Light" w:eastAsia="Calibri Light" w:hAnsi="Calibri Light" w:cs="Calibri Light"/>
          <w:color w:val="2F5496"/>
          <w:sz w:val="26"/>
          <w:szCs w:val="26"/>
          <w:lang w:val="en-GB"/>
        </w:rPr>
        <w:t xml:space="preserve">Youth and social media ….................................…... 1.4  </w:t>
      </w:r>
    </w:p>
    <w:p w:rsidR="4B32EF28" w:rsidRDefault="4B32EF28" w:rsidP="33919F60">
      <w:pPr>
        <w:rPr>
          <w:rFonts w:ascii="Calibri" w:eastAsia="Calibri" w:hAnsi="Calibri" w:cs="Calibri"/>
          <w:lang w:val="en-GB"/>
        </w:rPr>
      </w:pPr>
      <w:r w:rsidRPr="33919F60">
        <w:rPr>
          <w:rFonts w:ascii="Calibri" w:eastAsia="Calibri" w:hAnsi="Calibri" w:cs="Calibri"/>
          <w:lang w:val="en-GB"/>
        </w:rPr>
        <w:t xml:space="preserve">  </w:t>
      </w:r>
    </w:p>
    <w:p w:rsidR="4B32EF28" w:rsidRDefault="4B32EF28" w:rsidP="33919F60">
      <w:pPr>
        <w:rPr>
          <w:rFonts w:ascii="Calibri Light" w:eastAsia="Calibri Light" w:hAnsi="Calibri Light" w:cs="Calibri Light"/>
          <w:sz w:val="32"/>
          <w:szCs w:val="32"/>
          <w:lang w:val="en-GB"/>
        </w:rPr>
      </w:pPr>
      <w:r w:rsidRPr="06E40EF9">
        <w:rPr>
          <w:rFonts w:ascii="Calibri Light" w:eastAsia="Calibri Light" w:hAnsi="Calibri Light" w:cs="Calibri Light"/>
          <w:color w:val="2F5496"/>
          <w:sz w:val="32"/>
          <w:szCs w:val="32"/>
          <w:lang w:val="en-GB"/>
        </w:rPr>
        <w:t xml:space="preserve">Social media in the NHS …................................................... 2 </w:t>
      </w:r>
    </w:p>
    <w:p w:rsidR="4B32EF28" w:rsidRDefault="4B32EF28" w:rsidP="33919F60">
      <w:pPr>
        <w:rPr>
          <w:rFonts w:ascii="Calibri Light" w:eastAsia="Calibri Light" w:hAnsi="Calibri Light" w:cs="Calibri Light"/>
          <w:sz w:val="26"/>
          <w:szCs w:val="26"/>
          <w:lang w:val="en-GB"/>
        </w:rPr>
      </w:pPr>
      <w:r w:rsidRPr="33919F60">
        <w:rPr>
          <w:rFonts w:ascii="Calibri Light" w:eastAsia="Calibri Light" w:hAnsi="Calibri Light" w:cs="Calibri Light"/>
          <w:color w:val="2F5496"/>
          <w:sz w:val="26"/>
          <w:szCs w:val="26"/>
          <w:lang w:val="en-GB"/>
        </w:rPr>
        <w:t xml:space="preserve">Statistics ….............................................................. 2.2  </w:t>
      </w:r>
    </w:p>
    <w:p w:rsidR="4B32EF28" w:rsidRDefault="4B32EF28" w:rsidP="33919F60">
      <w:pPr>
        <w:rPr>
          <w:rFonts w:ascii="Calibri Light" w:eastAsia="Calibri Light" w:hAnsi="Calibri Light" w:cs="Calibri Light"/>
          <w:sz w:val="26"/>
          <w:szCs w:val="26"/>
          <w:lang w:val="en-GB"/>
        </w:rPr>
      </w:pPr>
      <w:r w:rsidRPr="33919F60">
        <w:rPr>
          <w:rFonts w:ascii="Calibri Light" w:eastAsia="Calibri Light" w:hAnsi="Calibri Light" w:cs="Calibri Light"/>
          <w:color w:val="2F5496"/>
          <w:sz w:val="26"/>
          <w:szCs w:val="26"/>
          <w:lang w:val="en-GB"/>
        </w:rPr>
        <w:t>How it affects mental health.................................. 2.3</w:t>
      </w:r>
    </w:p>
    <w:p w:rsidR="4B32EF28" w:rsidRDefault="4B32EF28" w:rsidP="33919F60">
      <w:pPr>
        <w:rPr>
          <w:rFonts w:ascii="Calibri Light" w:eastAsia="Calibri Light" w:hAnsi="Calibri Light" w:cs="Calibri Light"/>
          <w:sz w:val="26"/>
          <w:szCs w:val="26"/>
          <w:lang w:val="en-GB"/>
        </w:rPr>
      </w:pPr>
      <w:r w:rsidRPr="33919F60">
        <w:rPr>
          <w:rFonts w:ascii="Calibri Light" w:eastAsia="Calibri Light" w:hAnsi="Calibri Light" w:cs="Calibri Light"/>
          <w:color w:val="2F5496"/>
          <w:sz w:val="26"/>
          <w:szCs w:val="26"/>
          <w:lang w:val="en-GB"/>
        </w:rPr>
        <w:t xml:space="preserve">Teenager mental health …..................................... 2.4 </w:t>
      </w:r>
    </w:p>
    <w:p w:rsidR="4B32EF28" w:rsidRDefault="4B32EF28" w:rsidP="33919F60">
      <w:pPr>
        <w:rPr>
          <w:rFonts w:ascii="Calibri Light" w:eastAsia="Calibri Light" w:hAnsi="Calibri Light" w:cs="Calibri Light"/>
          <w:sz w:val="26"/>
          <w:szCs w:val="26"/>
          <w:lang w:val="en-GB"/>
        </w:rPr>
      </w:pPr>
      <w:r w:rsidRPr="33919F60">
        <w:rPr>
          <w:rFonts w:ascii="Calibri Light" w:eastAsia="Calibri Light" w:hAnsi="Calibri Light" w:cs="Calibri Light"/>
          <w:color w:val="2F5496"/>
          <w:sz w:val="26"/>
          <w:szCs w:val="26"/>
          <w:lang w:val="en-GB"/>
        </w:rPr>
        <w:t xml:space="preserve">False corona virus information …......................….. 2.5  </w:t>
      </w:r>
    </w:p>
    <w:p w:rsidR="33919F60" w:rsidRDefault="33919F60" w:rsidP="33919F60">
      <w:pPr>
        <w:rPr>
          <w:rFonts w:ascii="Calibri Light" w:eastAsia="Calibri Light" w:hAnsi="Calibri Light" w:cs="Calibri Light"/>
          <w:sz w:val="26"/>
          <w:szCs w:val="26"/>
          <w:lang w:val="en-GB"/>
        </w:rPr>
      </w:pPr>
    </w:p>
    <w:p w:rsidR="4B32EF28" w:rsidRDefault="4B32EF28" w:rsidP="33919F60">
      <w:pPr>
        <w:rPr>
          <w:rFonts w:ascii="Calibri Light" w:eastAsia="Calibri Light" w:hAnsi="Calibri Light" w:cs="Calibri Light"/>
          <w:sz w:val="32"/>
          <w:szCs w:val="32"/>
          <w:lang w:val="en-GB"/>
        </w:rPr>
      </w:pPr>
      <w:r w:rsidRPr="06E40EF9">
        <w:rPr>
          <w:rFonts w:ascii="Calibri Light" w:eastAsia="Calibri Light" w:hAnsi="Calibri Light" w:cs="Calibri Light"/>
          <w:color w:val="2F5496"/>
          <w:sz w:val="32"/>
          <w:szCs w:val="32"/>
          <w:lang w:val="en-GB"/>
        </w:rPr>
        <w:t xml:space="preserve">Struggling NHS …................................................................. 3 </w:t>
      </w:r>
    </w:p>
    <w:p w:rsidR="4B32EF28" w:rsidRDefault="4B32EF28" w:rsidP="33919F60">
      <w:pPr>
        <w:rPr>
          <w:rFonts w:ascii="Calibri Light" w:eastAsia="Calibri Light" w:hAnsi="Calibri Light" w:cs="Calibri Light"/>
          <w:sz w:val="26"/>
          <w:szCs w:val="26"/>
          <w:lang w:val="en-GB"/>
        </w:rPr>
      </w:pPr>
      <w:r w:rsidRPr="33919F60">
        <w:rPr>
          <w:rFonts w:ascii="Calibri Light" w:eastAsia="Calibri Light" w:hAnsi="Calibri Light" w:cs="Calibri Light"/>
          <w:color w:val="2F5496"/>
          <w:sz w:val="26"/>
          <w:szCs w:val="26"/>
          <w:lang w:val="en-GB"/>
        </w:rPr>
        <w:t xml:space="preserve">Lack of skilled staff ….............................................. 3.1 </w:t>
      </w:r>
    </w:p>
    <w:p w:rsidR="4B32EF28" w:rsidRDefault="4B32EF28" w:rsidP="33919F60">
      <w:pPr>
        <w:rPr>
          <w:rFonts w:ascii="Calibri Light" w:eastAsia="Calibri Light" w:hAnsi="Calibri Light" w:cs="Calibri Light"/>
          <w:sz w:val="26"/>
          <w:szCs w:val="26"/>
          <w:lang w:val="en-GB"/>
        </w:rPr>
      </w:pPr>
      <w:r w:rsidRPr="33919F60">
        <w:rPr>
          <w:rFonts w:ascii="Calibri Light" w:eastAsia="Calibri Light" w:hAnsi="Calibri Light" w:cs="Calibri Light"/>
          <w:color w:val="2F5496"/>
          <w:sz w:val="26"/>
          <w:szCs w:val="26"/>
          <w:lang w:val="en-GB"/>
        </w:rPr>
        <w:t xml:space="preserve">Lack of staff …......................................................... 3.2 </w:t>
      </w:r>
    </w:p>
    <w:p w:rsidR="4B32EF28" w:rsidRDefault="4B32EF28" w:rsidP="33919F60">
      <w:pPr>
        <w:rPr>
          <w:rFonts w:ascii="Calibri Light" w:eastAsia="Calibri Light" w:hAnsi="Calibri Light" w:cs="Calibri Light"/>
          <w:sz w:val="26"/>
          <w:szCs w:val="26"/>
          <w:lang w:val="en-GB"/>
        </w:rPr>
      </w:pPr>
      <w:r w:rsidRPr="33919F60">
        <w:rPr>
          <w:rFonts w:ascii="Calibri Light" w:eastAsia="Calibri Light" w:hAnsi="Calibri Light" w:cs="Calibri Light"/>
          <w:color w:val="2F5496"/>
          <w:sz w:val="26"/>
          <w:szCs w:val="26"/>
          <w:lang w:val="en-GB"/>
        </w:rPr>
        <w:t xml:space="preserve">Lack of equipment …............................................... 3.3 </w:t>
      </w:r>
    </w:p>
    <w:p w:rsidR="4B32EF28" w:rsidRDefault="4B32EF28" w:rsidP="33919F60">
      <w:pPr>
        <w:rPr>
          <w:rFonts w:ascii="Calibri Light" w:eastAsia="Calibri Light" w:hAnsi="Calibri Light" w:cs="Calibri Light"/>
          <w:sz w:val="32"/>
          <w:szCs w:val="32"/>
          <w:lang w:val="en-GB"/>
        </w:rPr>
      </w:pPr>
      <w:r w:rsidRPr="06E40EF9">
        <w:rPr>
          <w:rFonts w:ascii="Calibri Light" w:eastAsia="Calibri Light" w:hAnsi="Calibri Light" w:cs="Calibri Light"/>
          <w:color w:val="2F5496"/>
          <w:sz w:val="32"/>
          <w:szCs w:val="32"/>
          <w:lang w:val="en-GB"/>
        </w:rPr>
        <w:t xml:space="preserve">Discussion …......................................................................... 4 </w:t>
      </w:r>
    </w:p>
    <w:p w:rsidR="4B32EF28" w:rsidRDefault="4B32EF28" w:rsidP="33919F60">
      <w:pPr>
        <w:rPr>
          <w:rFonts w:ascii="Calibri" w:eastAsia="Calibri" w:hAnsi="Calibri" w:cs="Calibri"/>
          <w:lang w:val="en-GB"/>
        </w:rPr>
      </w:pPr>
      <w:r w:rsidRPr="33919F60">
        <w:rPr>
          <w:rFonts w:ascii="Calibri" w:eastAsia="Calibri" w:hAnsi="Calibri" w:cs="Calibri"/>
          <w:lang w:val="en-GB"/>
        </w:rPr>
        <w:t xml:space="preserve">  </w:t>
      </w:r>
    </w:p>
    <w:p w:rsidR="4B32EF28" w:rsidRDefault="4B32EF28" w:rsidP="33919F60">
      <w:pPr>
        <w:rPr>
          <w:rFonts w:ascii="Calibri Light" w:eastAsia="Calibri Light" w:hAnsi="Calibri Light" w:cs="Calibri Light"/>
          <w:sz w:val="32"/>
          <w:szCs w:val="32"/>
          <w:lang w:val="en-GB"/>
        </w:rPr>
      </w:pPr>
      <w:r w:rsidRPr="06E40EF9">
        <w:rPr>
          <w:rFonts w:ascii="Calibri Light" w:eastAsia="Calibri Light" w:hAnsi="Calibri Light" w:cs="Calibri Light"/>
          <w:color w:val="2F5496"/>
          <w:sz w:val="32"/>
          <w:szCs w:val="32"/>
          <w:lang w:val="en-GB"/>
        </w:rPr>
        <w:t>Conclusions …....................................................................... 5</w:t>
      </w:r>
    </w:p>
    <w:p w:rsidR="33919F60" w:rsidRDefault="24102001" w:rsidP="33919F60">
      <w:pPr>
        <w:spacing w:before="240" w:after="0"/>
        <w:rPr>
          <w:rFonts w:ascii="Calibri Light" w:eastAsia="Calibri Light" w:hAnsi="Calibri Light" w:cs="Calibri Light"/>
          <w:color w:val="2F5496"/>
          <w:sz w:val="32"/>
          <w:szCs w:val="32"/>
          <w:lang w:val="en-GB"/>
        </w:rPr>
      </w:pPr>
      <w:r w:rsidRPr="06E40EF9">
        <w:rPr>
          <w:rFonts w:ascii="Calibri Light" w:eastAsia="Calibri Light" w:hAnsi="Calibri Light" w:cs="Calibri Light"/>
          <w:color w:val="2F5496"/>
          <w:sz w:val="32"/>
          <w:szCs w:val="32"/>
          <w:lang w:val="en-GB"/>
        </w:rPr>
        <w:t>Recommendation ................................................................ 6</w:t>
      </w:r>
    </w:p>
    <w:p w:rsidR="4B32EF28" w:rsidRDefault="4B32EF28" w:rsidP="33919F60">
      <w:pPr>
        <w:spacing w:before="240" w:after="0"/>
        <w:rPr>
          <w:rFonts w:ascii="Calibri Light" w:eastAsia="Calibri Light" w:hAnsi="Calibri Light" w:cs="Calibri Light"/>
          <w:color w:val="2F5496"/>
          <w:sz w:val="32"/>
          <w:szCs w:val="32"/>
          <w:lang w:val="en-GB"/>
        </w:rPr>
      </w:pPr>
      <w:r w:rsidRPr="06E40EF9">
        <w:rPr>
          <w:rFonts w:ascii="Calibri Light" w:eastAsia="Calibri Light" w:hAnsi="Calibri Light" w:cs="Calibri Light"/>
          <w:color w:val="2F5496"/>
          <w:sz w:val="32"/>
          <w:szCs w:val="32"/>
          <w:lang w:val="en-GB"/>
        </w:rPr>
        <w:t xml:space="preserve">Bibliography …...................................................................... 6  </w:t>
      </w:r>
    </w:p>
    <w:p w:rsidR="33919F60" w:rsidRDefault="33919F60" w:rsidP="33919F60">
      <w:pPr>
        <w:rPr>
          <w:rFonts w:ascii="Trebuchet MS" w:hAnsi="Trebuchet MS"/>
          <w:lang w:val="en-GB"/>
        </w:rPr>
      </w:pPr>
    </w:p>
    <w:p w:rsidR="33919F60" w:rsidRDefault="33919F60" w:rsidP="33919F60">
      <w:pPr>
        <w:rPr>
          <w:rFonts w:ascii="Trebuchet MS" w:hAnsi="Trebuchet MS"/>
          <w:lang w:val="en-GB"/>
        </w:rPr>
      </w:pPr>
    </w:p>
    <w:p w:rsidR="33DB6F9A" w:rsidRDefault="33DB6F9A" w:rsidP="33919F60">
      <w:pPr>
        <w:spacing w:line="240" w:lineRule="auto"/>
        <w:rPr>
          <w:rFonts w:ascii="Calibri Light" w:eastAsia="Calibri Light" w:hAnsi="Calibri Light" w:cs="Calibri Light"/>
          <w:sz w:val="32"/>
          <w:szCs w:val="32"/>
          <w:lang w:val="en-GB"/>
        </w:rPr>
      </w:pPr>
      <w:r w:rsidRPr="33919F60">
        <w:rPr>
          <w:rFonts w:ascii="Calibri Light" w:eastAsia="Calibri Light" w:hAnsi="Calibri Light" w:cs="Calibri Light"/>
          <w:color w:val="2F5496"/>
          <w:sz w:val="32"/>
          <w:szCs w:val="32"/>
          <w:lang w:val="en-GB"/>
        </w:rPr>
        <w:t>Introduction 1</w:t>
      </w:r>
    </w:p>
    <w:p w:rsidR="33919F60" w:rsidRDefault="33919F60" w:rsidP="33919F60">
      <w:pPr>
        <w:spacing w:before="40" w:after="0"/>
        <w:rPr>
          <w:rFonts w:ascii="Calibri Light" w:eastAsia="Calibri Light" w:hAnsi="Calibri Light" w:cs="Calibri Light"/>
          <w:color w:val="2F5496"/>
          <w:sz w:val="26"/>
          <w:szCs w:val="26"/>
          <w:lang w:val="en-GB"/>
        </w:rPr>
      </w:pPr>
    </w:p>
    <w:p w:rsidR="33DB6F9A" w:rsidRDefault="33DB6F9A" w:rsidP="33919F60">
      <w:pPr>
        <w:spacing w:before="40" w:after="0"/>
        <w:rPr>
          <w:rFonts w:ascii="Calibri Light" w:eastAsia="Calibri Light" w:hAnsi="Calibri Light" w:cs="Calibri Light"/>
          <w:color w:val="2F5496"/>
          <w:sz w:val="26"/>
          <w:szCs w:val="26"/>
          <w:lang w:val="en-GB"/>
        </w:rPr>
      </w:pPr>
      <w:r w:rsidRPr="33919F60">
        <w:rPr>
          <w:rFonts w:ascii="Calibri Light" w:eastAsia="Calibri Light" w:hAnsi="Calibri Light" w:cs="Calibri Light"/>
          <w:color w:val="2F5496"/>
          <w:sz w:val="26"/>
          <w:szCs w:val="26"/>
          <w:lang w:val="en-GB"/>
        </w:rPr>
        <w:t>Scope 1.1</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lastRenderedPageBreak/>
        <w:t>This report has been written to examine why the NHS was created and how the NHS cope with all the pressures that today's society brings it. It assesses the statistical data collected on the percentages of people using social media, It will investigate how social media is used for the NHS, and how it can affect a person's mental health looking at the positives and negatives and give recommendations how they can improve.</w:t>
      </w:r>
    </w:p>
    <w:p w:rsidR="33919F60" w:rsidRDefault="33919F60" w:rsidP="06E40EF9">
      <w:pPr>
        <w:spacing w:line="480" w:lineRule="auto"/>
        <w:rPr>
          <w:rFonts w:ascii="Calibri" w:eastAsia="Calibri" w:hAnsi="Calibri" w:cs="Calibri"/>
          <w:lang w:val="en-GB"/>
        </w:rPr>
      </w:pPr>
    </w:p>
    <w:p w:rsidR="33DB6F9A" w:rsidRDefault="33DB6F9A" w:rsidP="06E40EF9">
      <w:pPr>
        <w:spacing w:before="40" w:after="0" w:line="480" w:lineRule="auto"/>
        <w:rPr>
          <w:rFonts w:ascii="Calibri Light" w:eastAsia="Calibri Light" w:hAnsi="Calibri Light" w:cs="Calibri Light"/>
          <w:color w:val="2F5496"/>
          <w:sz w:val="26"/>
          <w:szCs w:val="26"/>
          <w:lang w:val="en-GB"/>
        </w:rPr>
      </w:pPr>
      <w:r w:rsidRPr="06E40EF9">
        <w:rPr>
          <w:rFonts w:ascii="Calibri Light" w:eastAsia="Calibri Light" w:hAnsi="Calibri Light" w:cs="Calibri Light"/>
          <w:color w:val="2F5496"/>
          <w:sz w:val="26"/>
          <w:szCs w:val="26"/>
          <w:lang w:val="en-GB"/>
        </w:rPr>
        <w:t>Objectives 1.2</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 xml:space="preserve">The objective is to look at why the NHS is struggling, by looking at a lack of skilled staff, lack of staff and lack of equipment, statistical data, teenage mental health, and the false information that was posted online about the </w:t>
      </w:r>
      <w:r w:rsidR="66FB44B2" w:rsidRPr="06E40EF9">
        <w:rPr>
          <w:rFonts w:ascii="Calibri" w:eastAsia="Calibri" w:hAnsi="Calibri" w:cs="Calibri"/>
          <w:sz w:val="24"/>
          <w:szCs w:val="24"/>
          <w:lang w:val="en-GB"/>
        </w:rPr>
        <w:t>C</w:t>
      </w:r>
      <w:r w:rsidRPr="06E40EF9">
        <w:rPr>
          <w:rFonts w:ascii="Calibri" w:eastAsia="Calibri" w:hAnsi="Calibri" w:cs="Calibri"/>
          <w:sz w:val="24"/>
          <w:szCs w:val="24"/>
          <w:lang w:val="en-GB"/>
        </w:rPr>
        <w:t>or</w:t>
      </w:r>
      <w:r w:rsidR="4538911D" w:rsidRPr="06E40EF9">
        <w:rPr>
          <w:rFonts w:ascii="Calibri" w:eastAsia="Calibri" w:hAnsi="Calibri" w:cs="Calibri"/>
          <w:sz w:val="24"/>
          <w:szCs w:val="24"/>
          <w:lang w:val="en-GB"/>
        </w:rPr>
        <w:t>o</w:t>
      </w:r>
      <w:r w:rsidRPr="06E40EF9">
        <w:rPr>
          <w:rFonts w:ascii="Calibri" w:eastAsia="Calibri" w:hAnsi="Calibri" w:cs="Calibri"/>
          <w:sz w:val="24"/>
          <w:szCs w:val="24"/>
          <w:lang w:val="en-GB"/>
        </w:rPr>
        <w:t xml:space="preserve">navirus on social media. </w:t>
      </w:r>
    </w:p>
    <w:p w:rsidR="33919F60" w:rsidRDefault="33919F60" w:rsidP="06E40EF9">
      <w:pPr>
        <w:spacing w:line="480" w:lineRule="auto"/>
        <w:rPr>
          <w:rFonts w:ascii="Calibri Light" w:eastAsia="Calibri Light" w:hAnsi="Calibri Light" w:cs="Calibri Light"/>
          <w:sz w:val="26"/>
          <w:szCs w:val="26"/>
          <w:lang w:val="en-GB"/>
        </w:rPr>
      </w:pPr>
    </w:p>
    <w:p w:rsidR="33DB6F9A" w:rsidRDefault="33DB6F9A" w:rsidP="06E40EF9">
      <w:pPr>
        <w:spacing w:line="480" w:lineRule="auto"/>
        <w:rPr>
          <w:rFonts w:ascii="Calibri Light" w:eastAsia="Calibri Light" w:hAnsi="Calibri Light" w:cs="Calibri Light"/>
          <w:sz w:val="26"/>
          <w:szCs w:val="26"/>
          <w:lang w:val="en-GB"/>
        </w:rPr>
      </w:pPr>
      <w:r w:rsidRPr="06E40EF9">
        <w:rPr>
          <w:rFonts w:ascii="Calibri Light" w:eastAsia="Calibri Light" w:hAnsi="Calibri Light" w:cs="Calibri Light"/>
          <w:color w:val="2F5496"/>
          <w:sz w:val="26"/>
          <w:szCs w:val="26"/>
          <w:lang w:val="en-GB"/>
        </w:rPr>
        <w:t xml:space="preserve">Formation of the NHS 1.3 </w:t>
      </w:r>
      <w:r w:rsidRPr="06E40EF9">
        <w:rPr>
          <w:rFonts w:ascii="Calibri Light" w:eastAsia="Calibri Light" w:hAnsi="Calibri Light" w:cs="Calibri Light"/>
          <w:sz w:val="26"/>
          <w:szCs w:val="26"/>
          <w:lang w:val="en-GB"/>
        </w:rPr>
        <w:t xml:space="preserve">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Davies (2012) said</w:t>
      </w:r>
      <w:r w:rsidR="4896D521"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that before the NHS, the health care system was controlled by geography and the social class. There was a very uneven balance of practitioners, as in the countryside, they had sometimes 6 more practitioners compared to other areas. They stayed in these locations in order to receive the highest wages. Only the </w:t>
      </w:r>
      <w:r w:rsidR="04243290" w:rsidRPr="06E40EF9">
        <w:rPr>
          <w:rFonts w:ascii="Calibri" w:eastAsia="Calibri" w:hAnsi="Calibri" w:cs="Calibri"/>
          <w:sz w:val="24"/>
          <w:szCs w:val="24"/>
          <w:lang w:val="en-GB"/>
        </w:rPr>
        <w:t>r</w:t>
      </w:r>
      <w:r w:rsidRPr="06E40EF9">
        <w:rPr>
          <w:rFonts w:ascii="Calibri" w:eastAsia="Calibri" w:hAnsi="Calibri" w:cs="Calibri"/>
          <w:sz w:val="24"/>
          <w:szCs w:val="24"/>
          <w:lang w:val="en-GB"/>
        </w:rPr>
        <w:t>ich could afford to go hire a doctor to attend during childbirth, and for doctors to keep their appointments, they often rushed from treating a patient, to go attend a childbirth and then they often passed on infection. The UK</w:t>
      </w:r>
      <w:r w:rsidR="78C74FB9" w:rsidRPr="06E40EF9">
        <w:rPr>
          <w:rFonts w:ascii="Calibri" w:eastAsia="Calibri" w:hAnsi="Calibri" w:cs="Calibri"/>
          <w:sz w:val="24"/>
          <w:szCs w:val="24"/>
          <w:lang w:val="en-GB"/>
        </w:rPr>
        <w:t>’s</w:t>
      </w:r>
      <w:r w:rsidRPr="06E40EF9">
        <w:rPr>
          <w:rFonts w:ascii="Calibri" w:eastAsia="Calibri" w:hAnsi="Calibri" w:cs="Calibri"/>
          <w:sz w:val="24"/>
          <w:szCs w:val="24"/>
          <w:lang w:val="en-GB"/>
        </w:rPr>
        <w:t xml:space="preserve"> health care system didn’t work, it was inefficient at providing care to the country.</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In 1879</w:t>
      </w:r>
      <w:r w:rsidR="54FAF5DC"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 xml:space="preserve">the average </w:t>
      </w:r>
      <w:r w:rsidR="7D7DCF48" w:rsidRPr="06E40EF9">
        <w:rPr>
          <w:rFonts w:ascii="Calibri" w:eastAsia="Calibri" w:hAnsi="Calibri" w:cs="Calibri"/>
          <w:sz w:val="24"/>
          <w:szCs w:val="24"/>
          <w:lang w:val="en-GB"/>
        </w:rPr>
        <w:t>new-born</w:t>
      </w:r>
      <w:r w:rsidRPr="06E40EF9">
        <w:rPr>
          <w:rFonts w:ascii="Calibri" w:eastAsia="Calibri" w:hAnsi="Calibri" w:cs="Calibri"/>
          <w:sz w:val="24"/>
          <w:szCs w:val="24"/>
          <w:lang w:val="en-GB"/>
        </w:rPr>
        <w:t xml:space="preserve"> girl would be expected to live until age 45, and for the boys It was 41 years. </w:t>
      </w:r>
      <w:r w:rsidR="7965D7BF" w:rsidRPr="06E40EF9">
        <w:rPr>
          <w:rFonts w:ascii="Calibri" w:eastAsia="Calibri" w:hAnsi="Calibri" w:cs="Calibri"/>
          <w:sz w:val="24"/>
          <w:szCs w:val="24"/>
          <w:lang w:val="en-GB"/>
        </w:rPr>
        <w:t>However</w:t>
      </w:r>
      <w:r w:rsidR="46BDA271"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in 2016</w:t>
      </w:r>
      <w:r w:rsidR="55A4A814" w:rsidRPr="06E40EF9">
        <w:rPr>
          <w:rFonts w:ascii="Calibri" w:eastAsia="Calibri" w:hAnsi="Calibri" w:cs="Calibri"/>
          <w:sz w:val="24"/>
          <w:szCs w:val="24"/>
          <w:lang w:val="en-GB"/>
        </w:rPr>
        <w:t>,</w:t>
      </w:r>
      <w:r w:rsidR="5DD300A0"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the average life expectancy of a girl is now 83, which is nearly double that in 1879. For the boys, it is slightly less at 79 years old, this is due to clean water and healthy foods that we consume, but most importantly we have had huge improvements in medicine thanks to the NHSs formation</w:t>
      </w:r>
      <w:r w:rsidR="04437CF1"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 xml:space="preserve">says Nolte (2018).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lastRenderedPageBreak/>
        <w:t>Webster (2002) says</w:t>
      </w:r>
      <w:r w:rsidR="13E81C9A" w:rsidRPr="06E40EF9">
        <w:rPr>
          <w:rFonts w:ascii="Calibri" w:eastAsia="Calibri" w:hAnsi="Calibri" w:cs="Calibri"/>
          <w:sz w:val="24"/>
          <w:szCs w:val="24"/>
          <w:lang w:val="en-GB"/>
        </w:rPr>
        <w:t>, t</w:t>
      </w:r>
      <w:r w:rsidRPr="06E40EF9">
        <w:rPr>
          <w:rFonts w:ascii="Calibri" w:eastAsia="Calibri" w:hAnsi="Calibri" w:cs="Calibri"/>
          <w:sz w:val="24"/>
          <w:szCs w:val="24"/>
          <w:lang w:val="en-GB"/>
        </w:rPr>
        <w:t xml:space="preserve">hat the NHS was founded in 1948 and was an experiment used by the </w:t>
      </w:r>
      <w:r w:rsidR="6CC5868B" w:rsidRPr="06E40EF9">
        <w:rPr>
          <w:rFonts w:ascii="Calibri" w:eastAsia="Calibri" w:hAnsi="Calibri" w:cs="Calibri"/>
          <w:sz w:val="24"/>
          <w:szCs w:val="24"/>
          <w:lang w:val="en-GB"/>
        </w:rPr>
        <w:t>H</w:t>
      </w:r>
      <w:r w:rsidRPr="06E40EF9">
        <w:rPr>
          <w:rFonts w:ascii="Calibri" w:eastAsia="Calibri" w:hAnsi="Calibri" w:cs="Calibri"/>
          <w:sz w:val="24"/>
          <w:szCs w:val="24"/>
          <w:lang w:val="en-GB"/>
        </w:rPr>
        <w:t xml:space="preserve">ealth </w:t>
      </w:r>
      <w:r w:rsidR="5366E961" w:rsidRPr="06E40EF9">
        <w:rPr>
          <w:rFonts w:ascii="Calibri" w:eastAsia="Calibri" w:hAnsi="Calibri" w:cs="Calibri"/>
          <w:sz w:val="24"/>
          <w:szCs w:val="24"/>
          <w:lang w:val="en-GB"/>
        </w:rPr>
        <w:t>Ca</w:t>
      </w:r>
      <w:r w:rsidRPr="06E40EF9">
        <w:rPr>
          <w:rFonts w:ascii="Calibri" w:eastAsia="Calibri" w:hAnsi="Calibri" w:cs="Calibri"/>
          <w:sz w:val="24"/>
          <w:szCs w:val="24"/>
          <w:lang w:val="en-GB"/>
        </w:rPr>
        <w:t xml:space="preserve">re </w:t>
      </w:r>
      <w:r w:rsidR="4DAE7FE5" w:rsidRPr="06E40EF9">
        <w:rPr>
          <w:rFonts w:ascii="Calibri" w:eastAsia="Calibri" w:hAnsi="Calibri" w:cs="Calibri"/>
          <w:sz w:val="24"/>
          <w:szCs w:val="24"/>
          <w:lang w:val="en-GB"/>
        </w:rPr>
        <w:t>S</w:t>
      </w:r>
      <w:r w:rsidRPr="06E40EF9">
        <w:rPr>
          <w:rFonts w:ascii="Calibri" w:eastAsia="Calibri" w:hAnsi="Calibri" w:cs="Calibri"/>
          <w:sz w:val="24"/>
          <w:szCs w:val="24"/>
          <w:lang w:val="en-GB"/>
        </w:rPr>
        <w:t xml:space="preserve">ervice, the United Kingdom offered comprehensive health care to the entire population and it was for free of use and still is to the present day. With the health services struggling, it took a world war for the health services to adapt to a modernisation of health care. The NHS was a specific response post </w:t>
      </w:r>
      <w:r w:rsidR="416ABA12" w:rsidRPr="06E40EF9">
        <w:rPr>
          <w:rFonts w:ascii="Calibri" w:eastAsia="Calibri" w:hAnsi="Calibri" w:cs="Calibri"/>
          <w:sz w:val="24"/>
          <w:szCs w:val="24"/>
          <w:lang w:val="en-GB"/>
        </w:rPr>
        <w:t>Wo</w:t>
      </w:r>
      <w:r w:rsidRPr="06E40EF9">
        <w:rPr>
          <w:rFonts w:ascii="Calibri" w:eastAsia="Calibri" w:hAnsi="Calibri" w:cs="Calibri"/>
          <w:sz w:val="24"/>
          <w:szCs w:val="24"/>
          <w:lang w:val="en-GB"/>
        </w:rPr>
        <w:t xml:space="preserve">rld </w:t>
      </w:r>
      <w:r w:rsidR="265BCDC1" w:rsidRPr="06E40EF9">
        <w:rPr>
          <w:rFonts w:ascii="Calibri" w:eastAsia="Calibri" w:hAnsi="Calibri" w:cs="Calibri"/>
          <w:sz w:val="24"/>
          <w:szCs w:val="24"/>
          <w:lang w:val="en-GB"/>
        </w:rPr>
        <w:t>W</w:t>
      </w:r>
      <w:r w:rsidRPr="06E40EF9">
        <w:rPr>
          <w:rFonts w:ascii="Calibri" w:eastAsia="Calibri" w:hAnsi="Calibri" w:cs="Calibri"/>
          <w:sz w:val="24"/>
          <w:szCs w:val="24"/>
          <w:lang w:val="en-GB"/>
        </w:rPr>
        <w:t>ar 2, in the reconstruction of the UK health services</w:t>
      </w:r>
      <w:r w:rsidR="209942F8" w:rsidRPr="06E40EF9">
        <w:rPr>
          <w:rFonts w:ascii="Calibri" w:eastAsia="Calibri" w:hAnsi="Calibri" w:cs="Calibri"/>
          <w:sz w:val="24"/>
          <w:szCs w:val="24"/>
          <w:lang w:val="en-GB"/>
        </w:rPr>
        <w:t>.</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It was also quite costly to set up the NHS organisation</w:t>
      </w:r>
      <w:r w:rsidR="2C7F3B80"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 xml:space="preserve">as the first budget was around £130 million, a report by the </w:t>
      </w:r>
      <w:r w:rsidR="1CC57410" w:rsidRPr="06E40EF9">
        <w:rPr>
          <w:rFonts w:ascii="Calibri" w:eastAsia="Calibri" w:hAnsi="Calibri" w:cs="Calibri"/>
          <w:sz w:val="24"/>
          <w:szCs w:val="24"/>
          <w:lang w:val="en-GB"/>
        </w:rPr>
        <w:t>Blueprint</w:t>
      </w:r>
      <w:r w:rsidRPr="06E40EF9">
        <w:rPr>
          <w:rFonts w:ascii="Calibri" w:eastAsia="Calibri" w:hAnsi="Calibri" w:cs="Calibri"/>
          <w:sz w:val="24"/>
          <w:szCs w:val="24"/>
          <w:lang w:val="en-GB"/>
        </w:rPr>
        <w:t xml:space="preserve"> for the welfare state suggested, as the date of the NHS coming into </w:t>
      </w:r>
      <w:r w:rsidR="767E40B5" w:rsidRPr="06E40EF9">
        <w:rPr>
          <w:rFonts w:ascii="Calibri" w:eastAsia="Calibri" w:hAnsi="Calibri" w:cs="Calibri"/>
          <w:sz w:val="24"/>
          <w:szCs w:val="24"/>
          <w:lang w:val="en-GB"/>
        </w:rPr>
        <w:t>existence</w:t>
      </w:r>
      <w:r w:rsidRPr="06E40EF9">
        <w:rPr>
          <w:rFonts w:ascii="Calibri" w:eastAsia="Calibri" w:hAnsi="Calibri" w:cs="Calibri"/>
          <w:sz w:val="24"/>
          <w:szCs w:val="24"/>
          <w:lang w:val="en-GB"/>
        </w:rPr>
        <w:t xml:space="preserve"> grew closer. It was estimated to be ranging from £108 million to £122 million in 1944 white paper however</w:t>
      </w:r>
      <w:r w:rsidR="112EFE47"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it was estimated to be closer to £230 million</w:t>
      </w:r>
      <w:r w:rsidR="3DC2EAB2"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Appleby et al (2008) says. </w:t>
      </w:r>
    </w:p>
    <w:p w:rsidR="33DB6F9A" w:rsidRDefault="33DB6F9A" w:rsidP="06E40EF9">
      <w:pPr>
        <w:spacing w:line="480" w:lineRule="auto"/>
        <w:rPr>
          <w:rFonts w:ascii="Calibri" w:eastAsia="Calibri" w:hAnsi="Calibri" w:cs="Calibri"/>
          <w:lang w:val="en-GB"/>
        </w:rPr>
      </w:pPr>
      <w:r w:rsidRPr="06E40EF9">
        <w:rPr>
          <w:rFonts w:ascii="Calibri" w:eastAsia="Calibri" w:hAnsi="Calibri" w:cs="Calibri"/>
          <w:lang w:val="en-GB"/>
        </w:rPr>
        <w:t xml:space="preserve">Bevans principles of the </w:t>
      </w:r>
      <w:r w:rsidR="797AFEBA" w:rsidRPr="06E40EF9">
        <w:rPr>
          <w:rFonts w:ascii="Calibri" w:eastAsia="Calibri" w:hAnsi="Calibri" w:cs="Calibri"/>
          <w:lang w:val="en-GB"/>
        </w:rPr>
        <w:t>NHS</w:t>
      </w:r>
      <w:r w:rsidRPr="06E40EF9">
        <w:rPr>
          <w:rFonts w:ascii="Calibri" w:eastAsia="Calibri" w:hAnsi="Calibri" w:cs="Calibri"/>
          <w:lang w:val="en-GB"/>
        </w:rPr>
        <w:t>1948 model</w:t>
      </w:r>
      <w:r w:rsidR="0F994658" w:rsidRPr="06E40EF9">
        <w:rPr>
          <w:rFonts w:ascii="Calibri" w:eastAsia="Calibri" w:hAnsi="Calibri" w:cs="Calibri"/>
          <w:lang w:val="en-GB"/>
        </w:rPr>
        <w:t>:</w:t>
      </w:r>
    </w:p>
    <w:p w:rsidR="33DB6F9A" w:rsidRDefault="33DB6F9A" w:rsidP="06E40EF9">
      <w:pPr>
        <w:pStyle w:val="ListParagraph"/>
        <w:numPr>
          <w:ilvl w:val="0"/>
          <w:numId w:val="2"/>
        </w:numPr>
        <w:spacing w:line="480" w:lineRule="auto"/>
        <w:rPr>
          <w:rFonts w:asciiTheme="minorHAnsi" w:hAnsiTheme="minorHAnsi"/>
          <w:lang w:val="en-GB"/>
        </w:rPr>
      </w:pPr>
      <w:r w:rsidRPr="06E40EF9">
        <w:rPr>
          <w:rFonts w:ascii="Calibri" w:eastAsia="Calibri" w:hAnsi="Calibri" w:cs="Calibri"/>
          <w:lang w:val="en-GB"/>
        </w:rPr>
        <w:t>Universal access based on need</w:t>
      </w:r>
    </w:p>
    <w:p w:rsidR="33DB6F9A" w:rsidRDefault="33DB6F9A" w:rsidP="06E40EF9">
      <w:pPr>
        <w:pStyle w:val="ListParagraph"/>
        <w:numPr>
          <w:ilvl w:val="0"/>
          <w:numId w:val="2"/>
        </w:numPr>
        <w:spacing w:line="480" w:lineRule="auto"/>
        <w:rPr>
          <w:rFonts w:asciiTheme="minorHAnsi" w:hAnsiTheme="minorHAnsi"/>
          <w:lang w:val="en-GB"/>
        </w:rPr>
      </w:pPr>
      <w:r w:rsidRPr="06E40EF9">
        <w:rPr>
          <w:rFonts w:ascii="Calibri" w:eastAsia="Calibri" w:hAnsi="Calibri" w:cs="Calibri"/>
          <w:lang w:val="en-GB"/>
        </w:rPr>
        <w:t>A service that values people</w:t>
      </w:r>
    </w:p>
    <w:p w:rsidR="33DB6F9A" w:rsidRDefault="33DB6F9A" w:rsidP="06E40EF9">
      <w:pPr>
        <w:pStyle w:val="ListParagraph"/>
        <w:numPr>
          <w:ilvl w:val="0"/>
          <w:numId w:val="2"/>
        </w:numPr>
        <w:spacing w:line="480" w:lineRule="auto"/>
        <w:rPr>
          <w:rFonts w:asciiTheme="minorHAnsi" w:hAnsiTheme="minorHAnsi"/>
          <w:lang w:val="en-GB"/>
        </w:rPr>
      </w:pPr>
      <w:r w:rsidRPr="06E40EF9">
        <w:rPr>
          <w:rFonts w:ascii="Calibri" w:eastAsia="Calibri" w:hAnsi="Calibri" w:cs="Calibri"/>
          <w:lang w:val="en-GB"/>
        </w:rPr>
        <w:t xml:space="preserve">A shared responsibility for health between the people the people of </w:t>
      </w:r>
      <w:r w:rsidR="6A9A62ED" w:rsidRPr="06E40EF9">
        <w:rPr>
          <w:rFonts w:ascii="Calibri" w:eastAsia="Calibri" w:hAnsi="Calibri" w:cs="Calibri"/>
          <w:lang w:val="en-GB"/>
        </w:rPr>
        <w:t>Wal</w:t>
      </w:r>
      <w:r w:rsidRPr="06E40EF9">
        <w:rPr>
          <w:rFonts w:ascii="Calibri" w:eastAsia="Calibri" w:hAnsi="Calibri" w:cs="Calibri"/>
          <w:lang w:val="en-GB"/>
        </w:rPr>
        <w:t>es and the NHS</w:t>
      </w:r>
    </w:p>
    <w:p w:rsidR="33DB6F9A" w:rsidRDefault="33DB6F9A" w:rsidP="06E40EF9">
      <w:pPr>
        <w:pStyle w:val="ListParagraph"/>
        <w:numPr>
          <w:ilvl w:val="0"/>
          <w:numId w:val="2"/>
        </w:numPr>
        <w:spacing w:line="480" w:lineRule="auto"/>
        <w:rPr>
          <w:rFonts w:asciiTheme="minorHAnsi" w:hAnsiTheme="minorHAnsi"/>
          <w:lang w:val="en-GB"/>
        </w:rPr>
      </w:pPr>
      <w:r w:rsidRPr="06E40EF9">
        <w:rPr>
          <w:rFonts w:ascii="Calibri" w:eastAsia="Calibri" w:hAnsi="Calibri" w:cs="Calibri"/>
          <w:lang w:val="en-GB"/>
        </w:rPr>
        <w:t>Achieving continuous performance improvement across all dimensions of healthcare</w:t>
      </w:r>
    </w:p>
    <w:p w:rsidR="33DB6F9A" w:rsidRDefault="33DB6F9A" w:rsidP="06E40EF9">
      <w:pPr>
        <w:pStyle w:val="ListParagraph"/>
        <w:numPr>
          <w:ilvl w:val="0"/>
          <w:numId w:val="2"/>
        </w:numPr>
        <w:spacing w:line="480" w:lineRule="auto"/>
        <w:rPr>
          <w:rFonts w:asciiTheme="minorHAnsi" w:hAnsiTheme="minorHAnsi"/>
          <w:lang w:val="en-GB"/>
        </w:rPr>
      </w:pPr>
      <w:r w:rsidRPr="06E40EF9">
        <w:rPr>
          <w:rFonts w:ascii="Calibri" w:eastAsia="Calibri" w:hAnsi="Calibri" w:cs="Calibri"/>
          <w:lang w:val="en-GB"/>
        </w:rPr>
        <w:t>A need to ensure health is reflected in all policies minimising the effects of disadvantages on access and outcome</w:t>
      </w:r>
    </w:p>
    <w:p w:rsidR="33919F60" w:rsidRDefault="33DB6F9A" w:rsidP="06E40EF9">
      <w:pPr>
        <w:spacing w:line="480" w:lineRule="auto"/>
        <w:rPr>
          <w:rFonts w:ascii="Calibri" w:eastAsia="Calibri" w:hAnsi="Calibri" w:cs="Calibri"/>
          <w:lang w:val="en-GB"/>
        </w:rPr>
      </w:pPr>
      <w:r w:rsidRPr="06E40EF9">
        <w:rPr>
          <w:rFonts w:ascii="Calibri" w:eastAsia="Calibri" w:hAnsi="Calibri" w:cs="Calibri"/>
          <w:lang w:val="en-GB"/>
        </w:rPr>
        <w:t>Aylward (2011).</w:t>
      </w:r>
    </w:p>
    <w:p w:rsidR="33DB6F9A" w:rsidRDefault="33DB6F9A" w:rsidP="06E40EF9">
      <w:pPr>
        <w:spacing w:line="480" w:lineRule="auto"/>
        <w:rPr>
          <w:rFonts w:ascii="Calibri Light" w:eastAsia="Calibri Light" w:hAnsi="Calibri Light" w:cs="Calibri Light"/>
          <w:sz w:val="26"/>
          <w:szCs w:val="26"/>
          <w:lang w:val="en-GB"/>
        </w:rPr>
      </w:pPr>
      <w:r w:rsidRPr="06E40EF9">
        <w:rPr>
          <w:rFonts w:ascii="Calibri Light" w:eastAsia="Calibri Light" w:hAnsi="Calibri Light" w:cs="Calibri Light"/>
          <w:color w:val="2F5496"/>
          <w:sz w:val="26"/>
          <w:szCs w:val="26"/>
          <w:lang w:val="en-GB"/>
        </w:rPr>
        <w:t>The use of social media 1.4</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 xml:space="preserve">An increase in the use of social media has made us become more connected with the world than ever before in history, we are able to get updates on day to day life and make new friends from being online, and look for jobs and universities etc. However, this has its drawbacks as it is affecting our mental health. We tend to check our phones up to 28 times per day. Despite the many benefits of using it, it can make people become increasingly unhappy and isolated as time goes on. With so many people uploading on Instagram about what's going on in their lives, it is bound to have a negative impact on peoples mental health, particularly young people as they start to believe that they aren't living their life to the fullest compared to another person or that they are doing something wrong.  Also, constantly checking your phone at night could be affecting your quality of sleep according to Bar (2019).  </w:t>
      </w:r>
    </w:p>
    <w:p w:rsidR="33DB6F9A" w:rsidRDefault="33DB6F9A" w:rsidP="06E40EF9">
      <w:pPr>
        <w:spacing w:line="480" w:lineRule="auto"/>
        <w:rPr>
          <w:rFonts w:ascii="Calibri Light" w:eastAsia="Calibri Light" w:hAnsi="Calibri Light" w:cs="Calibri Light"/>
          <w:sz w:val="26"/>
          <w:szCs w:val="26"/>
          <w:lang w:val="en-GB"/>
        </w:rPr>
      </w:pPr>
      <w:r w:rsidRPr="06E40EF9">
        <w:rPr>
          <w:rFonts w:ascii="Calibri Light" w:eastAsia="Calibri Light" w:hAnsi="Calibri Light" w:cs="Calibri Light"/>
          <w:color w:val="2F5496"/>
          <w:sz w:val="26"/>
          <w:szCs w:val="26"/>
          <w:lang w:val="en-GB"/>
        </w:rPr>
        <w:t xml:space="preserve"> </w:t>
      </w:r>
      <w:r w:rsidRPr="06E40EF9">
        <w:rPr>
          <w:rFonts w:ascii="Calibri Light" w:eastAsia="Calibri Light" w:hAnsi="Calibri Light" w:cs="Calibri Light"/>
          <w:sz w:val="26"/>
          <w:szCs w:val="26"/>
          <w:lang w:val="en-GB"/>
        </w:rPr>
        <w:t xml:space="preserve"> </w:t>
      </w:r>
    </w:p>
    <w:p w:rsidR="33DB6F9A" w:rsidRDefault="33DB6F9A" w:rsidP="06E40EF9">
      <w:pPr>
        <w:spacing w:line="480" w:lineRule="auto"/>
        <w:rPr>
          <w:rFonts w:ascii="Calibri Light" w:eastAsia="Calibri Light" w:hAnsi="Calibri Light" w:cs="Calibri Light"/>
          <w:sz w:val="26"/>
          <w:szCs w:val="26"/>
          <w:lang w:val="en-GB"/>
        </w:rPr>
      </w:pPr>
      <w:r w:rsidRPr="06E40EF9">
        <w:rPr>
          <w:rFonts w:ascii="Calibri Light" w:eastAsia="Calibri Light" w:hAnsi="Calibri Light" w:cs="Calibri Light"/>
          <w:color w:val="2F5496"/>
          <w:sz w:val="26"/>
          <w:szCs w:val="26"/>
          <w:lang w:val="en-GB"/>
        </w:rPr>
        <w:t>Struggling NHS 1.5</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There is a high percentage of people living with chronic conditions and that is raising</w:t>
      </w:r>
      <w:r w:rsidR="6FDFFA87"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The NHS is free, and it is struggling with all the pressure placed upon it. We are living in a time when we have an ageing population, the average age went from 33.9 in 1974 to 40 years in 2014, that is an increase of 6.1 and it is set to increase over the next decade or so according to Gareth (2017). With the </w:t>
      </w:r>
      <w:r w:rsidR="13537C98" w:rsidRPr="06E40EF9">
        <w:rPr>
          <w:rFonts w:ascii="Calibri" w:eastAsia="Calibri" w:hAnsi="Calibri" w:cs="Calibri"/>
          <w:sz w:val="24"/>
          <w:szCs w:val="24"/>
          <w:lang w:val="en-GB"/>
        </w:rPr>
        <w:t>P</w:t>
      </w:r>
      <w:r w:rsidRPr="06E40EF9">
        <w:rPr>
          <w:rFonts w:ascii="Calibri" w:eastAsia="Calibri" w:hAnsi="Calibri" w:cs="Calibri"/>
          <w:sz w:val="24"/>
          <w:szCs w:val="24"/>
          <w:lang w:val="en-GB"/>
        </w:rPr>
        <w:t>andemic, most of the world has gone on lock down and the UK</w:t>
      </w:r>
      <w:r w:rsidR="5079E50D" w:rsidRPr="06E40EF9">
        <w:rPr>
          <w:rFonts w:ascii="Calibri" w:eastAsia="Calibri" w:hAnsi="Calibri" w:cs="Calibri"/>
          <w:sz w:val="24"/>
          <w:szCs w:val="24"/>
          <w:lang w:val="en-GB"/>
        </w:rPr>
        <w:t>’</w:t>
      </w:r>
      <w:r w:rsidRPr="06E40EF9">
        <w:rPr>
          <w:rFonts w:ascii="Calibri" w:eastAsia="Calibri" w:hAnsi="Calibri" w:cs="Calibri"/>
          <w:sz w:val="24"/>
          <w:szCs w:val="24"/>
          <w:lang w:val="en-GB"/>
        </w:rPr>
        <w:t>s NHS is struggling to cope, with added pressures and fears that doctors and nurses could quit their jobs from a lack of protective equipment</w:t>
      </w:r>
      <w:r w:rsidR="67436B09" w:rsidRPr="06E40EF9">
        <w:rPr>
          <w:rFonts w:ascii="Calibri" w:eastAsia="Calibri" w:hAnsi="Calibri" w:cs="Calibri"/>
          <w:sz w:val="24"/>
          <w:szCs w:val="24"/>
          <w:lang w:val="en-GB"/>
        </w:rPr>
        <w:t>,</w:t>
      </w:r>
      <w:r w:rsidR="4D7BD878" w:rsidRPr="06E40EF9">
        <w:rPr>
          <w:rFonts w:ascii="Calibri" w:eastAsia="Calibri" w:hAnsi="Calibri" w:cs="Calibri"/>
          <w:sz w:val="24"/>
          <w:szCs w:val="24"/>
          <w:lang w:val="en-GB"/>
        </w:rPr>
        <w:t xml:space="preserve"> says</w:t>
      </w:r>
      <w:r w:rsidRPr="06E40EF9">
        <w:rPr>
          <w:rFonts w:ascii="Calibri" w:eastAsia="Calibri" w:hAnsi="Calibri" w:cs="Calibri"/>
          <w:sz w:val="24"/>
          <w:szCs w:val="24"/>
          <w:lang w:val="en-GB"/>
        </w:rPr>
        <w:t xml:space="preserve"> Morrison (2020).  </w:t>
      </w:r>
    </w:p>
    <w:p w:rsidR="33DB6F9A" w:rsidRDefault="33DB6F9A" w:rsidP="06E40EF9">
      <w:pPr>
        <w:spacing w:line="480" w:lineRule="auto"/>
        <w:rPr>
          <w:rFonts w:ascii="Calibri Light" w:eastAsia="Calibri Light" w:hAnsi="Calibri Light" w:cs="Calibri Light"/>
          <w:sz w:val="26"/>
          <w:szCs w:val="26"/>
          <w:lang w:val="en-GB"/>
        </w:rPr>
      </w:pPr>
      <w:r w:rsidRPr="06E40EF9">
        <w:rPr>
          <w:rFonts w:ascii="Calibri Light" w:eastAsia="Calibri Light" w:hAnsi="Calibri Light" w:cs="Calibri Light"/>
          <w:color w:val="2F5496"/>
          <w:sz w:val="26"/>
          <w:szCs w:val="26"/>
          <w:lang w:val="en-GB"/>
        </w:rPr>
        <w:t xml:space="preserve"> </w:t>
      </w:r>
      <w:r w:rsidRPr="06E40EF9">
        <w:rPr>
          <w:rFonts w:ascii="Calibri Light" w:eastAsia="Calibri Light" w:hAnsi="Calibri Light" w:cs="Calibri Light"/>
          <w:sz w:val="26"/>
          <w:szCs w:val="26"/>
          <w:lang w:val="en-GB"/>
        </w:rPr>
        <w:t xml:space="preserve"> </w:t>
      </w:r>
    </w:p>
    <w:p w:rsidR="33DB6F9A" w:rsidRDefault="33DB6F9A" w:rsidP="06E40EF9">
      <w:pPr>
        <w:spacing w:line="480" w:lineRule="auto"/>
        <w:rPr>
          <w:rFonts w:ascii="Calibri Light" w:eastAsia="Calibri Light" w:hAnsi="Calibri Light" w:cs="Calibri Light"/>
          <w:sz w:val="26"/>
          <w:szCs w:val="26"/>
          <w:lang w:val="en-GB"/>
        </w:rPr>
      </w:pPr>
      <w:r w:rsidRPr="06E40EF9">
        <w:rPr>
          <w:rFonts w:ascii="Calibri Light" w:eastAsia="Calibri Light" w:hAnsi="Calibri Light" w:cs="Calibri Light"/>
          <w:color w:val="2F5496"/>
          <w:sz w:val="26"/>
          <w:szCs w:val="26"/>
          <w:lang w:val="en-GB"/>
        </w:rPr>
        <w:t xml:space="preserve">The youth and social media 1.6 </w:t>
      </w:r>
      <w:r w:rsidRPr="06E40EF9">
        <w:rPr>
          <w:rFonts w:ascii="Calibri Light" w:eastAsia="Calibri Light" w:hAnsi="Calibri Light" w:cs="Calibri Light"/>
          <w:sz w:val="26"/>
          <w:szCs w:val="26"/>
          <w:lang w:val="en-GB"/>
        </w:rPr>
        <w:t xml:space="preserve"> </w:t>
      </w:r>
    </w:p>
    <w:p w:rsidR="58B7972D" w:rsidRDefault="58B7972D"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According to Kelly et al (2018)</w:t>
      </w:r>
      <w:r w:rsidR="69BC54D6"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w:t>
      </w:r>
      <w:r w:rsidR="33DB6F9A" w:rsidRPr="06E40EF9">
        <w:rPr>
          <w:rFonts w:ascii="Calibri" w:eastAsia="Calibri" w:hAnsi="Calibri" w:cs="Calibri"/>
          <w:sz w:val="24"/>
          <w:szCs w:val="24"/>
          <w:lang w:val="en-GB"/>
        </w:rPr>
        <w:t>Young people's mental health is a cause for concern as many of them are on social media and it is having a drastic impact upon their mental state. The teenage years are very vulnerable years for a person</w:t>
      </w:r>
      <w:r w:rsidR="4203CBCE" w:rsidRPr="06E40EF9">
        <w:rPr>
          <w:rFonts w:ascii="Calibri" w:eastAsia="Calibri" w:hAnsi="Calibri" w:cs="Calibri"/>
          <w:sz w:val="24"/>
          <w:szCs w:val="24"/>
          <w:lang w:val="en-GB"/>
        </w:rPr>
        <w:t>,</w:t>
      </w:r>
      <w:r w:rsidR="33DB6F9A" w:rsidRPr="06E40EF9">
        <w:rPr>
          <w:rFonts w:ascii="Calibri" w:eastAsia="Calibri" w:hAnsi="Calibri" w:cs="Calibri"/>
          <w:sz w:val="24"/>
          <w:szCs w:val="24"/>
          <w:lang w:val="en-GB"/>
        </w:rPr>
        <w:t xml:space="preserve"> as it can lead to the development of depression with the things they experience. Young people who have mental health issues are at a very high risk of having mental health issues throughout their entire lives, therefore it is so important to tackle the issue now. There is also evidence that girls could suffer more from social media use than boys </w:t>
      </w:r>
      <w:r w:rsidR="5E1F3D66" w:rsidRPr="06E40EF9">
        <w:rPr>
          <w:rFonts w:ascii="Calibri" w:eastAsia="Calibri" w:hAnsi="Calibri" w:cs="Calibri"/>
          <w:sz w:val="24"/>
          <w:szCs w:val="24"/>
          <w:lang w:val="en-GB"/>
        </w:rPr>
        <w:t>H</w:t>
      </w:r>
      <w:r w:rsidR="33DB6F9A" w:rsidRPr="06E40EF9">
        <w:rPr>
          <w:rFonts w:ascii="Calibri" w:eastAsia="Calibri" w:hAnsi="Calibri" w:cs="Calibri"/>
          <w:sz w:val="24"/>
          <w:szCs w:val="24"/>
          <w:lang w:val="en-GB"/>
        </w:rPr>
        <w:t>eavily studied pathways</w:t>
      </w:r>
      <w:r w:rsidR="053A016B" w:rsidRPr="06E40EF9">
        <w:rPr>
          <w:rFonts w:ascii="Calibri" w:eastAsia="Calibri" w:hAnsi="Calibri" w:cs="Calibri"/>
          <w:sz w:val="24"/>
          <w:szCs w:val="24"/>
          <w:lang w:val="en-GB"/>
        </w:rPr>
        <w:t>,</w:t>
      </w:r>
      <w:r w:rsidR="33DB6F9A" w:rsidRPr="06E40EF9">
        <w:rPr>
          <w:rFonts w:ascii="Calibri" w:eastAsia="Calibri" w:hAnsi="Calibri" w:cs="Calibri"/>
          <w:sz w:val="24"/>
          <w:szCs w:val="24"/>
          <w:lang w:val="en-GB"/>
        </w:rPr>
        <w:t xml:space="preserve"> have shown that occurrences of online harassment can affect young people's mental state</w:t>
      </w:r>
      <w:r w:rsidR="25E222EF" w:rsidRPr="06E40EF9">
        <w:rPr>
          <w:rFonts w:ascii="Calibri" w:eastAsia="Calibri" w:hAnsi="Calibri" w:cs="Calibri"/>
          <w:sz w:val="24"/>
          <w:szCs w:val="24"/>
          <w:lang w:val="en-GB"/>
        </w:rPr>
        <w:t>, d</w:t>
      </w:r>
      <w:r w:rsidR="33DB6F9A" w:rsidRPr="06E40EF9">
        <w:rPr>
          <w:rFonts w:ascii="Calibri" w:eastAsia="Calibri" w:hAnsi="Calibri" w:cs="Calibri"/>
          <w:sz w:val="24"/>
          <w:szCs w:val="24"/>
          <w:lang w:val="en-GB"/>
        </w:rPr>
        <w:t>ue to the use of sharing materials.</w:t>
      </w:r>
    </w:p>
    <w:p w:rsidR="33919F60" w:rsidRDefault="33919F60" w:rsidP="06E40EF9">
      <w:pPr>
        <w:spacing w:line="480" w:lineRule="auto"/>
        <w:rPr>
          <w:rFonts w:ascii="Calibri" w:eastAsia="Calibri" w:hAnsi="Calibri" w:cs="Calibri"/>
          <w:lang w:val="en-GB"/>
        </w:rPr>
      </w:pPr>
    </w:p>
    <w:p w:rsidR="33DB6F9A" w:rsidRDefault="33DB6F9A" w:rsidP="06E40EF9">
      <w:pPr>
        <w:spacing w:line="480" w:lineRule="auto"/>
        <w:rPr>
          <w:rFonts w:ascii="Calibri Light" w:eastAsia="Calibri Light" w:hAnsi="Calibri Light" w:cs="Calibri Light"/>
          <w:sz w:val="32"/>
          <w:szCs w:val="32"/>
          <w:lang w:val="en-GB"/>
        </w:rPr>
      </w:pPr>
      <w:r w:rsidRPr="06E40EF9">
        <w:rPr>
          <w:rFonts w:ascii="Calibri Light" w:eastAsia="Calibri Light" w:hAnsi="Calibri Light" w:cs="Calibri Light"/>
          <w:color w:val="2F5496"/>
          <w:sz w:val="32"/>
          <w:szCs w:val="32"/>
          <w:lang w:val="en-GB"/>
        </w:rPr>
        <w:t xml:space="preserve">Social media in the NHS 2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There are occurring problems in the health care services with a build-up of pressure</w:t>
      </w:r>
      <w:r w:rsidR="738AFB18"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which requires careful approaches in overcoming the current issues. Social media provides the NHS with a wider audience. Social media sites</w:t>
      </w:r>
      <w:r w:rsidR="4B46D1FC"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such as</w:t>
      </w:r>
      <w:r w:rsidR="287719FB"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Facebook and </w:t>
      </w:r>
      <w:r w:rsidR="421626F7" w:rsidRPr="06E40EF9">
        <w:rPr>
          <w:rFonts w:ascii="Calibri" w:eastAsia="Calibri" w:hAnsi="Calibri" w:cs="Calibri"/>
          <w:sz w:val="24"/>
          <w:szCs w:val="24"/>
          <w:lang w:val="en-GB"/>
        </w:rPr>
        <w:t>T</w:t>
      </w:r>
      <w:r w:rsidRPr="06E40EF9">
        <w:rPr>
          <w:rFonts w:ascii="Calibri" w:eastAsia="Calibri" w:hAnsi="Calibri" w:cs="Calibri"/>
          <w:sz w:val="24"/>
          <w:szCs w:val="24"/>
          <w:lang w:val="en-GB"/>
        </w:rPr>
        <w:t>witter are popular</w:t>
      </w:r>
      <w:r w:rsidR="6582158B"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 xml:space="preserve">as people can connect with each other. Doctors usually set up groups on Facebook and the popularity grows through invitation. Twitter is getting more popular for its political reasons.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Social media is becoming a big thing in the NHS</w:t>
      </w:r>
      <w:r w:rsidR="19DB34C1"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just like it is in the broader society, according to a comprehensive analysis of social media in the NHS, not so long ago</w:t>
      </w:r>
      <w:r w:rsidR="6CBE505B"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 xml:space="preserve">it would be hard to believe that social media could play such a big role in the </w:t>
      </w:r>
      <w:r w:rsidR="0C3A570F" w:rsidRPr="06E40EF9">
        <w:rPr>
          <w:rFonts w:ascii="Calibri" w:eastAsia="Calibri" w:hAnsi="Calibri" w:cs="Calibri"/>
          <w:sz w:val="24"/>
          <w:szCs w:val="24"/>
          <w:lang w:val="en-GB"/>
        </w:rPr>
        <w:t>H</w:t>
      </w:r>
      <w:r w:rsidRPr="06E40EF9">
        <w:rPr>
          <w:rFonts w:ascii="Calibri" w:eastAsia="Calibri" w:hAnsi="Calibri" w:cs="Calibri"/>
          <w:sz w:val="24"/>
          <w:szCs w:val="24"/>
          <w:lang w:val="en-GB"/>
        </w:rPr>
        <w:t xml:space="preserve">ealth </w:t>
      </w:r>
      <w:r w:rsidR="30731192" w:rsidRPr="06E40EF9">
        <w:rPr>
          <w:rFonts w:ascii="Calibri" w:eastAsia="Calibri" w:hAnsi="Calibri" w:cs="Calibri"/>
          <w:sz w:val="24"/>
          <w:szCs w:val="24"/>
          <w:lang w:val="en-GB"/>
        </w:rPr>
        <w:t>C</w:t>
      </w:r>
      <w:r w:rsidRPr="06E40EF9">
        <w:rPr>
          <w:rFonts w:ascii="Calibri" w:eastAsia="Calibri" w:hAnsi="Calibri" w:cs="Calibri"/>
          <w:sz w:val="24"/>
          <w:szCs w:val="24"/>
          <w:lang w:val="en-GB"/>
        </w:rPr>
        <w:t xml:space="preserve">are </w:t>
      </w:r>
      <w:r w:rsidR="1914241D" w:rsidRPr="06E40EF9">
        <w:rPr>
          <w:rFonts w:ascii="Calibri" w:eastAsia="Calibri" w:hAnsi="Calibri" w:cs="Calibri"/>
          <w:sz w:val="24"/>
          <w:szCs w:val="24"/>
          <w:lang w:val="en-GB"/>
        </w:rPr>
        <w:t>Se</w:t>
      </w:r>
      <w:r w:rsidRPr="06E40EF9">
        <w:rPr>
          <w:rFonts w:ascii="Calibri" w:eastAsia="Calibri" w:hAnsi="Calibri" w:cs="Calibri"/>
          <w:sz w:val="24"/>
          <w:szCs w:val="24"/>
          <w:lang w:val="en-GB"/>
        </w:rPr>
        <w:t>rvices</w:t>
      </w:r>
      <w:r w:rsidR="545F8F17"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as it has done. Social media devices, such as smart phones, tablets and laptops have been a huge contributing factor to the success of the media as of recent times</w:t>
      </w:r>
      <w:r w:rsidR="1B0EB3F9"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w:t>
      </w:r>
      <w:r w:rsidR="585898C9" w:rsidRPr="06E40EF9">
        <w:rPr>
          <w:rFonts w:ascii="Calibri" w:eastAsia="Calibri" w:hAnsi="Calibri" w:cs="Calibri"/>
          <w:sz w:val="24"/>
          <w:szCs w:val="24"/>
          <w:lang w:val="en-GB"/>
        </w:rPr>
        <w:t xml:space="preserve">says </w:t>
      </w:r>
      <w:r w:rsidRPr="06E40EF9">
        <w:rPr>
          <w:rFonts w:ascii="Calibri" w:eastAsia="Calibri" w:hAnsi="Calibri" w:cs="Calibri"/>
          <w:sz w:val="24"/>
          <w:szCs w:val="24"/>
          <w:lang w:val="en-GB"/>
        </w:rPr>
        <w:t xml:space="preserve">Jennifer (2015) </w:t>
      </w:r>
    </w:p>
    <w:p w:rsidR="33919F60"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There is a growing number of physicians using social media for health communications. They say that it benefits their work</w:t>
      </w:r>
      <w:r w:rsidR="48EA0761"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because it </w:t>
      </w:r>
      <w:r w:rsidR="7D9167AF" w:rsidRPr="06E40EF9">
        <w:rPr>
          <w:rFonts w:ascii="Calibri" w:eastAsia="Calibri" w:hAnsi="Calibri" w:cs="Calibri"/>
          <w:sz w:val="24"/>
          <w:szCs w:val="24"/>
          <w:lang w:val="en-GB"/>
        </w:rPr>
        <w:t xml:space="preserve">helps </w:t>
      </w:r>
      <w:r w:rsidRPr="06E40EF9">
        <w:rPr>
          <w:rFonts w:ascii="Calibri" w:eastAsia="Calibri" w:hAnsi="Calibri" w:cs="Calibri"/>
          <w:sz w:val="24"/>
          <w:szCs w:val="24"/>
          <w:lang w:val="en-GB"/>
        </w:rPr>
        <w:t>with their self-improvements by reading peoples tweets. They could forward their careers and research endeavours</w:t>
      </w:r>
      <w:r w:rsidR="1A88ED7C" w:rsidRPr="06E40EF9">
        <w:rPr>
          <w:rFonts w:ascii="Calibri" w:eastAsia="Calibri" w:hAnsi="Calibri" w:cs="Calibri"/>
          <w:sz w:val="24"/>
          <w:szCs w:val="24"/>
          <w:lang w:val="en-GB"/>
        </w:rPr>
        <w:t>. It</w:t>
      </w:r>
      <w:r w:rsidR="5038166A"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was perceived by physicians that patients would benefit from having increased access to an accurate and reliable source for their health information. Campbell et al (2016).</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According to Karabi and Deoandan (2015)</w:t>
      </w:r>
      <w:r w:rsidR="63C11FE1"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a question was created online and shared on social media. It consisted of 36 questions to be answered. A small proposition (31%) thought that it would be harmful to their clinical relationship, if they were to start engaging with their physician on social media. Most people (55%) thought that it would express concerns over privacy, and under a third (29%) would be less inclined to hold a professional relationship over social media. </w:t>
      </w:r>
    </w:p>
    <w:p w:rsidR="33919F60" w:rsidRDefault="33919F60" w:rsidP="06E40EF9">
      <w:pPr>
        <w:spacing w:line="480" w:lineRule="auto"/>
        <w:rPr>
          <w:rFonts w:ascii="Calibri Light" w:eastAsia="Calibri Light" w:hAnsi="Calibri Light" w:cs="Calibri Light"/>
          <w:sz w:val="26"/>
          <w:szCs w:val="26"/>
          <w:lang w:val="en-GB"/>
        </w:rPr>
      </w:pPr>
    </w:p>
    <w:p w:rsidR="33DB6F9A" w:rsidRDefault="33DB6F9A" w:rsidP="06E40EF9">
      <w:pPr>
        <w:spacing w:line="480" w:lineRule="auto"/>
        <w:rPr>
          <w:rFonts w:ascii="Calibri Light" w:eastAsia="Calibri Light" w:hAnsi="Calibri Light" w:cs="Calibri Light"/>
          <w:sz w:val="26"/>
          <w:szCs w:val="26"/>
          <w:lang w:val="en-GB"/>
        </w:rPr>
      </w:pPr>
      <w:r w:rsidRPr="06E40EF9">
        <w:rPr>
          <w:rFonts w:ascii="Calibri Light" w:eastAsia="Calibri Light" w:hAnsi="Calibri Light" w:cs="Calibri Light"/>
          <w:color w:val="2F5496"/>
          <w:sz w:val="26"/>
          <w:szCs w:val="26"/>
          <w:lang w:val="en-GB"/>
        </w:rPr>
        <w:t xml:space="preserve">Statistics of social media 2.2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It is said that children and teenagers access their favourite social media sites at least once per day, this is about half of the population, 22% log on to it 10 times per day , 75% own their own mobiles, and 54% use it for texting, with 24% use it for instant messaging and 25% use it for social media access</w:t>
      </w:r>
      <w:r w:rsidR="5B4AA6E1" w:rsidRPr="06E40EF9">
        <w:rPr>
          <w:rFonts w:ascii="Calibri" w:eastAsia="Calibri" w:hAnsi="Calibri" w:cs="Calibri"/>
          <w:sz w:val="24"/>
          <w:szCs w:val="24"/>
          <w:lang w:val="en-GB"/>
        </w:rPr>
        <w:t>, s</w:t>
      </w:r>
      <w:r w:rsidRPr="06E40EF9">
        <w:rPr>
          <w:rFonts w:ascii="Calibri" w:eastAsia="Calibri" w:hAnsi="Calibri" w:cs="Calibri"/>
          <w:sz w:val="24"/>
          <w:szCs w:val="24"/>
          <w:lang w:val="en-GB"/>
        </w:rPr>
        <w:t xml:space="preserve">ays Doborath (2011).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At the beginning of 2017, the number of people using social media rose to over 39 million users. This relates to a penetration of rate of over 58%, 67% of adults are on Facebook in November 2016. The website had the greatest number of visits in the UK. The number of trips to social media has gradually increased over the years and in 2015</w:t>
      </w:r>
      <w:r w:rsidR="751CDBEB"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a quarter of people visit networking sites more than 10 times per day. User age profiles show that younger people have the largest rate of penetration, and it has grown. People over the age of 34 is still growing. People in the </w:t>
      </w:r>
      <w:r w:rsidR="6590813F" w:rsidRPr="06E40EF9">
        <w:rPr>
          <w:rFonts w:ascii="Calibri" w:eastAsia="Calibri" w:hAnsi="Calibri" w:cs="Calibri"/>
          <w:sz w:val="24"/>
          <w:szCs w:val="24"/>
          <w:lang w:val="en-GB"/>
        </w:rPr>
        <w:t>UK,</w:t>
      </w:r>
      <w:r w:rsidRPr="06E40EF9">
        <w:rPr>
          <w:rFonts w:ascii="Calibri" w:eastAsia="Calibri" w:hAnsi="Calibri" w:cs="Calibri"/>
          <w:sz w:val="24"/>
          <w:szCs w:val="24"/>
          <w:lang w:val="en-GB"/>
        </w:rPr>
        <w:t xml:space="preserve"> using social media in 2016 was at 38.68m, 58.95% penetration and 81% share of users using social media every day in 2015</w:t>
      </w:r>
      <w:r w:rsidR="2B14A4BF"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Johnson (2020).</w:t>
      </w:r>
    </w:p>
    <w:p w:rsidR="33DB6F9A" w:rsidRDefault="33DB6F9A" w:rsidP="06E40EF9">
      <w:pPr>
        <w:spacing w:line="480" w:lineRule="auto"/>
        <w:rPr>
          <w:rFonts w:ascii="Calibri" w:eastAsia="Calibri" w:hAnsi="Calibri" w:cs="Calibri"/>
          <w:lang w:val="en-GB"/>
        </w:rPr>
      </w:pPr>
      <w:r w:rsidRPr="06E40EF9">
        <w:rPr>
          <w:rFonts w:ascii="Calibri" w:eastAsia="Calibri" w:hAnsi="Calibri" w:cs="Calibri"/>
          <w:lang w:val="en-GB"/>
        </w:rPr>
        <w:t xml:space="preserve"> </w:t>
      </w:r>
    </w:p>
    <w:p w:rsidR="33DB6F9A" w:rsidRDefault="33DB6F9A" w:rsidP="06E40EF9">
      <w:pPr>
        <w:spacing w:line="480" w:lineRule="auto"/>
        <w:rPr>
          <w:rFonts w:ascii="Calibri Light" w:eastAsia="Calibri Light" w:hAnsi="Calibri Light" w:cs="Calibri Light"/>
          <w:sz w:val="26"/>
          <w:szCs w:val="26"/>
          <w:lang w:val="en-GB"/>
        </w:rPr>
      </w:pPr>
      <w:r w:rsidRPr="06E40EF9">
        <w:rPr>
          <w:rFonts w:ascii="Calibri Light" w:eastAsia="Calibri Light" w:hAnsi="Calibri Light" w:cs="Calibri Light"/>
          <w:color w:val="2F5496"/>
          <w:sz w:val="26"/>
          <w:szCs w:val="26"/>
          <w:lang w:val="en-GB"/>
        </w:rPr>
        <w:t xml:space="preserve">How it affects mental health 2.3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Social media can have a negative effect on young people's mental health as it raises stress levels, as we use it more and more. Likes and comments acts as a positive backup</w:t>
      </w:r>
      <w:r w:rsidR="25EECD8A"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in making it more difficult for people to reduce their social media use. The longer you are using social media for, the more likely you are to be feeling depressed. Using social media applications such as Facebook and </w:t>
      </w:r>
      <w:r w:rsidR="08C44AB6" w:rsidRPr="06E40EF9">
        <w:rPr>
          <w:rFonts w:ascii="Calibri" w:eastAsia="Calibri" w:hAnsi="Calibri" w:cs="Calibri"/>
          <w:sz w:val="24"/>
          <w:szCs w:val="24"/>
          <w:lang w:val="en-GB"/>
        </w:rPr>
        <w:t>T</w:t>
      </w:r>
      <w:r w:rsidRPr="06E40EF9">
        <w:rPr>
          <w:rFonts w:ascii="Calibri" w:eastAsia="Calibri" w:hAnsi="Calibri" w:cs="Calibri"/>
          <w:sz w:val="24"/>
          <w:szCs w:val="24"/>
          <w:lang w:val="en-GB"/>
        </w:rPr>
        <w:t xml:space="preserve">witter are not helpful to students when in maintain focus levels and being less stressed.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 xml:space="preserve">There are positives to using social media such as, socialization, communication, learning opportunities, and access to health information. Negatives include, harassment, depression, anxiety, stress, suppression of emotional and decline of intellectual ability. Students that spend </w:t>
      </w:r>
      <w:r w:rsidR="6571A589" w:rsidRPr="06E40EF9">
        <w:rPr>
          <w:rFonts w:ascii="Calibri" w:eastAsia="Calibri" w:hAnsi="Calibri" w:cs="Calibri"/>
          <w:sz w:val="24"/>
          <w:szCs w:val="24"/>
          <w:lang w:val="en-GB"/>
        </w:rPr>
        <w:t xml:space="preserve">a lot </w:t>
      </w:r>
      <w:r w:rsidRPr="06E40EF9">
        <w:rPr>
          <w:rFonts w:ascii="Calibri" w:eastAsia="Calibri" w:hAnsi="Calibri" w:cs="Calibri"/>
          <w:sz w:val="24"/>
          <w:szCs w:val="24"/>
          <w:lang w:val="en-GB"/>
        </w:rPr>
        <w:t>of time on Facebook or Instagram are at a high risk of feeling loneliness and it also affects a person psychosocial problem like self-esteem. With the younger generations</w:t>
      </w:r>
      <w:r w:rsidR="411561FC"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there is more of a correlated link with severe depression symptoms and there is a more negative social interaction. Young</w:t>
      </w:r>
      <w:r w:rsidR="135A18F6" w:rsidRPr="06E40EF9">
        <w:rPr>
          <w:rFonts w:ascii="Calibri" w:eastAsia="Calibri" w:hAnsi="Calibri" w:cs="Calibri"/>
          <w:sz w:val="24"/>
          <w:szCs w:val="24"/>
          <w:lang w:val="en-GB"/>
        </w:rPr>
        <w:t xml:space="preserve">er </w:t>
      </w:r>
      <w:r w:rsidRPr="06E40EF9">
        <w:rPr>
          <w:rFonts w:ascii="Calibri" w:eastAsia="Calibri" w:hAnsi="Calibri" w:cs="Calibri"/>
          <w:sz w:val="24"/>
          <w:szCs w:val="24"/>
          <w:lang w:val="en-GB"/>
        </w:rPr>
        <w:t xml:space="preserve">generations are lonelier than any </w:t>
      </w:r>
      <w:r w:rsidR="77BB1AFA" w:rsidRPr="06E40EF9">
        <w:rPr>
          <w:rFonts w:ascii="Calibri" w:eastAsia="Calibri" w:hAnsi="Calibri" w:cs="Calibri"/>
          <w:sz w:val="24"/>
          <w:szCs w:val="24"/>
          <w:lang w:val="en-GB"/>
        </w:rPr>
        <w:t>other</w:t>
      </w:r>
      <w:r w:rsidR="7A01EA60" w:rsidRPr="06E40EF9">
        <w:rPr>
          <w:rFonts w:ascii="Calibri" w:eastAsia="Calibri" w:hAnsi="Calibri" w:cs="Calibri"/>
          <w:sz w:val="24"/>
          <w:szCs w:val="24"/>
          <w:lang w:val="en-GB"/>
        </w:rPr>
        <w:t xml:space="preserve"> g</w:t>
      </w:r>
      <w:r w:rsidRPr="06E40EF9">
        <w:rPr>
          <w:rFonts w:ascii="Calibri" w:eastAsia="Calibri" w:hAnsi="Calibri" w:cs="Calibri"/>
          <w:sz w:val="24"/>
          <w:szCs w:val="24"/>
          <w:lang w:val="en-GB"/>
        </w:rPr>
        <w:t>eneration</w:t>
      </w:r>
      <w:r w:rsidR="3D1CBFDB" w:rsidRPr="06E40EF9">
        <w:rPr>
          <w:rFonts w:ascii="Calibri" w:eastAsia="Calibri" w:hAnsi="Calibri" w:cs="Calibri"/>
          <w:sz w:val="24"/>
          <w:szCs w:val="24"/>
          <w:lang w:val="en-GB"/>
        </w:rPr>
        <w:t>s</w:t>
      </w:r>
      <w:r w:rsidRPr="06E40EF9">
        <w:rPr>
          <w:rFonts w:ascii="Calibri" w:eastAsia="Calibri" w:hAnsi="Calibri" w:cs="Calibri"/>
          <w:sz w:val="24"/>
          <w:szCs w:val="24"/>
          <w:lang w:val="en-GB"/>
        </w:rPr>
        <w:t xml:space="preserve"> in the past. It is one of the main concerns of present virtual society</w:t>
      </w:r>
      <w:r w:rsidR="6006D75E" w:rsidRPr="06E40EF9">
        <w:rPr>
          <w:rFonts w:ascii="Calibri" w:eastAsia="Calibri" w:hAnsi="Calibri" w:cs="Calibri"/>
          <w:sz w:val="24"/>
          <w:szCs w:val="24"/>
          <w:lang w:val="en-GB"/>
        </w:rPr>
        <w:t>, a</w:t>
      </w:r>
      <w:r w:rsidRPr="06E40EF9">
        <w:rPr>
          <w:rFonts w:ascii="Calibri" w:eastAsia="Calibri" w:hAnsi="Calibri" w:cs="Calibri"/>
          <w:sz w:val="24"/>
          <w:szCs w:val="24"/>
          <w:lang w:val="en-GB"/>
        </w:rPr>
        <w:t>s its related to mental health problem</w:t>
      </w:r>
      <w:r w:rsidR="1B0BC9D2" w:rsidRPr="06E40EF9">
        <w:rPr>
          <w:rFonts w:ascii="Calibri" w:eastAsia="Calibri" w:hAnsi="Calibri" w:cs="Calibri"/>
          <w:sz w:val="24"/>
          <w:szCs w:val="24"/>
          <w:lang w:val="en-GB"/>
        </w:rPr>
        <w:t>s, ,</w:t>
      </w:r>
      <w:r w:rsidRPr="06E40EF9">
        <w:rPr>
          <w:rFonts w:ascii="Calibri" w:eastAsia="Calibri" w:hAnsi="Calibri" w:cs="Calibri"/>
          <w:sz w:val="24"/>
          <w:szCs w:val="24"/>
          <w:lang w:val="en-GB"/>
        </w:rPr>
        <w:t>according to Kim, Larose (2009); yao Zhong (2013).</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McCrea (2015) says</w:t>
      </w:r>
      <w:r w:rsidR="102FA6B7"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that when used properly, social media can have profound benefits to the NHS</w:t>
      </w:r>
      <w:r w:rsidR="317FDC2B"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as it can give excellent results. It lets the NHS and other care providers connect and capture with hundreds and thousands of people. It gets people involved</w:t>
      </w:r>
      <w:r w:rsidR="43FE9D49"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as well as other organisations</w:t>
      </w:r>
      <w:r w:rsidR="72146056" w:rsidRPr="06E40EF9">
        <w:rPr>
          <w:rFonts w:ascii="Calibri" w:eastAsia="Calibri" w:hAnsi="Calibri" w:cs="Calibri"/>
          <w:sz w:val="24"/>
          <w:szCs w:val="24"/>
          <w:lang w:val="en-GB"/>
        </w:rPr>
        <w:t>, i</w:t>
      </w:r>
      <w:r w:rsidRPr="06E40EF9">
        <w:rPr>
          <w:rFonts w:ascii="Calibri" w:eastAsia="Calibri" w:hAnsi="Calibri" w:cs="Calibri"/>
          <w:sz w:val="24"/>
          <w:szCs w:val="24"/>
          <w:lang w:val="en-GB"/>
        </w:rPr>
        <w:t>n helping produce local solutions. It is no longer good to have social media for the NHS</w:t>
      </w:r>
      <w:r w:rsidR="5AA08E83"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as it starting to become “mission critical”, component in listening, engagement and improvement strategies. Dobarth (2011) says</w:t>
      </w:r>
      <w:r w:rsidR="10556837"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that social media has many positives to children and teenagers, as it brings people together via communications, broadening social connections, learning technical skills.</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Social media has its downsides</w:t>
      </w:r>
      <w:r w:rsidR="3DFDA772"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when it comes to the NHS</w:t>
      </w:r>
      <w:r w:rsidR="0EEC44D4"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as over 1200 NHS staff</w:t>
      </w:r>
      <w:r w:rsidR="2FA75319"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 xml:space="preserve">have got in trouble for posting on </w:t>
      </w:r>
      <w:r w:rsidR="630E2174" w:rsidRPr="06E40EF9">
        <w:rPr>
          <w:rFonts w:ascii="Calibri" w:eastAsia="Calibri" w:hAnsi="Calibri" w:cs="Calibri"/>
          <w:sz w:val="24"/>
          <w:szCs w:val="24"/>
          <w:lang w:val="en-GB"/>
        </w:rPr>
        <w:t>Tw</w:t>
      </w:r>
      <w:r w:rsidRPr="06E40EF9">
        <w:rPr>
          <w:rFonts w:ascii="Calibri" w:eastAsia="Calibri" w:hAnsi="Calibri" w:cs="Calibri"/>
          <w:sz w:val="24"/>
          <w:szCs w:val="24"/>
          <w:lang w:val="en-GB"/>
        </w:rPr>
        <w:t>itter about how “neurotic patients were crippling the NHS”. Police are constantly checking posts that were posted years ago and it is having negative impacts on staff</w:t>
      </w:r>
      <w:r w:rsidR="3CF0BD5E"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 xml:space="preserve">as some of them are being sacked for the things they have said about patients. Yorkshire Ambulance </w:t>
      </w:r>
      <w:r w:rsidR="04A924E3" w:rsidRPr="06E40EF9">
        <w:rPr>
          <w:rFonts w:ascii="Calibri" w:eastAsia="Calibri" w:hAnsi="Calibri" w:cs="Calibri"/>
          <w:sz w:val="24"/>
          <w:szCs w:val="24"/>
          <w:lang w:val="en-GB"/>
        </w:rPr>
        <w:t>S</w:t>
      </w:r>
      <w:r w:rsidRPr="06E40EF9">
        <w:rPr>
          <w:rFonts w:ascii="Calibri" w:eastAsia="Calibri" w:hAnsi="Calibri" w:cs="Calibri"/>
          <w:sz w:val="24"/>
          <w:szCs w:val="24"/>
          <w:lang w:val="en-GB"/>
        </w:rPr>
        <w:t>ervice</w:t>
      </w:r>
      <w:r w:rsidR="51953D5B"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had been disciplined since 2013 for posts online with 62 of them getting in trouble, also 47 were found at the University </w:t>
      </w:r>
      <w:r w:rsidR="2ED75FCF" w:rsidRPr="06E40EF9">
        <w:rPr>
          <w:rFonts w:ascii="Calibri" w:eastAsia="Calibri" w:hAnsi="Calibri" w:cs="Calibri"/>
          <w:sz w:val="24"/>
          <w:szCs w:val="24"/>
          <w:lang w:val="en-GB"/>
        </w:rPr>
        <w:t>H</w:t>
      </w:r>
      <w:r w:rsidRPr="06E40EF9">
        <w:rPr>
          <w:rFonts w:ascii="Calibri" w:eastAsia="Calibri" w:hAnsi="Calibri" w:cs="Calibri"/>
          <w:sz w:val="24"/>
          <w:szCs w:val="24"/>
          <w:lang w:val="en-GB"/>
        </w:rPr>
        <w:t xml:space="preserve">ospital Southampton NHS </w:t>
      </w:r>
      <w:r w:rsidR="31AEAC85" w:rsidRPr="06E40EF9">
        <w:rPr>
          <w:rFonts w:ascii="Calibri" w:eastAsia="Calibri" w:hAnsi="Calibri" w:cs="Calibri"/>
          <w:sz w:val="24"/>
          <w:szCs w:val="24"/>
          <w:lang w:val="en-GB"/>
        </w:rPr>
        <w:t>F</w:t>
      </w:r>
      <w:r w:rsidRPr="06E40EF9">
        <w:rPr>
          <w:rFonts w:ascii="Calibri" w:eastAsia="Calibri" w:hAnsi="Calibri" w:cs="Calibri"/>
          <w:sz w:val="24"/>
          <w:szCs w:val="24"/>
          <w:lang w:val="en-GB"/>
        </w:rPr>
        <w:t xml:space="preserve">oundation and another 37 at Manchester University </w:t>
      </w:r>
      <w:r w:rsidR="5BED8FED" w:rsidRPr="06E40EF9">
        <w:rPr>
          <w:rFonts w:ascii="Calibri" w:eastAsia="Calibri" w:hAnsi="Calibri" w:cs="Calibri"/>
          <w:sz w:val="24"/>
          <w:szCs w:val="24"/>
          <w:lang w:val="en-GB"/>
        </w:rPr>
        <w:t>F</w:t>
      </w:r>
      <w:r w:rsidRPr="06E40EF9">
        <w:rPr>
          <w:rFonts w:ascii="Calibri" w:eastAsia="Calibri" w:hAnsi="Calibri" w:cs="Calibri"/>
          <w:sz w:val="24"/>
          <w:szCs w:val="24"/>
          <w:lang w:val="en-GB"/>
        </w:rPr>
        <w:t xml:space="preserve">oundation </w:t>
      </w:r>
      <w:r w:rsidR="0AEA1183" w:rsidRPr="06E40EF9">
        <w:rPr>
          <w:rFonts w:ascii="Calibri" w:eastAsia="Calibri" w:hAnsi="Calibri" w:cs="Calibri"/>
          <w:sz w:val="24"/>
          <w:szCs w:val="24"/>
          <w:lang w:val="en-GB"/>
        </w:rPr>
        <w:t>T</w:t>
      </w:r>
      <w:r w:rsidRPr="06E40EF9">
        <w:rPr>
          <w:rFonts w:ascii="Calibri" w:eastAsia="Calibri" w:hAnsi="Calibri" w:cs="Calibri"/>
          <w:sz w:val="24"/>
          <w:szCs w:val="24"/>
          <w:lang w:val="en-GB"/>
        </w:rPr>
        <w:t>rust</w:t>
      </w:r>
      <w:r w:rsidR="288CF34F"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says Rimmer (2018). </w:t>
      </w:r>
    </w:p>
    <w:p w:rsidR="06E40EF9" w:rsidRDefault="06E40EF9" w:rsidP="06E40EF9">
      <w:pPr>
        <w:spacing w:line="480" w:lineRule="auto"/>
        <w:rPr>
          <w:rFonts w:ascii="Calibri" w:eastAsia="Calibri" w:hAnsi="Calibri" w:cs="Calibri"/>
          <w:sz w:val="24"/>
          <w:szCs w:val="24"/>
          <w:lang w:val="en-GB"/>
        </w:rPr>
      </w:pPr>
    </w:p>
    <w:p w:rsidR="33DB6F9A" w:rsidRDefault="33DB6F9A" w:rsidP="06E40EF9">
      <w:pPr>
        <w:spacing w:line="480" w:lineRule="auto"/>
        <w:rPr>
          <w:rFonts w:ascii="Calibri" w:eastAsia="Calibri" w:hAnsi="Calibri" w:cs="Calibri"/>
          <w:lang w:val="en-GB"/>
        </w:rPr>
      </w:pPr>
      <w:r w:rsidRPr="06E40EF9">
        <w:rPr>
          <w:rFonts w:ascii="Calibri Light" w:eastAsia="Calibri Light" w:hAnsi="Calibri Light" w:cs="Calibri Light"/>
          <w:color w:val="2F5496"/>
          <w:sz w:val="26"/>
          <w:szCs w:val="26"/>
          <w:lang w:val="en-GB"/>
        </w:rPr>
        <w:t xml:space="preserve">Teenagers mental health 2.4 </w:t>
      </w:r>
      <w:r w:rsidRPr="06E40EF9">
        <w:rPr>
          <w:rFonts w:ascii="Calibri" w:eastAsia="Calibri" w:hAnsi="Calibri" w:cs="Calibri"/>
          <w:lang w:val="en-GB"/>
        </w:rPr>
        <w:t xml:space="preserve"> </w:t>
      </w:r>
    </w:p>
    <w:p w:rsidR="33DB6F9A" w:rsidRDefault="33DB6F9A" w:rsidP="06E40EF9">
      <w:pPr>
        <w:spacing w:line="480" w:lineRule="auto"/>
        <w:rPr>
          <w:rFonts w:ascii="Calibri" w:eastAsia="Calibri" w:hAnsi="Calibri" w:cs="Calibri"/>
          <w:sz w:val="24"/>
          <w:szCs w:val="24"/>
          <w:lang w:val="en-GB"/>
        </w:rPr>
      </w:pPr>
      <w:r w:rsidRPr="7C7CE950">
        <w:rPr>
          <w:rFonts w:ascii="Calibri" w:eastAsia="Calibri" w:hAnsi="Calibri" w:cs="Calibri"/>
          <w:sz w:val="24"/>
          <w:szCs w:val="24"/>
          <w:lang w:val="en-GB"/>
        </w:rPr>
        <w:t xml:space="preserve">A study was carried out by the UK </w:t>
      </w:r>
      <w:r w:rsidR="35C1F282" w:rsidRPr="7C7CE950">
        <w:rPr>
          <w:rFonts w:ascii="Calibri" w:eastAsia="Calibri" w:hAnsi="Calibri" w:cs="Calibri"/>
          <w:sz w:val="24"/>
          <w:szCs w:val="24"/>
          <w:lang w:val="en-GB"/>
        </w:rPr>
        <w:t>M</w:t>
      </w:r>
      <w:r w:rsidRPr="7C7CE950">
        <w:rPr>
          <w:rFonts w:ascii="Calibri" w:eastAsia="Calibri" w:hAnsi="Calibri" w:cs="Calibri"/>
          <w:sz w:val="24"/>
          <w:szCs w:val="24"/>
          <w:lang w:val="en-GB"/>
        </w:rPr>
        <w:t xml:space="preserve">illennial </w:t>
      </w:r>
      <w:r w:rsidR="0DF57D0F" w:rsidRPr="7C7CE950">
        <w:rPr>
          <w:rFonts w:ascii="Calibri" w:eastAsia="Calibri" w:hAnsi="Calibri" w:cs="Calibri"/>
          <w:sz w:val="24"/>
          <w:szCs w:val="24"/>
          <w:lang w:val="en-GB"/>
        </w:rPr>
        <w:t>C</w:t>
      </w:r>
      <w:r w:rsidRPr="7C7CE950">
        <w:rPr>
          <w:rFonts w:ascii="Calibri" w:eastAsia="Calibri" w:hAnsi="Calibri" w:cs="Calibri"/>
          <w:sz w:val="24"/>
          <w:szCs w:val="24"/>
          <w:lang w:val="en-GB"/>
        </w:rPr>
        <w:t xml:space="preserve">ohort </w:t>
      </w:r>
      <w:r w:rsidR="54657804" w:rsidRPr="7C7CE950">
        <w:rPr>
          <w:rFonts w:ascii="Calibri" w:eastAsia="Calibri" w:hAnsi="Calibri" w:cs="Calibri"/>
          <w:sz w:val="24"/>
          <w:szCs w:val="24"/>
          <w:lang w:val="en-GB"/>
        </w:rPr>
        <w:t>S</w:t>
      </w:r>
      <w:r w:rsidRPr="7C7CE950">
        <w:rPr>
          <w:rFonts w:ascii="Calibri" w:eastAsia="Calibri" w:hAnsi="Calibri" w:cs="Calibri"/>
          <w:sz w:val="24"/>
          <w:szCs w:val="24"/>
          <w:lang w:val="en-GB"/>
        </w:rPr>
        <w:t>tudy on how social media affects adolescent's mental health, the findings saw that the magnitude of association between social media and mental health issues was larger for girls that it was for boys. Higher uses of social media related to online harassment, poor sleep, low self-esteem and poor body image</w:t>
      </w:r>
      <w:r w:rsidR="02986B46" w:rsidRPr="7C7CE950">
        <w:rPr>
          <w:rFonts w:ascii="Calibri" w:eastAsia="Calibri" w:hAnsi="Calibri" w:cs="Calibri"/>
          <w:sz w:val="24"/>
          <w:szCs w:val="24"/>
          <w:lang w:val="en-GB"/>
        </w:rPr>
        <w:t>. I</w:t>
      </w:r>
      <w:r w:rsidRPr="7C7CE950">
        <w:rPr>
          <w:rFonts w:ascii="Calibri" w:eastAsia="Calibri" w:hAnsi="Calibri" w:cs="Calibri"/>
          <w:sz w:val="24"/>
          <w:szCs w:val="24"/>
          <w:lang w:val="en-GB"/>
        </w:rPr>
        <w:t>n response to these findings</w:t>
      </w:r>
      <w:r w:rsidR="6FC55BFD"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it had resulted in a higher symptoms of depression scores. More time spent on the internet resulted in a body weight dissatisfaction</w:t>
      </w:r>
      <w:r w:rsidR="113E7D94"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says Kelly et al (2018).</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One study at the University of Pittsburgh</w:t>
      </w:r>
      <w:r w:rsidR="74043CF3" w:rsidRPr="06E40EF9">
        <w:rPr>
          <w:rFonts w:ascii="Calibri" w:eastAsia="Calibri" w:hAnsi="Calibri" w:cs="Calibri"/>
          <w:sz w:val="24"/>
          <w:szCs w:val="24"/>
          <w:lang w:val="en-GB"/>
        </w:rPr>
        <w:t>, f</w:t>
      </w:r>
      <w:r w:rsidRPr="06E40EF9">
        <w:rPr>
          <w:rFonts w:ascii="Calibri" w:eastAsia="Calibri" w:hAnsi="Calibri" w:cs="Calibri"/>
          <w:sz w:val="24"/>
          <w:szCs w:val="24"/>
          <w:lang w:val="en-GB"/>
        </w:rPr>
        <w:t>ound a connection between the amount of time an individual spends scrolling through social media and developing negative self-image. The people who spend a lot of time on social media had 2.2 times more chance of developing an eating and body image concern. Those who spent the most time on the social media sites had 2.6 times more chance. Young people who use it a lot develop depression symptoms and insomnia</w:t>
      </w:r>
      <w:r w:rsidR="7073E643" w:rsidRPr="06E40EF9">
        <w:rPr>
          <w:rFonts w:ascii="Calibri" w:eastAsia="Calibri" w:hAnsi="Calibri" w:cs="Calibri"/>
          <w:sz w:val="24"/>
          <w:szCs w:val="24"/>
          <w:lang w:val="en-GB"/>
        </w:rPr>
        <w:t xml:space="preserve">. It </w:t>
      </w:r>
      <w:r w:rsidRPr="06E40EF9">
        <w:rPr>
          <w:rFonts w:ascii="Calibri" w:eastAsia="Calibri" w:hAnsi="Calibri" w:cs="Calibri"/>
          <w:sz w:val="24"/>
          <w:szCs w:val="24"/>
          <w:lang w:val="en-GB"/>
        </w:rPr>
        <w:t>was proven in one study</w:t>
      </w:r>
      <w:r w:rsidR="6247F31E"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 xml:space="preserve">done by the UCLA Brain </w:t>
      </w:r>
      <w:r w:rsidR="155B2C12" w:rsidRPr="06E40EF9">
        <w:rPr>
          <w:rFonts w:ascii="Calibri" w:eastAsia="Calibri" w:hAnsi="Calibri" w:cs="Calibri"/>
          <w:sz w:val="24"/>
          <w:szCs w:val="24"/>
          <w:lang w:val="en-GB"/>
        </w:rPr>
        <w:t>M</w:t>
      </w:r>
      <w:r w:rsidRPr="06E40EF9">
        <w:rPr>
          <w:rFonts w:ascii="Calibri" w:eastAsia="Calibri" w:hAnsi="Calibri" w:cs="Calibri"/>
          <w:sz w:val="24"/>
          <w:szCs w:val="24"/>
          <w:lang w:val="en-GB"/>
        </w:rPr>
        <w:t xml:space="preserve">apping </w:t>
      </w:r>
      <w:r w:rsidR="4BEF6932" w:rsidRPr="06E40EF9">
        <w:rPr>
          <w:rFonts w:ascii="Calibri" w:eastAsia="Calibri" w:hAnsi="Calibri" w:cs="Calibri"/>
          <w:sz w:val="24"/>
          <w:szCs w:val="24"/>
          <w:lang w:val="en-GB"/>
        </w:rPr>
        <w:t>C</w:t>
      </w:r>
      <w:r w:rsidRPr="06E40EF9">
        <w:rPr>
          <w:rFonts w:ascii="Calibri" w:eastAsia="Calibri" w:hAnsi="Calibri" w:cs="Calibri"/>
          <w:sz w:val="24"/>
          <w:szCs w:val="24"/>
          <w:lang w:val="en-GB"/>
        </w:rPr>
        <w:t>entre, that when teenagers aged 13-18 received likes on social media</w:t>
      </w:r>
      <w:r w:rsidR="489A5371"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it created activity in the rewards centre of the Brain, Hurley (2019). </w:t>
      </w:r>
    </w:p>
    <w:p w:rsidR="33DB6F9A" w:rsidRDefault="33DB6F9A" w:rsidP="06E40EF9">
      <w:pPr>
        <w:spacing w:line="480" w:lineRule="auto"/>
        <w:rPr>
          <w:rFonts w:ascii="Calibri" w:eastAsia="Calibri" w:hAnsi="Calibri" w:cs="Calibri"/>
          <w:lang w:val="en-GB"/>
        </w:rPr>
      </w:pPr>
      <w:r w:rsidRPr="06E40EF9">
        <w:rPr>
          <w:rFonts w:ascii="Calibri" w:eastAsia="Calibri" w:hAnsi="Calibri" w:cs="Calibri"/>
          <w:lang w:val="en-GB"/>
        </w:rPr>
        <w:t xml:space="preserve"> </w:t>
      </w:r>
    </w:p>
    <w:p w:rsidR="33DB6F9A" w:rsidRDefault="33DB6F9A" w:rsidP="06E40EF9">
      <w:pPr>
        <w:spacing w:line="480" w:lineRule="auto"/>
        <w:rPr>
          <w:rFonts w:ascii="Calibri Light" w:eastAsia="Calibri Light" w:hAnsi="Calibri Light" w:cs="Calibri Light"/>
          <w:sz w:val="26"/>
          <w:szCs w:val="26"/>
          <w:lang w:val="en-GB"/>
        </w:rPr>
      </w:pPr>
      <w:r w:rsidRPr="7C7CE950">
        <w:rPr>
          <w:rFonts w:ascii="Calibri Light" w:eastAsia="Calibri Light" w:hAnsi="Calibri Light" w:cs="Calibri Light"/>
          <w:color w:val="2F5496"/>
          <w:sz w:val="26"/>
          <w:szCs w:val="26"/>
          <w:lang w:val="en-GB"/>
        </w:rPr>
        <w:t xml:space="preserve">False </w:t>
      </w:r>
      <w:r w:rsidR="2104B642" w:rsidRPr="7C7CE950">
        <w:rPr>
          <w:rFonts w:ascii="Calibri Light" w:eastAsia="Calibri Light" w:hAnsi="Calibri Light" w:cs="Calibri Light"/>
          <w:color w:val="2F5496"/>
          <w:sz w:val="26"/>
          <w:szCs w:val="26"/>
          <w:lang w:val="en-GB"/>
        </w:rPr>
        <w:t>C</w:t>
      </w:r>
      <w:r w:rsidR="722D39B9" w:rsidRPr="7C7CE950">
        <w:rPr>
          <w:rFonts w:ascii="Calibri Light" w:eastAsia="Calibri Light" w:hAnsi="Calibri Light" w:cs="Calibri Light"/>
          <w:color w:val="2F5496"/>
          <w:sz w:val="26"/>
          <w:szCs w:val="26"/>
          <w:lang w:val="en-GB"/>
        </w:rPr>
        <w:t>o</w:t>
      </w:r>
      <w:r w:rsidRPr="7C7CE950">
        <w:rPr>
          <w:rFonts w:ascii="Calibri Light" w:eastAsia="Calibri Light" w:hAnsi="Calibri Light" w:cs="Calibri Light"/>
          <w:color w:val="2F5496"/>
          <w:sz w:val="26"/>
          <w:szCs w:val="26"/>
          <w:lang w:val="en-GB"/>
        </w:rPr>
        <w:t>ron</w:t>
      </w:r>
      <w:r w:rsidR="22046F44" w:rsidRPr="7C7CE950">
        <w:rPr>
          <w:rFonts w:ascii="Calibri Light" w:eastAsia="Calibri Light" w:hAnsi="Calibri Light" w:cs="Calibri Light"/>
          <w:color w:val="2F5496"/>
          <w:sz w:val="26"/>
          <w:szCs w:val="26"/>
          <w:lang w:val="en-GB"/>
        </w:rPr>
        <w:t>avir</w:t>
      </w:r>
      <w:r w:rsidRPr="7C7CE950">
        <w:rPr>
          <w:rFonts w:ascii="Calibri Light" w:eastAsia="Calibri Light" w:hAnsi="Calibri Light" w:cs="Calibri Light"/>
          <w:color w:val="2F5496"/>
          <w:sz w:val="26"/>
          <w:szCs w:val="26"/>
          <w:lang w:val="en-GB"/>
        </w:rPr>
        <w:t xml:space="preserve">us </w:t>
      </w:r>
      <w:r w:rsidR="0504CB38" w:rsidRPr="7C7CE950">
        <w:rPr>
          <w:rFonts w:ascii="Calibri Light" w:eastAsia="Calibri Light" w:hAnsi="Calibri Light" w:cs="Calibri Light"/>
          <w:color w:val="2F5496"/>
          <w:sz w:val="26"/>
          <w:szCs w:val="26"/>
          <w:lang w:val="en-GB"/>
        </w:rPr>
        <w:t>I</w:t>
      </w:r>
      <w:r w:rsidRPr="7C7CE950">
        <w:rPr>
          <w:rFonts w:ascii="Calibri Light" w:eastAsia="Calibri Light" w:hAnsi="Calibri Light" w:cs="Calibri Light"/>
          <w:color w:val="2F5496"/>
          <w:sz w:val="26"/>
          <w:szCs w:val="26"/>
          <w:lang w:val="en-GB"/>
        </w:rPr>
        <w:t xml:space="preserve">nformation 2.5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 xml:space="preserve">In the case of the new </w:t>
      </w:r>
      <w:r w:rsidR="06523C12" w:rsidRPr="06E40EF9">
        <w:rPr>
          <w:rFonts w:ascii="Calibri" w:eastAsia="Calibri" w:hAnsi="Calibri" w:cs="Calibri"/>
          <w:sz w:val="24"/>
          <w:szCs w:val="24"/>
          <w:lang w:val="en-GB"/>
        </w:rPr>
        <w:t>C</w:t>
      </w:r>
      <w:r w:rsidRPr="06E40EF9">
        <w:rPr>
          <w:rFonts w:ascii="Calibri" w:eastAsia="Calibri" w:hAnsi="Calibri" w:cs="Calibri"/>
          <w:sz w:val="24"/>
          <w:szCs w:val="24"/>
          <w:lang w:val="en-GB"/>
        </w:rPr>
        <w:t>o</w:t>
      </w:r>
      <w:r w:rsidR="0907D25F" w:rsidRPr="06E40EF9">
        <w:rPr>
          <w:rFonts w:ascii="Calibri" w:eastAsia="Calibri" w:hAnsi="Calibri" w:cs="Calibri"/>
          <w:sz w:val="24"/>
          <w:szCs w:val="24"/>
          <w:lang w:val="en-GB"/>
        </w:rPr>
        <w:t>ro</w:t>
      </w:r>
      <w:r w:rsidRPr="06E40EF9">
        <w:rPr>
          <w:rFonts w:ascii="Calibri" w:eastAsia="Calibri" w:hAnsi="Calibri" w:cs="Calibri"/>
          <w:sz w:val="24"/>
          <w:szCs w:val="24"/>
          <w:lang w:val="en-GB"/>
        </w:rPr>
        <w:t>navirus, there have been people scaring a lot of the population by posting “fake” news about the virus online. Twitter</w:t>
      </w:r>
      <w:r w:rsidR="684F003C"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has become a media site that has been giving out misinformation on the subject matter</w:t>
      </w:r>
      <w:r w:rsidR="70413F5B"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 xml:space="preserve">which is potentially dangerous. Somebody on </w:t>
      </w:r>
      <w:r w:rsidR="30A5E9CB" w:rsidRPr="06E40EF9">
        <w:rPr>
          <w:rFonts w:ascii="Calibri" w:eastAsia="Calibri" w:hAnsi="Calibri" w:cs="Calibri"/>
          <w:sz w:val="24"/>
          <w:szCs w:val="24"/>
          <w:lang w:val="en-GB"/>
        </w:rPr>
        <w:t>T</w:t>
      </w:r>
      <w:r w:rsidRPr="06E40EF9">
        <w:rPr>
          <w:rFonts w:ascii="Calibri" w:eastAsia="Calibri" w:hAnsi="Calibri" w:cs="Calibri"/>
          <w:sz w:val="24"/>
          <w:szCs w:val="24"/>
          <w:lang w:val="en-GB"/>
        </w:rPr>
        <w:t xml:space="preserve">witter has tweeted that the use of hand sanitiser is useless against the </w:t>
      </w:r>
      <w:r w:rsidR="015D2DA3" w:rsidRPr="06E40EF9">
        <w:rPr>
          <w:rFonts w:ascii="Calibri" w:eastAsia="Calibri" w:hAnsi="Calibri" w:cs="Calibri"/>
          <w:sz w:val="24"/>
          <w:szCs w:val="24"/>
          <w:lang w:val="en-GB"/>
        </w:rPr>
        <w:t>C</w:t>
      </w:r>
      <w:r w:rsidRPr="06E40EF9">
        <w:rPr>
          <w:rFonts w:ascii="Calibri" w:eastAsia="Calibri" w:hAnsi="Calibri" w:cs="Calibri"/>
          <w:sz w:val="24"/>
          <w:szCs w:val="24"/>
          <w:lang w:val="en-GB"/>
        </w:rPr>
        <w:t>oronavirus</w:t>
      </w:r>
      <w:r w:rsidR="3993830D"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as it is only used for bacteria, the tweet had gotten a lot of re tweets and likes before getting deleted a couple of days later. Adverts from Facebook</w:t>
      </w:r>
      <w:r w:rsidR="4DDA5EAA"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have also been banned as they were claiming to cure or prevent the virus, Hern (2020). The NHS and other health organisation can be found online, google has made up a knowledge panel, this will give people information that will show the NHS and other health organisations in the searches</w:t>
      </w:r>
      <w:r w:rsidR="777A5E84"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w:t>
      </w:r>
      <w:r w:rsidR="2ED4B4FC" w:rsidRPr="06E40EF9">
        <w:rPr>
          <w:rFonts w:ascii="Calibri" w:eastAsia="Calibri" w:hAnsi="Calibri" w:cs="Calibri"/>
          <w:sz w:val="24"/>
          <w:szCs w:val="24"/>
          <w:lang w:val="en-GB"/>
        </w:rPr>
        <w:t>T</w:t>
      </w:r>
      <w:r w:rsidRPr="06E40EF9">
        <w:rPr>
          <w:rFonts w:ascii="Calibri" w:eastAsia="Calibri" w:hAnsi="Calibri" w:cs="Calibri"/>
          <w:sz w:val="24"/>
          <w:szCs w:val="24"/>
          <w:lang w:val="en-GB"/>
        </w:rPr>
        <w:t xml:space="preserve">obitt (2020) </w:t>
      </w:r>
    </w:p>
    <w:p w:rsidR="33DB6F9A" w:rsidRDefault="33DB6F9A" w:rsidP="06E40EF9">
      <w:pPr>
        <w:spacing w:line="480" w:lineRule="auto"/>
        <w:rPr>
          <w:rFonts w:ascii="Calibri Light" w:eastAsia="Calibri Light" w:hAnsi="Calibri Light" w:cs="Calibri Light"/>
          <w:sz w:val="32"/>
          <w:szCs w:val="32"/>
          <w:lang w:val="en-GB"/>
        </w:rPr>
      </w:pPr>
      <w:r w:rsidRPr="06E40EF9">
        <w:rPr>
          <w:rFonts w:ascii="Calibri Light" w:eastAsia="Calibri Light" w:hAnsi="Calibri Light" w:cs="Calibri Light"/>
          <w:color w:val="2F5496"/>
          <w:sz w:val="32"/>
          <w:szCs w:val="32"/>
          <w:lang w:val="en-GB"/>
        </w:rPr>
        <w:t xml:space="preserve"> </w:t>
      </w:r>
    </w:p>
    <w:p w:rsidR="33DB6F9A" w:rsidRDefault="33DB6F9A" w:rsidP="7C7CE950">
      <w:pPr>
        <w:spacing w:line="480" w:lineRule="auto"/>
        <w:rPr>
          <w:rFonts w:ascii="Calibri Light" w:eastAsia="Calibri Light" w:hAnsi="Calibri Light" w:cs="Calibri Light"/>
          <w:color w:val="2F5496"/>
          <w:sz w:val="32"/>
          <w:szCs w:val="32"/>
          <w:lang w:val="en-GB"/>
        </w:rPr>
      </w:pPr>
      <w:r w:rsidRPr="7C7CE950">
        <w:rPr>
          <w:rFonts w:ascii="Calibri Light" w:eastAsia="Calibri Light" w:hAnsi="Calibri Light" w:cs="Calibri Light"/>
          <w:color w:val="2F5496"/>
          <w:sz w:val="32"/>
          <w:szCs w:val="32"/>
          <w:lang w:val="en-GB"/>
        </w:rPr>
        <w:t>S</w:t>
      </w:r>
      <w:r w:rsidR="1961E323" w:rsidRPr="7C7CE950">
        <w:rPr>
          <w:rFonts w:ascii="Calibri Light" w:eastAsia="Calibri Light" w:hAnsi="Calibri Light" w:cs="Calibri Light"/>
          <w:color w:val="2F5496"/>
          <w:sz w:val="32"/>
          <w:szCs w:val="32"/>
          <w:lang w:val="en-GB"/>
        </w:rPr>
        <w:t>truggling</w:t>
      </w:r>
      <w:r w:rsidRPr="7C7CE950">
        <w:rPr>
          <w:rFonts w:ascii="Calibri Light" w:eastAsia="Calibri Light" w:hAnsi="Calibri Light" w:cs="Calibri Light"/>
          <w:color w:val="2F5496"/>
          <w:sz w:val="32"/>
          <w:szCs w:val="32"/>
          <w:lang w:val="en-GB"/>
        </w:rPr>
        <w:t xml:space="preserve"> NHS 3.0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It was decided to investigate why the NHS is struggling</w:t>
      </w:r>
      <w:r w:rsidR="2BA31F62" w:rsidRPr="06E40EF9">
        <w:rPr>
          <w:rFonts w:ascii="Calibri" w:eastAsia="Calibri" w:hAnsi="Calibri" w:cs="Calibri"/>
          <w:sz w:val="24"/>
          <w:szCs w:val="24"/>
          <w:lang w:val="en-GB"/>
        </w:rPr>
        <w:t>, a</w:t>
      </w:r>
      <w:r w:rsidRPr="06E40EF9">
        <w:rPr>
          <w:rFonts w:ascii="Calibri" w:eastAsia="Calibri" w:hAnsi="Calibri" w:cs="Calibri"/>
          <w:sz w:val="24"/>
          <w:szCs w:val="24"/>
          <w:lang w:val="en-GB"/>
        </w:rPr>
        <w:t>s Professor Donald Longmore said</w:t>
      </w:r>
      <w:r w:rsidR="04931664"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when he was asked if it was too late to save the NHS “The honest answer is, </w:t>
      </w:r>
      <w:r w:rsidR="4ED92545"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yes it may be”, </w:t>
      </w:r>
      <w:r w:rsidR="3DAD7E75" w:rsidRPr="06E40EF9">
        <w:rPr>
          <w:rFonts w:ascii="Calibri" w:eastAsia="Calibri" w:hAnsi="Calibri" w:cs="Calibri"/>
          <w:sz w:val="24"/>
          <w:szCs w:val="24"/>
          <w:lang w:val="en-GB"/>
        </w:rPr>
        <w:t>a</w:t>
      </w:r>
      <w:r w:rsidRPr="06E40EF9">
        <w:rPr>
          <w:rFonts w:ascii="Calibri" w:eastAsia="Calibri" w:hAnsi="Calibri" w:cs="Calibri"/>
          <w:sz w:val="24"/>
          <w:szCs w:val="24"/>
          <w:lang w:val="en-GB"/>
        </w:rPr>
        <w:t>s they have been going on a downward spiral. Longmore (2012, P xiv)</w:t>
      </w:r>
    </w:p>
    <w:p w:rsidR="33919F60" w:rsidRDefault="33919F60" w:rsidP="06E40EF9">
      <w:pPr>
        <w:spacing w:line="480" w:lineRule="auto"/>
        <w:rPr>
          <w:rFonts w:ascii="Calibri" w:eastAsia="Calibri" w:hAnsi="Calibri" w:cs="Calibri"/>
          <w:lang w:val="en-GB"/>
        </w:rPr>
      </w:pPr>
    </w:p>
    <w:p w:rsidR="33DB6F9A" w:rsidRDefault="33DB6F9A" w:rsidP="06E40EF9">
      <w:pPr>
        <w:spacing w:line="480" w:lineRule="auto"/>
        <w:rPr>
          <w:rFonts w:ascii="Calibri Light" w:eastAsia="Calibri Light" w:hAnsi="Calibri Light" w:cs="Calibri Light"/>
          <w:sz w:val="26"/>
          <w:szCs w:val="26"/>
          <w:lang w:val="en-GB"/>
        </w:rPr>
      </w:pPr>
      <w:r w:rsidRPr="06E40EF9">
        <w:rPr>
          <w:rFonts w:ascii="Calibri Light" w:eastAsia="Calibri Light" w:hAnsi="Calibri Light" w:cs="Calibri Light"/>
          <w:color w:val="2F5496"/>
          <w:sz w:val="26"/>
          <w:szCs w:val="26"/>
          <w:lang w:val="en-GB"/>
        </w:rPr>
        <w:t xml:space="preserve">Lack of skilled NHS 3.1 </w:t>
      </w:r>
    </w:p>
    <w:p w:rsidR="33DB6F9A" w:rsidRDefault="33DB6F9A" w:rsidP="06E40EF9">
      <w:pPr>
        <w:spacing w:line="480" w:lineRule="auto"/>
        <w:rPr>
          <w:rFonts w:ascii="Calibri" w:eastAsia="Calibri" w:hAnsi="Calibri" w:cs="Calibri"/>
          <w:sz w:val="24"/>
          <w:szCs w:val="24"/>
          <w:lang w:val="en-GB"/>
        </w:rPr>
      </w:pPr>
      <w:r w:rsidRPr="7C7CE950">
        <w:rPr>
          <w:rFonts w:ascii="Calibri" w:eastAsia="Calibri" w:hAnsi="Calibri" w:cs="Calibri"/>
          <w:sz w:val="24"/>
          <w:szCs w:val="24"/>
          <w:lang w:val="en-GB"/>
        </w:rPr>
        <w:t xml:space="preserve">NHS staff are lacking in the end of life care skills, a survey took place from </w:t>
      </w:r>
      <w:r w:rsidR="22EA24CC" w:rsidRPr="7C7CE950">
        <w:rPr>
          <w:rFonts w:ascii="Calibri" w:eastAsia="Calibri" w:hAnsi="Calibri" w:cs="Calibri"/>
          <w:sz w:val="24"/>
          <w:szCs w:val="24"/>
          <w:lang w:val="en-GB"/>
        </w:rPr>
        <w:t>Th</w:t>
      </w:r>
      <w:r w:rsidRPr="7C7CE950">
        <w:rPr>
          <w:rFonts w:ascii="Calibri" w:eastAsia="Calibri" w:hAnsi="Calibri" w:cs="Calibri"/>
          <w:sz w:val="24"/>
          <w:szCs w:val="24"/>
          <w:lang w:val="en-GB"/>
        </w:rPr>
        <w:t xml:space="preserve">e </w:t>
      </w:r>
      <w:r w:rsidR="01B98A08" w:rsidRPr="7C7CE950">
        <w:rPr>
          <w:rFonts w:ascii="Calibri" w:eastAsia="Calibri" w:hAnsi="Calibri" w:cs="Calibri"/>
          <w:sz w:val="24"/>
          <w:szCs w:val="24"/>
          <w:lang w:val="en-GB"/>
        </w:rPr>
        <w:t>N</w:t>
      </w:r>
      <w:r w:rsidRPr="7C7CE950">
        <w:rPr>
          <w:rFonts w:ascii="Calibri" w:eastAsia="Calibri" w:hAnsi="Calibri" w:cs="Calibri"/>
          <w:sz w:val="24"/>
          <w:szCs w:val="24"/>
          <w:lang w:val="en-GB"/>
        </w:rPr>
        <w:t xml:space="preserve">ursing </w:t>
      </w:r>
      <w:r w:rsidR="53667992" w:rsidRPr="7C7CE950">
        <w:rPr>
          <w:rFonts w:ascii="Calibri" w:eastAsia="Calibri" w:hAnsi="Calibri" w:cs="Calibri"/>
          <w:sz w:val="24"/>
          <w:szCs w:val="24"/>
          <w:lang w:val="en-GB"/>
        </w:rPr>
        <w:t>Ti</w:t>
      </w:r>
      <w:r w:rsidRPr="7C7CE950">
        <w:rPr>
          <w:rFonts w:ascii="Calibri" w:eastAsia="Calibri" w:hAnsi="Calibri" w:cs="Calibri"/>
          <w:sz w:val="24"/>
          <w:szCs w:val="24"/>
          <w:lang w:val="en-GB"/>
        </w:rPr>
        <w:t>mes, the results were as follows: over 900 nurses took the test and a big chunk of them had anonymously said</w:t>
      </w:r>
      <w:r w:rsidR="3D67CB5E"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that they did not feel as if they were competent to talk about end of life with their patients. The lack of confidence in the nurses, affects the quality of care that can be provided to the dying patients. Families suffered as a result</w:t>
      </w:r>
      <w:r w:rsidR="001DD556"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because nurses failed to give them sufficient support when patient went into the dying phase. The survey found that the staff had not been trained enough to a high standard when it came to communication skills</w:t>
      </w:r>
      <w:r w:rsidR="3F059A3D"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no higher than the basic level</w:t>
      </w:r>
      <w:r w:rsidR="096ECF5D"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 xml:space="preserve">says Ford (2010).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It was pointed out by Dr Carter</w:t>
      </w:r>
      <w:r w:rsidR="287AEE1D"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that English hospital staff members</w:t>
      </w:r>
      <w:r w:rsidR="063CA316"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are lacking in the skills that should be required to be a nurse or </w:t>
      </w:r>
      <w:r w:rsidR="5DC46161" w:rsidRPr="06E40EF9">
        <w:rPr>
          <w:rFonts w:ascii="Calibri" w:eastAsia="Calibri" w:hAnsi="Calibri" w:cs="Calibri"/>
          <w:sz w:val="24"/>
          <w:szCs w:val="24"/>
          <w:lang w:val="en-GB"/>
        </w:rPr>
        <w:t>d</w:t>
      </w:r>
      <w:r w:rsidRPr="06E40EF9">
        <w:rPr>
          <w:rFonts w:ascii="Calibri" w:eastAsia="Calibri" w:hAnsi="Calibri" w:cs="Calibri"/>
          <w:sz w:val="24"/>
          <w:szCs w:val="24"/>
          <w:lang w:val="en-GB"/>
        </w:rPr>
        <w:t>octor, and that shop workers are better trained than the current staff of the NHS. He added</w:t>
      </w:r>
      <w:r w:rsidR="41AF1A11"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that the health care assistants are an essential part of the workforce today</w:t>
      </w:r>
      <w:r w:rsidR="33E66593"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as the world's population grows older</w:t>
      </w:r>
      <w:r w:rsidR="636B2FA1"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according to Kendall (2011).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Moberly (2018) says</w:t>
      </w:r>
      <w:r w:rsidR="6627A540"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that there is bullying in the NHS and there is a lack of people management skills that you would expect to see in a professional health care service. There are high levels of bullying within the service, which come from a lack of management skills. Since starting in NHS improvement, Harding has seen managers mostly fail at showing their teams that the contribution they all make plays an important role. The NHS tends to underestimate the importance of having leadership skills, they fail to see the good opportunities leadership and management skills have to offer. There is a poor alignment in the NHS improvement</w:t>
      </w:r>
      <w:r w:rsidR="3479A420"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which does not make things any better. </w:t>
      </w:r>
    </w:p>
    <w:p w:rsidR="33DB6F9A" w:rsidRDefault="33DB6F9A" w:rsidP="06E40EF9">
      <w:pPr>
        <w:spacing w:line="480" w:lineRule="auto"/>
        <w:rPr>
          <w:rFonts w:ascii="Calibri Light" w:eastAsia="Calibri Light" w:hAnsi="Calibri Light" w:cs="Calibri Light"/>
          <w:sz w:val="26"/>
          <w:szCs w:val="26"/>
          <w:lang w:val="en-GB"/>
        </w:rPr>
      </w:pPr>
      <w:r w:rsidRPr="06E40EF9">
        <w:rPr>
          <w:rFonts w:ascii="Calibri Light" w:eastAsia="Calibri Light" w:hAnsi="Calibri Light" w:cs="Calibri Light"/>
          <w:color w:val="2F5496"/>
          <w:sz w:val="26"/>
          <w:szCs w:val="26"/>
          <w:lang w:val="en-GB"/>
        </w:rPr>
        <w:t xml:space="preserve"> </w:t>
      </w:r>
    </w:p>
    <w:p w:rsidR="33DB6F9A" w:rsidRDefault="33DB6F9A" w:rsidP="06E40EF9">
      <w:pPr>
        <w:spacing w:line="480" w:lineRule="auto"/>
        <w:rPr>
          <w:rFonts w:ascii="Calibri" w:eastAsia="Calibri" w:hAnsi="Calibri" w:cs="Calibri"/>
          <w:sz w:val="32"/>
          <w:szCs w:val="32"/>
          <w:lang w:val="en-GB"/>
        </w:rPr>
      </w:pPr>
      <w:r w:rsidRPr="06E40EF9">
        <w:rPr>
          <w:rFonts w:ascii="Calibri Light" w:eastAsia="Calibri Light" w:hAnsi="Calibri Light" w:cs="Calibri Light"/>
          <w:color w:val="2F5496"/>
          <w:sz w:val="32"/>
          <w:szCs w:val="32"/>
          <w:lang w:val="en-GB"/>
        </w:rPr>
        <w:t xml:space="preserve">Lack of NHS staff 3.2 </w:t>
      </w:r>
      <w:r w:rsidRPr="06E40EF9">
        <w:rPr>
          <w:rFonts w:ascii="Calibri" w:eastAsia="Calibri" w:hAnsi="Calibri" w:cs="Calibri"/>
          <w:sz w:val="32"/>
          <w:szCs w:val="32"/>
          <w:lang w:val="en-GB"/>
        </w:rPr>
        <w:t xml:space="preserve">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 xml:space="preserve">The </w:t>
      </w:r>
      <w:r w:rsidR="62BCF78E" w:rsidRPr="06E40EF9">
        <w:rPr>
          <w:rFonts w:ascii="Calibri" w:eastAsia="Calibri" w:hAnsi="Calibri" w:cs="Calibri"/>
          <w:sz w:val="24"/>
          <w:szCs w:val="24"/>
          <w:lang w:val="en-GB"/>
        </w:rPr>
        <w:t xml:space="preserve">NHS </w:t>
      </w:r>
      <w:r w:rsidRPr="06E40EF9">
        <w:rPr>
          <w:rFonts w:ascii="Calibri" w:eastAsia="Calibri" w:hAnsi="Calibri" w:cs="Calibri"/>
          <w:sz w:val="24"/>
          <w:szCs w:val="24"/>
          <w:lang w:val="en-GB"/>
        </w:rPr>
        <w:t>have a history of ups and downs in the number of staff they possess. As in the 1990s</w:t>
      </w:r>
      <w:r w:rsidR="5205718B"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a lot of </w:t>
      </w:r>
      <w:r w:rsidR="32930D0D" w:rsidRPr="06E40EF9">
        <w:rPr>
          <w:rFonts w:ascii="Calibri" w:eastAsia="Calibri" w:hAnsi="Calibri" w:cs="Calibri"/>
          <w:sz w:val="24"/>
          <w:szCs w:val="24"/>
          <w:lang w:val="en-GB"/>
        </w:rPr>
        <w:t xml:space="preserve">NHS </w:t>
      </w:r>
      <w:r w:rsidRPr="06E40EF9">
        <w:rPr>
          <w:rFonts w:ascii="Calibri" w:eastAsia="Calibri" w:hAnsi="Calibri" w:cs="Calibri"/>
          <w:sz w:val="24"/>
          <w:szCs w:val="24"/>
          <w:lang w:val="en-GB"/>
        </w:rPr>
        <w:t>frontline staff had decreased significantly, from 1991 –1996</w:t>
      </w:r>
      <w:r w:rsidR="21F10315"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 xml:space="preserve">30,000 staff had fallen warden (1996). Then in </w:t>
      </w:r>
      <w:r w:rsidR="0FF27D51" w:rsidRPr="06E40EF9">
        <w:rPr>
          <w:rFonts w:ascii="Calibri" w:eastAsia="Calibri" w:hAnsi="Calibri" w:cs="Calibri"/>
          <w:sz w:val="24"/>
          <w:szCs w:val="24"/>
          <w:lang w:val="en-GB"/>
        </w:rPr>
        <w:t>September</w:t>
      </w:r>
      <w:r w:rsidRPr="06E40EF9">
        <w:rPr>
          <w:rFonts w:ascii="Calibri" w:eastAsia="Calibri" w:hAnsi="Calibri" w:cs="Calibri"/>
          <w:sz w:val="24"/>
          <w:szCs w:val="24"/>
          <w:lang w:val="en-GB"/>
        </w:rPr>
        <w:t xml:space="preserve"> 2003, the </w:t>
      </w:r>
      <w:r w:rsidR="61193B9C" w:rsidRPr="06E40EF9">
        <w:rPr>
          <w:rFonts w:ascii="Calibri" w:eastAsia="Calibri" w:hAnsi="Calibri" w:cs="Calibri"/>
          <w:sz w:val="24"/>
          <w:szCs w:val="24"/>
          <w:lang w:val="en-GB"/>
        </w:rPr>
        <w:t xml:space="preserve">NHS </w:t>
      </w:r>
      <w:r w:rsidRPr="06E40EF9">
        <w:rPr>
          <w:rFonts w:ascii="Calibri" w:eastAsia="Calibri" w:hAnsi="Calibri" w:cs="Calibri"/>
          <w:sz w:val="24"/>
          <w:szCs w:val="24"/>
          <w:lang w:val="en-GB"/>
        </w:rPr>
        <w:t xml:space="preserve">statistics showed a record increase in </w:t>
      </w:r>
      <w:r w:rsidR="4B72374A" w:rsidRPr="06E40EF9">
        <w:rPr>
          <w:rFonts w:ascii="Calibri" w:eastAsia="Calibri" w:hAnsi="Calibri" w:cs="Calibri"/>
          <w:sz w:val="24"/>
          <w:szCs w:val="24"/>
          <w:lang w:val="en-GB"/>
        </w:rPr>
        <w:t xml:space="preserve">NHS </w:t>
      </w:r>
      <w:r w:rsidRPr="06E40EF9">
        <w:rPr>
          <w:rFonts w:ascii="Calibri" w:eastAsia="Calibri" w:hAnsi="Calibri" w:cs="Calibri"/>
          <w:sz w:val="24"/>
          <w:szCs w:val="24"/>
          <w:lang w:val="en-GB"/>
        </w:rPr>
        <w:t xml:space="preserve">staff, as 18,800 nurses were recruited, 5,600 doctors, 2,500 allied health professionals, dyer (2004). </w:t>
      </w:r>
    </w:p>
    <w:p w:rsidR="33DB6F9A" w:rsidRDefault="33DB6F9A" w:rsidP="06E40EF9">
      <w:pPr>
        <w:spacing w:line="480" w:lineRule="auto"/>
        <w:rPr>
          <w:rFonts w:ascii="Calibri" w:eastAsia="Calibri" w:hAnsi="Calibri" w:cs="Calibri"/>
          <w:sz w:val="24"/>
          <w:szCs w:val="24"/>
          <w:lang w:val="en-GB"/>
        </w:rPr>
      </w:pPr>
      <w:r w:rsidRPr="7C7CE950">
        <w:rPr>
          <w:rFonts w:ascii="Calibri" w:eastAsia="Calibri" w:hAnsi="Calibri" w:cs="Calibri"/>
          <w:sz w:val="24"/>
          <w:szCs w:val="24"/>
          <w:lang w:val="en-GB"/>
        </w:rPr>
        <w:t xml:space="preserve">Milne (2019) </w:t>
      </w:r>
      <w:r w:rsidR="17B291A6" w:rsidRPr="7C7CE950">
        <w:rPr>
          <w:rFonts w:ascii="Calibri" w:eastAsia="Calibri" w:hAnsi="Calibri" w:cs="Calibri"/>
          <w:sz w:val="24"/>
          <w:szCs w:val="24"/>
          <w:lang w:val="en-GB"/>
        </w:rPr>
        <w:t>argues</w:t>
      </w:r>
      <w:r w:rsidR="44B10915"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that the </w:t>
      </w:r>
      <w:r w:rsidR="07F4AFC6" w:rsidRPr="7C7CE950">
        <w:rPr>
          <w:rFonts w:ascii="Calibri" w:eastAsia="Calibri" w:hAnsi="Calibri" w:cs="Calibri"/>
          <w:sz w:val="24"/>
          <w:szCs w:val="24"/>
          <w:lang w:val="en-GB"/>
        </w:rPr>
        <w:t xml:space="preserve">NHS </w:t>
      </w:r>
      <w:r w:rsidRPr="7C7CE950">
        <w:rPr>
          <w:rFonts w:ascii="Calibri" w:eastAsia="Calibri" w:hAnsi="Calibri" w:cs="Calibri"/>
          <w:sz w:val="24"/>
          <w:szCs w:val="24"/>
          <w:lang w:val="en-GB"/>
        </w:rPr>
        <w:t xml:space="preserve">will lose </w:t>
      </w:r>
      <w:r w:rsidR="5C0A35F6" w:rsidRPr="7C7CE950">
        <w:rPr>
          <w:rFonts w:ascii="Calibri" w:eastAsia="Calibri" w:hAnsi="Calibri" w:cs="Calibri"/>
          <w:sz w:val="24"/>
          <w:szCs w:val="24"/>
          <w:lang w:val="en-GB"/>
        </w:rPr>
        <w:t>roughly</w:t>
      </w:r>
      <w:r w:rsidRPr="7C7CE950">
        <w:rPr>
          <w:rFonts w:ascii="Calibri" w:eastAsia="Calibri" w:hAnsi="Calibri" w:cs="Calibri"/>
          <w:sz w:val="24"/>
          <w:szCs w:val="24"/>
          <w:lang w:val="en-GB"/>
        </w:rPr>
        <w:t xml:space="preserve"> 70,000 staff over years in the future </w:t>
      </w:r>
      <w:r w:rsidR="33E249FE" w:rsidRPr="7C7CE950">
        <w:rPr>
          <w:rFonts w:ascii="Calibri" w:eastAsia="Calibri" w:hAnsi="Calibri" w:cs="Calibri"/>
          <w:sz w:val="24"/>
          <w:szCs w:val="24"/>
          <w:lang w:val="en-GB"/>
        </w:rPr>
        <w:t>because</w:t>
      </w:r>
      <w:r w:rsidRPr="7C7CE950">
        <w:rPr>
          <w:rFonts w:ascii="Calibri" w:eastAsia="Calibri" w:hAnsi="Calibri" w:cs="Calibri"/>
          <w:sz w:val="24"/>
          <w:szCs w:val="24"/>
          <w:lang w:val="en-GB"/>
        </w:rPr>
        <w:t xml:space="preserve"> of austerity. Also nursing and midwifery courses have fallen in 2016-</w:t>
      </w:r>
      <w:r w:rsidR="38F9B876" w:rsidRPr="7C7CE950">
        <w:rPr>
          <w:rFonts w:ascii="Calibri" w:eastAsia="Calibri" w:hAnsi="Calibri" w:cs="Calibri"/>
          <w:sz w:val="24"/>
          <w:szCs w:val="24"/>
          <w:lang w:val="en-GB"/>
        </w:rPr>
        <w:t>2018</w:t>
      </w:r>
      <w:r w:rsidR="3D99BC7E" w:rsidRPr="7C7CE950">
        <w:rPr>
          <w:rFonts w:ascii="Calibri" w:eastAsia="Calibri" w:hAnsi="Calibri" w:cs="Calibri"/>
          <w:sz w:val="24"/>
          <w:szCs w:val="24"/>
          <w:lang w:val="en-GB"/>
        </w:rPr>
        <w:t xml:space="preserve">, </w:t>
      </w:r>
      <w:r w:rsidR="38F9B876" w:rsidRPr="7C7CE950">
        <w:rPr>
          <w:rFonts w:ascii="Calibri" w:eastAsia="Calibri" w:hAnsi="Calibri" w:cs="Calibri"/>
          <w:sz w:val="24"/>
          <w:szCs w:val="24"/>
          <w:lang w:val="en-GB"/>
        </w:rPr>
        <w:t>with</w:t>
      </w:r>
      <w:r w:rsidRPr="7C7CE950">
        <w:rPr>
          <w:rFonts w:ascii="Calibri" w:eastAsia="Calibri" w:hAnsi="Calibri" w:cs="Calibri"/>
          <w:sz w:val="24"/>
          <w:szCs w:val="24"/>
          <w:lang w:val="en-GB"/>
        </w:rPr>
        <w:t xml:space="preserve"> a 31% decrease. A 50% reduction in learning disability nursing in 2016, saw a significant fall in the number of mature students and men applying. </w:t>
      </w:r>
      <w:r w:rsidR="334F981E" w:rsidRPr="7C7CE950">
        <w:rPr>
          <w:rFonts w:ascii="Calibri" w:eastAsia="Calibri" w:hAnsi="Calibri" w:cs="Calibri"/>
          <w:sz w:val="24"/>
          <w:szCs w:val="24"/>
          <w:lang w:val="en-GB"/>
        </w:rPr>
        <w:t>T</w:t>
      </w:r>
      <w:r w:rsidRPr="7C7CE950">
        <w:rPr>
          <w:rFonts w:ascii="Calibri" w:eastAsia="Calibri" w:hAnsi="Calibri" w:cs="Calibri"/>
          <w:sz w:val="24"/>
          <w:szCs w:val="24"/>
          <w:lang w:val="en-GB"/>
        </w:rPr>
        <w:t>he scale of losses is so high</w:t>
      </w:r>
      <w:r w:rsidR="625AD646"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that even if </w:t>
      </w:r>
      <w:r w:rsidR="4E3BC39E" w:rsidRPr="7C7CE950">
        <w:rPr>
          <w:rFonts w:ascii="Calibri" w:eastAsia="Calibri" w:hAnsi="Calibri" w:cs="Calibri"/>
          <w:sz w:val="24"/>
          <w:szCs w:val="24"/>
          <w:lang w:val="en-GB"/>
        </w:rPr>
        <w:t>their</w:t>
      </w:r>
      <w:r w:rsidRPr="7C7CE950">
        <w:rPr>
          <w:rFonts w:ascii="Calibri" w:eastAsia="Calibri" w:hAnsi="Calibri" w:cs="Calibri"/>
          <w:sz w:val="24"/>
          <w:szCs w:val="24"/>
          <w:lang w:val="en-GB"/>
        </w:rPr>
        <w:t xml:space="preserve"> recommendation </w:t>
      </w:r>
      <w:r w:rsidR="6C6DACB1" w:rsidRPr="7C7CE950">
        <w:rPr>
          <w:rFonts w:ascii="Calibri" w:eastAsia="Calibri" w:hAnsi="Calibri" w:cs="Calibri"/>
          <w:sz w:val="24"/>
          <w:szCs w:val="24"/>
          <w:lang w:val="en-GB"/>
        </w:rPr>
        <w:t>gets</w:t>
      </w:r>
      <w:r w:rsidRPr="7C7CE950">
        <w:rPr>
          <w:rFonts w:ascii="Calibri" w:eastAsia="Calibri" w:hAnsi="Calibri" w:cs="Calibri"/>
          <w:sz w:val="24"/>
          <w:szCs w:val="24"/>
          <w:lang w:val="en-GB"/>
        </w:rPr>
        <w:t xml:space="preserve"> applied, it will still see around 38,000 job vacancies within the </w:t>
      </w:r>
      <w:r w:rsidR="5016ADC7" w:rsidRPr="7C7CE950">
        <w:rPr>
          <w:rFonts w:ascii="Calibri" w:eastAsia="Calibri" w:hAnsi="Calibri" w:cs="Calibri"/>
          <w:sz w:val="24"/>
          <w:szCs w:val="24"/>
          <w:lang w:val="en-GB"/>
        </w:rPr>
        <w:t>NHS</w:t>
      </w:r>
      <w:r w:rsidRPr="7C7CE950">
        <w:rPr>
          <w:rFonts w:ascii="Calibri" w:eastAsia="Calibri" w:hAnsi="Calibri" w:cs="Calibri"/>
          <w:sz w:val="24"/>
          <w:szCs w:val="24"/>
          <w:lang w:val="en-GB"/>
        </w:rPr>
        <w:t xml:space="preserve">.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Due to a lack of NHS staff</w:t>
      </w:r>
      <w:r w:rsidR="14AF2D41" w:rsidRPr="06E40EF9">
        <w:rPr>
          <w:rFonts w:ascii="Calibri" w:eastAsia="Calibri" w:hAnsi="Calibri" w:cs="Calibri"/>
          <w:sz w:val="24"/>
          <w:szCs w:val="24"/>
          <w:lang w:val="en-GB"/>
        </w:rPr>
        <w:t xml:space="preserve">, </w:t>
      </w:r>
      <w:r w:rsidRPr="06E40EF9">
        <w:rPr>
          <w:rFonts w:ascii="Calibri" w:eastAsia="Calibri" w:hAnsi="Calibri" w:cs="Calibri"/>
          <w:sz w:val="24"/>
          <w:szCs w:val="24"/>
          <w:lang w:val="en-GB"/>
        </w:rPr>
        <w:t xml:space="preserve">the government had called out to former NHS workers to return to the front line of duty in order to tackle </w:t>
      </w:r>
      <w:r w:rsidR="26FB8AD3" w:rsidRPr="06E40EF9">
        <w:rPr>
          <w:rFonts w:ascii="Calibri" w:eastAsia="Calibri" w:hAnsi="Calibri" w:cs="Calibri"/>
          <w:sz w:val="24"/>
          <w:szCs w:val="24"/>
          <w:lang w:val="en-GB"/>
        </w:rPr>
        <w:t>C</w:t>
      </w:r>
      <w:r w:rsidRPr="06E40EF9">
        <w:rPr>
          <w:rFonts w:ascii="Calibri" w:eastAsia="Calibri" w:hAnsi="Calibri" w:cs="Calibri"/>
          <w:sz w:val="24"/>
          <w:szCs w:val="24"/>
          <w:lang w:val="en-GB"/>
        </w:rPr>
        <w:t xml:space="preserve">oronavirus, Boris Johnson had confirmed that 20,000 former staff members have returned after two Doctors had died recently, and the 750,000 volunteers that had helped the NHS through this </w:t>
      </w:r>
      <w:r w:rsidR="74087524" w:rsidRPr="06E40EF9">
        <w:rPr>
          <w:rFonts w:ascii="Calibri" w:eastAsia="Calibri" w:hAnsi="Calibri" w:cs="Calibri"/>
          <w:sz w:val="24"/>
          <w:szCs w:val="24"/>
          <w:lang w:val="en-GB"/>
        </w:rPr>
        <w:t>P</w:t>
      </w:r>
      <w:r w:rsidRPr="06E40EF9">
        <w:rPr>
          <w:rFonts w:ascii="Calibri" w:eastAsia="Calibri" w:hAnsi="Calibri" w:cs="Calibri"/>
          <w:sz w:val="24"/>
          <w:szCs w:val="24"/>
          <w:lang w:val="en-GB"/>
        </w:rPr>
        <w:t>andemic. On Sunday the 29</w:t>
      </w:r>
      <w:r w:rsidRPr="06E40EF9">
        <w:rPr>
          <w:rFonts w:ascii="Calibri" w:eastAsia="Calibri" w:hAnsi="Calibri" w:cs="Calibri"/>
          <w:sz w:val="24"/>
          <w:szCs w:val="24"/>
          <w:vertAlign w:val="superscript"/>
          <w:lang w:val="en-GB"/>
        </w:rPr>
        <w:t>th</w:t>
      </w:r>
      <w:r w:rsidRPr="06E40EF9">
        <w:rPr>
          <w:rFonts w:ascii="Calibri" w:eastAsia="Calibri" w:hAnsi="Calibri" w:cs="Calibri"/>
          <w:sz w:val="24"/>
          <w:szCs w:val="24"/>
          <w:lang w:val="en-GB"/>
        </w:rPr>
        <w:t xml:space="preserve"> March</w:t>
      </w:r>
      <w:r w:rsidR="0BAE0629"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it was confirmed that two Doctors had died, contracting the virus</w:t>
      </w:r>
      <w:r w:rsidR="6003D28F" w:rsidRPr="06E40EF9">
        <w:rPr>
          <w:rFonts w:ascii="Calibri" w:eastAsia="Calibri" w:hAnsi="Calibri" w:cs="Calibri"/>
          <w:sz w:val="24"/>
          <w:szCs w:val="24"/>
          <w:lang w:val="en-GB"/>
        </w:rPr>
        <w:t>, s</w:t>
      </w:r>
      <w:r w:rsidRPr="06E40EF9">
        <w:rPr>
          <w:rFonts w:ascii="Calibri" w:eastAsia="Calibri" w:hAnsi="Calibri" w:cs="Calibri"/>
          <w:sz w:val="24"/>
          <w:szCs w:val="24"/>
          <w:lang w:val="en-GB"/>
        </w:rPr>
        <w:t>ays Tidman (2020).</w:t>
      </w:r>
    </w:p>
    <w:p w:rsidR="33DB6F9A" w:rsidRDefault="33DB6F9A" w:rsidP="06E40EF9">
      <w:pPr>
        <w:spacing w:line="480" w:lineRule="auto"/>
        <w:rPr>
          <w:rFonts w:ascii="Calibri" w:eastAsia="Calibri" w:hAnsi="Calibri" w:cs="Calibri"/>
          <w:sz w:val="24"/>
          <w:szCs w:val="24"/>
          <w:lang w:val="en-GB"/>
        </w:rPr>
      </w:pPr>
      <w:r w:rsidRPr="7C7CE950">
        <w:rPr>
          <w:rFonts w:ascii="Calibri" w:eastAsia="Calibri" w:hAnsi="Calibri" w:cs="Calibri"/>
          <w:sz w:val="24"/>
          <w:szCs w:val="24"/>
          <w:lang w:val="en-GB"/>
        </w:rPr>
        <w:t xml:space="preserve">The Royal Wolverhampton </w:t>
      </w:r>
      <w:r w:rsidR="748F626B" w:rsidRPr="7C7CE950">
        <w:rPr>
          <w:rFonts w:ascii="Calibri" w:eastAsia="Calibri" w:hAnsi="Calibri" w:cs="Calibri"/>
          <w:sz w:val="24"/>
          <w:szCs w:val="24"/>
          <w:lang w:val="en-GB"/>
        </w:rPr>
        <w:t>D</w:t>
      </w:r>
      <w:r w:rsidRPr="7C7CE950">
        <w:rPr>
          <w:rFonts w:ascii="Calibri" w:eastAsia="Calibri" w:hAnsi="Calibri" w:cs="Calibri"/>
          <w:sz w:val="24"/>
          <w:szCs w:val="24"/>
          <w:lang w:val="en-GB"/>
        </w:rPr>
        <w:t xml:space="preserve">irector of </w:t>
      </w:r>
      <w:r w:rsidR="2A2268BF" w:rsidRPr="7C7CE950">
        <w:rPr>
          <w:rFonts w:ascii="Calibri" w:eastAsia="Calibri" w:hAnsi="Calibri" w:cs="Calibri"/>
          <w:sz w:val="24"/>
          <w:szCs w:val="24"/>
          <w:lang w:val="en-GB"/>
        </w:rPr>
        <w:t>N</w:t>
      </w:r>
      <w:r w:rsidRPr="7C7CE950">
        <w:rPr>
          <w:rFonts w:ascii="Calibri" w:eastAsia="Calibri" w:hAnsi="Calibri" w:cs="Calibri"/>
          <w:sz w:val="24"/>
          <w:szCs w:val="24"/>
          <w:lang w:val="en-GB"/>
        </w:rPr>
        <w:t xml:space="preserve">ursing had spoken with </w:t>
      </w:r>
      <w:r w:rsidR="6D4E3579" w:rsidRPr="7C7CE950">
        <w:rPr>
          <w:rFonts w:ascii="Calibri" w:eastAsia="Calibri" w:hAnsi="Calibri" w:cs="Calibri"/>
          <w:sz w:val="24"/>
          <w:szCs w:val="24"/>
          <w:lang w:val="en-GB"/>
        </w:rPr>
        <w:t>T</w:t>
      </w:r>
      <w:r w:rsidRPr="7C7CE950">
        <w:rPr>
          <w:rFonts w:ascii="Calibri" w:eastAsia="Calibri" w:hAnsi="Calibri" w:cs="Calibri"/>
          <w:sz w:val="24"/>
          <w:szCs w:val="24"/>
          <w:lang w:val="en-GB"/>
        </w:rPr>
        <w:t xml:space="preserve">he </w:t>
      </w:r>
      <w:r w:rsidR="1612F678" w:rsidRPr="7C7CE950">
        <w:rPr>
          <w:rFonts w:ascii="Calibri" w:eastAsia="Calibri" w:hAnsi="Calibri" w:cs="Calibri"/>
          <w:sz w:val="24"/>
          <w:szCs w:val="24"/>
          <w:lang w:val="en-GB"/>
        </w:rPr>
        <w:t>N</w:t>
      </w:r>
      <w:r w:rsidRPr="7C7CE950">
        <w:rPr>
          <w:rFonts w:ascii="Calibri" w:eastAsia="Calibri" w:hAnsi="Calibri" w:cs="Calibri"/>
          <w:sz w:val="24"/>
          <w:szCs w:val="24"/>
          <w:lang w:val="en-GB"/>
        </w:rPr>
        <w:t xml:space="preserve">ursing </w:t>
      </w:r>
      <w:r w:rsidR="34BA177D" w:rsidRPr="7C7CE950">
        <w:rPr>
          <w:rFonts w:ascii="Calibri" w:eastAsia="Calibri" w:hAnsi="Calibri" w:cs="Calibri"/>
          <w:sz w:val="24"/>
          <w:szCs w:val="24"/>
          <w:lang w:val="en-GB"/>
        </w:rPr>
        <w:t>T</w:t>
      </w:r>
      <w:r w:rsidRPr="7C7CE950">
        <w:rPr>
          <w:rFonts w:ascii="Calibri" w:eastAsia="Calibri" w:hAnsi="Calibri" w:cs="Calibri"/>
          <w:sz w:val="24"/>
          <w:szCs w:val="24"/>
          <w:lang w:val="en-GB"/>
        </w:rPr>
        <w:t xml:space="preserve">imes about advertising 200 nurses. </w:t>
      </w:r>
      <w:r w:rsidR="44B944DA" w:rsidRPr="7C7CE950">
        <w:rPr>
          <w:rFonts w:ascii="Calibri" w:eastAsia="Calibri" w:hAnsi="Calibri" w:cs="Calibri"/>
          <w:sz w:val="24"/>
          <w:szCs w:val="24"/>
          <w:lang w:val="en-GB"/>
        </w:rPr>
        <w:t>I</w:t>
      </w:r>
      <w:r w:rsidRPr="7C7CE950">
        <w:rPr>
          <w:rFonts w:ascii="Calibri" w:eastAsia="Calibri" w:hAnsi="Calibri" w:cs="Calibri"/>
          <w:sz w:val="24"/>
          <w:szCs w:val="24"/>
          <w:lang w:val="en-GB"/>
        </w:rPr>
        <w:t>nspection panels that include</w:t>
      </w:r>
      <w:r w:rsidR="0B91E1EB"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nurses and student nurses</w:t>
      </w:r>
      <w:r w:rsidR="437609BF"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visited 18 trusts throughout September and November, the criteria were to find out if these places were, safe, caring, effective, and aware of people</w:t>
      </w:r>
      <w:r w:rsidR="16FC83F2" w:rsidRPr="7C7CE950">
        <w:rPr>
          <w:rFonts w:ascii="Calibri" w:eastAsia="Calibri" w:hAnsi="Calibri" w:cs="Calibri"/>
          <w:sz w:val="24"/>
          <w:szCs w:val="24"/>
          <w:lang w:val="en-GB"/>
        </w:rPr>
        <w:t>’s</w:t>
      </w:r>
      <w:r w:rsidRPr="7C7CE950">
        <w:rPr>
          <w:rFonts w:ascii="Calibri" w:eastAsia="Calibri" w:hAnsi="Calibri" w:cs="Calibri"/>
          <w:sz w:val="24"/>
          <w:szCs w:val="24"/>
          <w:lang w:val="en-GB"/>
        </w:rPr>
        <w:t xml:space="preserve"> needs. The inspection</w:t>
      </w:r>
      <w:r w:rsidR="5AB7F21F"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was a success</w:t>
      </w:r>
      <w:r w:rsidR="147C596A"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as the places were reported to be safe and effective</w:t>
      </w:r>
      <w:r w:rsidR="2A70698A" w:rsidRPr="7C7CE950">
        <w:rPr>
          <w:rFonts w:ascii="Calibri" w:eastAsia="Calibri" w:hAnsi="Calibri" w:cs="Calibri"/>
          <w:sz w:val="24"/>
          <w:szCs w:val="24"/>
          <w:lang w:val="en-GB"/>
        </w:rPr>
        <w:t>,</w:t>
      </w:r>
      <w:r w:rsidR="46129B68"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to the needs of patients. However, 35,000 more inspections that took place over England had recognised below standard care, 1 in 10 hospitals had 0 upgrades in treating the unhealthy. There is a</w:t>
      </w:r>
      <w:r w:rsidR="07ECE38D" w:rsidRPr="7C7CE950">
        <w:rPr>
          <w:rFonts w:ascii="Calibri" w:eastAsia="Calibri" w:hAnsi="Calibri" w:cs="Calibri"/>
          <w:sz w:val="24"/>
          <w:szCs w:val="24"/>
          <w:lang w:val="en-GB"/>
        </w:rPr>
        <w:t xml:space="preserve">n increasing </w:t>
      </w:r>
      <w:r w:rsidRPr="7C7CE950">
        <w:rPr>
          <w:rFonts w:ascii="Calibri" w:eastAsia="Calibri" w:hAnsi="Calibri" w:cs="Calibri"/>
          <w:sz w:val="24"/>
          <w:szCs w:val="24"/>
          <w:lang w:val="en-GB"/>
        </w:rPr>
        <w:t>numbe</w:t>
      </w:r>
      <w:r w:rsidR="6616DDEF" w:rsidRPr="7C7CE950">
        <w:rPr>
          <w:rFonts w:ascii="Calibri" w:eastAsia="Calibri" w:hAnsi="Calibri" w:cs="Calibri"/>
          <w:sz w:val="24"/>
          <w:szCs w:val="24"/>
          <w:lang w:val="en-GB"/>
        </w:rPr>
        <w:t>r</w:t>
      </w:r>
      <w:r w:rsidRPr="7C7CE950">
        <w:rPr>
          <w:rFonts w:ascii="Calibri" w:eastAsia="Calibri" w:hAnsi="Calibri" w:cs="Calibri"/>
          <w:sz w:val="24"/>
          <w:szCs w:val="24"/>
          <w:lang w:val="en-GB"/>
        </w:rPr>
        <w:t xml:space="preserve"> </w:t>
      </w:r>
      <w:r w:rsidR="0398BC71" w:rsidRPr="7C7CE950">
        <w:rPr>
          <w:rFonts w:ascii="Calibri" w:eastAsia="Calibri" w:hAnsi="Calibri" w:cs="Calibri"/>
          <w:sz w:val="24"/>
          <w:szCs w:val="24"/>
          <w:lang w:val="en-GB"/>
        </w:rPr>
        <w:t>of</w:t>
      </w:r>
      <w:r w:rsidRPr="7C7CE950">
        <w:rPr>
          <w:rFonts w:ascii="Calibri" w:eastAsia="Calibri" w:hAnsi="Calibri" w:cs="Calibri"/>
          <w:sz w:val="24"/>
          <w:szCs w:val="24"/>
          <w:lang w:val="en-GB"/>
        </w:rPr>
        <w:t xml:space="preserve"> older people's wards </w:t>
      </w:r>
      <w:r w:rsidR="5867218D" w:rsidRPr="7C7CE950">
        <w:rPr>
          <w:rFonts w:ascii="Calibri" w:eastAsia="Calibri" w:hAnsi="Calibri" w:cs="Calibri"/>
          <w:sz w:val="24"/>
          <w:szCs w:val="24"/>
          <w:lang w:val="en-GB"/>
        </w:rPr>
        <w:t xml:space="preserve">that </w:t>
      </w:r>
      <w:r w:rsidRPr="7C7CE950">
        <w:rPr>
          <w:rFonts w:ascii="Calibri" w:eastAsia="Calibri" w:hAnsi="Calibri" w:cs="Calibri"/>
          <w:sz w:val="24"/>
          <w:szCs w:val="24"/>
          <w:lang w:val="en-GB"/>
        </w:rPr>
        <w:t>are lacking the staff</w:t>
      </w:r>
      <w:r w:rsidR="1C01C860"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according to Gillen (2013). </w:t>
      </w:r>
      <w:r w:rsidR="15A6D6D5" w:rsidRPr="7C7CE950">
        <w:rPr>
          <w:rFonts w:ascii="Calibri" w:eastAsia="Calibri" w:hAnsi="Calibri" w:cs="Calibri"/>
          <w:sz w:val="24"/>
          <w:szCs w:val="24"/>
          <w:lang w:val="en-GB"/>
        </w:rPr>
        <w:t>England's</w:t>
      </w:r>
      <w:r w:rsidRPr="7C7CE950">
        <w:rPr>
          <w:rFonts w:ascii="Calibri" w:eastAsia="Calibri" w:hAnsi="Calibri" w:cs="Calibri"/>
          <w:sz w:val="24"/>
          <w:szCs w:val="24"/>
          <w:lang w:val="en-GB"/>
        </w:rPr>
        <w:t xml:space="preserve"> health care regulators and social care services are lacking in staff and information that they need to monitor its own performance and the social care for adults. Kimetowicz (2015)</w:t>
      </w:r>
    </w:p>
    <w:p w:rsidR="33DB6F9A" w:rsidRDefault="33DB6F9A" w:rsidP="06E40EF9">
      <w:pPr>
        <w:spacing w:line="480" w:lineRule="auto"/>
        <w:rPr>
          <w:rFonts w:ascii="Calibri Light" w:eastAsia="Calibri Light" w:hAnsi="Calibri Light" w:cs="Calibri Light"/>
          <w:sz w:val="24"/>
          <w:szCs w:val="24"/>
          <w:lang w:val="en-GB"/>
        </w:rPr>
      </w:pPr>
      <w:r w:rsidRPr="06E40EF9">
        <w:rPr>
          <w:rFonts w:ascii="Calibri Light" w:eastAsia="Calibri Light" w:hAnsi="Calibri Light" w:cs="Calibri Light"/>
          <w:color w:val="2F5496"/>
          <w:sz w:val="24"/>
          <w:szCs w:val="24"/>
          <w:lang w:val="en-GB"/>
        </w:rPr>
        <w:t xml:space="preserve"> </w:t>
      </w:r>
    </w:p>
    <w:p w:rsidR="33DB6F9A" w:rsidRDefault="33DB6F9A" w:rsidP="06E40EF9">
      <w:pPr>
        <w:spacing w:line="480" w:lineRule="auto"/>
        <w:rPr>
          <w:rFonts w:ascii="Calibri Light" w:eastAsia="Calibri Light" w:hAnsi="Calibri Light" w:cs="Calibri Light"/>
          <w:sz w:val="32"/>
          <w:szCs w:val="32"/>
          <w:lang w:val="en-GB"/>
        </w:rPr>
      </w:pPr>
      <w:r w:rsidRPr="06E40EF9">
        <w:rPr>
          <w:rFonts w:ascii="Calibri Light" w:eastAsia="Calibri Light" w:hAnsi="Calibri Light" w:cs="Calibri Light"/>
          <w:color w:val="2F5496"/>
          <w:sz w:val="32"/>
          <w:szCs w:val="32"/>
          <w:lang w:val="en-GB"/>
        </w:rPr>
        <w:t xml:space="preserve">Lack of equipment 3.3 </w:t>
      </w:r>
    </w:p>
    <w:p w:rsidR="33DB6F9A" w:rsidRDefault="33DB6F9A" w:rsidP="06E40EF9">
      <w:pPr>
        <w:spacing w:line="480" w:lineRule="auto"/>
        <w:rPr>
          <w:rFonts w:ascii="Calibri" w:eastAsia="Calibri" w:hAnsi="Calibri" w:cs="Calibri"/>
          <w:sz w:val="24"/>
          <w:szCs w:val="24"/>
          <w:lang w:val="en-GB"/>
        </w:rPr>
      </w:pPr>
      <w:r w:rsidRPr="06E40EF9">
        <w:rPr>
          <w:rFonts w:ascii="Calibri" w:eastAsia="Calibri" w:hAnsi="Calibri" w:cs="Calibri"/>
          <w:sz w:val="24"/>
          <w:szCs w:val="24"/>
          <w:lang w:val="en-GB"/>
        </w:rPr>
        <w:t>There is desperate desire to get more beds into hospitals in order to deal with the ever-growing population. Any added stress that comes to the NHS will close routine care, and operations having to be cancelled. With the</w:t>
      </w:r>
      <w:r w:rsidR="7D73DC85" w:rsidRPr="06E40EF9">
        <w:rPr>
          <w:rFonts w:ascii="Calibri" w:eastAsia="Calibri" w:hAnsi="Calibri" w:cs="Calibri"/>
          <w:sz w:val="24"/>
          <w:szCs w:val="24"/>
          <w:lang w:val="en-GB"/>
        </w:rPr>
        <w:t>re</w:t>
      </w:r>
      <w:r w:rsidRPr="06E40EF9">
        <w:rPr>
          <w:rFonts w:ascii="Calibri" w:eastAsia="Calibri" w:hAnsi="Calibri" w:cs="Calibri"/>
          <w:sz w:val="24"/>
          <w:szCs w:val="24"/>
          <w:lang w:val="en-GB"/>
        </w:rPr>
        <w:t xml:space="preserve"> being a record increase in population and with illegal immigrants entering the country, </w:t>
      </w:r>
      <w:r w:rsidR="09AF9C7C" w:rsidRPr="06E40EF9">
        <w:rPr>
          <w:rFonts w:ascii="Calibri" w:eastAsia="Calibri" w:hAnsi="Calibri" w:cs="Calibri"/>
          <w:sz w:val="24"/>
          <w:szCs w:val="24"/>
          <w:lang w:val="en-GB"/>
        </w:rPr>
        <w:t>“</w:t>
      </w:r>
      <w:r w:rsidRPr="06E40EF9">
        <w:rPr>
          <w:rFonts w:ascii="Calibri" w:eastAsia="Calibri" w:hAnsi="Calibri" w:cs="Calibri"/>
          <w:sz w:val="24"/>
          <w:szCs w:val="24"/>
          <w:lang w:val="en-GB"/>
        </w:rPr>
        <w:t>t is hurting our NHS</w:t>
      </w:r>
      <w:r w:rsidR="55214D30" w:rsidRPr="06E40EF9">
        <w:rPr>
          <w:rFonts w:ascii="Calibri" w:eastAsia="Calibri" w:hAnsi="Calibri" w:cs="Calibri"/>
          <w:sz w:val="24"/>
          <w:szCs w:val="24"/>
          <w:lang w:val="en-GB"/>
        </w:rPr>
        <w:t>,</w:t>
      </w:r>
      <w:r w:rsidRPr="06E40EF9">
        <w:rPr>
          <w:rFonts w:ascii="Calibri" w:eastAsia="Calibri" w:hAnsi="Calibri" w:cs="Calibri"/>
          <w:sz w:val="24"/>
          <w:szCs w:val="24"/>
          <w:lang w:val="en-GB"/>
        </w:rPr>
        <w:t xml:space="preserve"> states Longmore (2012).</w:t>
      </w:r>
    </w:p>
    <w:p w:rsidR="33DB6F9A" w:rsidRDefault="33DB6F9A" w:rsidP="06E40EF9">
      <w:pPr>
        <w:spacing w:line="480" w:lineRule="auto"/>
        <w:rPr>
          <w:rFonts w:ascii="Calibri" w:eastAsia="Calibri" w:hAnsi="Calibri" w:cs="Calibri"/>
          <w:sz w:val="24"/>
          <w:szCs w:val="24"/>
          <w:lang w:val="en-GB"/>
        </w:rPr>
      </w:pPr>
      <w:r w:rsidRPr="7C7CE950">
        <w:rPr>
          <w:rFonts w:ascii="Calibri" w:eastAsia="Calibri" w:hAnsi="Calibri" w:cs="Calibri"/>
          <w:sz w:val="24"/>
          <w:szCs w:val="24"/>
          <w:lang w:val="en-GB"/>
        </w:rPr>
        <w:t xml:space="preserve">The NHS are currently struggling to cope with the intense pressures from the </w:t>
      </w:r>
      <w:r w:rsidR="28E9390E" w:rsidRPr="7C7CE950">
        <w:rPr>
          <w:rFonts w:ascii="Calibri" w:eastAsia="Calibri" w:hAnsi="Calibri" w:cs="Calibri"/>
          <w:sz w:val="24"/>
          <w:szCs w:val="24"/>
          <w:lang w:val="en-GB"/>
        </w:rPr>
        <w:t>Co</w:t>
      </w:r>
      <w:r w:rsidRPr="7C7CE950">
        <w:rPr>
          <w:rFonts w:ascii="Calibri" w:eastAsia="Calibri" w:hAnsi="Calibri" w:cs="Calibri"/>
          <w:sz w:val="24"/>
          <w:szCs w:val="24"/>
          <w:lang w:val="en-GB"/>
        </w:rPr>
        <w:t xml:space="preserve">ronavirus, as everybody who is awaiting </w:t>
      </w:r>
      <w:r w:rsidR="7E58614B" w:rsidRPr="7C7CE950">
        <w:rPr>
          <w:rFonts w:ascii="Calibri" w:eastAsia="Calibri" w:hAnsi="Calibri" w:cs="Calibri"/>
          <w:sz w:val="24"/>
          <w:szCs w:val="24"/>
          <w:lang w:val="en-GB"/>
        </w:rPr>
        <w:t xml:space="preserve">for </w:t>
      </w:r>
      <w:r w:rsidRPr="7C7CE950">
        <w:rPr>
          <w:rFonts w:ascii="Calibri" w:eastAsia="Calibri" w:hAnsi="Calibri" w:cs="Calibri"/>
          <w:sz w:val="24"/>
          <w:szCs w:val="24"/>
          <w:lang w:val="en-GB"/>
        </w:rPr>
        <w:t>surgery</w:t>
      </w:r>
      <w:r w:rsidR="463BFF45"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is having it postponed for there to be more beds for the patients that have </w:t>
      </w:r>
      <w:r w:rsidR="26538FF7" w:rsidRPr="7C7CE950">
        <w:rPr>
          <w:rFonts w:ascii="Calibri" w:eastAsia="Calibri" w:hAnsi="Calibri" w:cs="Calibri"/>
          <w:sz w:val="24"/>
          <w:szCs w:val="24"/>
          <w:lang w:val="en-GB"/>
        </w:rPr>
        <w:t>C</w:t>
      </w:r>
      <w:r w:rsidRPr="7C7CE950">
        <w:rPr>
          <w:rFonts w:ascii="Calibri" w:eastAsia="Calibri" w:hAnsi="Calibri" w:cs="Calibri"/>
          <w:sz w:val="24"/>
          <w:szCs w:val="24"/>
          <w:lang w:val="en-GB"/>
        </w:rPr>
        <w:t>oronavirus, patients are also being discharged. Many people will be left struggling to breathe and could potentially die from a lack of beds, the NHS won't be able to treat them</w:t>
      </w:r>
      <w:r w:rsidR="7B6EFB07"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says Campbell (2020).  </w:t>
      </w:r>
      <w:r w:rsidR="487C1599" w:rsidRPr="7C7CE950">
        <w:rPr>
          <w:rFonts w:ascii="Calibri" w:eastAsia="Calibri" w:hAnsi="Calibri" w:cs="Calibri"/>
          <w:sz w:val="24"/>
          <w:szCs w:val="24"/>
          <w:lang w:val="en-GB"/>
        </w:rPr>
        <w:t>N</w:t>
      </w:r>
      <w:r w:rsidRPr="7C7CE950">
        <w:rPr>
          <w:rFonts w:ascii="Calibri" w:eastAsia="Calibri" w:hAnsi="Calibri" w:cs="Calibri"/>
          <w:sz w:val="24"/>
          <w:szCs w:val="24"/>
          <w:lang w:val="en-GB"/>
        </w:rPr>
        <w:t>ew hospitals are having to be built</w:t>
      </w:r>
      <w:r w:rsidR="752CAB0C"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according to Davies (2020)</w:t>
      </w:r>
      <w:r w:rsidR="519DF4FC"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w:t>
      </w:r>
      <w:r w:rsidR="16AD9DDF" w:rsidRPr="7C7CE950">
        <w:rPr>
          <w:rFonts w:ascii="Calibri" w:eastAsia="Calibri" w:hAnsi="Calibri" w:cs="Calibri"/>
          <w:sz w:val="24"/>
          <w:szCs w:val="24"/>
          <w:lang w:val="en-GB"/>
        </w:rPr>
        <w:t>w</w:t>
      </w:r>
      <w:r w:rsidRPr="7C7CE950">
        <w:rPr>
          <w:rFonts w:ascii="Calibri" w:eastAsia="Calibri" w:hAnsi="Calibri" w:cs="Calibri"/>
          <w:sz w:val="24"/>
          <w:szCs w:val="24"/>
          <w:lang w:val="en-GB"/>
        </w:rPr>
        <w:t>ith a lack of ventilators that the NHS possess, Dyson and Airbus is to start making more than 30,000 ventilators in order to aid the health service. The NHS</w:t>
      </w:r>
      <w:r w:rsidR="2315951F"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only has 8,175 ventilators available for them, with the </w:t>
      </w:r>
      <w:r w:rsidR="06586215" w:rsidRPr="7C7CE950">
        <w:rPr>
          <w:rFonts w:ascii="Calibri" w:eastAsia="Calibri" w:hAnsi="Calibri" w:cs="Calibri"/>
          <w:sz w:val="24"/>
          <w:szCs w:val="24"/>
          <w:lang w:val="en-GB"/>
        </w:rPr>
        <w:t>C</w:t>
      </w:r>
      <w:r w:rsidRPr="7C7CE950">
        <w:rPr>
          <w:rFonts w:ascii="Calibri" w:eastAsia="Calibri" w:hAnsi="Calibri" w:cs="Calibri"/>
          <w:sz w:val="24"/>
          <w:szCs w:val="24"/>
          <w:lang w:val="en-GB"/>
        </w:rPr>
        <w:t>oronavirus spreading</w:t>
      </w:r>
      <w:r w:rsidR="146CECC4" w:rsidRPr="7C7CE950">
        <w:rPr>
          <w:rFonts w:ascii="Calibri" w:eastAsia="Calibri" w:hAnsi="Calibri" w:cs="Calibri"/>
          <w:sz w:val="24"/>
          <w:szCs w:val="24"/>
          <w:lang w:val="en-GB"/>
        </w:rPr>
        <w:t xml:space="preserve"> fast</w:t>
      </w:r>
      <w:r w:rsidRPr="7C7CE950">
        <w:rPr>
          <w:rFonts w:ascii="Calibri" w:eastAsia="Calibri" w:hAnsi="Calibri" w:cs="Calibri"/>
          <w:sz w:val="24"/>
          <w:szCs w:val="24"/>
          <w:lang w:val="en-GB"/>
        </w:rPr>
        <w:t xml:space="preserve"> it comes as no surprise</w:t>
      </w:r>
      <w:r w:rsidR="1EB87793" w:rsidRPr="7C7CE950">
        <w:rPr>
          <w:rFonts w:ascii="Calibri" w:eastAsia="Calibri" w:hAnsi="Calibri" w:cs="Calibri"/>
          <w:sz w:val="24"/>
          <w:szCs w:val="24"/>
          <w:lang w:val="en-GB"/>
        </w:rPr>
        <w:t xml:space="preserve"> t</w:t>
      </w:r>
      <w:r w:rsidRPr="7C7CE950">
        <w:rPr>
          <w:rFonts w:ascii="Calibri" w:eastAsia="Calibri" w:hAnsi="Calibri" w:cs="Calibri"/>
          <w:sz w:val="24"/>
          <w:szCs w:val="24"/>
          <w:lang w:val="en-GB"/>
        </w:rPr>
        <w:t>he urgency for manufacturers to start building ne</w:t>
      </w:r>
      <w:r w:rsidR="48F7920E" w:rsidRPr="7C7CE950">
        <w:rPr>
          <w:rFonts w:ascii="Calibri" w:eastAsia="Calibri" w:hAnsi="Calibri" w:cs="Calibri"/>
          <w:sz w:val="24"/>
          <w:szCs w:val="24"/>
          <w:lang w:val="en-GB"/>
        </w:rPr>
        <w:t>w</w:t>
      </w:r>
      <w:r w:rsidRPr="7C7CE950">
        <w:rPr>
          <w:rFonts w:ascii="Calibri" w:eastAsia="Calibri" w:hAnsi="Calibri" w:cs="Calibri"/>
          <w:sz w:val="24"/>
          <w:szCs w:val="24"/>
          <w:lang w:val="en-GB"/>
        </w:rPr>
        <w:t xml:space="preserve"> ones.  </w:t>
      </w:r>
    </w:p>
    <w:p w:rsidR="33DB6F9A" w:rsidRDefault="33DB6F9A" w:rsidP="06E40EF9">
      <w:pPr>
        <w:spacing w:line="480" w:lineRule="auto"/>
        <w:rPr>
          <w:rFonts w:ascii="Calibri" w:eastAsia="Calibri" w:hAnsi="Calibri" w:cs="Calibri"/>
          <w:sz w:val="24"/>
          <w:szCs w:val="24"/>
          <w:lang w:val="en-GB"/>
        </w:rPr>
      </w:pPr>
      <w:r w:rsidRPr="7C7CE950">
        <w:rPr>
          <w:rFonts w:ascii="Calibri" w:eastAsia="Calibri" w:hAnsi="Calibri" w:cs="Calibri"/>
          <w:sz w:val="24"/>
          <w:szCs w:val="24"/>
          <w:lang w:val="en-GB"/>
        </w:rPr>
        <w:t>It has been admitted by the NHS</w:t>
      </w:r>
      <w:r w:rsidR="02764D06" w:rsidRPr="7C7CE950">
        <w:rPr>
          <w:rFonts w:ascii="Calibri" w:eastAsia="Calibri" w:hAnsi="Calibri" w:cs="Calibri"/>
          <w:sz w:val="24"/>
          <w:szCs w:val="24"/>
          <w:lang w:val="en-GB"/>
        </w:rPr>
        <w:t>,</w:t>
      </w:r>
      <w:r w:rsidR="4A30663A"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 xml:space="preserve">that they will struggle if more than 28 people need to use artificial lung treatment, as some English hospitals only have 15 beds to treat severely sick patients. MPs have stated the lack of beds and equipment across 5 hospitals in England, the UK may need to get resources from different countries in order to help. In February 2020 </w:t>
      </w:r>
      <w:r w:rsidR="2C7FF1B5" w:rsidRPr="7C7CE950">
        <w:rPr>
          <w:rFonts w:ascii="Calibri" w:eastAsia="Calibri" w:hAnsi="Calibri" w:cs="Calibri"/>
          <w:sz w:val="24"/>
          <w:szCs w:val="24"/>
          <w:lang w:val="en-GB"/>
        </w:rPr>
        <w:t>,</w:t>
      </w:r>
      <w:r w:rsidR="24460496" w:rsidRPr="7C7CE950">
        <w:rPr>
          <w:rFonts w:ascii="Calibri" w:eastAsia="Calibri" w:hAnsi="Calibri" w:cs="Calibri"/>
          <w:sz w:val="24"/>
          <w:szCs w:val="24"/>
          <w:lang w:val="en-GB"/>
        </w:rPr>
        <w:t xml:space="preserve"> t</w:t>
      </w:r>
      <w:r w:rsidRPr="7C7CE950">
        <w:rPr>
          <w:rFonts w:ascii="Calibri" w:eastAsia="Calibri" w:hAnsi="Calibri" w:cs="Calibri"/>
          <w:sz w:val="24"/>
          <w:szCs w:val="24"/>
          <w:lang w:val="en-GB"/>
        </w:rPr>
        <w:t>here were only 3,700 beds in England, they have lost roughly 15,000 beds</w:t>
      </w:r>
      <w:r w:rsidR="49BA8324"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since 2010</w:t>
      </w:r>
      <w:r w:rsidR="02725630"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according to Mawson (2020). In</w:t>
      </w:r>
      <w:r w:rsidR="0526C287" w:rsidRPr="7C7CE950">
        <w:rPr>
          <w:rFonts w:ascii="Calibri" w:eastAsia="Calibri" w:hAnsi="Calibri" w:cs="Calibri"/>
          <w:sz w:val="24"/>
          <w:szCs w:val="24"/>
          <w:lang w:val="en-GB"/>
        </w:rPr>
        <w:t xml:space="preserve"> 2</w:t>
      </w:r>
      <w:r w:rsidRPr="7C7CE950">
        <w:rPr>
          <w:rFonts w:ascii="Calibri" w:eastAsia="Calibri" w:hAnsi="Calibri" w:cs="Calibri"/>
          <w:sz w:val="24"/>
          <w:szCs w:val="24"/>
          <w:lang w:val="en-GB"/>
        </w:rPr>
        <w:t>014</w:t>
      </w:r>
      <w:r w:rsidR="684DCB92" w:rsidRPr="7C7CE950">
        <w:rPr>
          <w:rFonts w:ascii="Calibri" w:eastAsia="Calibri" w:hAnsi="Calibri" w:cs="Calibri"/>
          <w:sz w:val="24"/>
          <w:szCs w:val="24"/>
          <w:lang w:val="en-GB"/>
        </w:rPr>
        <w:t>, a</w:t>
      </w:r>
      <w:r w:rsidRPr="7C7CE950">
        <w:rPr>
          <w:rFonts w:ascii="Calibri" w:eastAsia="Calibri" w:hAnsi="Calibri" w:cs="Calibri"/>
          <w:sz w:val="24"/>
          <w:szCs w:val="24"/>
          <w:lang w:val="en-GB"/>
        </w:rPr>
        <w:t xml:space="preserve"> </w:t>
      </w:r>
      <w:r w:rsidR="1E5C9F11" w:rsidRPr="7C7CE950">
        <w:rPr>
          <w:rFonts w:ascii="Calibri" w:eastAsia="Calibri" w:hAnsi="Calibri" w:cs="Calibri"/>
          <w:sz w:val="24"/>
          <w:szCs w:val="24"/>
          <w:lang w:val="en-GB"/>
        </w:rPr>
        <w:t>p</w:t>
      </w:r>
      <w:r w:rsidRPr="7C7CE950">
        <w:rPr>
          <w:rFonts w:ascii="Calibri" w:eastAsia="Calibri" w:hAnsi="Calibri" w:cs="Calibri"/>
          <w:sz w:val="24"/>
          <w:szCs w:val="24"/>
          <w:lang w:val="en-GB"/>
        </w:rPr>
        <w:t>oliceman tweeted that a 16-year-old girl had to spend the night in a cell due to a lack of beds in the</w:t>
      </w:r>
      <w:r w:rsidR="386F8DD6" w:rsidRPr="7C7CE950">
        <w:rPr>
          <w:rFonts w:ascii="Calibri" w:eastAsia="Calibri" w:hAnsi="Calibri" w:cs="Calibri"/>
          <w:sz w:val="24"/>
          <w:szCs w:val="24"/>
          <w:lang w:val="en-GB"/>
        </w:rPr>
        <w:t xml:space="preserve"> NHS, </w:t>
      </w:r>
      <w:r w:rsidRPr="7C7CE950">
        <w:rPr>
          <w:rFonts w:ascii="Calibri" w:eastAsia="Calibri" w:hAnsi="Calibri" w:cs="Calibri"/>
          <w:sz w:val="24"/>
          <w:szCs w:val="24"/>
          <w:lang w:val="en-GB"/>
        </w:rPr>
        <w:t>says Wise (2014)</w:t>
      </w:r>
      <w:r w:rsidR="2BF37D48" w:rsidRPr="7C7CE950">
        <w:rPr>
          <w:rFonts w:ascii="Calibri" w:eastAsia="Calibri" w:hAnsi="Calibri" w:cs="Calibri"/>
          <w:sz w:val="24"/>
          <w:szCs w:val="24"/>
          <w:lang w:val="en-GB"/>
        </w:rPr>
        <w:t>.</w:t>
      </w:r>
    </w:p>
    <w:p w:rsidR="33DB6F9A" w:rsidRDefault="33DB6F9A" w:rsidP="06E40EF9">
      <w:pPr>
        <w:spacing w:line="480" w:lineRule="auto"/>
        <w:rPr>
          <w:rFonts w:ascii="Calibri" w:eastAsia="Calibri" w:hAnsi="Calibri" w:cs="Calibri"/>
          <w:sz w:val="24"/>
          <w:szCs w:val="24"/>
          <w:lang w:val="en-GB"/>
        </w:rPr>
      </w:pPr>
      <w:r w:rsidRPr="7C7CE950">
        <w:rPr>
          <w:rFonts w:ascii="Calibri" w:eastAsia="Calibri" w:hAnsi="Calibri" w:cs="Calibri"/>
          <w:sz w:val="24"/>
          <w:szCs w:val="24"/>
          <w:lang w:val="en-GB"/>
        </w:rPr>
        <w:t>According to Busby (2020)</w:t>
      </w:r>
      <w:r w:rsidR="5DC2108A" w:rsidRPr="7C7CE950">
        <w:rPr>
          <w:rFonts w:ascii="Calibri" w:eastAsia="Calibri" w:hAnsi="Calibri" w:cs="Calibri"/>
          <w:sz w:val="24"/>
          <w:szCs w:val="24"/>
          <w:lang w:val="en-GB"/>
        </w:rPr>
        <w:t>, t</w:t>
      </w:r>
      <w:r w:rsidRPr="7C7CE950">
        <w:rPr>
          <w:rFonts w:ascii="Calibri" w:eastAsia="Calibri" w:hAnsi="Calibri" w:cs="Calibri"/>
          <w:sz w:val="24"/>
          <w:szCs w:val="24"/>
          <w:lang w:val="en-GB"/>
        </w:rPr>
        <w:t>here Is a lot of scare going on among the NHS staff, as they feel like they are not being cared for and are the last to worry about</w:t>
      </w:r>
      <w:r w:rsidR="279761A3"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as far as the government is concerned. They are left writing up notes next to a patient</w:t>
      </w:r>
      <w:r w:rsidR="3C4A5AE9" w:rsidRPr="7C7CE950">
        <w:rPr>
          <w:rFonts w:ascii="Calibri" w:eastAsia="Calibri" w:hAnsi="Calibri" w:cs="Calibri"/>
          <w:sz w:val="24"/>
          <w:szCs w:val="24"/>
          <w:lang w:val="en-GB"/>
        </w:rPr>
        <w:t>, with not enough</w:t>
      </w:r>
      <w:r w:rsidRPr="7C7CE950">
        <w:rPr>
          <w:rFonts w:ascii="Calibri" w:eastAsia="Calibri" w:hAnsi="Calibri" w:cs="Calibri"/>
          <w:sz w:val="24"/>
          <w:szCs w:val="24"/>
          <w:lang w:val="en-GB"/>
        </w:rPr>
        <w:t xml:space="preserve"> protective equipment for themselves. Staff are also worried about not having enough staff to operate the ventilator equipment, as they are working on the brink. NHS workers are putting their lives at risk, by working in high risk zones and then having to go home to their children. To make things worse, there is growing fears over NHS staff members thinking about leaving their roles due to the lack of protection they have been given. Many of the staff are a</w:t>
      </w:r>
      <w:r w:rsidR="63E0201F" w:rsidRPr="7C7CE950">
        <w:rPr>
          <w:rFonts w:ascii="Calibri" w:eastAsia="Calibri" w:hAnsi="Calibri" w:cs="Calibri"/>
          <w:sz w:val="24"/>
          <w:szCs w:val="24"/>
          <w:lang w:val="en-GB"/>
        </w:rPr>
        <w:t>t</w:t>
      </w:r>
      <w:r w:rsidRPr="7C7CE950">
        <w:rPr>
          <w:rFonts w:ascii="Calibri" w:eastAsia="Calibri" w:hAnsi="Calibri" w:cs="Calibri"/>
          <w:sz w:val="24"/>
          <w:szCs w:val="24"/>
          <w:lang w:val="en-GB"/>
        </w:rPr>
        <w:t xml:space="preserve"> extremely high risk of catching the deadly virus</w:t>
      </w:r>
      <w:r w:rsidR="288781F3"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as they are treating people with </w:t>
      </w:r>
      <w:r w:rsidR="2009D8EB" w:rsidRPr="7C7CE950">
        <w:rPr>
          <w:rFonts w:ascii="Calibri" w:eastAsia="Calibri" w:hAnsi="Calibri" w:cs="Calibri"/>
          <w:sz w:val="24"/>
          <w:szCs w:val="24"/>
          <w:lang w:val="en-GB"/>
        </w:rPr>
        <w:t>C</w:t>
      </w:r>
      <w:r w:rsidRPr="7C7CE950">
        <w:rPr>
          <w:rFonts w:ascii="Calibri" w:eastAsia="Calibri" w:hAnsi="Calibri" w:cs="Calibri"/>
          <w:sz w:val="24"/>
          <w:szCs w:val="24"/>
          <w:lang w:val="en-GB"/>
        </w:rPr>
        <w:t xml:space="preserve">ovid 19 symptoms. Even though the government have been trying to recruit a massive number of volunteers to help, they could be undermined if staff end up quitting. </w:t>
      </w:r>
    </w:p>
    <w:p w:rsidR="33919F60" w:rsidRDefault="33919F60" w:rsidP="06E40EF9">
      <w:pPr>
        <w:spacing w:before="40" w:after="0" w:line="480" w:lineRule="auto"/>
        <w:rPr>
          <w:rFonts w:ascii="Calibri" w:eastAsia="Calibri" w:hAnsi="Calibri" w:cs="Calibri"/>
          <w:color w:val="2F5496"/>
          <w:lang w:val="en-GB"/>
        </w:rPr>
      </w:pPr>
    </w:p>
    <w:p w:rsidR="33919F60" w:rsidRDefault="33DB6F9A" w:rsidP="06E40EF9">
      <w:pPr>
        <w:spacing w:before="240" w:after="0" w:line="480" w:lineRule="auto"/>
        <w:rPr>
          <w:rFonts w:ascii="Calibri Light" w:eastAsia="Calibri Light" w:hAnsi="Calibri Light" w:cs="Calibri Light"/>
          <w:color w:val="2F5496"/>
          <w:sz w:val="32"/>
          <w:szCs w:val="32"/>
          <w:lang w:val="en-GB"/>
        </w:rPr>
      </w:pPr>
      <w:r w:rsidRPr="06E40EF9">
        <w:rPr>
          <w:rFonts w:ascii="Calibri Light" w:eastAsia="Calibri Light" w:hAnsi="Calibri Light" w:cs="Calibri Light"/>
          <w:color w:val="2F5496"/>
          <w:sz w:val="32"/>
          <w:szCs w:val="32"/>
          <w:lang w:val="en-GB"/>
        </w:rPr>
        <w:t>Discussion</w:t>
      </w:r>
      <w:r w:rsidR="002B622C" w:rsidRPr="06E40EF9">
        <w:rPr>
          <w:rFonts w:ascii="Calibri Light" w:eastAsia="Calibri Light" w:hAnsi="Calibri Light" w:cs="Calibri Light"/>
          <w:color w:val="2F5496"/>
          <w:sz w:val="32"/>
          <w:szCs w:val="32"/>
          <w:lang w:val="en-GB"/>
        </w:rPr>
        <w:t xml:space="preserve"> 4</w:t>
      </w:r>
    </w:p>
    <w:p w:rsidR="33DB6F9A" w:rsidRDefault="33DB6F9A" w:rsidP="06E40EF9">
      <w:pPr>
        <w:spacing w:line="480" w:lineRule="auto"/>
        <w:rPr>
          <w:rFonts w:ascii="Calibri" w:eastAsia="Calibri" w:hAnsi="Calibri" w:cs="Calibri"/>
          <w:sz w:val="24"/>
          <w:szCs w:val="24"/>
          <w:lang w:val="en-GB"/>
        </w:rPr>
      </w:pPr>
      <w:r w:rsidRPr="7C7CE950">
        <w:rPr>
          <w:rFonts w:ascii="Calibri" w:eastAsia="Calibri" w:hAnsi="Calibri" w:cs="Calibri"/>
          <w:sz w:val="24"/>
          <w:szCs w:val="24"/>
          <w:lang w:val="en-GB"/>
        </w:rPr>
        <w:t>From all the data collected above, the 3 most important issues that was found</w:t>
      </w:r>
      <w:r w:rsidR="57FA134C"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were how the NHS have a lack of skilled staff, the lack of equipment they possess and social media affecting </w:t>
      </w:r>
      <w:r w:rsidR="39F26190" w:rsidRPr="7C7CE950">
        <w:rPr>
          <w:rFonts w:ascii="Calibri" w:eastAsia="Calibri" w:hAnsi="Calibri" w:cs="Calibri"/>
          <w:sz w:val="24"/>
          <w:szCs w:val="24"/>
          <w:lang w:val="en-GB"/>
        </w:rPr>
        <w:t>people's</w:t>
      </w:r>
      <w:r w:rsidRPr="7C7CE950">
        <w:rPr>
          <w:rFonts w:ascii="Calibri" w:eastAsia="Calibri" w:hAnsi="Calibri" w:cs="Calibri"/>
          <w:sz w:val="24"/>
          <w:szCs w:val="24"/>
          <w:lang w:val="en-GB"/>
        </w:rPr>
        <w:t xml:space="preserve"> mental health. The lack of equipment that the NHS has is quite worrying during this </w:t>
      </w:r>
      <w:r w:rsidR="200891D2" w:rsidRPr="7C7CE950">
        <w:rPr>
          <w:rFonts w:ascii="Calibri" w:eastAsia="Calibri" w:hAnsi="Calibri" w:cs="Calibri"/>
          <w:sz w:val="24"/>
          <w:szCs w:val="24"/>
          <w:lang w:val="en-GB"/>
        </w:rPr>
        <w:t>P</w:t>
      </w:r>
      <w:r w:rsidRPr="7C7CE950">
        <w:rPr>
          <w:rFonts w:ascii="Calibri" w:eastAsia="Calibri" w:hAnsi="Calibri" w:cs="Calibri"/>
          <w:sz w:val="24"/>
          <w:szCs w:val="24"/>
          <w:lang w:val="en-GB"/>
        </w:rPr>
        <w:t xml:space="preserve">andemic, with the lack of beds and the lack of protective equipment to protect staff whose lives are in grave danger. You would expect a health </w:t>
      </w:r>
      <w:r w:rsidR="68D619B1" w:rsidRPr="7C7CE950">
        <w:rPr>
          <w:rFonts w:ascii="Calibri" w:eastAsia="Calibri" w:hAnsi="Calibri" w:cs="Calibri"/>
          <w:sz w:val="24"/>
          <w:szCs w:val="24"/>
          <w:lang w:val="en-GB"/>
        </w:rPr>
        <w:t>service t</w:t>
      </w:r>
      <w:r w:rsidRPr="7C7CE950">
        <w:rPr>
          <w:rFonts w:ascii="Calibri" w:eastAsia="Calibri" w:hAnsi="Calibri" w:cs="Calibri"/>
          <w:sz w:val="24"/>
          <w:szCs w:val="24"/>
          <w:lang w:val="en-GB"/>
        </w:rPr>
        <w:t>o be prepared for anything in the 21</w:t>
      </w:r>
      <w:r w:rsidRPr="7C7CE950">
        <w:rPr>
          <w:rFonts w:ascii="Calibri" w:eastAsia="Calibri" w:hAnsi="Calibri" w:cs="Calibri"/>
          <w:sz w:val="24"/>
          <w:szCs w:val="24"/>
          <w:vertAlign w:val="superscript"/>
          <w:lang w:val="en-GB"/>
        </w:rPr>
        <w:t>st</w:t>
      </w:r>
      <w:r w:rsidRPr="7C7CE950">
        <w:rPr>
          <w:rFonts w:ascii="Calibri" w:eastAsia="Calibri" w:hAnsi="Calibri" w:cs="Calibri"/>
          <w:sz w:val="24"/>
          <w:szCs w:val="24"/>
          <w:lang w:val="en-GB"/>
        </w:rPr>
        <w:t xml:space="preserve"> Century.  Lack of skilled NHS staff is especially concerning, as a British </w:t>
      </w:r>
      <w:r w:rsidR="10A93DD3" w:rsidRPr="7C7CE950">
        <w:rPr>
          <w:rFonts w:ascii="Calibri" w:eastAsia="Calibri" w:hAnsi="Calibri" w:cs="Calibri"/>
          <w:sz w:val="24"/>
          <w:szCs w:val="24"/>
          <w:lang w:val="en-GB"/>
        </w:rPr>
        <w:t>H</w:t>
      </w:r>
      <w:r w:rsidRPr="7C7CE950">
        <w:rPr>
          <w:rFonts w:ascii="Calibri" w:eastAsia="Calibri" w:hAnsi="Calibri" w:cs="Calibri"/>
          <w:sz w:val="24"/>
          <w:szCs w:val="24"/>
          <w:lang w:val="en-GB"/>
        </w:rPr>
        <w:t xml:space="preserve">ealth </w:t>
      </w:r>
      <w:r w:rsidR="4FB39801" w:rsidRPr="7C7CE950">
        <w:rPr>
          <w:rFonts w:ascii="Calibri" w:eastAsia="Calibri" w:hAnsi="Calibri" w:cs="Calibri"/>
          <w:sz w:val="24"/>
          <w:szCs w:val="24"/>
          <w:lang w:val="en-GB"/>
        </w:rPr>
        <w:t>S</w:t>
      </w:r>
      <w:r w:rsidRPr="7C7CE950">
        <w:rPr>
          <w:rFonts w:ascii="Calibri" w:eastAsia="Calibri" w:hAnsi="Calibri" w:cs="Calibri"/>
          <w:sz w:val="24"/>
          <w:szCs w:val="24"/>
          <w:lang w:val="en-GB"/>
        </w:rPr>
        <w:t>ervice</w:t>
      </w:r>
      <w:r w:rsidR="11B7C8D7"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it is important to have staff members that are confident in their role as they are dealing with lives. They struggled to communicate well with families of dying patients, this caused families to suffer</w:t>
      </w:r>
      <w:r w:rsidR="4C316909"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 xml:space="preserve">as they didn’t get the support they needed. </w:t>
      </w:r>
      <w:r w:rsidR="45150F69" w:rsidRPr="7C7CE950">
        <w:rPr>
          <w:rFonts w:ascii="Calibri" w:eastAsia="Calibri" w:hAnsi="Calibri" w:cs="Calibri"/>
          <w:sz w:val="24"/>
          <w:szCs w:val="24"/>
          <w:lang w:val="en-GB"/>
        </w:rPr>
        <w:t>N</w:t>
      </w:r>
      <w:r w:rsidR="672D42A3" w:rsidRPr="7C7CE950">
        <w:rPr>
          <w:rFonts w:ascii="Calibri" w:eastAsia="Calibri" w:hAnsi="Calibri" w:cs="Calibri"/>
          <w:sz w:val="24"/>
          <w:szCs w:val="24"/>
          <w:lang w:val="en-GB"/>
        </w:rPr>
        <w:t>urse</w:t>
      </w:r>
      <w:r w:rsidRPr="7C7CE950">
        <w:rPr>
          <w:rFonts w:ascii="Calibri" w:eastAsia="Calibri" w:hAnsi="Calibri" w:cs="Calibri"/>
          <w:sz w:val="24"/>
          <w:szCs w:val="24"/>
          <w:lang w:val="en-GB"/>
        </w:rPr>
        <w:t xml:space="preserve"> and doctors all go to university and they should be developing their communication skills</w:t>
      </w:r>
      <w:r w:rsidR="5FE1DAE1" w:rsidRPr="7C7CE950">
        <w:rPr>
          <w:rFonts w:ascii="Calibri" w:eastAsia="Calibri" w:hAnsi="Calibri" w:cs="Calibri"/>
          <w:sz w:val="24"/>
          <w:szCs w:val="24"/>
          <w:lang w:val="en-GB"/>
        </w:rPr>
        <w:t xml:space="preserve">, when </w:t>
      </w:r>
      <w:r w:rsidRPr="7C7CE950">
        <w:rPr>
          <w:rFonts w:ascii="Calibri" w:eastAsia="Calibri" w:hAnsi="Calibri" w:cs="Calibri"/>
          <w:sz w:val="24"/>
          <w:szCs w:val="24"/>
          <w:lang w:val="en-GB"/>
        </w:rPr>
        <w:t xml:space="preserve">they are students and be better prepared for working. As with the social media side of things, it has been noticed that teenagers, typically the girls are vulnerable when it comes to using social media as they are more emotional beings than boys.  </w:t>
      </w:r>
    </w:p>
    <w:p w:rsidR="06E40EF9" w:rsidRDefault="06E40EF9" w:rsidP="06E40EF9">
      <w:pPr>
        <w:spacing w:line="480" w:lineRule="auto"/>
        <w:rPr>
          <w:rFonts w:ascii="Calibri" w:eastAsia="Calibri" w:hAnsi="Calibri" w:cs="Calibri"/>
          <w:color w:val="0096CE" w:themeColor="accent2"/>
          <w:sz w:val="32"/>
          <w:szCs w:val="32"/>
          <w:lang w:val="en-GB"/>
        </w:rPr>
      </w:pPr>
    </w:p>
    <w:p w:rsidR="33919F60" w:rsidRDefault="1451B0AC" w:rsidP="06E40EF9">
      <w:pPr>
        <w:spacing w:line="480" w:lineRule="auto"/>
        <w:rPr>
          <w:rFonts w:ascii="Calibri" w:eastAsia="Calibri" w:hAnsi="Calibri" w:cs="Calibri"/>
          <w:color w:val="0096CE" w:themeColor="accent2"/>
          <w:sz w:val="32"/>
          <w:szCs w:val="32"/>
          <w:lang w:val="en-GB"/>
        </w:rPr>
      </w:pPr>
      <w:r w:rsidRPr="06E40EF9">
        <w:rPr>
          <w:rFonts w:ascii="Calibri" w:eastAsia="Calibri" w:hAnsi="Calibri" w:cs="Calibri"/>
          <w:color w:val="0096CE" w:themeColor="accent2"/>
          <w:sz w:val="32"/>
          <w:szCs w:val="32"/>
          <w:lang w:val="en-GB"/>
        </w:rPr>
        <w:t>Conclusion</w:t>
      </w:r>
      <w:r w:rsidR="315F0FBA" w:rsidRPr="06E40EF9">
        <w:rPr>
          <w:rFonts w:ascii="Calibri" w:eastAsia="Calibri" w:hAnsi="Calibri" w:cs="Calibri"/>
          <w:color w:val="0096CE" w:themeColor="accent2"/>
          <w:sz w:val="32"/>
          <w:szCs w:val="32"/>
          <w:lang w:val="en-GB"/>
        </w:rPr>
        <w:t xml:space="preserve"> 5</w:t>
      </w:r>
    </w:p>
    <w:p w:rsidR="33DB6F9A" w:rsidRDefault="33DB6F9A" w:rsidP="06E40EF9">
      <w:pPr>
        <w:spacing w:before="40" w:after="0" w:line="480" w:lineRule="auto"/>
        <w:rPr>
          <w:rFonts w:ascii="Calibri" w:eastAsia="Calibri" w:hAnsi="Calibri" w:cs="Calibri"/>
          <w:sz w:val="24"/>
          <w:szCs w:val="24"/>
          <w:lang w:val="en-GB"/>
        </w:rPr>
      </w:pPr>
      <w:r w:rsidRPr="06E40EF9">
        <w:rPr>
          <w:rFonts w:ascii="Calibri" w:eastAsia="Calibri" w:hAnsi="Calibri" w:cs="Calibri"/>
          <w:sz w:val="24"/>
          <w:szCs w:val="24"/>
          <w:lang w:val="en-GB"/>
        </w:rPr>
        <w:t xml:space="preserve">In general, the findings indicated that social media has both its benefits and negatives, it is how the individual uses it. It can have its benefits to the NHS, recruiting, posting information about health to help members of the public. </w:t>
      </w:r>
    </w:p>
    <w:p w:rsidR="33DB6F9A" w:rsidRDefault="33DB6F9A" w:rsidP="06E40EF9">
      <w:pPr>
        <w:spacing w:before="40" w:after="0" w:line="480" w:lineRule="auto"/>
        <w:rPr>
          <w:rFonts w:ascii="Calibri" w:eastAsia="Calibri" w:hAnsi="Calibri" w:cs="Calibri"/>
          <w:sz w:val="24"/>
          <w:szCs w:val="24"/>
          <w:lang w:val="en-GB"/>
        </w:rPr>
      </w:pPr>
      <w:r w:rsidRPr="7C7CE950">
        <w:rPr>
          <w:rFonts w:ascii="Calibri" w:eastAsia="Calibri" w:hAnsi="Calibri" w:cs="Calibri"/>
          <w:sz w:val="24"/>
          <w:szCs w:val="24"/>
          <w:lang w:val="en-GB"/>
        </w:rPr>
        <w:t>If it's used for business purposes</w:t>
      </w:r>
      <w:r w:rsidR="1AA3F2F5"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then it can give the NHS great advantages, however</w:t>
      </w:r>
      <w:r w:rsidR="665484A0"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when used for Facebook, Instagram and </w:t>
      </w:r>
      <w:r w:rsidR="1809873E" w:rsidRPr="7C7CE950">
        <w:rPr>
          <w:rFonts w:ascii="Calibri" w:eastAsia="Calibri" w:hAnsi="Calibri" w:cs="Calibri"/>
          <w:sz w:val="24"/>
          <w:szCs w:val="24"/>
          <w:lang w:val="en-GB"/>
        </w:rPr>
        <w:t>T</w:t>
      </w:r>
      <w:r w:rsidRPr="7C7CE950">
        <w:rPr>
          <w:rFonts w:ascii="Calibri" w:eastAsia="Calibri" w:hAnsi="Calibri" w:cs="Calibri"/>
          <w:sz w:val="24"/>
          <w:szCs w:val="24"/>
          <w:lang w:val="en-GB"/>
        </w:rPr>
        <w:t>witter for social purposes</w:t>
      </w:r>
      <w:r w:rsidR="63442C4C"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 xml:space="preserve">it can have severe mental health problems in stock for you. Girls are more at risk of developing a negative effect to social media in the teenage years. </w:t>
      </w:r>
    </w:p>
    <w:p w:rsidR="33DB6F9A" w:rsidRDefault="33DB6F9A" w:rsidP="06E40EF9">
      <w:pPr>
        <w:spacing w:before="40" w:after="0" w:line="480" w:lineRule="auto"/>
        <w:rPr>
          <w:rFonts w:ascii="Calibri" w:eastAsia="Calibri" w:hAnsi="Calibri" w:cs="Calibri"/>
          <w:sz w:val="24"/>
          <w:szCs w:val="24"/>
          <w:lang w:val="en-GB"/>
        </w:rPr>
      </w:pPr>
      <w:r w:rsidRPr="7C7CE950">
        <w:rPr>
          <w:rFonts w:ascii="Calibri" w:eastAsia="Calibri" w:hAnsi="Calibri" w:cs="Calibri"/>
          <w:sz w:val="24"/>
          <w:szCs w:val="24"/>
          <w:lang w:val="en-GB"/>
        </w:rPr>
        <w:t>The major finding of the investigation</w:t>
      </w:r>
      <w:r w:rsidR="7393FCEB"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was that social media has tremendous negative effects on people's mental health, when social media is supposed to be used to our benefits and help us connect with the world. However</w:t>
      </w:r>
      <w:r w:rsidR="49D8FBF7"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with a growing population</w:t>
      </w:r>
      <w:r w:rsidR="2555F5B3" w:rsidRPr="7C7CE950">
        <w:rPr>
          <w:rFonts w:ascii="Calibri" w:eastAsia="Calibri" w:hAnsi="Calibri" w:cs="Calibri"/>
          <w:sz w:val="24"/>
          <w:szCs w:val="24"/>
          <w:lang w:val="en-GB"/>
        </w:rPr>
        <w:t>, the N</w:t>
      </w:r>
      <w:r w:rsidRPr="7C7CE950">
        <w:rPr>
          <w:rFonts w:ascii="Calibri" w:eastAsia="Calibri" w:hAnsi="Calibri" w:cs="Calibri"/>
          <w:sz w:val="24"/>
          <w:szCs w:val="24"/>
          <w:lang w:val="en-GB"/>
        </w:rPr>
        <w:t>HS continues to struggle</w:t>
      </w:r>
      <w:r w:rsidR="4DA9A730"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especially with such a serious case</w:t>
      </w:r>
      <w:r w:rsidR="2C528697"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 xml:space="preserve">as the </w:t>
      </w:r>
      <w:r w:rsidR="32BBBB2A" w:rsidRPr="7C7CE950">
        <w:rPr>
          <w:rFonts w:ascii="Calibri" w:eastAsia="Calibri" w:hAnsi="Calibri" w:cs="Calibri"/>
          <w:sz w:val="24"/>
          <w:szCs w:val="24"/>
          <w:lang w:val="en-GB"/>
        </w:rPr>
        <w:t>C</w:t>
      </w:r>
      <w:r w:rsidRPr="7C7CE950">
        <w:rPr>
          <w:rFonts w:ascii="Calibri" w:eastAsia="Calibri" w:hAnsi="Calibri" w:cs="Calibri"/>
          <w:sz w:val="24"/>
          <w:szCs w:val="24"/>
          <w:lang w:val="en-GB"/>
        </w:rPr>
        <w:t>oronavirus and the misinformation posted online, giving people false information about how they go about avoiding the virus, which can potentially cause them to get sick, giving the NHS more mounted pressure. With Doctors and nurses potentially quitting</w:t>
      </w:r>
      <w:r w:rsidR="3812F7FA"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as their lives are at high risk, it puts the whole of the UK under huge terror with more deaths and hospitals simply unable to treat people, leaving them to die. It is also quite concerning that the NHS have a lack of training in some departments</w:t>
      </w:r>
      <w:r w:rsidR="6E353B8C"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which was said by Kendall (2011, P1) and the lack of equipment that is necess</w:t>
      </w:r>
      <w:r w:rsidR="32268A3F" w:rsidRPr="7C7CE950">
        <w:rPr>
          <w:rFonts w:ascii="Calibri" w:eastAsia="Calibri" w:hAnsi="Calibri" w:cs="Calibri"/>
          <w:sz w:val="24"/>
          <w:szCs w:val="24"/>
          <w:lang w:val="en-GB"/>
        </w:rPr>
        <w:t>ary</w:t>
      </w:r>
      <w:r w:rsidRPr="7C7CE950">
        <w:rPr>
          <w:rFonts w:ascii="Calibri" w:eastAsia="Calibri" w:hAnsi="Calibri" w:cs="Calibri"/>
          <w:sz w:val="24"/>
          <w:szCs w:val="24"/>
          <w:lang w:val="en-GB"/>
        </w:rPr>
        <w:t xml:space="preserve"> in a time of crisis such as Covid 19.   </w:t>
      </w:r>
    </w:p>
    <w:p w:rsidR="33DB6F9A" w:rsidRDefault="33DB6F9A" w:rsidP="06E40EF9">
      <w:pPr>
        <w:spacing w:line="480" w:lineRule="auto"/>
        <w:rPr>
          <w:rFonts w:ascii="Calibri" w:eastAsia="Calibri" w:hAnsi="Calibri" w:cs="Calibri"/>
          <w:sz w:val="24"/>
          <w:szCs w:val="24"/>
          <w:lang w:val="en-GB"/>
        </w:rPr>
      </w:pPr>
      <w:r w:rsidRPr="7C7CE950">
        <w:rPr>
          <w:rFonts w:ascii="Calibri" w:eastAsia="Calibri" w:hAnsi="Calibri" w:cs="Calibri"/>
          <w:sz w:val="24"/>
          <w:szCs w:val="24"/>
          <w:lang w:val="en-GB"/>
        </w:rPr>
        <w:t xml:space="preserve">Everything discussed in this report affects the NHS in either a positive and mostly a negative light, as pressures on the NHS have been high and especially with the </w:t>
      </w:r>
      <w:r w:rsidR="5CCDC9B8" w:rsidRPr="7C7CE950">
        <w:rPr>
          <w:rFonts w:ascii="Calibri" w:eastAsia="Calibri" w:hAnsi="Calibri" w:cs="Calibri"/>
          <w:sz w:val="24"/>
          <w:szCs w:val="24"/>
          <w:lang w:val="en-GB"/>
        </w:rPr>
        <w:t>C</w:t>
      </w:r>
      <w:r w:rsidRPr="7C7CE950">
        <w:rPr>
          <w:rFonts w:ascii="Calibri" w:eastAsia="Calibri" w:hAnsi="Calibri" w:cs="Calibri"/>
          <w:sz w:val="24"/>
          <w:szCs w:val="24"/>
          <w:lang w:val="en-GB"/>
        </w:rPr>
        <w:t xml:space="preserve">oronavirus outbreak it is worse and set to continue to get worse.  </w:t>
      </w:r>
    </w:p>
    <w:p w:rsidR="33919F60" w:rsidRDefault="33919F60" w:rsidP="06E40EF9">
      <w:pPr>
        <w:spacing w:line="480" w:lineRule="auto"/>
        <w:rPr>
          <w:rFonts w:ascii="Calibri" w:eastAsia="Calibri" w:hAnsi="Calibri" w:cs="Calibri"/>
          <w:sz w:val="24"/>
          <w:szCs w:val="24"/>
          <w:lang w:val="en-GB"/>
        </w:rPr>
      </w:pPr>
    </w:p>
    <w:p w:rsidR="33DB6F9A" w:rsidRDefault="33DB6F9A" w:rsidP="06E40EF9">
      <w:pPr>
        <w:spacing w:line="480" w:lineRule="auto"/>
        <w:rPr>
          <w:rFonts w:ascii="Calibri Light" w:eastAsia="Calibri Light" w:hAnsi="Calibri Light" w:cs="Calibri Light"/>
          <w:sz w:val="32"/>
          <w:szCs w:val="32"/>
          <w:lang w:val="en-GB"/>
        </w:rPr>
      </w:pPr>
      <w:r w:rsidRPr="06E40EF9">
        <w:rPr>
          <w:rFonts w:ascii="Calibri Light" w:eastAsia="Calibri Light" w:hAnsi="Calibri Light" w:cs="Calibri Light"/>
          <w:color w:val="2F5496"/>
          <w:sz w:val="32"/>
          <w:szCs w:val="32"/>
          <w:lang w:val="en-GB"/>
        </w:rPr>
        <w:t>Recommendations</w:t>
      </w:r>
      <w:r w:rsidR="299E5A14" w:rsidRPr="06E40EF9">
        <w:rPr>
          <w:rFonts w:ascii="Calibri Light" w:eastAsia="Calibri Light" w:hAnsi="Calibri Light" w:cs="Calibri Light"/>
          <w:color w:val="2F5496"/>
          <w:sz w:val="32"/>
          <w:szCs w:val="32"/>
          <w:lang w:val="en-GB"/>
        </w:rPr>
        <w:t xml:space="preserve"> 6</w:t>
      </w:r>
    </w:p>
    <w:p w:rsidR="33DB6F9A" w:rsidRDefault="33DB6F9A" w:rsidP="06E40EF9">
      <w:pPr>
        <w:pStyle w:val="ListParagraph"/>
        <w:numPr>
          <w:ilvl w:val="0"/>
          <w:numId w:val="1"/>
        </w:numPr>
        <w:spacing w:line="480" w:lineRule="auto"/>
        <w:rPr>
          <w:rFonts w:asciiTheme="minorHAnsi" w:hAnsiTheme="minorHAnsi"/>
          <w:sz w:val="24"/>
          <w:szCs w:val="24"/>
          <w:lang w:val="en-GB"/>
        </w:rPr>
      </w:pPr>
      <w:r w:rsidRPr="06E40EF9">
        <w:rPr>
          <w:rFonts w:ascii="Calibri" w:eastAsia="Calibri" w:hAnsi="Calibri" w:cs="Calibri"/>
          <w:sz w:val="24"/>
          <w:szCs w:val="24"/>
          <w:lang w:val="en-GB"/>
        </w:rPr>
        <w:t>There have been drastic changings since the 1940s, and the Bevan principles should be regularly assessed to see if they still apply for the present day and</w:t>
      </w:r>
      <w:r w:rsidR="20224930" w:rsidRPr="06E40EF9">
        <w:rPr>
          <w:rFonts w:ascii="Calibri" w:eastAsia="Calibri" w:hAnsi="Calibri" w:cs="Calibri"/>
          <w:sz w:val="24"/>
          <w:szCs w:val="24"/>
          <w:lang w:val="en-GB"/>
        </w:rPr>
        <w:t xml:space="preserve"> for the</w:t>
      </w:r>
      <w:r w:rsidRPr="06E40EF9">
        <w:rPr>
          <w:rFonts w:ascii="Calibri" w:eastAsia="Calibri" w:hAnsi="Calibri" w:cs="Calibri"/>
          <w:sz w:val="24"/>
          <w:szCs w:val="24"/>
          <w:lang w:val="en-GB"/>
        </w:rPr>
        <w:t xml:space="preserve"> future of the NHS. A lot of these principles are under threat from the economic challenges that face the NHS in the present day Aylward (2011).</w:t>
      </w:r>
    </w:p>
    <w:p w:rsidR="33DB6F9A" w:rsidRDefault="33DB6F9A" w:rsidP="06E40EF9">
      <w:pPr>
        <w:pStyle w:val="ListParagraph"/>
        <w:numPr>
          <w:ilvl w:val="0"/>
          <w:numId w:val="1"/>
        </w:numPr>
        <w:spacing w:line="480" w:lineRule="auto"/>
        <w:rPr>
          <w:rFonts w:asciiTheme="minorHAnsi" w:hAnsiTheme="minorHAnsi"/>
          <w:sz w:val="24"/>
          <w:szCs w:val="24"/>
          <w:lang w:val="en-GB"/>
        </w:rPr>
      </w:pPr>
      <w:r w:rsidRPr="7C7CE950">
        <w:rPr>
          <w:rFonts w:ascii="Calibri" w:eastAsia="Calibri" w:hAnsi="Calibri" w:cs="Calibri"/>
          <w:sz w:val="24"/>
          <w:szCs w:val="24"/>
          <w:lang w:val="en-GB"/>
        </w:rPr>
        <w:t>The government believes that the use of digital technology is the answer to solve all its difficulties, such as the use of new mobile phone applications that can reduce the pressure, they face every day. Applications could help prevention and managing demands. It would do this by empowering people to take control of their own health by providing information, support and control. The NHS also have a bad relationship with the national I,T projects, previously there was a national programme designed in order to create a single, central electronic care record that would be for patients and would connect them to general practises and hospitals. This cost £10 billion after being scrapped in 2011, as it had failed to successfully digitalise acute and community</w:t>
      </w:r>
      <w:r w:rsidR="6581CE25" w:rsidRPr="7C7CE950">
        <w:rPr>
          <w:rFonts w:ascii="Calibri" w:eastAsia="Calibri" w:hAnsi="Calibri" w:cs="Calibri"/>
          <w:sz w:val="24"/>
          <w:szCs w:val="24"/>
          <w:lang w:val="en-GB"/>
        </w:rPr>
        <w:t>,</w:t>
      </w:r>
      <w:r w:rsidRPr="7C7CE950">
        <w:rPr>
          <w:rFonts w:ascii="Calibri" w:eastAsia="Calibri" w:hAnsi="Calibri" w:cs="Calibri"/>
          <w:sz w:val="24"/>
          <w:szCs w:val="24"/>
          <w:lang w:val="en-GB"/>
        </w:rPr>
        <w:t xml:space="preserve"> claims Gareth (2017) </w:t>
      </w:r>
    </w:p>
    <w:p w:rsidR="33919F60" w:rsidRDefault="33DB6F9A" w:rsidP="7C7CE950">
      <w:pPr>
        <w:pStyle w:val="ListParagraph"/>
        <w:numPr>
          <w:ilvl w:val="0"/>
          <w:numId w:val="1"/>
        </w:numPr>
        <w:spacing w:line="480" w:lineRule="auto"/>
        <w:rPr>
          <w:rFonts w:asciiTheme="minorHAnsi" w:hAnsiTheme="minorHAnsi"/>
          <w:sz w:val="24"/>
          <w:szCs w:val="24"/>
          <w:lang w:val="en-GB"/>
        </w:rPr>
      </w:pPr>
      <w:r w:rsidRPr="7C7CE950">
        <w:rPr>
          <w:rFonts w:ascii="Calibri" w:eastAsia="Calibri" w:hAnsi="Calibri" w:cs="Calibri"/>
          <w:sz w:val="24"/>
          <w:szCs w:val="24"/>
          <w:lang w:val="en-GB"/>
        </w:rPr>
        <w:t>The NHS should employ new nurses in order to save lives and save money according to Waters (2005), bringing in qualified nurses will lower the risk of mortality. Also booking appointments will save money, as they assist in cutting the costs when millions of people don’t turn up for their appointments. This costs the NHS around £250 million each year</w:t>
      </w:r>
      <w:r w:rsidR="44AA7D9F"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 xml:space="preserve">says Dinsdale (1999). </w:t>
      </w:r>
    </w:p>
    <w:p w:rsidR="33DB6F9A" w:rsidRDefault="33DB6F9A" w:rsidP="06E40EF9">
      <w:pPr>
        <w:pStyle w:val="ListParagraph"/>
        <w:numPr>
          <w:ilvl w:val="0"/>
          <w:numId w:val="1"/>
        </w:numPr>
        <w:spacing w:line="480" w:lineRule="auto"/>
        <w:rPr>
          <w:rFonts w:asciiTheme="minorHAnsi" w:hAnsiTheme="minorHAnsi"/>
          <w:sz w:val="24"/>
          <w:szCs w:val="24"/>
          <w:lang w:val="en-GB"/>
        </w:rPr>
      </w:pPr>
      <w:r w:rsidRPr="7C7CE950">
        <w:rPr>
          <w:rFonts w:ascii="Calibri" w:eastAsia="Calibri" w:hAnsi="Calibri" w:cs="Calibri"/>
          <w:sz w:val="24"/>
          <w:szCs w:val="24"/>
          <w:lang w:val="en-GB"/>
        </w:rPr>
        <w:t>Marsh (2020)</w:t>
      </w:r>
      <w:r w:rsidR="13B669D5" w:rsidRPr="7C7CE950">
        <w:rPr>
          <w:rFonts w:ascii="Calibri" w:eastAsia="Calibri" w:hAnsi="Calibri" w:cs="Calibri"/>
          <w:sz w:val="24"/>
          <w:szCs w:val="24"/>
          <w:lang w:val="en-GB"/>
        </w:rPr>
        <w:t xml:space="preserve">, </w:t>
      </w:r>
      <w:r w:rsidRPr="7C7CE950">
        <w:rPr>
          <w:rFonts w:ascii="Calibri" w:eastAsia="Calibri" w:hAnsi="Calibri" w:cs="Calibri"/>
          <w:sz w:val="24"/>
          <w:szCs w:val="24"/>
          <w:lang w:val="en-GB"/>
        </w:rPr>
        <w:t xml:space="preserve">that Schools have been asked to lend out their goggles used for Science class to the NHS, so they can use as protective for their faces. The army have sent over millions of protective equipment, but Doctors say that it can't come quick enough. English secondary schools have donated over 100 pairs of goggles and gloves to English hospitals. </w:t>
      </w:r>
    </w:p>
    <w:p w:rsidR="33DB6F9A" w:rsidRDefault="33DB6F9A" w:rsidP="7C7CE950">
      <w:pPr>
        <w:pStyle w:val="ListParagraph"/>
        <w:numPr>
          <w:ilvl w:val="0"/>
          <w:numId w:val="1"/>
        </w:numPr>
        <w:spacing w:line="480" w:lineRule="auto"/>
        <w:rPr>
          <w:rFonts w:asciiTheme="minorHAnsi" w:hAnsiTheme="minorHAnsi"/>
          <w:sz w:val="24"/>
          <w:szCs w:val="24"/>
          <w:lang w:val="en-GB"/>
        </w:rPr>
      </w:pPr>
      <w:r w:rsidRPr="7C7CE950">
        <w:rPr>
          <w:rFonts w:ascii="Calibri" w:eastAsia="Calibri" w:hAnsi="Calibri" w:cs="Calibri"/>
          <w:sz w:val="24"/>
          <w:szCs w:val="24"/>
          <w:lang w:val="en-GB"/>
        </w:rPr>
        <w:t xml:space="preserve">Social media can become an addiction for many, and it is beneficial for this to be controlled in order to ease pressure on the NHS as a GP will treat you, for mild, and severe depression that could be avoided. Some social media platforms can fine you for having some inappropriate content uploaded and not taking down within one hour </w:t>
      </w:r>
      <w:r w:rsidR="47AC715F" w:rsidRPr="7C7CE950">
        <w:rPr>
          <w:rFonts w:ascii="Calibri" w:eastAsia="Calibri" w:hAnsi="Calibri" w:cs="Calibri"/>
          <w:sz w:val="24"/>
          <w:szCs w:val="24"/>
          <w:lang w:val="en-GB"/>
        </w:rPr>
        <w:t>in</w:t>
      </w:r>
      <w:r w:rsidRPr="7C7CE950">
        <w:rPr>
          <w:rFonts w:ascii="Calibri" w:eastAsia="Calibri" w:hAnsi="Calibri" w:cs="Calibri"/>
          <w:sz w:val="24"/>
          <w:szCs w:val="24"/>
          <w:lang w:val="en-GB"/>
        </w:rPr>
        <w:t xml:space="preserve"> the European union says the Reality check team (2020).</w:t>
      </w:r>
    </w:p>
    <w:p w:rsidR="33DB6F9A" w:rsidRDefault="33DB6F9A" w:rsidP="06E40EF9">
      <w:pPr>
        <w:pStyle w:val="ListParagraph"/>
        <w:numPr>
          <w:ilvl w:val="0"/>
          <w:numId w:val="1"/>
        </w:numPr>
        <w:spacing w:line="480" w:lineRule="auto"/>
        <w:rPr>
          <w:rFonts w:asciiTheme="minorHAnsi" w:hAnsiTheme="minorHAnsi"/>
          <w:sz w:val="24"/>
          <w:szCs w:val="24"/>
          <w:lang w:val="en-GB"/>
        </w:rPr>
      </w:pPr>
      <w:r w:rsidRPr="06E40EF9">
        <w:rPr>
          <w:rFonts w:ascii="Calibri" w:eastAsia="Calibri" w:hAnsi="Calibri" w:cs="Calibri"/>
          <w:sz w:val="24"/>
          <w:szCs w:val="24"/>
          <w:lang w:val="en-GB"/>
        </w:rPr>
        <w:t>A way in which people can lower use of social media use, would be to have a direction in life, finding something they believe they are good at, which is benefiting their lives. A feeling of having a sense of purpose in your life can add years to your life, it doesn’t matter how old you currently are. It promotes good ageing and adult development, the earlier we find our purpose the sooner the protective effects will occur. Data from over 6000 participants was collected, gathering information about their purpose in life. The results found that after 14 years 569 participants had died, which is 9% from the original 6000. The people that died had the lower levels of purpose in life and had little positive elements compared to those who survived. Older adults are more likley to have mortality risks than younger ones, so it is more likely that they would need to have a sense of direction after they leave work for good says NewsRx (2014). It is said that a purposeful life in older adults can experience a diminished mortality risk Patrick et al (2014).</w:t>
      </w:r>
    </w:p>
    <w:p w:rsidR="33919F60" w:rsidRDefault="33919F60" w:rsidP="33919F60">
      <w:pPr>
        <w:spacing w:line="240" w:lineRule="auto"/>
        <w:rPr>
          <w:rFonts w:ascii="Calibri" w:eastAsia="Calibri" w:hAnsi="Calibri" w:cs="Calibri"/>
          <w:lang w:val="en-GB"/>
        </w:rPr>
      </w:pPr>
    </w:p>
    <w:p w:rsidR="33DB6F9A" w:rsidRDefault="33DB6F9A" w:rsidP="33919F60">
      <w:pPr>
        <w:spacing w:line="480" w:lineRule="auto"/>
        <w:rPr>
          <w:rFonts w:ascii="Calibri" w:eastAsia="Calibri" w:hAnsi="Calibri" w:cs="Calibri"/>
          <w:lang w:val="en-GB"/>
        </w:rPr>
      </w:pPr>
      <w:r w:rsidRPr="33919F60">
        <w:rPr>
          <w:rFonts w:ascii="Calibri" w:eastAsia="Calibri" w:hAnsi="Calibri" w:cs="Calibri"/>
          <w:lang w:val="en-GB"/>
        </w:rPr>
        <w:t xml:space="preserve"> </w:t>
      </w:r>
    </w:p>
    <w:p w:rsidR="33919F60" w:rsidRDefault="33919F60" w:rsidP="06E40EF9">
      <w:pPr>
        <w:spacing w:line="480" w:lineRule="auto"/>
        <w:rPr>
          <w:rFonts w:ascii="Calibri" w:eastAsia="Calibri" w:hAnsi="Calibri" w:cs="Calibri"/>
          <w:lang w:val="en-GB"/>
        </w:rPr>
      </w:pPr>
    </w:p>
    <w:p w:rsidR="33919F60" w:rsidRDefault="33919F60" w:rsidP="33919F60">
      <w:pPr>
        <w:spacing w:line="480" w:lineRule="auto"/>
        <w:rPr>
          <w:rFonts w:ascii="Calibri" w:eastAsia="Calibri" w:hAnsi="Calibri" w:cs="Calibri"/>
          <w:lang w:val="en-GB"/>
        </w:rPr>
      </w:pPr>
    </w:p>
    <w:p w:rsidR="06E40EF9" w:rsidRDefault="06E40EF9" w:rsidP="06E40EF9">
      <w:pPr>
        <w:spacing w:line="480" w:lineRule="auto"/>
        <w:rPr>
          <w:rFonts w:ascii="Calibri" w:eastAsia="Calibri" w:hAnsi="Calibri" w:cs="Calibri"/>
          <w:lang w:val="en-GB"/>
        </w:rPr>
      </w:pPr>
    </w:p>
    <w:p w:rsidR="06E40EF9" w:rsidRDefault="06E40EF9" w:rsidP="06E40EF9">
      <w:pPr>
        <w:spacing w:line="480" w:lineRule="auto"/>
        <w:rPr>
          <w:rFonts w:ascii="Calibri" w:eastAsia="Calibri" w:hAnsi="Calibri" w:cs="Calibri"/>
          <w:lang w:val="en-GB"/>
        </w:rPr>
      </w:pPr>
    </w:p>
    <w:p w:rsidR="06E40EF9" w:rsidRDefault="06E40EF9" w:rsidP="06E40EF9">
      <w:pPr>
        <w:spacing w:line="480" w:lineRule="auto"/>
        <w:rPr>
          <w:rFonts w:ascii="Calibri" w:eastAsia="Calibri" w:hAnsi="Calibri" w:cs="Calibri"/>
          <w:lang w:val="en-GB"/>
        </w:rPr>
      </w:pPr>
    </w:p>
    <w:p w:rsidR="33DB6F9A" w:rsidRDefault="33DB6F9A" w:rsidP="7C7CE950">
      <w:pPr>
        <w:spacing w:line="480" w:lineRule="auto"/>
        <w:rPr>
          <w:rFonts w:ascii="Calibri" w:eastAsia="Calibri" w:hAnsi="Calibri" w:cs="Calibri"/>
          <w:i/>
          <w:iCs/>
          <w:color w:val="0096CE" w:themeColor="accent2"/>
          <w:sz w:val="32"/>
          <w:szCs w:val="32"/>
          <w:lang w:val="en-GB"/>
        </w:rPr>
      </w:pPr>
      <w:r w:rsidRPr="7C7CE950">
        <w:rPr>
          <w:rFonts w:ascii="Calibri" w:eastAsia="Calibri" w:hAnsi="Calibri" w:cs="Calibri"/>
          <w:i/>
          <w:iCs/>
          <w:color w:val="0070C0"/>
          <w:sz w:val="32"/>
          <w:szCs w:val="32"/>
          <w:u w:val="single"/>
          <w:lang w:val="en-GB"/>
        </w:rPr>
        <w:t>Bibliography</w:t>
      </w:r>
      <w:r w:rsidRPr="7C7CE950">
        <w:rPr>
          <w:rFonts w:ascii="Calibri" w:eastAsia="Calibri" w:hAnsi="Calibri" w:cs="Calibri"/>
          <w:i/>
          <w:iCs/>
          <w:color w:val="0070C0"/>
          <w:sz w:val="32"/>
          <w:szCs w:val="32"/>
          <w:lang w:val="en-GB"/>
        </w:rPr>
        <w:t xml:space="preserve"> </w:t>
      </w:r>
    </w:p>
    <w:p w:rsidR="33DB6F9A" w:rsidRDefault="33DB6F9A" w:rsidP="33919F60">
      <w:pPr>
        <w:spacing w:line="480" w:lineRule="auto"/>
        <w:rPr>
          <w:rFonts w:ascii="Calibri" w:eastAsia="Calibri" w:hAnsi="Calibri" w:cs="Calibri"/>
          <w:lang w:val="en-GB"/>
        </w:rPr>
      </w:pPr>
      <w:r w:rsidRPr="33919F60">
        <w:rPr>
          <w:rFonts w:ascii="Calibri" w:eastAsia="Calibri" w:hAnsi="Calibri" w:cs="Calibri"/>
          <w:lang w:val="en-GB"/>
        </w:rPr>
        <w:t xml:space="preserve"> </w:t>
      </w:r>
    </w:p>
    <w:p w:rsidR="33DB6F9A" w:rsidRDefault="33DB6F9A" w:rsidP="33919F60">
      <w:pPr>
        <w:rPr>
          <w:rFonts w:ascii="Calibri" w:eastAsia="Calibri" w:hAnsi="Calibri" w:cs="Calibri"/>
          <w:lang w:val="en-GB"/>
        </w:rPr>
      </w:pPr>
      <w:r w:rsidRPr="33919F60">
        <w:rPr>
          <w:rFonts w:ascii="Calibri" w:eastAsia="Calibri" w:hAnsi="Calibri" w:cs="Calibri"/>
          <w:lang w:val="en-GB"/>
        </w:rPr>
        <w:t>Aylward, M (2011</w:t>
      </w:r>
      <w:r w:rsidR="3217B0D0" w:rsidRPr="33919F60">
        <w:rPr>
          <w:rFonts w:ascii="Calibri" w:eastAsia="Calibri" w:hAnsi="Calibri" w:cs="Calibri"/>
          <w:lang w:val="en-GB"/>
        </w:rPr>
        <w:t>), “</w:t>
      </w:r>
      <w:r w:rsidRPr="33919F60">
        <w:rPr>
          <w:rFonts w:ascii="Calibri" w:eastAsia="Calibri" w:hAnsi="Calibri" w:cs="Calibri"/>
          <w:lang w:val="en-GB"/>
        </w:rPr>
        <w:t xml:space="preserve">are </w:t>
      </w:r>
      <w:r w:rsidR="0C0135D8" w:rsidRPr="33919F60">
        <w:rPr>
          <w:rFonts w:ascii="Calibri" w:eastAsia="Calibri" w:hAnsi="Calibri" w:cs="Calibri"/>
          <w:lang w:val="en-GB"/>
        </w:rPr>
        <w:t>Bevans</w:t>
      </w:r>
      <w:r w:rsidRPr="33919F60">
        <w:rPr>
          <w:rFonts w:ascii="Calibri" w:eastAsia="Calibri" w:hAnsi="Calibri" w:cs="Calibri"/>
          <w:lang w:val="en-GB"/>
        </w:rPr>
        <w:t xml:space="preserve"> principles still </w:t>
      </w:r>
      <w:r w:rsidR="0305E2C1" w:rsidRPr="33919F60">
        <w:rPr>
          <w:rFonts w:ascii="Calibri" w:eastAsia="Calibri" w:hAnsi="Calibri" w:cs="Calibri"/>
          <w:lang w:val="en-GB"/>
        </w:rPr>
        <w:t>applicable</w:t>
      </w:r>
      <w:r w:rsidRPr="33919F60">
        <w:rPr>
          <w:rFonts w:ascii="Calibri" w:eastAsia="Calibri" w:hAnsi="Calibri" w:cs="Calibri"/>
          <w:lang w:val="en-GB"/>
        </w:rPr>
        <w:t xml:space="preserve"> in the NHS?”, </w:t>
      </w:r>
      <w:r w:rsidRPr="33919F60">
        <w:rPr>
          <w:rFonts w:ascii="Calibri" w:eastAsia="Calibri" w:hAnsi="Calibri" w:cs="Calibri"/>
          <w:i/>
          <w:iCs/>
          <w:lang w:val="en-GB"/>
        </w:rPr>
        <w:t xml:space="preserve">the </w:t>
      </w:r>
      <w:r w:rsidR="76B5B532" w:rsidRPr="33919F60">
        <w:rPr>
          <w:rFonts w:ascii="Calibri" w:eastAsia="Calibri" w:hAnsi="Calibri" w:cs="Calibri"/>
          <w:i/>
          <w:iCs/>
          <w:lang w:val="en-GB"/>
        </w:rPr>
        <w:t>Bevan</w:t>
      </w:r>
      <w:r w:rsidRPr="33919F60">
        <w:rPr>
          <w:rFonts w:ascii="Calibri" w:eastAsia="Calibri" w:hAnsi="Calibri" w:cs="Calibri"/>
          <w:i/>
          <w:iCs/>
          <w:lang w:val="en-GB"/>
        </w:rPr>
        <w:t xml:space="preserve"> </w:t>
      </w:r>
      <w:r w:rsidR="3FF6B8C2" w:rsidRPr="33919F60">
        <w:rPr>
          <w:rFonts w:ascii="Calibri" w:eastAsia="Calibri" w:hAnsi="Calibri" w:cs="Calibri"/>
          <w:i/>
          <w:iCs/>
          <w:lang w:val="en-GB"/>
        </w:rPr>
        <w:t>commission</w:t>
      </w:r>
      <w:r w:rsidRPr="33919F60">
        <w:rPr>
          <w:rFonts w:ascii="Calibri" w:eastAsia="Calibri" w:hAnsi="Calibri" w:cs="Calibri"/>
          <w:i/>
          <w:iCs/>
          <w:lang w:val="en-GB"/>
        </w:rPr>
        <w:t xml:space="preserve"> in partnership with 1000 livesplus, </w:t>
      </w:r>
      <w:r w:rsidRPr="33919F60">
        <w:rPr>
          <w:rFonts w:ascii="Calibri" w:eastAsia="Calibri" w:hAnsi="Calibri" w:cs="Calibri"/>
          <w:lang w:val="en-GB"/>
        </w:rPr>
        <w:t xml:space="preserve">Cardiff, </w:t>
      </w:r>
      <w:r w:rsidR="643C3928" w:rsidRPr="33919F60">
        <w:rPr>
          <w:rFonts w:ascii="Calibri" w:eastAsia="Calibri" w:hAnsi="Calibri" w:cs="Calibri"/>
          <w:lang w:val="en-GB"/>
        </w:rPr>
        <w:t>January</w:t>
      </w:r>
      <w:r w:rsidRPr="33919F60">
        <w:rPr>
          <w:rFonts w:ascii="Calibri" w:eastAsia="Calibri" w:hAnsi="Calibri" w:cs="Calibri"/>
          <w:lang w:val="en-GB"/>
        </w:rPr>
        <w:t xml:space="preserve"> </w:t>
      </w:r>
      <w:r w:rsidR="0019836A" w:rsidRPr="33919F60">
        <w:rPr>
          <w:rFonts w:ascii="Calibri" w:eastAsia="Calibri" w:hAnsi="Calibri" w:cs="Calibri"/>
          <w:lang w:val="en-GB"/>
        </w:rPr>
        <w:t>2011, Cardiff</w:t>
      </w:r>
      <w:r w:rsidRPr="33919F60">
        <w:rPr>
          <w:rFonts w:ascii="Calibri" w:eastAsia="Calibri" w:hAnsi="Calibri" w:cs="Calibri"/>
          <w:lang w:val="en-GB"/>
        </w:rPr>
        <w:t xml:space="preserve">, P2-14, available </w:t>
      </w:r>
      <w:r w:rsidR="01DE71C1" w:rsidRPr="33919F60">
        <w:rPr>
          <w:rFonts w:ascii="Calibri" w:eastAsia="Calibri" w:hAnsi="Calibri" w:cs="Calibri"/>
          <w:lang w:val="en-GB"/>
        </w:rPr>
        <w:t xml:space="preserve">at: </w:t>
      </w:r>
      <w:hyperlink r:id="rId11">
        <w:r w:rsidR="01DE71C1" w:rsidRPr="33919F60">
          <w:rPr>
            <w:rStyle w:val="Hyperlink"/>
            <w:rFonts w:ascii="Calibri" w:eastAsia="Calibri" w:hAnsi="Calibri" w:cs="Calibri"/>
            <w:lang w:val="en-GB"/>
          </w:rPr>
          <w:t>http://www.1000livesplus.wales.nhs.uk/sitesplus/documents/1011/Are%20Bevans%20Principles%20White%20Paper.pdf</w:t>
        </w:r>
      </w:hyperlink>
      <w:r w:rsidRPr="33919F60">
        <w:rPr>
          <w:rFonts w:ascii="Calibri" w:eastAsia="Calibri" w:hAnsi="Calibri" w:cs="Calibri"/>
          <w:lang w:val="en-GB"/>
        </w:rPr>
        <w:t xml:space="preserve"> Accessed at: 05/04/2020.</w:t>
      </w:r>
    </w:p>
    <w:p w:rsidR="33919F60" w:rsidRDefault="33919F60" w:rsidP="33919F60">
      <w:pPr>
        <w:rPr>
          <w:rFonts w:ascii="Calibri" w:eastAsia="Calibri" w:hAnsi="Calibri" w:cs="Calibri"/>
          <w:lang w:val="en-GB"/>
        </w:rPr>
      </w:pPr>
    </w:p>
    <w:p w:rsidR="33DB6F9A" w:rsidRDefault="33DB6F9A" w:rsidP="06E40EF9">
      <w:pPr>
        <w:rPr>
          <w:rFonts w:ascii="Calibri" w:eastAsia="Calibri" w:hAnsi="Calibri" w:cs="Calibri"/>
          <w:lang w:val="en-GB"/>
        </w:rPr>
      </w:pPr>
      <w:r w:rsidRPr="06E40EF9">
        <w:rPr>
          <w:rFonts w:ascii="Calibri" w:eastAsia="Calibri" w:hAnsi="Calibri" w:cs="Calibri"/>
          <w:lang w:val="en-GB"/>
        </w:rPr>
        <w:t xml:space="preserve">Appleby, J, Thorlby, T (2008), Data briefing: why NHS budgets have always been a bugbear”, </w:t>
      </w:r>
      <w:r w:rsidRPr="06E40EF9">
        <w:rPr>
          <w:rFonts w:ascii="Calibri" w:eastAsia="Calibri" w:hAnsi="Calibri" w:cs="Calibri"/>
          <w:i/>
          <w:iCs/>
          <w:lang w:val="en-GB"/>
        </w:rPr>
        <w:t xml:space="preserve">the kings fund, </w:t>
      </w:r>
      <w:r w:rsidRPr="06E40EF9">
        <w:rPr>
          <w:rFonts w:ascii="Calibri" w:eastAsia="Calibri" w:hAnsi="Calibri" w:cs="Calibri"/>
          <w:lang w:val="en-GB"/>
        </w:rPr>
        <w:t>Available at:</w:t>
      </w:r>
      <w:hyperlink r:id="rId12">
        <w:r w:rsidR="6AC1F99A" w:rsidRPr="06E40EF9">
          <w:rPr>
            <w:rStyle w:val="Hyperlink"/>
            <w:rFonts w:ascii="Calibri" w:eastAsia="Calibri" w:hAnsi="Calibri" w:cs="Calibri"/>
            <w:lang w:val="en-GB"/>
          </w:rPr>
          <w:t>https://www.kingsfund.org.uk/publications/articles/data-briefing-why-nhs-budgets-have-always-been-bugbear</w:t>
        </w:r>
      </w:hyperlink>
      <w:r w:rsidRPr="06E40EF9">
        <w:rPr>
          <w:rFonts w:ascii="Calibri" w:eastAsia="Calibri" w:hAnsi="Calibri" w:cs="Calibri"/>
          <w:lang w:val="en-GB"/>
        </w:rPr>
        <w:t xml:space="preserve">, Accessed at: 05/04/2020.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Bar, S, (2019), “six ways social media negatively affects your mental health”, </w:t>
      </w:r>
      <w:r w:rsidRPr="33919F60">
        <w:rPr>
          <w:rFonts w:ascii="Calibri" w:eastAsia="Calibri" w:hAnsi="Calibri" w:cs="Calibri"/>
          <w:i/>
          <w:iCs/>
          <w:lang w:val="en-GB"/>
        </w:rPr>
        <w:t>the independent</w:t>
      </w:r>
      <w:r w:rsidRPr="33919F60">
        <w:rPr>
          <w:rFonts w:ascii="Calibri" w:eastAsia="Calibri" w:hAnsi="Calibri" w:cs="Calibri"/>
          <w:lang w:val="en-GB"/>
        </w:rPr>
        <w:t xml:space="preserve">, 10 October, Available at:  </w:t>
      </w:r>
      <w:hyperlink r:id="rId13">
        <w:r w:rsidRPr="33919F60">
          <w:rPr>
            <w:rStyle w:val="Hyperlink"/>
            <w:rFonts w:ascii="Calibri" w:eastAsia="Calibri" w:hAnsi="Calibri" w:cs="Calibri"/>
            <w:color w:val="0563C1"/>
            <w:lang w:val="en-GB"/>
          </w:rPr>
          <w:t>https://www.independent.co.uk/life-style/health-and-families/social-media-mental-health-negative-effects-depression-anxiety-addiction-memory-a8307196.html</w:t>
        </w:r>
      </w:hyperlink>
      <w:r w:rsidRPr="33919F60">
        <w:rPr>
          <w:rFonts w:ascii="Calibri" w:eastAsia="Calibri" w:hAnsi="Calibri" w:cs="Calibri"/>
          <w:lang w:val="en-GB"/>
        </w:rPr>
        <w:t xml:space="preserve">, Accessed at: 16/03/2020.  </w:t>
      </w:r>
    </w:p>
    <w:p w:rsidR="33919F60" w:rsidRDefault="33919F60" w:rsidP="33919F60">
      <w:pPr>
        <w:rPr>
          <w:rFonts w:ascii="Calibri" w:eastAsia="Calibri" w:hAnsi="Calibri" w:cs="Calibri"/>
          <w:lang w:val="en-GB"/>
        </w:rPr>
      </w:pPr>
    </w:p>
    <w:p w:rsidR="33919F60" w:rsidRDefault="33DB6F9A" w:rsidP="06E40EF9">
      <w:pPr>
        <w:rPr>
          <w:rFonts w:ascii="Calibri" w:eastAsia="Calibri" w:hAnsi="Calibri" w:cs="Calibri"/>
          <w:lang w:val="en-GB"/>
        </w:rPr>
      </w:pPr>
      <w:r w:rsidRPr="06E40EF9">
        <w:rPr>
          <w:rFonts w:ascii="Calibri" w:eastAsia="Calibri" w:hAnsi="Calibri" w:cs="Calibri"/>
          <w:lang w:val="en-GB"/>
        </w:rPr>
        <w:t xml:space="preserve">Warden, j (1996), </w:t>
      </w:r>
      <w:r w:rsidR="27A5F87E" w:rsidRPr="06E40EF9">
        <w:rPr>
          <w:rFonts w:ascii="Calibri" w:eastAsia="Calibri" w:hAnsi="Calibri" w:cs="Calibri"/>
          <w:lang w:val="en-GB"/>
        </w:rPr>
        <w:t>“number</w:t>
      </w:r>
      <w:r w:rsidRPr="06E40EF9">
        <w:rPr>
          <w:rFonts w:ascii="Calibri" w:eastAsia="Calibri" w:hAnsi="Calibri" w:cs="Calibri"/>
          <w:lang w:val="en-GB"/>
        </w:rPr>
        <w:t xml:space="preserve"> of frontline nhs staff have fallen”, bmj: </w:t>
      </w:r>
      <w:r w:rsidR="79D6D8F9" w:rsidRPr="06E40EF9">
        <w:rPr>
          <w:rFonts w:ascii="Calibri" w:eastAsia="Calibri" w:hAnsi="Calibri" w:cs="Calibri"/>
          <w:lang w:val="en-GB"/>
        </w:rPr>
        <w:t>British</w:t>
      </w:r>
      <w:r w:rsidRPr="06E40EF9">
        <w:rPr>
          <w:rFonts w:ascii="Calibri" w:eastAsia="Calibri" w:hAnsi="Calibri" w:cs="Calibri"/>
          <w:lang w:val="en-GB"/>
        </w:rPr>
        <w:t xml:space="preserve"> medical </w:t>
      </w:r>
      <w:r w:rsidR="062D4FDF" w:rsidRPr="06E40EF9">
        <w:rPr>
          <w:rFonts w:ascii="Calibri" w:eastAsia="Calibri" w:hAnsi="Calibri" w:cs="Calibri"/>
          <w:lang w:val="en-GB"/>
        </w:rPr>
        <w:t>journal</w:t>
      </w:r>
      <w:r w:rsidRPr="06E40EF9">
        <w:rPr>
          <w:rFonts w:ascii="Calibri" w:eastAsia="Calibri" w:hAnsi="Calibri" w:cs="Calibri"/>
          <w:lang w:val="en-GB"/>
        </w:rPr>
        <w:t xml:space="preserve">: </w:t>
      </w:r>
      <w:r w:rsidR="4703FDC3" w:rsidRPr="06E40EF9">
        <w:rPr>
          <w:rFonts w:ascii="Calibri" w:eastAsia="Calibri" w:hAnsi="Calibri" w:cs="Calibri"/>
          <w:lang w:val="en-GB"/>
        </w:rPr>
        <w:t>London</w:t>
      </w:r>
      <w:r w:rsidRPr="06E40EF9">
        <w:rPr>
          <w:rFonts w:ascii="Calibri" w:eastAsia="Calibri" w:hAnsi="Calibri" w:cs="Calibri"/>
          <w:lang w:val="en-GB"/>
        </w:rPr>
        <w:t>, volume 313, issue 7057, p575, (online), available at:</w:t>
      </w:r>
      <w:r w:rsidR="520411EE" w:rsidRPr="06E40EF9">
        <w:rPr>
          <w:rFonts w:ascii="Calibri" w:eastAsia="Calibri" w:hAnsi="Calibri" w:cs="Calibri"/>
          <w:lang w:val="en-GB"/>
        </w:rPr>
        <w:t xml:space="preserve"> </w:t>
      </w:r>
      <w:hyperlink r:id="rId14">
        <w:r w:rsidR="520411EE" w:rsidRPr="06E40EF9">
          <w:rPr>
            <w:rStyle w:val="Hyperlink"/>
            <w:rFonts w:ascii="Calibri" w:eastAsia="Calibri" w:hAnsi="Calibri" w:cs="Calibri"/>
            <w:lang w:val="en-GB"/>
          </w:rPr>
          <w:t>https://search-proquest-com.ezproxy.uwtsd.ac.uk/docview/1777528183/abstract/AF012A824E254E83PQ/1?accountid=130472</w:t>
        </w:r>
      </w:hyperlink>
      <w:r w:rsidRPr="06E40EF9">
        <w:rPr>
          <w:rFonts w:ascii="Calibri" w:eastAsia="Calibri" w:hAnsi="Calibri" w:cs="Calibri"/>
          <w:lang w:val="en-GB"/>
        </w:rPr>
        <w:t xml:space="preserve">, accessed at: 03/04/2020. </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Busby, M (2020), “NHS under pressure: voices from the frontline of the coronavirus” </w:t>
      </w:r>
      <w:r w:rsidRPr="33919F60">
        <w:rPr>
          <w:rFonts w:ascii="Calibri" w:eastAsia="Calibri" w:hAnsi="Calibri" w:cs="Calibri"/>
          <w:i/>
          <w:iCs/>
          <w:lang w:val="en-GB"/>
        </w:rPr>
        <w:t>the guardian</w:t>
      </w:r>
      <w:r w:rsidRPr="33919F60">
        <w:rPr>
          <w:rFonts w:ascii="Calibri" w:eastAsia="Calibri" w:hAnsi="Calibri" w:cs="Calibri"/>
          <w:lang w:val="en-GB"/>
        </w:rPr>
        <w:t xml:space="preserve">, 25 march Available at: </w:t>
      </w:r>
      <w:hyperlink r:id="rId15">
        <w:r w:rsidRPr="33919F60">
          <w:rPr>
            <w:rStyle w:val="Hyperlink"/>
            <w:rFonts w:ascii="Calibri" w:eastAsia="Calibri" w:hAnsi="Calibri" w:cs="Calibri"/>
            <w:color w:val="0563C1"/>
            <w:lang w:val="en-GB"/>
          </w:rPr>
          <w:t>https://www.theguardian.com/world/2020/mar/25/nhs-under-pressure-voices-from-the-frontline-of-the-coronavirus-crisis</w:t>
        </w:r>
      </w:hyperlink>
      <w:r w:rsidRPr="33919F60">
        <w:rPr>
          <w:rFonts w:ascii="Calibri" w:eastAsia="Calibri" w:hAnsi="Calibri" w:cs="Calibri"/>
          <w:color w:val="0563C1"/>
          <w:u w:val="single"/>
          <w:lang w:val="en-GB"/>
        </w:rPr>
        <w:t xml:space="preserve">, </w:t>
      </w:r>
      <w:r w:rsidRPr="33919F60">
        <w:rPr>
          <w:rFonts w:ascii="Calibri" w:eastAsia="Calibri" w:hAnsi="Calibri" w:cs="Calibri"/>
          <w:lang w:val="en-GB"/>
        </w:rPr>
        <w:t>Accessed at: 25/03/2020.</w:t>
      </w:r>
      <w:r w:rsidRPr="33919F60">
        <w:rPr>
          <w:rFonts w:ascii="Calibri" w:eastAsia="Calibri" w:hAnsi="Calibri" w:cs="Calibri"/>
          <w:u w:val="single"/>
          <w:lang w:val="en-GB"/>
        </w:rPr>
        <w:t xml:space="preserve"> </w:t>
      </w:r>
      <w:r w:rsidRPr="33919F60">
        <w:rPr>
          <w:rFonts w:ascii="Calibri" w:eastAsia="Calibri" w:hAnsi="Calibri" w:cs="Calibri"/>
          <w:lang w:val="en-GB"/>
        </w:rPr>
        <w:t xml:space="preserve">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 </w:t>
      </w:r>
    </w:p>
    <w:p w:rsidR="33DB6F9A" w:rsidRDefault="33DB6F9A" w:rsidP="33919F60">
      <w:pPr>
        <w:rPr>
          <w:rFonts w:ascii="Calibri" w:eastAsia="Calibri" w:hAnsi="Calibri" w:cs="Calibri"/>
          <w:lang w:val="en-GB"/>
        </w:rPr>
      </w:pPr>
      <w:r w:rsidRPr="33919F60">
        <w:rPr>
          <w:rFonts w:ascii="Calibri" w:eastAsia="Calibri" w:hAnsi="Calibri" w:cs="Calibri"/>
          <w:lang w:val="en-GB"/>
        </w:rPr>
        <w:t>Bhat, S (2016), “effects of social media on mental health: A review”, the international journal of Indian psychology, volume 4, issue 3, P126-128, (Online), Available at:</w:t>
      </w:r>
      <w:hyperlink r:id="rId16">
        <w:r w:rsidRPr="33919F60">
          <w:rPr>
            <w:rStyle w:val="Hyperlink"/>
            <w:rFonts w:ascii="Calibri" w:eastAsia="Calibri" w:hAnsi="Calibri" w:cs="Calibri"/>
            <w:color w:val="0563C1"/>
            <w:lang w:val="en-GB"/>
          </w:rPr>
          <w:t>https://www.researchgate.net/publication/323018957_Effects_of_Social_Media_on_Mental_Health_A_Review</w:t>
        </w:r>
      </w:hyperlink>
      <w:r w:rsidRPr="33919F60">
        <w:rPr>
          <w:rFonts w:ascii="Calibri" w:eastAsia="Calibri" w:hAnsi="Calibri" w:cs="Calibri"/>
          <w:lang w:val="en-GB"/>
        </w:rPr>
        <w:t xml:space="preserve">, Accessed at: 15/03/2020.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Campbell, D (2020), “NHS to postpone millions of operations to tackle coronavirus”, </w:t>
      </w:r>
      <w:r w:rsidRPr="33919F60">
        <w:rPr>
          <w:rFonts w:ascii="Calibri" w:eastAsia="Calibri" w:hAnsi="Calibri" w:cs="Calibri"/>
          <w:i/>
          <w:iCs/>
          <w:lang w:val="en-GB"/>
        </w:rPr>
        <w:t>the guardian</w:t>
      </w:r>
      <w:r w:rsidRPr="33919F60">
        <w:rPr>
          <w:rFonts w:ascii="Calibri" w:eastAsia="Calibri" w:hAnsi="Calibri" w:cs="Calibri"/>
          <w:lang w:val="en-GB"/>
        </w:rPr>
        <w:t xml:space="preserve">, 17 march, Available at: </w:t>
      </w:r>
      <w:hyperlink r:id="rId17">
        <w:r w:rsidRPr="33919F60">
          <w:rPr>
            <w:rStyle w:val="Hyperlink"/>
            <w:rFonts w:ascii="Calibri" w:eastAsia="Calibri" w:hAnsi="Calibri" w:cs="Calibri"/>
            <w:color w:val="0563C1"/>
            <w:lang w:val="en-GB"/>
          </w:rPr>
          <w:t>https://www.theguardian.com/society/2020/mar/17/nhs-postpone-millions-operations-tackle-coronavirus</w:t>
        </w:r>
      </w:hyperlink>
      <w:r w:rsidRPr="33919F60">
        <w:rPr>
          <w:rFonts w:ascii="Calibri" w:eastAsia="Calibri" w:hAnsi="Calibri" w:cs="Calibri"/>
          <w:color w:val="0563C1"/>
          <w:u w:val="single"/>
          <w:lang w:val="en-GB"/>
        </w:rPr>
        <w:t xml:space="preserve">, </w:t>
      </w:r>
      <w:r w:rsidRPr="33919F60">
        <w:rPr>
          <w:rFonts w:ascii="Calibri" w:eastAsia="Calibri" w:hAnsi="Calibri" w:cs="Calibri"/>
          <w:lang w:val="en-GB"/>
        </w:rPr>
        <w:t>Accessed at: 18/03/2020.</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Campbell, L, Evans, Y, Willit, M, P, Moreno, M, A, (2016), “ social media use by physicians; a qualitative study of the new frontier of medicine”, BMC  Medical informatics and Decision Making, P 3-4, (Online), Available at: </w:t>
      </w:r>
      <w:hyperlink r:id="rId18">
        <w:r w:rsidRPr="33919F60">
          <w:rPr>
            <w:rStyle w:val="Hyperlink"/>
            <w:rFonts w:ascii="Calibri" w:eastAsia="Calibri" w:hAnsi="Calibri" w:cs="Calibri"/>
            <w:color w:val="0563C1"/>
            <w:lang w:val="en-GB"/>
          </w:rPr>
          <w:t>https://search-proquest-com.ezproxy.uwtsd.ac.uk/docview/1807854667?accountid=130472&amp;rfr_id=info%3Axri%2Fsid%3Aprimo</w:t>
        </w:r>
      </w:hyperlink>
      <w:r w:rsidRPr="33919F60">
        <w:rPr>
          <w:rFonts w:ascii="Calibri" w:eastAsia="Calibri" w:hAnsi="Calibri" w:cs="Calibri"/>
          <w:lang w:val="en-GB"/>
        </w:rPr>
        <w:t xml:space="preserve">,  Accessed at: 05/04/2020. </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Davies, P (2012), “back to the future: health care before the NHS”, British medical Journal: London, volume 345, (Online), Available at: </w:t>
      </w:r>
      <w:hyperlink r:id="rId19">
        <w:r w:rsidRPr="33919F60">
          <w:rPr>
            <w:rStyle w:val="Hyperlink"/>
            <w:rFonts w:ascii="Calibri" w:eastAsia="Calibri" w:hAnsi="Calibri" w:cs="Calibri"/>
            <w:color w:val="0563C1"/>
            <w:lang w:val="en-GB"/>
          </w:rPr>
          <w:t>https://search-proquest-com.ezproxy.uwtsd.ac.uk/docview/1945300143/fulltext/D5A22BBF99494238PQ/1?accountid=130472</w:t>
        </w:r>
      </w:hyperlink>
      <w:r w:rsidRPr="33919F60">
        <w:rPr>
          <w:rFonts w:ascii="Calibri" w:eastAsia="Calibri" w:hAnsi="Calibri" w:cs="Calibri"/>
          <w:lang w:val="en-GB"/>
        </w:rPr>
        <w:t xml:space="preserve">, Accessed at: 31/03/2020. </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Davies, R (2020), “Airbus and Dyson expect green light to start making ventilators, </w:t>
      </w:r>
      <w:r w:rsidRPr="33919F60">
        <w:rPr>
          <w:rFonts w:ascii="Calibri" w:eastAsia="Calibri" w:hAnsi="Calibri" w:cs="Calibri"/>
          <w:i/>
          <w:iCs/>
          <w:lang w:val="en-GB"/>
        </w:rPr>
        <w:t xml:space="preserve">the guardian, </w:t>
      </w:r>
      <w:r w:rsidRPr="33919F60">
        <w:rPr>
          <w:rFonts w:ascii="Calibri" w:eastAsia="Calibri" w:hAnsi="Calibri" w:cs="Calibri"/>
          <w:lang w:val="en-GB"/>
        </w:rPr>
        <w:t>30 March, Available at:</w:t>
      </w:r>
      <w:hyperlink r:id="rId20">
        <w:r w:rsidRPr="33919F60">
          <w:rPr>
            <w:rStyle w:val="Hyperlink"/>
            <w:rFonts w:ascii="Calibri" w:eastAsia="Calibri" w:hAnsi="Calibri" w:cs="Calibri"/>
            <w:color w:val="0563C1"/>
            <w:lang w:val="en-GB"/>
          </w:rPr>
          <w:t>https://www.theguardian.com/world/2020/mar/25/airbus-dyson-firms-waiting-uk-green-light-produce-ventilators-coronavirus</w:t>
        </w:r>
      </w:hyperlink>
      <w:r w:rsidRPr="33919F60">
        <w:rPr>
          <w:rFonts w:ascii="Calibri" w:eastAsia="Calibri" w:hAnsi="Calibri" w:cs="Calibri"/>
          <w:lang w:val="en-GB"/>
        </w:rPr>
        <w:t xml:space="preserve">, Accessed at: 30/03/2020.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Dillion, C (2016), “How social media is changing leadership and the innovation”, sage journals, volume 9, issue 7, (Online), Available at: </w:t>
      </w:r>
      <w:hyperlink r:id="rId21">
        <w:r w:rsidRPr="33919F60">
          <w:rPr>
            <w:rStyle w:val="Hyperlink"/>
            <w:rFonts w:ascii="Calibri" w:eastAsia="Calibri" w:hAnsi="Calibri" w:cs="Calibri"/>
            <w:color w:val="0563C1"/>
            <w:lang w:val="en-GB"/>
          </w:rPr>
          <w:t>https://journals-sagepub-com.ezproxy.uwtsd.ac.uk/doi/full/10.1177/1755738016637884</w:t>
        </w:r>
      </w:hyperlink>
      <w:r w:rsidRPr="33919F60">
        <w:rPr>
          <w:rFonts w:ascii="Calibri" w:eastAsia="Calibri" w:hAnsi="Calibri" w:cs="Calibri"/>
          <w:color w:val="0563C1"/>
          <w:u w:val="single"/>
          <w:lang w:val="en-GB"/>
        </w:rPr>
        <w:t>, Accessed at: 05/03/2020. FIND THE VOLUME, ISSUE AND PAGE NUMBERS.,</w:t>
      </w:r>
      <w:r w:rsidRPr="33919F60">
        <w:rPr>
          <w:rFonts w:ascii="Calibri" w:eastAsia="Calibri" w:hAnsi="Calibri" w:cs="Calibri"/>
          <w:lang w:val="en-GB"/>
        </w:rPr>
        <w:t xml:space="preserve"> Accessed a: 01/04/2020.</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Dinsdale, P (1999), “booked appointments will save the NHS money... and prove to be a flexbible solution”, nursing standard, volume 13, issue 51, P8, (Online), Available at:</w:t>
      </w:r>
      <w:hyperlink r:id="rId22">
        <w:r w:rsidRPr="33919F60">
          <w:rPr>
            <w:rStyle w:val="Hyperlink"/>
            <w:rFonts w:ascii="Calibri" w:eastAsia="Calibri" w:hAnsi="Calibri" w:cs="Calibri"/>
            <w:color w:val="0563C1"/>
            <w:lang w:val="en-GB"/>
          </w:rPr>
          <w:t>https://search-proquest-com.ezproxy.uwtsd.ac.uk/docview/219820931?accountid=130472&amp;rfr_id=info%3Axri%2Fsid%3Aprimo</w:t>
        </w:r>
      </w:hyperlink>
      <w:r w:rsidRPr="33919F60">
        <w:rPr>
          <w:rFonts w:ascii="Calibri" w:eastAsia="Calibri" w:hAnsi="Calibri" w:cs="Calibri"/>
          <w:lang w:val="en-GB"/>
        </w:rPr>
        <w:t xml:space="preserve">, Accessed at: 08/04/2020. </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Dobarth, L McBride, (2011), “risks and benefits of social media on for children and adolescents”, journal of paediatric, volume 26, issue 5, P498-499, (Online), Available at: </w:t>
      </w:r>
      <w:hyperlink r:id="rId23">
        <w:r w:rsidRPr="33919F60">
          <w:rPr>
            <w:rStyle w:val="Hyperlink"/>
            <w:rFonts w:ascii="Calibri" w:eastAsia="Calibri" w:hAnsi="Calibri" w:cs="Calibri"/>
            <w:color w:val="0563C1"/>
            <w:lang w:val="en-GB"/>
          </w:rPr>
          <w:t>https://www-sciencedirect-com.ezproxy.uwtsd.ac.uk/science/article/pii/S0882596311002788</w:t>
        </w:r>
      </w:hyperlink>
      <w:r w:rsidRPr="33919F60">
        <w:rPr>
          <w:rFonts w:ascii="Calibri" w:eastAsia="Calibri" w:hAnsi="Calibri" w:cs="Calibri"/>
          <w:color w:val="0563C1"/>
          <w:u w:val="single"/>
          <w:lang w:val="en-GB"/>
        </w:rPr>
        <w:t xml:space="preserve">, </w:t>
      </w:r>
      <w:r w:rsidRPr="33919F60">
        <w:rPr>
          <w:rFonts w:ascii="Calibri" w:eastAsia="Calibri" w:hAnsi="Calibri" w:cs="Calibri"/>
          <w:lang w:val="en-GB"/>
        </w:rPr>
        <w:t>Accessed at: 25/03/2020.</w:t>
      </w:r>
      <w:r w:rsidRPr="33919F60">
        <w:rPr>
          <w:rFonts w:ascii="Calibri" w:eastAsia="Calibri" w:hAnsi="Calibri" w:cs="Calibri"/>
          <w:u w:val="single"/>
          <w:lang w:val="en-GB"/>
        </w:rPr>
        <w:t xml:space="preserve"> </w:t>
      </w:r>
      <w:r w:rsidRPr="33919F60">
        <w:rPr>
          <w:rFonts w:ascii="Calibri" w:eastAsia="Calibri" w:hAnsi="Calibri" w:cs="Calibri"/>
          <w:lang w:val="en-GB"/>
        </w:rPr>
        <w:t xml:space="preserve"> </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Dyer, </w:t>
      </w:r>
      <w:r w:rsidR="264A3E52" w:rsidRPr="33919F60">
        <w:rPr>
          <w:rFonts w:ascii="Calibri" w:eastAsia="Calibri" w:hAnsi="Calibri" w:cs="Calibri"/>
          <w:lang w:val="en-GB"/>
        </w:rPr>
        <w:t>O</w:t>
      </w:r>
      <w:r w:rsidRPr="33919F60">
        <w:rPr>
          <w:rFonts w:ascii="Calibri" w:eastAsia="Calibri" w:hAnsi="Calibri" w:cs="Calibri"/>
          <w:lang w:val="en-GB"/>
        </w:rPr>
        <w:t xml:space="preserve"> (2004), “government figures show rapid increase in nhs staff”, bmj: British medical journal: London, volume 328, issue 7442, p729, (online), available at: </w:t>
      </w:r>
      <w:hyperlink r:id="rId24">
        <w:r w:rsidR="62C7DFB9" w:rsidRPr="33919F60">
          <w:rPr>
            <w:rStyle w:val="Hyperlink"/>
            <w:rFonts w:ascii="Calibri" w:eastAsia="Calibri" w:hAnsi="Calibri" w:cs="Calibri"/>
            <w:lang w:val="en-GB"/>
          </w:rPr>
          <w:t>https://search-proquest-com.ezproxy.uwtsd.ac.uk/docview/1777618441?accountid=130472&amp;rfr_id=info%3Axri%2Fsid%3Aprimo</w:t>
        </w:r>
      </w:hyperlink>
      <w:r w:rsidRPr="33919F60">
        <w:rPr>
          <w:rFonts w:ascii="Calibri" w:eastAsia="Calibri" w:hAnsi="Calibri" w:cs="Calibri"/>
          <w:lang w:val="en-GB"/>
        </w:rPr>
        <w:t xml:space="preserve">,   </w:t>
      </w:r>
      <w:r w:rsidR="75160ED3" w:rsidRPr="33919F60">
        <w:rPr>
          <w:rFonts w:ascii="Calibri" w:eastAsia="Calibri" w:hAnsi="Calibri" w:cs="Calibri"/>
          <w:lang w:val="en-GB"/>
        </w:rPr>
        <w:t>A</w:t>
      </w:r>
      <w:r w:rsidRPr="33919F60">
        <w:rPr>
          <w:rFonts w:ascii="Calibri" w:eastAsia="Calibri" w:hAnsi="Calibri" w:cs="Calibri"/>
          <w:lang w:val="en-GB"/>
        </w:rPr>
        <w:t>ccessed at: 03/04/2020.</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Ford, S (2010), “End of life care skills lacking”, Nursing Times, volume 106, issue 47, P4, (Online), Available at: </w:t>
      </w:r>
      <w:hyperlink r:id="rId25">
        <w:r w:rsidRPr="33919F60">
          <w:rPr>
            <w:rStyle w:val="Hyperlink"/>
            <w:rFonts w:ascii="Calibri" w:eastAsia="Calibri" w:hAnsi="Calibri" w:cs="Calibri"/>
            <w:color w:val="0563C1"/>
            <w:sz w:val="24"/>
            <w:szCs w:val="24"/>
            <w:lang w:val="en-GB"/>
          </w:rPr>
          <w:t>https://search-proquest-com.ezproxy.uwtsd.ac.uk/docview/1034896069/abstract/F8656A9D38574D00PQ/1?accountid=130472</w:t>
        </w:r>
      </w:hyperlink>
      <w:r w:rsidRPr="33919F60">
        <w:rPr>
          <w:rFonts w:ascii="Calibri" w:eastAsia="Calibri" w:hAnsi="Calibri" w:cs="Calibri"/>
          <w:sz w:val="24"/>
          <w:szCs w:val="24"/>
          <w:lang w:val="en-GB"/>
        </w:rPr>
        <w:t xml:space="preserve">, Accessed at: 31/03/2020.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Gareth, I (2017), “NHS in 2017: keeping pace with society”, BMJ: the British medical journal, volume 356, (Online), Available at: </w:t>
      </w:r>
      <w:hyperlink r:id="rId26">
        <w:r w:rsidRPr="33919F60">
          <w:rPr>
            <w:rStyle w:val="Hyperlink"/>
            <w:rFonts w:ascii="Calibri" w:eastAsia="Calibri" w:hAnsi="Calibri" w:cs="Calibri"/>
            <w:color w:val="0563C1"/>
            <w:sz w:val="24"/>
            <w:szCs w:val="24"/>
            <w:lang w:val="en-GB"/>
          </w:rPr>
          <w:t>https://search-proquest-com.ezproxy.uwtsd.ac.uk/docview/1855774681/abstract/BA8572AAE53F4829PQ/1?accountid=130472</w:t>
        </w:r>
      </w:hyperlink>
      <w:r w:rsidRPr="33919F60">
        <w:rPr>
          <w:rFonts w:ascii="Calibri" w:eastAsia="Calibri" w:hAnsi="Calibri" w:cs="Calibri"/>
          <w:color w:val="0563C1"/>
          <w:sz w:val="24"/>
          <w:szCs w:val="24"/>
          <w:u w:val="single"/>
          <w:lang w:val="en-GB"/>
        </w:rPr>
        <w:t xml:space="preserve">, </w:t>
      </w:r>
      <w:r w:rsidRPr="33919F60">
        <w:rPr>
          <w:rFonts w:ascii="Calibri" w:eastAsia="Calibri" w:hAnsi="Calibri" w:cs="Calibri"/>
          <w:sz w:val="24"/>
          <w:szCs w:val="24"/>
          <w:lang w:val="en-GB"/>
        </w:rPr>
        <w:t xml:space="preserve">Accessed at: 18/03/2020. </w:t>
      </w:r>
    </w:p>
    <w:p w:rsidR="33919F60" w:rsidRDefault="33919F60" w:rsidP="33919F60">
      <w:pPr>
        <w:rPr>
          <w:rFonts w:ascii="Calibri" w:eastAsia="Calibri" w:hAnsi="Calibri" w:cs="Calibri"/>
          <w:sz w:val="24"/>
          <w:szCs w:val="24"/>
          <w:lang w:val="en-GB"/>
        </w:rPr>
      </w:pP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Gillen, H (2013), “Hospitals inspections uncover lack of staff on older </w:t>
      </w:r>
      <w:r w:rsidR="10CEA492" w:rsidRPr="33919F60">
        <w:rPr>
          <w:rFonts w:ascii="Calibri" w:eastAsia="Calibri" w:hAnsi="Calibri" w:cs="Calibri"/>
          <w:sz w:val="24"/>
          <w:szCs w:val="24"/>
          <w:lang w:val="en-GB"/>
        </w:rPr>
        <w:t>people's</w:t>
      </w:r>
      <w:r w:rsidRPr="33919F60">
        <w:rPr>
          <w:rFonts w:ascii="Calibri" w:eastAsia="Calibri" w:hAnsi="Calibri" w:cs="Calibri"/>
          <w:sz w:val="24"/>
          <w:szCs w:val="24"/>
          <w:lang w:val="en-GB"/>
        </w:rPr>
        <w:t xml:space="preserve"> wards”, Nursing Times, volume 28, issue 13, P7, (Online), </w:t>
      </w:r>
      <w:r w:rsidR="6CB66DA8" w:rsidRPr="33919F60">
        <w:rPr>
          <w:rFonts w:ascii="Calibri" w:eastAsia="Calibri" w:hAnsi="Calibri" w:cs="Calibri"/>
          <w:sz w:val="24"/>
          <w:szCs w:val="24"/>
          <w:lang w:val="en-GB"/>
        </w:rPr>
        <w:t>“Available</w:t>
      </w:r>
      <w:r w:rsidRPr="33919F60">
        <w:rPr>
          <w:rFonts w:ascii="Calibri" w:eastAsia="Calibri" w:hAnsi="Calibri" w:cs="Calibri"/>
          <w:sz w:val="24"/>
          <w:szCs w:val="24"/>
          <w:lang w:val="en-GB"/>
        </w:rPr>
        <w:t xml:space="preserve"> at: </w:t>
      </w:r>
      <w:hyperlink r:id="rId27">
        <w:r w:rsidRPr="33919F60">
          <w:rPr>
            <w:rStyle w:val="Hyperlink"/>
            <w:rFonts w:ascii="Calibri" w:eastAsia="Calibri" w:hAnsi="Calibri" w:cs="Calibri"/>
            <w:color w:val="0563C1"/>
            <w:sz w:val="24"/>
            <w:szCs w:val="24"/>
            <w:lang w:val="en-GB"/>
          </w:rPr>
          <w:t>https://search-proquest-com.ezproxy.uwtsd.ac.uk/docview/1784727661/abstract/4DD11242C4554045PQ/1?accountid=130472</w:t>
        </w:r>
      </w:hyperlink>
      <w:r w:rsidRPr="33919F60">
        <w:rPr>
          <w:rFonts w:ascii="Calibri" w:eastAsia="Calibri" w:hAnsi="Calibri" w:cs="Calibri"/>
          <w:sz w:val="24"/>
          <w:szCs w:val="24"/>
          <w:lang w:val="en-GB"/>
        </w:rPr>
        <w:t>, Accessed at: 02/04/2020.</w:t>
      </w:r>
    </w:p>
    <w:p w:rsidR="33919F60" w:rsidRDefault="33919F60" w:rsidP="33919F60">
      <w:pPr>
        <w:rPr>
          <w:rFonts w:ascii="Calibri" w:eastAsia="Calibri" w:hAnsi="Calibri" w:cs="Calibri"/>
          <w:sz w:val="24"/>
          <w:szCs w:val="24"/>
          <w:lang w:val="en-GB"/>
        </w:rPr>
      </w:pP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Hendrick, D (2019), “the complete history of social media: then and now”, </w:t>
      </w:r>
      <w:r w:rsidRPr="33919F60">
        <w:rPr>
          <w:rFonts w:ascii="Calibri" w:eastAsia="Calibri" w:hAnsi="Calibri" w:cs="Calibri"/>
          <w:i/>
          <w:iCs/>
          <w:sz w:val="24"/>
          <w:szCs w:val="24"/>
          <w:lang w:val="en-GB"/>
        </w:rPr>
        <w:t>small business trends</w:t>
      </w:r>
      <w:r w:rsidRPr="33919F60">
        <w:rPr>
          <w:rFonts w:ascii="Calibri" w:eastAsia="Calibri" w:hAnsi="Calibri" w:cs="Calibri"/>
          <w:sz w:val="24"/>
          <w:szCs w:val="24"/>
          <w:lang w:val="en-GB"/>
        </w:rPr>
        <w:t>, May 8</w:t>
      </w:r>
      <w:r w:rsidRPr="33919F60">
        <w:rPr>
          <w:rFonts w:ascii="Calibri" w:eastAsia="Calibri" w:hAnsi="Calibri" w:cs="Calibri"/>
          <w:sz w:val="24"/>
          <w:szCs w:val="24"/>
          <w:vertAlign w:val="superscript"/>
          <w:lang w:val="en-GB"/>
        </w:rPr>
        <w:t>th,</w:t>
      </w:r>
      <w:r w:rsidRPr="33919F60">
        <w:rPr>
          <w:rFonts w:ascii="Calibri" w:eastAsia="Calibri" w:hAnsi="Calibri" w:cs="Calibri"/>
          <w:i/>
          <w:iCs/>
          <w:sz w:val="24"/>
          <w:szCs w:val="24"/>
          <w:lang w:val="en-GB"/>
        </w:rPr>
        <w:t xml:space="preserve"> Available at:</w:t>
      </w:r>
      <w:r w:rsidR="2CB62928" w:rsidRPr="33919F60">
        <w:rPr>
          <w:rFonts w:ascii="Calibri" w:eastAsia="Calibri" w:hAnsi="Calibri" w:cs="Calibri"/>
          <w:i/>
          <w:iCs/>
          <w:sz w:val="24"/>
          <w:szCs w:val="24"/>
          <w:lang w:val="en-GB"/>
        </w:rPr>
        <w:t xml:space="preserve"> </w:t>
      </w:r>
      <w:hyperlink r:id="rId28">
        <w:r w:rsidRPr="33919F60">
          <w:rPr>
            <w:rStyle w:val="Hyperlink"/>
            <w:rFonts w:ascii="Calibri" w:eastAsia="Calibri" w:hAnsi="Calibri" w:cs="Calibri"/>
            <w:color w:val="0563C1"/>
            <w:sz w:val="24"/>
            <w:szCs w:val="24"/>
            <w:lang w:val="en-GB"/>
          </w:rPr>
          <w:t>https://smallbiztrends.com/2013/05/the-complete-history-of-social-media-infographic.html</w:t>
        </w:r>
      </w:hyperlink>
      <w:r w:rsidRPr="33919F60">
        <w:rPr>
          <w:rFonts w:ascii="Calibri" w:eastAsia="Calibri" w:hAnsi="Calibri" w:cs="Calibri"/>
          <w:sz w:val="24"/>
          <w:szCs w:val="24"/>
          <w:lang w:val="en-GB"/>
        </w:rPr>
        <w:t xml:space="preserve">, Accessed at: 01/04/2020. </w:t>
      </w:r>
    </w:p>
    <w:p w:rsidR="33919F60" w:rsidRDefault="33919F60" w:rsidP="33919F60">
      <w:pPr>
        <w:rPr>
          <w:rFonts w:ascii="Calibri" w:eastAsia="Calibri" w:hAnsi="Calibri" w:cs="Calibri"/>
          <w:sz w:val="24"/>
          <w:szCs w:val="24"/>
          <w:lang w:val="en-GB"/>
        </w:rPr>
      </w:pP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Hern, A (2020), “fake coronavirus tweets spread as other sites take harder stance”, </w:t>
      </w:r>
      <w:r w:rsidRPr="33919F60">
        <w:rPr>
          <w:rFonts w:ascii="Calibri" w:eastAsia="Calibri" w:hAnsi="Calibri" w:cs="Calibri"/>
          <w:i/>
          <w:iCs/>
          <w:sz w:val="24"/>
          <w:szCs w:val="24"/>
          <w:lang w:val="en-GB"/>
        </w:rPr>
        <w:t>the guardian</w:t>
      </w:r>
      <w:r w:rsidRPr="33919F60">
        <w:rPr>
          <w:rFonts w:ascii="Calibri" w:eastAsia="Calibri" w:hAnsi="Calibri" w:cs="Calibri"/>
          <w:sz w:val="24"/>
          <w:szCs w:val="24"/>
          <w:lang w:val="en-GB"/>
        </w:rPr>
        <w:t xml:space="preserve">, 4 march, Available at: </w:t>
      </w:r>
      <w:hyperlink r:id="rId29">
        <w:r w:rsidRPr="33919F60">
          <w:rPr>
            <w:rStyle w:val="Hyperlink"/>
            <w:rFonts w:ascii="Calibri" w:eastAsia="Calibri" w:hAnsi="Calibri" w:cs="Calibri"/>
            <w:color w:val="0563C1"/>
            <w:sz w:val="24"/>
            <w:szCs w:val="24"/>
            <w:lang w:val="en-GB"/>
          </w:rPr>
          <w:t>https://www.theguardian.com/world/2020/mar/04/fake-coronavirus-tweets-spread-as-other-sites-take-harder-stance</w:t>
        </w:r>
      </w:hyperlink>
      <w:r w:rsidRPr="33919F60">
        <w:rPr>
          <w:rFonts w:ascii="Calibri" w:eastAsia="Calibri" w:hAnsi="Calibri" w:cs="Calibri"/>
          <w:color w:val="0563C1"/>
          <w:sz w:val="24"/>
          <w:szCs w:val="24"/>
          <w:u w:val="single"/>
          <w:lang w:val="en-GB"/>
        </w:rPr>
        <w:t xml:space="preserve">, </w:t>
      </w:r>
      <w:r w:rsidRPr="33919F60">
        <w:rPr>
          <w:rFonts w:ascii="Calibri" w:eastAsia="Calibri" w:hAnsi="Calibri" w:cs="Calibri"/>
          <w:sz w:val="24"/>
          <w:szCs w:val="24"/>
          <w:lang w:val="en-GB"/>
        </w:rPr>
        <w:t>Accessed at: 15/03/2020.</w:t>
      </w:r>
      <w:r w:rsidRPr="33919F60">
        <w:rPr>
          <w:rFonts w:ascii="Calibri" w:eastAsia="Calibri" w:hAnsi="Calibri" w:cs="Calibri"/>
          <w:sz w:val="24"/>
          <w:szCs w:val="24"/>
          <w:u w:val="single"/>
          <w:lang w:val="en-GB"/>
        </w:rPr>
        <w:t xml:space="preserve"> </w:t>
      </w:r>
      <w:r w:rsidRPr="33919F60">
        <w:rPr>
          <w:rFonts w:ascii="Calibri" w:eastAsia="Calibri" w:hAnsi="Calibri" w:cs="Calibri"/>
          <w:sz w:val="24"/>
          <w:szCs w:val="24"/>
          <w:lang w:val="en-GB"/>
        </w:rPr>
        <w:t xml:space="preserve"> </w:t>
      </w:r>
    </w:p>
    <w:p w:rsidR="33919F60" w:rsidRDefault="33919F60" w:rsidP="33919F60">
      <w:pPr>
        <w:rPr>
          <w:rFonts w:ascii="Calibri" w:eastAsia="Calibri" w:hAnsi="Calibri" w:cs="Calibri"/>
          <w:sz w:val="24"/>
          <w:szCs w:val="24"/>
          <w:lang w:val="en-GB"/>
        </w:rPr>
      </w:pP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Hurley, K (2019), “Social media and teens: How does social media affect teenagers` Mental Health”, PSYCOM, </w:t>
      </w:r>
      <w:r w:rsidRPr="33919F60">
        <w:rPr>
          <w:rFonts w:ascii="Calibri" w:eastAsia="Calibri" w:hAnsi="Calibri" w:cs="Calibri"/>
          <w:i/>
          <w:iCs/>
          <w:sz w:val="24"/>
          <w:szCs w:val="24"/>
          <w:lang w:val="en-GB"/>
        </w:rPr>
        <w:t>7</w:t>
      </w:r>
      <w:r w:rsidRPr="33919F60">
        <w:rPr>
          <w:rFonts w:ascii="Calibri" w:eastAsia="Calibri" w:hAnsi="Calibri" w:cs="Calibri"/>
          <w:i/>
          <w:iCs/>
          <w:sz w:val="24"/>
          <w:szCs w:val="24"/>
          <w:vertAlign w:val="superscript"/>
          <w:lang w:val="en-GB"/>
        </w:rPr>
        <w:t>th</w:t>
      </w:r>
      <w:r w:rsidRPr="33919F60">
        <w:rPr>
          <w:rFonts w:ascii="Calibri" w:eastAsia="Calibri" w:hAnsi="Calibri" w:cs="Calibri"/>
          <w:i/>
          <w:iCs/>
          <w:sz w:val="24"/>
          <w:szCs w:val="24"/>
          <w:lang w:val="en-GB"/>
        </w:rPr>
        <w:t xml:space="preserve"> March, Available at: </w:t>
      </w:r>
      <w:hyperlink r:id="rId30">
        <w:r w:rsidRPr="33919F60">
          <w:rPr>
            <w:rStyle w:val="Hyperlink"/>
            <w:rFonts w:ascii="Calibri" w:eastAsia="Calibri" w:hAnsi="Calibri" w:cs="Calibri"/>
            <w:color w:val="0563C1"/>
            <w:sz w:val="24"/>
            <w:szCs w:val="24"/>
            <w:lang w:val="en-GB"/>
          </w:rPr>
          <w:t>https://www.psycom.net/social-media-teen-mental-health</w:t>
        </w:r>
      </w:hyperlink>
      <w:r w:rsidRPr="33919F60">
        <w:rPr>
          <w:rFonts w:ascii="Calibri" w:eastAsia="Calibri" w:hAnsi="Calibri" w:cs="Calibri"/>
          <w:sz w:val="24"/>
          <w:szCs w:val="24"/>
          <w:lang w:val="en-GB"/>
        </w:rPr>
        <w:t xml:space="preserve">, Accessed at: 01/04/2020. </w:t>
      </w:r>
    </w:p>
    <w:p w:rsidR="33919F60" w:rsidRDefault="33919F60" w:rsidP="33919F60">
      <w:pPr>
        <w:rPr>
          <w:rFonts w:ascii="Calibri" w:eastAsia="Calibri" w:hAnsi="Calibri" w:cs="Calibri"/>
          <w:sz w:val="24"/>
          <w:szCs w:val="24"/>
          <w:lang w:val="en-GB"/>
        </w:rPr>
      </w:pP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Johnson, J (2020), “social media usage in the United Kingdom (UK) - Statistics and facts”, Statista, </w:t>
      </w:r>
      <w:r w:rsidRPr="33919F60">
        <w:rPr>
          <w:rFonts w:ascii="Calibri" w:eastAsia="Calibri" w:hAnsi="Calibri" w:cs="Calibri"/>
          <w:i/>
          <w:iCs/>
          <w:sz w:val="24"/>
          <w:szCs w:val="24"/>
          <w:lang w:val="en-GB"/>
        </w:rPr>
        <w:t>10</w:t>
      </w:r>
      <w:r w:rsidRPr="33919F60">
        <w:rPr>
          <w:rFonts w:ascii="Calibri" w:eastAsia="Calibri" w:hAnsi="Calibri" w:cs="Calibri"/>
          <w:i/>
          <w:iCs/>
          <w:sz w:val="24"/>
          <w:szCs w:val="24"/>
          <w:vertAlign w:val="superscript"/>
          <w:lang w:val="en-GB"/>
        </w:rPr>
        <w:t>th</w:t>
      </w:r>
      <w:r w:rsidRPr="33919F60">
        <w:rPr>
          <w:rFonts w:ascii="Calibri" w:eastAsia="Calibri" w:hAnsi="Calibri" w:cs="Calibri"/>
          <w:i/>
          <w:iCs/>
          <w:sz w:val="24"/>
          <w:szCs w:val="24"/>
          <w:lang w:val="en-GB"/>
        </w:rPr>
        <w:t xml:space="preserve"> February,</w:t>
      </w:r>
      <w:r w:rsidRPr="33919F60">
        <w:rPr>
          <w:rFonts w:ascii="Calibri" w:eastAsia="Calibri" w:hAnsi="Calibri" w:cs="Calibri"/>
          <w:sz w:val="24"/>
          <w:szCs w:val="24"/>
          <w:lang w:val="en-GB"/>
        </w:rPr>
        <w:t xml:space="preserve"> Available at</w:t>
      </w:r>
      <w:r w:rsidRPr="33919F60">
        <w:rPr>
          <w:rFonts w:ascii="Calibri" w:eastAsia="Calibri" w:hAnsi="Calibri" w:cs="Calibri"/>
          <w:i/>
          <w:iCs/>
          <w:sz w:val="24"/>
          <w:szCs w:val="24"/>
          <w:lang w:val="en-GB"/>
        </w:rPr>
        <w:t xml:space="preserve">: </w:t>
      </w:r>
      <w:hyperlink r:id="rId31">
        <w:r w:rsidRPr="33919F60">
          <w:rPr>
            <w:rStyle w:val="Hyperlink"/>
            <w:rFonts w:ascii="Calibri" w:eastAsia="Calibri" w:hAnsi="Calibri" w:cs="Calibri"/>
            <w:color w:val="0563C1"/>
            <w:sz w:val="24"/>
            <w:szCs w:val="24"/>
            <w:lang w:val="en-GB"/>
          </w:rPr>
          <w:t>https://www.statista.com/topics/3236/social-media-usage-in-the-uk/</w:t>
        </w:r>
      </w:hyperlink>
      <w:r w:rsidRPr="33919F60">
        <w:rPr>
          <w:rFonts w:ascii="Calibri" w:eastAsia="Calibri" w:hAnsi="Calibri" w:cs="Calibri"/>
          <w:sz w:val="24"/>
          <w:szCs w:val="24"/>
          <w:lang w:val="en-GB"/>
        </w:rPr>
        <w:t>, Accessed at: 01/04/2020.</w:t>
      </w:r>
    </w:p>
    <w:p w:rsidR="33919F60" w:rsidRDefault="33919F60" w:rsidP="33919F60">
      <w:pPr>
        <w:rPr>
          <w:rFonts w:ascii="Calibri" w:eastAsia="Calibri" w:hAnsi="Calibri" w:cs="Calibri"/>
          <w:sz w:val="24"/>
          <w:szCs w:val="24"/>
          <w:lang w:val="en-GB"/>
        </w:rPr>
      </w:pP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Kim, J., LaRose, R., &amp; Peng, W. (2009). Loneliness as the cause and the effect of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problematic Internet use: The relationship between Internet use and psychological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well-being. </w:t>
      </w:r>
      <w:r w:rsidRPr="33919F60">
        <w:rPr>
          <w:rFonts w:ascii="Calibri" w:eastAsia="Calibri" w:hAnsi="Calibri" w:cs="Calibri"/>
          <w:i/>
          <w:iCs/>
          <w:sz w:val="24"/>
          <w:szCs w:val="24"/>
          <w:lang w:val="en-GB"/>
        </w:rPr>
        <w:t>Cyber Psychology &amp; Behavior</w:t>
      </w:r>
      <w:r w:rsidRPr="33919F60">
        <w:rPr>
          <w:rFonts w:ascii="Calibri" w:eastAsia="Calibri" w:hAnsi="Calibri" w:cs="Calibri"/>
          <w:sz w:val="24"/>
          <w:szCs w:val="24"/>
          <w:lang w:val="en-GB"/>
        </w:rPr>
        <w:t xml:space="preserve">, </w:t>
      </w:r>
      <w:r w:rsidRPr="33919F60">
        <w:rPr>
          <w:rFonts w:ascii="Calibri" w:eastAsia="Calibri" w:hAnsi="Calibri" w:cs="Calibri"/>
          <w:i/>
          <w:iCs/>
          <w:sz w:val="24"/>
          <w:szCs w:val="24"/>
          <w:lang w:val="en-GB"/>
        </w:rPr>
        <w:t>12</w:t>
      </w:r>
      <w:r w:rsidRPr="33919F60">
        <w:rPr>
          <w:rFonts w:ascii="Calibri" w:eastAsia="Calibri" w:hAnsi="Calibri" w:cs="Calibri"/>
          <w:sz w:val="24"/>
          <w:szCs w:val="24"/>
          <w:lang w:val="en-GB"/>
        </w:rPr>
        <w:t>(4), 451-455., Accessed at: 15/03/2020.</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Kmietowic, Z (2015), “ Staff shortages and lack of data continue to blight England's NHS and care regulators”, BMJ: British Medical Journal (Online) London, volume 351, Available at: </w:t>
      </w:r>
      <w:hyperlink r:id="rId32">
        <w:r w:rsidRPr="33919F60">
          <w:rPr>
            <w:rStyle w:val="Hyperlink"/>
            <w:rFonts w:ascii="Calibri" w:eastAsia="Calibri" w:hAnsi="Calibri" w:cs="Calibri"/>
            <w:color w:val="0563C1"/>
            <w:sz w:val="24"/>
            <w:szCs w:val="24"/>
            <w:lang w:val="en-GB"/>
          </w:rPr>
          <w:t>https://search-proquest-com.ezproxy.uwtsd.ac.uk/docview/1777791905/citation/D7432A85F3164837PQ/1?accountid=130472</w:t>
        </w:r>
      </w:hyperlink>
      <w:r w:rsidRPr="33919F60">
        <w:rPr>
          <w:rFonts w:ascii="Calibri" w:eastAsia="Calibri" w:hAnsi="Calibri" w:cs="Calibri"/>
          <w:sz w:val="24"/>
          <w:szCs w:val="24"/>
          <w:lang w:val="en-GB"/>
        </w:rPr>
        <w:t xml:space="preserve">, Accessed at: 02/04/2020.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Kendall Raynor, Petra (2011), “Carter attacks NHS over lack of proper training for support staff”, Nursing Standard (through 2013), volume 25, issue 37, P1, (Online), Available at:</w:t>
      </w:r>
      <w:hyperlink r:id="rId33">
        <w:r w:rsidR="1A260C17" w:rsidRPr="33919F60">
          <w:rPr>
            <w:rStyle w:val="Hyperlink"/>
            <w:rFonts w:ascii="Calibri" w:eastAsia="Calibri" w:hAnsi="Calibri" w:cs="Calibri"/>
            <w:sz w:val="24"/>
            <w:szCs w:val="24"/>
            <w:lang w:val="en-GB"/>
          </w:rPr>
          <w:t>https://search-proquest-com.ezproxy.uwtsd.ac.uk/docview/868856199?accountid=130472&amp;rfr_id=info%3Axri%2Fsid%3Aprimo</w:t>
        </w:r>
      </w:hyperlink>
      <w:r w:rsidRPr="33919F60">
        <w:rPr>
          <w:rFonts w:ascii="Calibri" w:eastAsia="Calibri" w:hAnsi="Calibri" w:cs="Calibri"/>
          <w:sz w:val="24"/>
          <w:szCs w:val="24"/>
          <w:lang w:val="en-GB"/>
        </w:rPr>
        <w:t xml:space="preserve"> , Accessed at</w:t>
      </w:r>
      <w:r w:rsidR="63CA3D39" w:rsidRPr="33919F60">
        <w:rPr>
          <w:rFonts w:ascii="Calibri" w:eastAsia="Calibri" w:hAnsi="Calibri" w:cs="Calibri"/>
          <w:sz w:val="24"/>
          <w:szCs w:val="24"/>
          <w:lang w:val="en-GB"/>
        </w:rPr>
        <w:t>:</w:t>
      </w:r>
      <w:r w:rsidRPr="33919F60">
        <w:rPr>
          <w:rFonts w:ascii="Calibri" w:eastAsia="Calibri" w:hAnsi="Calibri" w:cs="Calibri"/>
          <w:sz w:val="24"/>
          <w:szCs w:val="24"/>
          <w:lang w:val="en-GB"/>
        </w:rPr>
        <w:t xml:space="preserve"> 28/03/2020.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Kelly, Y, Zilanawala, A, Booker, C, Sacker, A, (2018), 2 social media use and adolescent mental health: findings from the uk millennium cohort study”, Eclinical</w:t>
      </w:r>
      <w:r w:rsidR="0E533B93" w:rsidRPr="33919F60">
        <w:rPr>
          <w:rFonts w:ascii="Calibri" w:eastAsia="Calibri" w:hAnsi="Calibri" w:cs="Calibri"/>
          <w:sz w:val="24"/>
          <w:szCs w:val="24"/>
          <w:lang w:val="en-GB"/>
        </w:rPr>
        <w:t xml:space="preserve"> </w:t>
      </w:r>
      <w:r w:rsidRPr="33919F60">
        <w:rPr>
          <w:rFonts w:ascii="Calibri" w:eastAsia="Calibri" w:hAnsi="Calibri" w:cs="Calibri"/>
          <w:sz w:val="24"/>
          <w:szCs w:val="24"/>
          <w:lang w:val="en-GB"/>
        </w:rPr>
        <w:t xml:space="preserve">Medicine, Volume 6, P59-68, (Online), Available at: </w:t>
      </w:r>
      <w:hyperlink r:id="rId34">
        <w:r w:rsidRPr="33919F60">
          <w:rPr>
            <w:rStyle w:val="Hyperlink"/>
            <w:rFonts w:ascii="Calibri" w:eastAsia="Calibri" w:hAnsi="Calibri" w:cs="Calibri"/>
            <w:color w:val="0563C1"/>
            <w:sz w:val="24"/>
            <w:szCs w:val="24"/>
            <w:lang w:val="en-GB"/>
          </w:rPr>
          <w:t>https://www.sciencedirect.com/science/article/pii/S2589537018300609</w:t>
        </w:r>
      </w:hyperlink>
      <w:r w:rsidRPr="33919F60">
        <w:rPr>
          <w:rFonts w:ascii="Calibri" w:eastAsia="Calibri" w:hAnsi="Calibri" w:cs="Calibri"/>
          <w:color w:val="0563C1"/>
          <w:sz w:val="24"/>
          <w:szCs w:val="24"/>
          <w:u w:val="single"/>
          <w:lang w:val="en-GB"/>
        </w:rPr>
        <w:t xml:space="preserve">, </w:t>
      </w:r>
      <w:r w:rsidRPr="33919F60">
        <w:rPr>
          <w:rFonts w:ascii="Calibri" w:eastAsia="Calibri" w:hAnsi="Calibri" w:cs="Calibri"/>
          <w:sz w:val="24"/>
          <w:szCs w:val="24"/>
          <w:lang w:val="en-GB"/>
        </w:rPr>
        <w:t>Accessed at: 18/03/2020.</w:t>
      </w:r>
    </w:p>
    <w:p w:rsidR="33919F60" w:rsidRDefault="33919F60" w:rsidP="33919F60">
      <w:pPr>
        <w:rPr>
          <w:rFonts w:ascii="Calibri" w:eastAsia="Calibri" w:hAnsi="Calibri" w:cs="Calibri"/>
          <w:sz w:val="24"/>
          <w:szCs w:val="24"/>
          <w:lang w:val="en-GB"/>
        </w:rPr>
      </w:pP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Karnabi, P, Deonandan, R (2015), </w:t>
      </w:r>
      <w:r w:rsidR="35AE9F53" w:rsidRPr="33919F60">
        <w:rPr>
          <w:rFonts w:ascii="Calibri" w:eastAsia="Calibri" w:hAnsi="Calibri" w:cs="Calibri"/>
          <w:sz w:val="24"/>
          <w:szCs w:val="24"/>
          <w:lang w:val="en-GB"/>
        </w:rPr>
        <w:t>“Attitudes</w:t>
      </w:r>
      <w:r w:rsidRPr="33919F60">
        <w:rPr>
          <w:rFonts w:ascii="Calibri" w:eastAsia="Calibri" w:hAnsi="Calibri" w:cs="Calibri"/>
          <w:sz w:val="24"/>
          <w:szCs w:val="24"/>
          <w:lang w:val="en-GB"/>
        </w:rPr>
        <w:t xml:space="preserve"> regarding physicians `use of social media, journal of </w:t>
      </w:r>
      <w:r w:rsidR="4688B9D4" w:rsidRPr="33919F60">
        <w:rPr>
          <w:rFonts w:ascii="Calibri" w:eastAsia="Calibri" w:hAnsi="Calibri" w:cs="Calibri"/>
          <w:sz w:val="24"/>
          <w:szCs w:val="24"/>
          <w:lang w:val="en-GB"/>
        </w:rPr>
        <w:t>epidemiology</w:t>
      </w:r>
      <w:r w:rsidRPr="33919F60">
        <w:rPr>
          <w:rFonts w:ascii="Calibri" w:eastAsia="Calibri" w:hAnsi="Calibri" w:cs="Calibri"/>
          <w:sz w:val="24"/>
          <w:szCs w:val="24"/>
          <w:lang w:val="en-GB"/>
        </w:rPr>
        <w:t xml:space="preserve"> and community health: London, volume 69, issue 1, PA2, (Online), </w:t>
      </w:r>
      <w:r w:rsidR="40F462D3" w:rsidRPr="33919F60">
        <w:rPr>
          <w:rFonts w:ascii="Calibri" w:eastAsia="Calibri" w:hAnsi="Calibri" w:cs="Calibri"/>
          <w:sz w:val="24"/>
          <w:szCs w:val="24"/>
          <w:lang w:val="en-GB"/>
        </w:rPr>
        <w:t>Available</w:t>
      </w:r>
      <w:r w:rsidRPr="33919F60">
        <w:rPr>
          <w:rFonts w:ascii="Calibri" w:eastAsia="Calibri" w:hAnsi="Calibri" w:cs="Calibri"/>
          <w:sz w:val="24"/>
          <w:szCs w:val="24"/>
          <w:lang w:val="en-GB"/>
        </w:rPr>
        <w:t xml:space="preserve"> at:</w:t>
      </w:r>
      <w:r w:rsidR="06D1072D" w:rsidRPr="33919F60">
        <w:rPr>
          <w:rFonts w:ascii="Calibri" w:eastAsia="Calibri" w:hAnsi="Calibri" w:cs="Calibri"/>
          <w:sz w:val="24"/>
          <w:szCs w:val="24"/>
          <w:lang w:val="en-GB"/>
        </w:rPr>
        <w:t xml:space="preserve"> </w:t>
      </w:r>
      <w:hyperlink r:id="rId35">
        <w:r w:rsidR="06D1072D" w:rsidRPr="33919F60">
          <w:rPr>
            <w:rStyle w:val="Hyperlink"/>
            <w:rFonts w:ascii="Calibri" w:eastAsia="Calibri" w:hAnsi="Calibri" w:cs="Calibri"/>
            <w:sz w:val="24"/>
            <w:szCs w:val="24"/>
            <w:lang w:val="en-GB"/>
          </w:rPr>
          <w:t>https://search-proquest-com.ezproxy.uwtsd.ac.uk/docview/1779285562?accountid=130472&amp;rfr_id=info%3Axri%2Fsid%3Aprimo</w:t>
        </w:r>
      </w:hyperlink>
      <w:r w:rsidRPr="33919F60">
        <w:rPr>
          <w:rFonts w:ascii="Calibri" w:eastAsia="Calibri" w:hAnsi="Calibri" w:cs="Calibri"/>
          <w:sz w:val="24"/>
          <w:szCs w:val="24"/>
          <w:lang w:val="en-GB"/>
        </w:rPr>
        <w:t xml:space="preserve">, Accessed at: 05/04/2020. </w:t>
      </w:r>
    </w:p>
    <w:p w:rsidR="33919F60" w:rsidRDefault="33919F60" w:rsidP="33919F60">
      <w:pPr>
        <w:rPr>
          <w:rFonts w:ascii="Calibri" w:eastAsia="Calibri" w:hAnsi="Calibri" w:cs="Calibri"/>
          <w:sz w:val="24"/>
          <w:szCs w:val="24"/>
          <w:lang w:val="en-GB"/>
        </w:rPr>
      </w:pP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Longmore, D (2012), “The rise and fall of the NHS”, Aylesbury, Buckenshire: shield crest, Available at: </w:t>
      </w:r>
      <w:hyperlink r:id="rId36">
        <w:r w:rsidRPr="33919F60">
          <w:rPr>
            <w:rStyle w:val="Hyperlink"/>
            <w:rFonts w:ascii="Calibri" w:eastAsia="Calibri" w:hAnsi="Calibri" w:cs="Calibri"/>
            <w:color w:val="0563C1"/>
            <w:sz w:val="24"/>
            <w:szCs w:val="24"/>
            <w:lang w:val="en-GB"/>
          </w:rPr>
          <w:t>https://www.amazon.co.uk/Rise-Fall-Prof-Donald-Longmore/dp/190762922X</w:t>
        </w:r>
      </w:hyperlink>
      <w:r w:rsidRPr="33919F60">
        <w:rPr>
          <w:rFonts w:ascii="Calibri" w:eastAsia="Calibri" w:hAnsi="Calibri" w:cs="Calibri"/>
          <w:sz w:val="24"/>
          <w:szCs w:val="24"/>
          <w:lang w:val="en-GB"/>
        </w:rPr>
        <w:t xml:space="preserve">, Accessed at: 31/03/2020.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Mawson, R (2020), “coronavirus: England only has 15 beds for worst respiratory cases”, </w:t>
      </w:r>
      <w:r w:rsidRPr="33919F60">
        <w:rPr>
          <w:rFonts w:ascii="Calibri" w:eastAsia="Calibri" w:hAnsi="Calibri" w:cs="Calibri"/>
          <w:i/>
          <w:iCs/>
          <w:sz w:val="24"/>
          <w:szCs w:val="24"/>
          <w:lang w:val="en-GB"/>
        </w:rPr>
        <w:t>the guardian</w:t>
      </w:r>
      <w:r w:rsidRPr="33919F60">
        <w:rPr>
          <w:rFonts w:ascii="Calibri" w:eastAsia="Calibri" w:hAnsi="Calibri" w:cs="Calibri"/>
          <w:sz w:val="24"/>
          <w:szCs w:val="24"/>
          <w:lang w:val="en-GB"/>
        </w:rPr>
        <w:t xml:space="preserve">, 27 February, Available at: </w:t>
      </w:r>
      <w:hyperlink r:id="rId37">
        <w:r w:rsidRPr="33919F60">
          <w:rPr>
            <w:rStyle w:val="Hyperlink"/>
            <w:rFonts w:ascii="Calibri" w:eastAsia="Calibri" w:hAnsi="Calibri" w:cs="Calibri"/>
            <w:color w:val="0563C1"/>
            <w:sz w:val="24"/>
            <w:szCs w:val="24"/>
            <w:lang w:val="en-GB"/>
          </w:rPr>
          <w:t>https://www.theguardian.com/society/2020/feb/27/coronavirus-england-only-has-15-beds-for-worst-respiratory-cases</w:t>
        </w:r>
      </w:hyperlink>
      <w:r w:rsidRPr="33919F60">
        <w:rPr>
          <w:rFonts w:ascii="Calibri" w:eastAsia="Calibri" w:hAnsi="Calibri" w:cs="Calibri"/>
          <w:color w:val="0563C1"/>
          <w:sz w:val="24"/>
          <w:szCs w:val="24"/>
          <w:u w:val="single"/>
          <w:lang w:val="en-GB"/>
        </w:rPr>
        <w:t>, Accessed at: 18/03/2020.</w:t>
      </w:r>
      <w:r w:rsidRPr="33919F60">
        <w:rPr>
          <w:rFonts w:ascii="Calibri" w:eastAsia="Calibri" w:hAnsi="Calibri" w:cs="Calibri"/>
          <w:sz w:val="24"/>
          <w:szCs w:val="24"/>
          <w:lang w:val="en-GB"/>
        </w:rPr>
        <w:t xml:space="preserve">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Marsh, S (2020), “Schools asked to donate science goggles for NHS to use as face shields”, the </w:t>
      </w:r>
      <w:r w:rsidRPr="33919F60">
        <w:rPr>
          <w:rFonts w:ascii="Calibri" w:eastAsia="Calibri" w:hAnsi="Calibri" w:cs="Calibri"/>
          <w:i/>
          <w:iCs/>
          <w:sz w:val="24"/>
          <w:szCs w:val="24"/>
          <w:lang w:val="en-GB"/>
        </w:rPr>
        <w:t>guardian</w:t>
      </w:r>
      <w:r w:rsidRPr="33919F60">
        <w:rPr>
          <w:rFonts w:ascii="Calibri" w:eastAsia="Calibri" w:hAnsi="Calibri" w:cs="Calibri"/>
          <w:sz w:val="24"/>
          <w:szCs w:val="24"/>
          <w:lang w:val="en-GB"/>
        </w:rPr>
        <w:t xml:space="preserve">, 25 march, Available at: </w:t>
      </w:r>
      <w:hyperlink r:id="rId38">
        <w:r w:rsidRPr="33919F60">
          <w:rPr>
            <w:rStyle w:val="Hyperlink"/>
            <w:rFonts w:ascii="Calibri" w:eastAsia="Calibri" w:hAnsi="Calibri" w:cs="Calibri"/>
            <w:color w:val="0563C1"/>
            <w:sz w:val="24"/>
            <w:szCs w:val="24"/>
            <w:lang w:val="en-GB"/>
          </w:rPr>
          <w:t>https://www.theguardian.com/education/2020/mar/25/schools-asked-donate-science-goggles-nhs-use-face-shields</w:t>
        </w:r>
      </w:hyperlink>
      <w:r w:rsidRPr="33919F60">
        <w:rPr>
          <w:rFonts w:ascii="Calibri" w:eastAsia="Calibri" w:hAnsi="Calibri" w:cs="Calibri"/>
          <w:color w:val="0563C1"/>
          <w:sz w:val="24"/>
          <w:szCs w:val="24"/>
          <w:u w:val="single"/>
          <w:lang w:val="en-GB"/>
        </w:rPr>
        <w:t xml:space="preserve">, Accessed at: 25/03/2020. </w:t>
      </w:r>
      <w:r w:rsidRPr="33919F60">
        <w:rPr>
          <w:rFonts w:ascii="Calibri" w:eastAsia="Calibri" w:hAnsi="Calibri" w:cs="Calibri"/>
          <w:sz w:val="24"/>
          <w:szCs w:val="24"/>
          <w:lang w:val="en-GB"/>
        </w:rPr>
        <w:t xml:space="preserve"> </w:t>
      </w:r>
    </w:p>
    <w:p w:rsidR="33919F60" w:rsidRDefault="33919F60" w:rsidP="33919F60">
      <w:pPr>
        <w:rPr>
          <w:rFonts w:ascii="Calibri" w:eastAsia="Calibri" w:hAnsi="Calibri" w:cs="Calibri"/>
          <w:sz w:val="24"/>
          <w:szCs w:val="24"/>
          <w:lang w:val="en-GB"/>
        </w:rPr>
      </w:pP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Moberly, T (2018),” Dido Harding, NHS Improvement: “I'm shocked at the lack of people management skills in the NHS”, BMJ: British Medical Journal: (Online):London, volume 361, Available at: </w:t>
      </w:r>
      <w:hyperlink r:id="rId39">
        <w:r w:rsidRPr="33919F60">
          <w:rPr>
            <w:rStyle w:val="Hyperlink"/>
            <w:rFonts w:ascii="Calibri" w:eastAsia="Calibri" w:hAnsi="Calibri" w:cs="Calibri"/>
            <w:color w:val="0563C1"/>
            <w:sz w:val="24"/>
            <w:szCs w:val="24"/>
            <w:lang w:val="en-GB"/>
          </w:rPr>
          <w:t>https://search-proquest-com.ezproxy.uwtsd.ac.uk/docview/2056619431?accountid=130472&amp;rfr_id=info%3Axri%2Fsid%3Aprimo</w:t>
        </w:r>
      </w:hyperlink>
      <w:r w:rsidRPr="33919F60">
        <w:rPr>
          <w:rFonts w:ascii="Calibri" w:eastAsia="Calibri" w:hAnsi="Calibri" w:cs="Calibri"/>
          <w:sz w:val="24"/>
          <w:szCs w:val="24"/>
          <w:lang w:val="en-GB"/>
        </w:rPr>
        <w:t>, Accessed at: 02/04/2020.</w:t>
      </w:r>
    </w:p>
    <w:p w:rsidR="33919F60" w:rsidRDefault="33919F60" w:rsidP="33919F60">
      <w:pPr>
        <w:rPr>
          <w:rFonts w:ascii="Calibri" w:eastAsia="Calibri" w:hAnsi="Calibri" w:cs="Calibri"/>
          <w:sz w:val="24"/>
          <w:szCs w:val="24"/>
          <w:lang w:val="en-GB"/>
        </w:rPr>
      </w:pP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Morrison, S, (2020), “NHS doctors and nurses could quit over lack of protective equipment available fight against coronavirus”, </w:t>
      </w:r>
      <w:r w:rsidRPr="33919F60">
        <w:rPr>
          <w:rFonts w:ascii="Calibri" w:eastAsia="Calibri" w:hAnsi="Calibri" w:cs="Calibri"/>
          <w:i/>
          <w:iCs/>
          <w:sz w:val="24"/>
          <w:szCs w:val="24"/>
          <w:lang w:val="en-GB"/>
        </w:rPr>
        <w:t>Evening Standards</w:t>
      </w:r>
      <w:r w:rsidRPr="33919F60">
        <w:rPr>
          <w:rFonts w:ascii="Calibri" w:eastAsia="Calibri" w:hAnsi="Calibri" w:cs="Calibri"/>
          <w:sz w:val="24"/>
          <w:szCs w:val="24"/>
          <w:lang w:val="en-GB"/>
        </w:rPr>
        <w:t xml:space="preserve">, 25 march, Available at: </w:t>
      </w:r>
      <w:hyperlink r:id="rId40">
        <w:r w:rsidRPr="33919F60">
          <w:rPr>
            <w:rStyle w:val="Hyperlink"/>
            <w:rFonts w:ascii="Calibri" w:eastAsia="Calibri" w:hAnsi="Calibri" w:cs="Calibri"/>
            <w:color w:val="0563C1"/>
            <w:sz w:val="24"/>
            <w:szCs w:val="24"/>
            <w:lang w:val="en-GB"/>
          </w:rPr>
          <w:t>https://www.standard.co.uk/news/health/nhs-doctors-and-nurses-protective-equipment-coronavirus-a4396731.html</w:t>
        </w:r>
      </w:hyperlink>
      <w:r w:rsidRPr="33919F60">
        <w:rPr>
          <w:rFonts w:ascii="Calibri" w:eastAsia="Calibri" w:hAnsi="Calibri" w:cs="Calibri"/>
          <w:color w:val="0563C1"/>
          <w:sz w:val="24"/>
          <w:szCs w:val="24"/>
          <w:u w:val="single"/>
          <w:lang w:val="en-GB"/>
        </w:rPr>
        <w:t xml:space="preserve">, Accessed at: 25/03/2020. </w:t>
      </w:r>
      <w:r w:rsidRPr="33919F60">
        <w:rPr>
          <w:rFonts w:ascii="Calibri" w:eastAsia="Calibri" w:hAnsi="Calibri" w:cs="Calibri"/>
          <w:sz w:val="24"/>
          <w:szCs w:val="24"/>
          <w:lang w:val="en-GB"/>
        </w:rPr>
        <w:t xml:space="preserve"> </w:t>
      </w:r>
    </w:p>
    <w:p w:rsidR="33919F60" w:rsidRDefault="33919F60" w:rsidP="33919F60">
      <w:pPr>
        <w:rPr>
          <w:rFonts w:ascii="Calibri" w:eastAsia="Calibri" w:hAnsi="Calibri" w:cs="Calibri"/>
          <w:sz w:val="24"/>
          <w:szCs w:val="24"/>
          <w:lang w:val="en-GB"/>
        </w:rPr>
      </w:pP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Milne, o (2019), “ nhs will be 70,000 nurses short within five years due to austerity cuts” the mirror, </w:t>
      </w:r>
      <w:r w:rsidRPr="33919F60">
        <w:rPr>
          <w:rFonts w:ascii="Calibri" w:eastAsia="Calibri" w:hAnsi="Calibri" w:cs="Calibri"/>
          <w:i/>
          <w:iCs/>
          <w:sz w:val="24"/>
          <w:szCs w:val="24"/>
          <w:lang w:val="en-GB"/>
        </w:rPr>
        <w:t>26</w:t>
      </w:r>
      <w:r w:rsidRPr="33919F60">
        <w:rPr>
          <w:rFonts w:ascii="Calibri" w:eastAsia="Calibri" w:hAnsi="Calibri" w:cs="Calibri"/>
          <w:i/>
          <w:iCs/>
          <w:sz w:val="24"/>
          <w:szCs w:val="24"/>
          <w:vertAlign w:val="superscript"/>
          <w:lang w:val="en-GB"/>
        </w:rPr>
        <w:t>th</w:t>
      </w:r>
      <w:r w:rsidRPr="33919F60">
        <w:rPr>
          <w:rFonts w:ascii="Calibri" w:eastAsia="Calibri" w:hAnsi="Calibri" w:cs="Calibri"/>
          <w:i/>
          <w:iCs/>
          <w:sz w:val="24"/>
          <w:szCs w:val="24"/>
          <w:lang w:val="en-GB"/>
        </w:rPr>
        <w:t xml:space="preserve">  may, </w:t>
      </w:r>
      <w:r w:rsidR="2057D836" w:rsidRPr="33919F60">
        <w:rPr>
          <w:rFonts w:ascii="Calibri" w:eastAsia="Calibri" w:hAnsi="Calibri" w:cs="Calibri"/>
          <w:sz w:val="24"/>
          <w:szCs w:val="24"/>
          <w:lang w:val="en-GB"/>
        </w:rPr>
        <w:t>available</w:t>
      </w:r>
      <w:r w:rsidRPr="33919F60">
        <w:rPr>
          <w:rFonts w:ascii="Calibri" w:eastAsia="Calibri" w:hAnsi="Calibri" w:cs="Calibri"/>
          <w:sz w:val="24"/>
          <w:szCs w:val="24"/>
          <w:lang w:val="en-GB"/>
        </w:rPr>
        <w:t xml:space="preserve"> at:</w:t>
      </w:r>
      <w:hyperlink r:id="rId41">
        <w:r w:rsidR="65440FA8" w:rsidRPr="33919F60">
          <w:rPr>
            <w:rStyle w:val="Hyperlink"/>
            <w:rFonts w:ascii="Calibri" w:eastAsia="Calibri" w:hAnsi="Calibri" w:cs="Calibri"/>
            <w:sz w:val="24"/>
            <w:szCs w:val="24"/>
            <w:lang w:val="en-GB"/>
          </w:rPr>
          <w:t>https://www.mirror.co.uk/news/politics/nhs-70000-nurses-short-within-16206807</w:t>
        </w:r>
      </w:hyperlink>
      <w:r w:rsidRPr="33919F60">
        <w:rPr>
          <w:rFonts w:ascii="Calibri" w:eastAsia="Calibri" w:hAnsi="Calibri" w:cs="Calibri"/>
          <w:sz w:val="24"/>
          <w:szCs w:val="24"/>
          <w:lang w:val="en-GB"/>
        </w:rPr>
        <w:t xml:space="preserve"> , accessed at: 03/04/2020. </w:t>
      </w:r>
    </w:p>
    <w:p w:rsidR="33919F60" w:rsidRDefault="33919F60" w:rsidP="33919F60">
      <w:pPr>
        <w:rPr>
          <w:rFonts w:ascii="Calibri" w:eastAsia="Calibri" w:hAnsi="Calibri" w:cs="Calibri"/>
          <w:sz w:val="24"/>
          <w:szCs w:val="24"/>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McCrea, j, (2015), “using social media in the NHS gets the thumbs up”, the health journal, volume 125, issue 6432, P23-25, (Online), Available at: </w:t>
      </w:r>
      <w:hyperlink r:id="rId42">
        <w:r w:rsidRPr="33919F60">
          <w:rPr>
            <w:rStyle w:val="Hyperlink"/>
            <w:rFonts w:ascii="Calibri" w:eastAsia="Calibri" w:hAnsi="Calibri" w:cs="Calibri"/>
            <w:color w:val="0563C1"/>
            <w:lang w:val="en-GB"/>
          </w:rPr>
          <w:t>https://search-proquest-com.ezproxy.uwtsd.ac.uk/docview/1656580083?accountid=130472&amp;rfr_id=info%3Axri%2Fsid%3Aprimo</w:t>
        </w:r>
      </w:hyperlink>
      <w:r w:rsidRPr="33919F60">
        <w:rPr>
          <w:rFonts w:ascii="Calibri" w:eastAsia="Calibri" w:hAnsi="Calibri" w:cs="Calibri"/>
          <w:color w:val="0563C1"/>
          <w:u w:val="single"/>
          <w:lang w:val="en-GB"/>
        </w:rPr>
        <w:t>,</w:t>
      </w:r>
      <w:r w:rsidRPr="33919F60">
        <w:rPr>
          <w:rFonts w:ascii="Calibri" w:eastAsia="Calibri" w:hAnsi="Calibri" w:cs="Calibri"/>
          <w:u w:val="single"/>
          <w:lang w:val="en-GB"/>
        </w:rPr>
        <w:t xml:space="preserve"> </w:t>
      </w:r>
      <w:r w:rsidRPr="33919F60">
        <w:rPr>
          <w:rFonts w:ascii="Calibri" w:eastAsia="Calibri" w:hAnsi="Calibri" w:cs="Calibri"/>
          <w:lang w:val="en-GB"/>
        </w:rPr>
        <w:t>Accessed at: 15/03/2020.</w:t>
      </w:r>
      <w:r w:rsidRPr="33919F60">
        <w:rPr>
          <w:rFonts w:ascii="Calibri" w:eastAsia="Calibri" w:hAnsi="Calibri" w:cs="Calibri"/>
          <w:u w:val="single"/>
          <w:lang w:val="en-GB"/>
        </w:rPr>
        <w:t xml:space="preserve"> </w:t>
      </w:r>
      <w:r w:rsidRPr="33919F60">
        <w:rPr>
          <w:rFonts w:ascii="Calibri" w:eastAsia="Calibri" w:hAnsi="Calibri" w:cs="Calibri"/>
          <w:lang w:val="en-GB"/>
        </w:rPr>
        <w:t xml:space="preserve"> </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Nolte, E (2018), “Disentangling the burden of disease in the uk,: what now?”, The Lanclet: London, volume 392, issue 10158, P1604-1605, (Online), Available at:</w:t>
      </w:r>
      <w:hyperlink r:id="rId43">
        <w:r w:rsidR="7F81C9A0" w:rsidRPr="33919F60">
          <w:rPr>
            <w:rStyle w:val="Hyperlink"/>
            <w:rFonts w:ascii="Calibri" w:eastAsia="Calibri" w:hAnsi="Calibri" w:cs="Calibri"/>
            <w:lang w:val="en-GB"/>
          </w:rPr>
          <w:t>https://www-sciencedirect-com.ezproxy.uwtsd.ac.uk/science/article/pii/S0140673618324292</w:t>
        </w:r>
      </w:hyperlink>
      <w:r w:rsidRPr="33919F60">
        <w:rPr>
          <w:rFonts w:ascii="Calibri" w:eastAsia="Calibri" w:hAnsi="Calibri" w:cs="Calibri"/>
          <w:lang w:val="en-GB"/>
        </w:rPr>
        <w:t>, Accessed at: 05/04/2020.</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NewsRx (2014), “association for psychological science: having a sense of purpose may add years to your life”, NewsRx: Atlanta, P37, Available at: </w:t>
      </w:r>
      <w:hyperlink r:id="rId44">
        <w:r w:rsidRPr="33919F60">
          <w:rPr>
            <w:rStyle w:val="Hyperlink"/>
            <w:rFonts w:ascii="Calibri" w:eastAsia="Calibri" w:hAnsi="Calibri" w:cs="Calibri"/>
            <w:color w:val="0563C1"/>
            <w:lang w:val="en-GB"/>
          </w:rPr>
          <w:t>https://search-proquest-com.ezproxy.uwtsd.ac.uk/docview/1526936076/abstract/E5E7650ADA154FA7PQ/1?accountid=130472</w:t>
        </w:r>
      </w:hyperlink>
      <w:r w:rsidRPr="33919F60">
        <w:rPr>
          <w:rFonts w:ascii="Calibri" w:eastAsia="Calibri" w:hAnsi="Calibri" w:cs="Calibri"/>
          <w:lang w:val="en-GB"/>
        </w:rPr>
        <w:t xml:space="preserve">, Accessed at: 01/04/2020.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Patric, L, Hill, Nicholas, A, Turiano (2014), “purpose in life as a predictor of mortality Across Adulthood”, association for psychological science, volume 25, issue 7, P1482-1486, (Online), Available at: </w:t>
      </w:r>
      <w:hyperlink r:id="rId45">
        <w:r w:rsidRPr="33919F60">
          <w:rPr>
            <w:rStyle w:val="Hyperlink"/>
            <w:rFonts w:ascii="Calibri" w:eastAsia="Calibri" w:hAnsi="Calibri" w:cs="Calibri"/>
            <w:color w:val="0563C1"/>
            <w:lang w:val="en-GB"/>
          </w:rPr>
          <w:t>https://journals-sagepub-com.ezproxy.uwtsd.ac.uk/doi/full/10.1177/0956797614531799</w:t>
        </w:r>
      </w:hyperlink>
      <w:r w:rsidRPr="33919F60">
        <w:rPr>
          <w:rFonts w:ascii="Calibri" w:eastAsia="Calibri" w:hAnsi="Calibri" w:cs="Calibri"/>
          <w:lang w:val="en-GB"/>
        </w:rPr>
        <w:t xml:space="preserve">, Accessed at: 29/03/2020.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Jennifer, T (2015), “it started with a tweet …", nursing times London, volume 111, issue 5, P27, (Online), Available at:  </w:t>
      </w:r>
      <w:hyperlink r:id="rId46">
        <w:r w:rsidRPr="33919F60">
          <w:rPr>
            <w:rStyle w:val="Hyperlink"/>
            <w:rFonts w:ascii="Calibri" w:eastAsia="Calibri" w:hAnsi="Calibri" w:cs="Calibri"/>
            <w:color w:val="0563C1"/>
            <w:lang w:val="en-GB"/>
          </w:rPr>
          <w:t>https://search-proquest-com.ezproxy.uwtsd.ac.uk/docview/1665144457/abstract/673E59E088DA4D65PQ/1?accountid=130472</w:t>
        </w:r>
      </w:hyperlink>
      <w:r w:rsidRPr="33919F60">
        <w:rPr>
          <w:rFonts w:ascii="Calibri" w:eastAsia="Calibri" w:hAnsi="Calibri" w:cs="Calibri"/>
          <w:color w:val="0563C1"/>
          <w:u w:val="single"/>
          <w:lang w:val="en-GB"/>
        </w:rPr>
        <w:t xml:space="preserve">, </w:t>
      </w:r>
      <w:r w:rsidRPr="33919F60">
        <w:rPr>
          <w:rFonts w:ascii="Calibri" w:eastAsia="Calibri" w:hAnsi="Calibri" w:cs="Calibri"/>
          <w:lang w:val="en-GB"/>
        </w:rPr>
        <w:t>Accessed at: 05/03/2020.</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Jewel, T (1997), “national health under new management”, The Lanclet, volume 350, issue 9070, P48-50, (Online), Available at:</w:t>
      </w:r>
      <w:hyperlink r:id="rId47">
        <w:r w:rsidR="2A3EFEF0" w:rsidRPr="33919F60">
          <w:rPr>
            <w:rStyle w:val="Hyperlink"/>
            <w:rFonts w:ascii="Calibri" w:eastAsia="Calibri" w:hAnsi="Calibri" w:cs="Calibri"/>
            <w:lang w:val="en-GB"/>
          </w:rPr>
          <w:t>https://search-proquest-com.ezproxy.uwtsd.ac.uk/docview/199003600?accountid=130472&amp;rfr_id=info%3Axri%2Fsid%3Aprimo</w:t>
        </w:r>
      </w:hyperlink>
      <w:r w:rsidRPr="33919F60">
        <w:rPr>
          <w:rFonts w:ascii="Calibri" w:eastAsia="Calibri" w:hAnsi="Calibri" w:cs="Calibri"/>
          <w:lang w:val="en-GB"/>
        </w:rPr>
        <w:t xml:space="preserve">, Accessed at: 05/042020. </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Rimmer, A (2018), “over 1200 nhs staff have been disciplined for social media use”, British medical journal, volume 362 (Online), Available at: </w:t>
      </w:r>
      <w:hyperlink r:id="rId48">
        <w:r w:rsidRPr="33919F60">
          <w:rPr>
            <w:rStyle w:val="Hyperlink"/>
            <w:rFonts w:ascii="Calibri" w:eastAsia="Calibri" w:hAnsi="Calibri" w:cs="Calibri"/>
            <w:color w:val="0563C1"/>
            <w:lang w:val="en-GB"/>
          </w:rPr>
          <w:t>https://search-proquest-com.ezproxy.uwtsd.ac.uk/docview/2108077264/fulltext/4E554A89B50E40C9PQ/1?accountid=130472</w:t>
        </w:r>
      </w:hyperlink>
      <w:r w:rsidRPr="33919F60">
        <w:rPr>
          <w:rFonts w:ascii="Calibri" w:eastAsia="Calibri" w:hAnsi="Calibri" w:cs="Calibri"/>
          <w:color w:val="0563C1"/>
          <w:u w:val="single"/>
          <w:lang w:val="en-GB"/>
        </w:rPr>
        <w:t>,</w:t>
      </w:r>
      <w:r w:rsidRPr="33919F60">
        <w:rPr>
          <w:rFonts w:ascii="Calibri" w:eastAsia="Calibri" w:hAnsi="Calibri" w:cs="Calibri"/>
          <w:u w:val="single"/>
          <w:lang w:val="en-GB"/>
        </w:rPr>
        <w:t xml:space="preserve"> </w:t>
      </w:r>
      <w:r w:rsidRPr="33919F60">
        <w:rPr>
          <w:rFonts w:ascii="Calibri" w:eastAsia="Calibri" w:hAnsi="Calibri" w:cs="Calibri"/>
          <w:lang w:val="en-GB"/>
        </w:rPr>
        <w:t>Accessed at: 13/03/2020.</w:t>
      </w:r>
      <w:r w:rsidRPr="33919F60">
        <w:rPr>
          <w:rFonts w:ascii="Calibri" w:eastAsia="Calibri" w:hAnsi="Calibri" w:cs="Calibri"/>
          <w:u w:val="single"/>
          <w:lang w:val="en-GB"/>
        </w:rPr>
        <w:t xml:space="preserve"> </w:t>
      </w:r>
      <w:r w:rsidRPr="33919F60">
        <w:rPr>
          <w:rFonts w:ascii="Calibri" w:eastAsia="Calibri" w:hAnsi="Calibri" w:cs="Calibri"/>
          <w:lang w:val="en-GB"/>
        </w:rPr>
        <w:t xml:space="preserve">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Reality check team (2020), “social media: how do other governments regulate it?”, </w:t>
      </w:r>
      <w:r w:rsidRPr="33919F60">
        <w:rPr>
          <w:rFonts w:ascii="Calibri" w:eastAsia="Calibri" w:hAnsi="Calibri" w:cs="Calibri"/>
          <w:i/>
          <w:iCs/>
          <w:lang w:val="en-GB"/>
        </w:rPr>
        <w:t>BbcNews</w:t>
      </w:r>
      <w:r w:rsidRPr="33919F60">
        <w:rPr>
          <w:rFonts w:ascii="Calibri" w:eastAsia="Calibri" w:hAnsi="Calibri" w:cs="Calibri"/>
          <w:lang w:val="en-GB"/>
        </w:rPr>
        <w:t xml:space="preserve">, 12 February, Available at: </w:t>
      </w:r>
      <w:hyperlink r:id="rId49">
        <w:r w:rsidRPr="33919F60">
          <w:rPr>
            <w:rStyle w:val="Hyperlink"/>
            <w:rFonts w:ascii="Calibri" w:eastAsia="Calibri" w:hAnsi="Calibri" w:cs="Calibri"/>
            <w:color w:val="0563C1"/>
            <w:lang w:val="en-GB"/>
          </w:rPr>
          <w:t>https://www.bbc.co.uk/news/technology-47135058</w:t>
        </w:r>
      </w:hyperlink>
      <w:r w:rsidRPr="33919F60">
        <w:rPr>
          <w:rFonts w:ascii="Calibri" w:eastAsia="Calibri" w:hAnsi="Calibri" w:cs="Calibri"/>
          <w:color w:val="0563C1"/>
          <w:u w:val="single"/>
          <w:lang w:val="en-GB"/>
        </w:rPr>
        <w:t xml:space="preserve">, </w:t>
      </w:r>
      <w:r w:rsidRPr="33919F60">
        <w:rPr>
          <w:rFonts w:ascii="Calibri" w:eastAsia="Calibri" w:hAnsi="Calibri" w:cs="Calibri"/>
          <w:lang w:val="en-GB"/>
        </w:rPr>
        <w:t>Accessed at: 27/03/2020.</w:t>
      </w:r>
      <w:r w:rsidRPr="33919F60">
        <w:rPr>
          <w:rFonts w:ascii="Calibri" w:eastAsia="Calibri" w:hAnsi="Calibri" w:cs="Calibri"/>
          <w:u w:val="single"/>
          <w:lang w:val="en-GB"/>
        </w:rPr>
        <w:t xml:space="preserve"> </w:t>
      </w:r>
      <w:r w:rsidRPr="33919F60">
        <w:rPr>
          <w:rFonts w:ascii="Calibri" w:eastAsia="Calibri" w:hAnsi="Calibri" w:cs="Calibri"/>
          <w:lang w:val="en-GB"/>
        </w:rPr>
        <w:t xml:space="preserve"> </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Tidman, Z (2020), “coronavirus news you might have missed: 20,000 ex NHS staff return to work as two doctors deaths confirmed in UK”, </w:t>
      </w:r>
      <w:r w:rsidRPr="33919F60">
        <w:rPr>
          <w:rFonts w:ascii="Calibri" w:eastAsia="Calibri" w:hAnsi="Calibri" w:cs="Calibri"/>
          <w:i/>
          <w:iCs/>
          <w:lang w:val="en-GB"/>
        </w:rPr>
        <w:t xml:space="preserve">The independent, </w:t>
      </w:r>
      <w:r w:rsidRPr="33919F60">
        <w:rPr>
          <w:rFonts w:ascii="Calibri" w:eastAsia="Calibri" w:hAnsi="Calibri" w:cs="Calibri"/>
          <w:lang w:val="en-GB"/>
        </w:rPr>
        <w:t>30 March, Available at</w:t>
      </w:r>
      <w:r w:rsidRPr="33919F60">
        <w:rPr>
          <w:rFonts w:ascii="Calibri" w:eastAsia="Calibri" w:hAnsi="Calibri" w:cs="Calibri"/>
          <w:i/>
          <w:iCs/>
          <w:lang w:val="en-GB"/>
        </w:rPr>
        <w:t xml:space="preserve">: </w:t>
      </w:r>
      <w:hyperlink r:id="rId50">
        <w:r w:rsidRPr="33919F60">
          <w:rPr>
            <w:rStyle w:val="Hyperlink"/>
            <w:rFonts w:ascii="Calibri" w:eastAsia="Calibri" w:hAnsi="Calibri" w:cs="Calibri"/>
            <w:color w:val="0563C1"/>
            <w:lang w:val="en-GB"/>
          </w:rPr>
          <w:t>https://www.independent.co.uk/news/health/coronavirus-news-yesterday-uk-update-nhs-staff-retirement-deaths-karaoke-a9433226.html</w:t>
        </w:r>
      </w:hyperlink>
      <w:r w:rsidRPr="33919F60">
        <w:rPr>
          <w:rFonts w:ascii="Calibri" w:eastAsia="Calibri" w:hAnsi="Calibri" w:cs="Calibri"/>
          <w:i/>
          <w:iCs/>
          <w:lang w:val="en-GB"/>
        </w:rPr>
        <w:t xml:space="preserve">, </w:t>
      </w:r>
      <w:r w:rsidRPr="33919F60">
        <w:rPr>
          <w:rFonts w:ascii="Calibri" w:eastAsia="Calibri" w:hAnsi="Calibri" w:cs="Calibri"/>
          <w:lang w:val="en-GB"/>
        </w:rPr>
        <w:t>Accessed at</w:t>
      </w:r>
      <w:r w:rsidRPr="33919F60">
        <w:rPr>
          <w:rFonts w:ascii="Calibri" w:eastAsia="Calibri" w:hAnsi="Calibri" w:cs="Calibri"/>
          <w:i/>
          <w:iCs/>
          <w:lang w:val="en-GB"/>
        </w:rPr>
        <w:t xml:space="preserve">: </w:t>
      </w:r>
      <w:r w:rsidRPr="33919F60">
        <w:rPr>
          <w:rFonts w:ascii="Calibri" w:eastAsia="Calibri" w:hAnsi="Calibri" w:cs="Calibri"/>
          <w:lang w:val="en-GB"/>
        </w:rPr>
        <w:t>30/03/2020</w:t>
      </w:r>
      <w:r w:rsidRPr="33919F60">
        <w:rPr>
          <w:rFonts w:ascii="Calibri" w:eastAsia="Calibri" w:hAnsi="Calibri" w:cs="Calibri"/>
          <w:i/>
          <w:iCs/>
          <w:lang w:val="en-GB"/>
        </w:rPr>
        <w:t xml:space="preserve">. </w:t>
      </w:r>
      <w:r w:rsidRPr="33919F60">
        <w:rPr>
          <w:rFonts w:ascii="Calibri" w:eastAsia="Calibri" w:hAnsi="Calibri" w:cs="Calibri"/>
          <w:lang w:val="en-GB"/>
        </w:rPr>
        <w:t xml:space="preserve">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Tobitt, C (2020) “NHS enlists help of social media platforms to tackle coronavirus `fake news`”, pre gazette fighting for journalism, Available: </w:t>
      </w:r>
      <w:hyperlink r:id="rId51">
        <w:r w:rsidRPr="33919F60">
          <w:rPr>
            <w:rStyle w:val="Hyperlink"/>
            <w:rFonts w:ascii="Calibri" w:eastAsia="Calibri" w:hAnsi="Calibri" w:cs="Calibri"/>
            <w:color w:val="0563C1"/>
            <w:lang w:val="en-GB"/>
          </w:rPr>
          <w:t>https://www.pressgazette.co.uk/nhs-enlists-help-of-social-media-platforms-to-tackle-coronavirus-fake-news/</w:t>
        </w:r>
      </w:hyperlink>
      <w:r w:rsidRPr="33919F60">
        <w:rPr>
          <w:rFonts w:ascii="Calibri" w:eastAsia="Calibri" w:hAnsi="Calibri" w:cs="Calibri"/>
          <w:color w:val="0563C1"/>
          <w:u w:val="single"/>
          <w:lang w:val="en-GB"/>
        </w:rPr>
        <w:t xml:space="preserve">, </w:t>
      </w:r>
      <w:r w:rsidRPr="33919F60">
        <w:rPr>
          <w:rFonts w:ascii="Calibri" w:eastAsia="Calibri" w:hAnsi="Calibri" w:cs="Calibri"/>
          <w:u w:val="single"/>
          <w:lang w:val="en-GB"/>
        </w:rPr>
        <w:t>Accessed at: 15/03/2020.</w:t>
      </w:r>
      <w:r w:rsidRPr="33919F60">
        <w:rPr>
          <w:rFonts w:ascii="Calibri" w:eastAsia="Calibri" w:hAnsi="Calibri" w:cs="Calibri"/>
          <w:lang w:val="en-GB"/>
        </w:rPr>
        <w:t xml:space="preserve"> </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Waters, A (2005), “why employing more nurses will save the NHS lives and money”, Nursing standard, volume 20, issue 11, P14-5, (Online), Available at:</w:t>
      </w:r>
      <w:hyperlink r:id="rId52">
        <w:r w:rsidR="0C500A82" w:rsidRPr="33919F60">
          <w:rPr>
            <w:rStyle w:val="Hyperlink"/>
            <w:rFonts w:ascii="Calibri" w:eastAsia="Calibri" w:hAnsi="Calibri" w:cs="Calibri"/>
            <w:lang w:val="en-GB"/>
          </w:rPr>
          <w:t>https://search-proquest-com.ezproxy.uwtsd.ac.uk/docview/219848246?accountid=130472&amp;rfr_id=info%3Axri%2Fsid%3Aprimo</w:t>
        </w:r>
      </w:hyperlink>
      <w:r w:rsidRPr="33919F60">
        <w:rPr>
          <w:rFonts w:ascii="Calibri" w:eastAsia="Calibri" w:hAnsi="Calibri" w:cs="Calibri"/>
          <w:lang w:val="en-GB"/>
        </w:rPr>
        <w:t xml:space="preserve"> , Accessed at: 08/04/2020. </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 </w:t>
      </w:r>
    </w:p>
    <w:p w:rsidR="33DB6F9A" w:rsidRDefault="33DB6F9A" w:rsidP="33919F60">
      <w:pPr>
        <w:rPr>
          <w:rFonts w:ascii="Calibri" w:eastAsia="Calibri" w:hAnsi="Calibri" w:cs="Calibri"/>
          <w:lang w:val="en-GB"/>
        </w:rPr>
      </w:pPr>
      <w:r w:rsidRPr="33919F60">
        <w:rPr>
          <w:rFonts w:ascii="Calibri" w:eastAsia="Calibri" w:hAnsi="Calibri" w:cs="Calibri"/>
          <w:lang w:val="en-GB"/>
        </w:rPr>
        <w:t>Webster, C (2002), “national health service: A political history”, second edition, New York, oxford university press, P1-2</w:t>
      </w:r>
      <w:r w:rsidR="3A9922CE" w:rsidRPr="33919F60">
        <w:rPr>
          <w:rFonts w:ascii="Calibri" w:eastAsia="Calibri" w:hAnsi="Calibri" w:cs="Calibri"/>
          <w:lang w:val="en-GB"/>
        </w:rPr>
        <w:t>53</w:t>
      </w:r>
      <w:r w:rsidRPr="33919F60">
        <w:rPr>
          <w:rFonts w:ascii="Calibri" w:eastAsia="Calibri" w:hAnsi="Calibri" w:cs="Calibri"/>
          <w:lang w:val="en-GB"/>
        </w:rPr>
        <w:t xml:space="preserve">, (Online), Available at: </w:t>
      </w:r>
      <w:hyperlink r:id="rId53">
        <w:r w:rsidRPr="33919F60">
          <w:rPr>
            <w:rStyle w:val="Hyperlink"/>
            <w:rFonts w:ascii="Calibri" w:eastAsia="Calibri" w:hAnsi="Calibri" w:cs="Calibri"/>
            <w:color w:val="0563C1"/>
            <w:lang w:val="en-GB"/>
          </w:rPr>
          <w:t>https://www.amazon.co.uk/National-Health-Service-Political-History/dp/019925110X</w:t>
        </w:r>
      </w:hyperlink>
      <w:r w:rsidRPr="33919F60">
        <w:rPr>
          <w:rFonts w:ascii="Calibri" w:eastAsia="Calibri" w:hAnsi="Calibri" w:cs="Calibri"/>
          <w:color w:val="0563C1"/>
          <w:u w:val="single"/>
          <w:lang w:val="en-GB"/>
        </w:rPr>
        <w:t>, Accessed at: 26/03/2020.,</w:t>
      </w:r>
      <w:r w:rsidRPr="33919F60">
        <w:rPr>
          <w:rFonts w:ascii="Calibri" w:eastAsia="Calibri" w:hAnsi="Calibri" w:cs="Calibri"/>
          <w:u w:val="single"/>
          <w:lang w:val="en-GB"/>
        </w:rPr>
        <w:t xml:space="preserve"> Accessed at: 01/04/2020. </w:t>
      </w:r>
    </w:p>
    <w:p w:rsidR="33919F60" w:rsidRDefault="33919F60" w:rsidP="33919F60">
      <w:pPr>
        <w:rPr>
          <w:rFonts w:ascii="Calibri" w:eastAsia="Calibri" w:hAnsi="Calibri" w:cs="Calibri"/>
          <w:lang w:val="en-GB"/>
        </w:rPr>
      </w:pP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Wise, J, (2014), “policeman tweets about 16-year-old girl kept in a cell because of lack of NHS beds”, British medical journal, volume 349, (Online), Available at: </w:t>
      </w:r>
      <w:hyperlink r:id="rId54">
        <w:r w:rsidRPr="33919F60">
          <w:rPr>
            <w:rStyle w:val="Hyperlink"/>
            <w:rFonts w:ascii="Calibri" w:eastAsia="Calibri" w:hAnsi="Calibri" w:cs="Calibri"/>
            <w:color w:val="0563C1"/>
            <w:lang w:val="en-GB"/>
          </w:rPr>
          <w:t>https://search-proquest-com.ezproxy.uwtsd.ac.uk/docview/1778407493/citation/A6C38FEDA4064570PQ/1?accountid=130472</w:t>
        </w:r>
      </w:hyperlink>
      <w:r w:rsidRPr="33919F60">
        <w:rPr>
          <w:rFonts w:ascii="Calibri" w:eastAsia="Calibri" w:hAnsi="Calibri" w:cs="Calibri"/>
          <w:color w:val="0563C1"/>
          <w:u w:val="single"/>
          <w:lang w:val="en-GB"/>
        </w:rPr>
        <w:t>, Accessed at: 18/03/2020.</w:t>
      </w:r>
      <w:r w:rsidRPr="33919F60">
        <w:rPr>
          <w:rFonts w:ascii="Calibri" w:eastAsia="Calibri" w:hAnsi="Calibri" w:cs="Calibri"/>
          <w:lang w:val="en-GB"/>
        </w:rPr>
        <w:t>, Accessed at: 01/04/2020.</w:t>
      </w:r>
    </w:p>
    <w:p w:rsidR="33DB6F9A" w:rsidRDefault="33DB6F9A" w:rsidP="33919F60">
      <w:pPr>
        <w:rPr>
          <w:rFonts w:ascii="Calibri" w:eastAsia="Calibri" w:hAnsi="Calibri" w:cs="Calibri"/>
          <w:lang w:val="en-GB"/>
        </w:rPr>
      </w:pPr>
      <w:r w:rsidRPr="33919F60">
        <w:rPr>
          <w:rFonts w:ascii="Calibri" w:eastAsia="Calibri" w:hAnsi="Calibri" w:cs="Calibri"/>
          <w:lang w:val="en-GB"/>
        </w:rPr>
        <w:t xml:space="preserve"> </w:t>
      </w:r>
    </w:p>
    <w:p w:rsidR="33DB6F9A" w:rsidRDefault="33DB6F9A" w:rsidP="33919F60">
      <w:pPr>
        <w:rPr>
          <w:rFonts w:ascii="Calibri" w:eastAsia="Calibri" w:hAnsi="Calibri" w:cs="Calibri"/>
          <w:sz w:val="24"/>
          <w:szCs w:val="24"/>
          <w:lang w:val="en-GB"/>
        </w:rPr>
      </w:pPr>
      <w:r w:rsidRPr="33919F60">
        <w:rPr>
          <w:rFonts w:ascii="Calibri" w:eastAsia="Calibri" w:hAnsi="Calibri" w:cs="Calibri"/>
          <w:sz w:val="24"/>
          <w:szCs w:val="24"/>
          <w:lang w:val="en-GB"/>
        </w:rPr>
        <w:t xml:space="preserve">Yao, M. Z., &amp; Zhong, Z. J. (2014). Loneliness, social contacts and Internet addiction: A  </w:t>
      </w:r>
    </w:p>
    <w:p w:rsidR="33DB6F9A" w:rsidRDefault="33DB6F9A" w:rsidP="33919F60">
      <w:pPr>
        <w:rPr>
          <w:rFonts w:ascii="Calibri" w:eastAsia="Calibri" w:hAnsi="Calibri" w:cs="Calibri"/>
          <w:lang w:val="en-GB"/>
        </w:rPr>
      </w:pPr>
      <w:r w:rsidRPr="33919F60">
        <w:rPr>
          <w:rFonts w:ascii="Calibri" w:eastAsia="Calibri" w:hAnsi="Calibri" w:cs="Calibri"/>
          <w:sz w:val="24"/>
          <w:szCs w:val="24"/>
          <w:lang w:val="en-GB"/>
        </w:rPr>
        <w:t xml:space="preserve">cross-lagged panel study. </w:t>
      </w:r>
      <w:r w:rsidRPr="33919F60">
        <w:rPr>
          <w:rFonts w:ascii="Calibri" w:eastAsia="Calibri" w:hAnsi="Calibri" w:cs="Calibri"/>
          <w:i/>
          <w:iCs/>
          <w:sz w:val="24"/>
          <w:szCs w:val="24"/>
          <w:lang w:val="en-GB"/>
        </w:rPr>
        <w:t>Computers in Human Behaviour</w:t>
      </w:r>
      <w:r w:rsidRPr="33919F60">
        <w:rPr>
          <w:rFonts w:ascii="Calibri" w:eastAsia="Calibri" w:hAnsi="Calibri" w:cs="Calibri"/>
          <w:sz w:val="24"/>
          <w:szCs w:val="24"/>
          <w:lang w:val="en-GB"/>
        </w:rPr>
        <w:t xml:space="preserve">, </w:t>
      </w:r>
      <w:r w:rsidRPr="33919F60">
        <w:rPr>
          <w:rFonts w:ascii="Calibri" w:eastAsia="Calibri" w:hAnsi="Calibri" w:cs="Calibri"/>
          <w:i/>
          <w:iCs/>
          <w:sz w:val="24"/>
          <w:szCs w:val="24"/>
          <w:lang w:val="en-GB"/>
        </w:rPr>
        <w:t>30</w:t>
      </w:r>
      <w:r w:rsidRPr="33919F60">
        <w:rPr>
          <w:rFonts w:ascii="Calibri" w:eastAsia="Calibri" w:hAnsi="Calibri" w:cs="Calibri"/>
          <w:sz w:val="24"/>
          <w:szCs w:val="24"/>
          <w:lang w:val="en-GB"/>
        </w:rPr>
        <w:t xml:space="preserve">, 164-170, Available at:  </w:t>
      </w:r>
      <w:hyperlink r:id="rId55">
        <w:r w:rsidRPr="33919F60">
          <w:rPr>
            <w:rStyle w:val="Hyperlink"/>
            <w:rFonts w:ascii="Calibri" w:eastAsia="Calibri" w:hAnsi="Calibri" w:cs="Calibri"/>
            <w:color w:val="0563C1"/>
            <w:sz w:val="24"/>
            <w:szCs w:val="24"/>
            <w:lang w:val="en-GB"/>
          </w:rPr>
          <w:t>https://www.sciencedirect.com/science/article/pii/S0747563213003063</w:t>
        </w:r>
      </w:hyperlink>
      <w:r w:rsidRPr="33919F60">
        <w:rPr>
          <w:rFonts w:ascii="Calibri" w:eastAsia="Calibri" w:hAnsi="Calibri" w:cs="Calibri"/>
          <w:sz w:val="24"/>
          <w:szCs w:val="24"/>
          <w:lang w:val="en-GB"/>
        </w:rPr>
        <w:t>, Accessed at: 15/03/2020.</w:t>
      </w:r>
    </w:p>
    <w:sectPr w:rsidR="33DB6F9A" w:rsidSect="00ED5503">
      <w:pgSz w:w="11906" w:h="16838" w:code="9"/>
      <w:pgMar w:top="1008" w:right="1080" w:bottom="720" w:left="108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E00B3" w:rsidRDefault="009E00B3" w:rsidP="00A16899">
      <w:pPr>
        <w:spacing w:line="240" w:lineRule="auto"/>
      </w:pPr>
      <w:r>
        <w:separator/>
      </w:r>
    </w:p>
  </w:endnote>
  <w:endnote w:type="continuationSeparator" w:id="0">
    <w:p w:rsidR="009E00B3" w:rsidRDefault="009E00B3" w:rsidP="00A1689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287" w:usb1="00000003" w:usb2="00000000" w:usb3="00000000" w:csb0="0000009F" w:csb1="00000000"/>
  </w:font>
  <w:font w:name="STXinwei">
    <w:altName w:val="华文新魏"/>
    <w:charset w:val="86"/>
    <w:family w:val="auto"/>
    <w:pitch w:val="variable"/>
    <w:sig w:usb0="00000001" w:usb1="080F0000" w:usb2="00000010" w:usb3="00000000" w:csb0="00040000" w:csb1="00000000"/>
  </w:font>
  <w:font w:name="FZYaoTi">
    <w:altName w:val="方正姚体"/>
    <w:charset w:val="86"/>
    <w:family w:val="auto"/>
    <w:pitch w:val="variable"/>
    <w:sig w:usb0="00000003"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E00B3" w:rsidRDefault="009E00B3" w:rsidP="00A16899">
      <w:pPr>
        <w:spacing w:line="240" w:lineRule="auto"/>
      </w:pPr>
      <w:r>
        <w:separator/>
      </w:r>
    </w:p>
  </w:footnote>
  <w:footnote w:type="continuationSeparator" w:id="0">
    <w:p w:rsidR="009E00B3" w:rsidRDefault="009E00B3" w:rsidP="00A1689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2CE0F54A"/>
    <w:lvl w:ilvl="0">
      <w:start w:val="1"/>
      <w:numFmt w:val="decimal"/>
      <w:pStyle w:val="ListNumber5"/>
      <w:lvlText w:val="%1."/>
      <w:lvlJc w:val="left"/>
      <w:pPr>
        <w:tabs>
          <w:tab w:val="num" w:pos="1492"/>
        </w:tabs>
        <w:ind w:left="1492" w:hanging="360"/>
      </w:pPr>
    </w:lvl>
  </w:abstractNum>
  <w:abstractNum w:abstractNumId="1">
    <w:nsid w:val="FFFFFF7D"/>
    <w:multiLevelType w:val="singleLevel"/>
    <w:tmpl w:val="B1A44ECC"/>
    <w:lvl w:ilvl="0">
      <w:start w:val="1"/>
      <w:numFmt w:val="decimal"/>
      <w:pStyle w:val="ListNumber4"/>
      <w:lvlText w:val="%1."/>
      <w:lvlJc w:val="left"/>
      <w:pPr>
        <w:tabs>
          <w:tab w:val="num" w:pos="1209"/>
        </w:tabs>
        <w:ind w:left="1209" w:hanging="360"/>
      </w:pPr>
    </w:lvl>
  </w:abstractNum>
  <w:abstractNum w:abstractNumId="2">
    <w:nsid w:val="FFFFFF7E"/>
    <w:multiLevelType w:val="singleLevel"/>
    <w:tmpl w:val="07CA14F6"/>
    <w:lvl w:ilvl="0">
      <w:start w:val="1"/>
      <w:numFmt w:val="decimal"/>
      <w:pStyle w:val="ListNumber3"/>
      <w:lvlText w:val="%1."/>
      <w:lvlJc w:val="left"/>
      <w:pPr>
        <w:tabs>
          <w:tab w:val="num" w:pos="926"/>
        </w:tabs>
        <w:ind w:left="926" w:hanging="360"/>
      </w:pPr>
    </w:lvl>
  </w:abstractNum>
  <w:abstractNum w:abstractNumId="3">
    <w:nsid w:val="FFFFFF7F"/>
    <w:multiLevelType w:val="singleLevel"/>
    <w:tmpl w:val="2F16E9B8"/>
    <w:lvl w:ilvl="0">
      <w:start w:val="1"/>
      <w:numFmt w:val="decimal"/>
      <w:pStyle w:val="ListNumber2"/>
      <w:lvlText w:val="%1."/>
      <w:lvlJc w:val="left"/>
      <w:pPr>
        <w:tabs>
          <w:tab w:val="num" w:pos="643"/>
        </w:tabs>
        <w:ind w:left="643" w:hanging="360"/>
      </w:pPr>
    </w:lvl>
  </w:abstractNum>
  <w:abstractNum w:abstractNumId="4">
    <w:nsid w:val="FFFFFF80"/>
    <w:multiLevelType w:val="singleLevel"/>
    <w:tmpl w:val="3C1676C2"/>
    <w:lvl w:ilvl="0">
      <w:start w:val="1"/>
      <w:numFmt w:val="bullet"/>
      <w:pStyle w:val="ListBullet5"/>
      <w:lvlText w:val=""/>
      <w:lvlJc w:val="left"/>
      <w:pPr>
        <w:tabs>
          <w:tab w:val="num" w:pos="1492"/>
        </w:tabs>
        <w:ind w:left="1492" w:hanging="360"/>
      </w:pPr>
      <w:rPr>
        <w:rFonts w:ascii="Symbol" w:hAnsi="Symbol" w:hint="default"/>
      </w:rPr>
    </w:lvl>
  </w:abstractNum>
  <w:abstractNum w:abstractNumId="5">
    <w:nsid w:val="FFFFFF81"/>
    <w:multiLevelType w:val="singleLevel"/>
    <w:tmpl w:val="E7426784"/>
    <w:lvl w:ilvl="0">
      <w:start w:val="1"/>
      <w:numFmt w:val="bullet"/>
      <w:pStyle w:val="ListBullet4"/>
      <w:lvlText w:val=""/>
      <w:lvlJc w:val="left"/>
      <w:pPr>
        <w:tabs>
          <w:tab w:val="num" w:pos="1209"/>
        </w:tabs>
        <w:ind w:left="1209" w:hanging="360"/>
      </w:pPr>
      <w:rPr>
        <w:rFonts w:ascii="Symbol" w:hAnsi="Symbol" w:hint="default"/>
      </w:rPr>
    </w:lvl>
  </w:abstractNum>
  <w:abstractNum w:abstractNumId="6">
    <w:nsid w:val="FFFFFF82"/>
    <w:multiLevelType w:val="singleLevel"/>
    <w:tmpl w:val="6874BEA8"/>
    <w:lvl w:ilvl="0">
      <w:start w:val="1"/>
      <w:numFmt w:val="bullet"/>
      <w:pStyle w:val="ListBullet3"/>
      <w:lvlText w:val=""/>
      <w:lvlJc w:val="left"/>
      <w:pPr>
        <w:tabs>
          <w:tab w:val="num" w:pos="926"/>
        </w:tabs>
        <w:ind w:left="926" w:hanging="360"/>
      </w:pPr>
      <w:rPr>
        <w:rFonts w:ascii="Symbol" w:hAnsi="Symbol" w:hint="default"/>
      </w:rPr>
    </w:lvl>
  </w:abstractNum>
  <w:abstractNum w:abstractNumId="7">
    <w:nsid w:val="FFFFFF83"/>
    <w:multiLevelType w:val="singleLevel"/>
    <w:tmpl w:val="685CF584"/>
    <w:lvl w:ilvl="0">
      <w:start w:val="1"/>
      <w:numFmt w:val="bullet"/>
      <w:pStyle w:val="ListBullet2"/>
      <w:lvlText w:val=""/>
      <w:lvlJc w:val="left"/>
      <w:pPr>
        <w:tabs>
          <w:tab w:val="num" w:pos="643"/>
        </w:tabs>
        <w:ind w:left="643" w:hanging="360"/>
      </w:pPr>
      <w:rPr>
        <w:rFonts w:ascii="Symbol" w:hAnsi="Symbol" w:hint="default"/>
      </w:rPr>
    </w:lvl>
  </w:abstractNum>
  <w:abstractNum w:abstractNumId="8">
    <w:nsid w:val="FFFFFF88"/>
    <w:multiLevelType w:val="singleLevel"/>
    <w:tmpl w:val="EC82CAE6"/>
    <w:lvl w:ilvl="0">
      <w:start w:val="1"/>
      <w:numFmt w:val="decimal"/>
      <w:pStyle w:val="ListNumber"/>
      <w:lvlText w:val="%1."/>
      <w:lvlJc w:val="left"/>
      <w:pPr>
        <w:tabs>
          <w:tab w:val="num" w:pos="360"/>
        </w:tabs>
        <w:ind w:left="360" w:hanging="360"/>
      </w:pPr>
    </w:lvl>
  </w:abstractNum>
  <w:abstractNum w:abstractNumId="9">
    <w:nsid w:val="FFFFFF89"/>
    <w:multiLevelType w:val="singleLevel"/>
    <w:tmpl w:val="3D16D826"/>
    <w:lvl w:ilvl="0">
      <w:start w:val="1"/>
      <w:numFmt w:val="bullet"/>
      <w:pStyle w:val="ListBullet"/>
      <w:lvlText w:val=""/>
      <w:lvlJc w:val="left"/>
      <w:pPr>
        <w:tabs>
          <w:tab w:val="num" w:pos="360"/>
        </w:tabs>
        <w:ind w:left="360" w:hanging="360"/>
      </w:pPr>
      <w:rPr>
        <w:rFonts w:ascii="Symbol" w:hAnsi="Symbol" w:hint="default"/>
      </w:rPr>
    </w:lvl>
  </w:abstractNum>
  <w:abstractNum w:abstractNumId="10">
    <w:nsid w:val="11661CF8"/>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nsid w:val="1368206C"/>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17850037"/>
    <w:multiLevelType w:val="multilevel"/>
    <w:tmpl w:val="04090023"/>
    <w:styleLink w:val="ArticleSection"/>
    <w:lvl w:ilvl="0">
      <w:start w:val="1"/>
      <w:numFmt w:val="upperRoman"/>
      <w:lvlText w:val="文章 %1."/>
      <w:lvlJc w:val="left"/>
      <w:pPr>
        <w:ind w:left="0" w:firstLine="0"/>
      </w:pPr>
      <w:rPr>
        <w:rFonts w:ascii="Times New Roman" w:hAnsi="Times New Roman" w:cs="Times New Roman"/>
      </w:rPr>
    </w:lvl>
    <w:lvl w:ilvl="1">
      <w:start w:val="1"/>
      <w:numFmt w:val="decimalZero"/>
      <w:isLgl/>
      <w:lvlText w:val="第 %1.%2 节"/>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nsid w:val="1C342EC8"/>
    <w:multiLevelType w:val="hybridMultilevel"/>
    <w:tmpl w:val="D376D0E6"/>
    <w:lvl w:ilvl="0" w:tplc="C22E154E">
      <w:start w:val="1"/>
      <w:numFmt w:val="bullet"/>
      <w:lvlText w:val=""/>
      <w:lvlJc w:val="left"/>
      <w:pPr>
        <w:ind w:left="720" w:hanging="360"/>
      </w:pPr>
      <w:rPr>
        <w:rFonts w:ascii="Symbol" w:hAnsi="Symbol" w:hint="default"/>
      </w:rPr>
    </w:lvl>
    <w:lvl w:ilvl="1" w:tplc="C3F2A214">
      <w:start w:val="1"/>
      <w:numFmt w:val="bullet"/>
      <w:lvlText w:val="o"/>
      <w:lvlJc w:val="left"/>
      <w:pPr>
        <w:ind w:left="1440" w:hanging="360"/>
      </w:pPr>
      <w:rPr>
        <w:rFonts w:ascii="Courier New" w:hAnsi="Courier New" w:hint="default"/>
      </w:rPr>
    </w:lvl>
    <w:lvl w:ilvl="2" w:tplc="4F14486E">
      <w:start w:val="1"/>
      <w:numFmt w:val="bullet"/>
      <w:lvlText w:val=""/>
      <w:lvlJc w:val="left"/>
      <w:pPr>
        <w:ind w:left="2160" w:hanging="360"/>
      </w:pPr>
      <w:rPr>
        <w:rFonts w:ascii="Wingdings" w:hAnsi="Wingdings" w:hint="default"/>
      </w:rPr>
    </w:lvl>
    <w:lvl w:ilvl="3" w:tplc="06F2CF80">
      <w:start w:val="1"/>
      <w:numFmt w:val="bullet"/>
      <w:lvlText w:val=""/>
      <w:lvlJc w:val="left"/>
      <w:pPr>
        <w:ind w:left="2880" w:hanging="360"/>
      </w:pPr>
      <w:rPr>
        <w:rFonts w:ascii="Symbol" w:hAnsi="Symbol" w:hint="default"/>
      </w:rPr>
    </w:lvl>
    <w:lvl w:ilvl="4" w:tplc="F7FC3BFE">
      <w:start w:val="1"/>
      <w:numFmt w:val="bullet"/>
      <w:lvlText w:val="o"/>
      <w:lvlJc w:val="left"/>
      <w:pPr>
        <w:ind w:left="3600" w:hanging="360"/>
      </w:pPr>
      <w:rPr>
        <w:rFonts w:ascii="Courier New" w:hAnsi="Courier New" w:hint="default"/>
      </w:rPr>
    </w:lvl>
    <w:lvl w:ilvl="5" w:tplc="08EA6FA0">
      <w:start w:val="1"/>
      <w:numFmt w:val="bullet"/>
      <w:lvlText w:val=""/>
      <w:lvlJc w:val="left"/>
      <w:pPr>
        <w:ind w:left="4320" w:hanging="360"/>
      </w:pPr>
      <w:rPr>
        <w:rFonts w:ascii="Wingdings" w:hAnsi="Wingdings" w:hint="default"/>
      </w:rPr>
    </w:lvl>
    <w:lvl w:ilvl="6" w:tplc="C3F0652A">
      <w:start w:val="1"/>
      <w:numFmt w:val="bullet"/>
      <w:lvlText w:val=""/>
      <w:lvlJc w:val="left"/>
      <w:pPr>
        <w:ind w:left="5040" w:hanging="360"/>
      </w:pPr>
      <w:rPr>
        <w:rFonts w:ascii="Symbol" w:hAnsi="Symbol" w:hint="default"/>
      </w:rPr>
    </w:lvl>
    <w:lvl w:ilvl="7" w:tplc="59D22A60">
      <w:start w:val="1"/>
      <w:numFmt w:val="bullet"/>
      <w:lvlText w:val="o"/>
      <w:lvlJc w:val="left"/>
      <w:pPr>
        <w:ind w:left="5760" w:hanging="360"/>
      </w:pPr>
      <w:rPr>
        <w:rFonts w:ascii="Courier New" w:hAnsi="Courier New" w:hint="default"/>
      </w:rPr>
    </w:lvl>
    <w:lvl w:ilvl="8" w:tplc="266C85BA">
      <w:start w:val="1"/>
      <w:numFmt w:val="bullet"/>
      <w:lvlText w:val=""/>
      <w:lvlJc w:val="left"/>
      <w:pPr>
        <w:ind w:left="6480" w:hanging="360"/>
      </w:pPr>
      <w:rPr>
        <w:rFonts w:ascii="Wingdings" w:hAnsi="Wingdings" w:hint="default"/>
      </w:rPr>
    </w:lvl>
  </w:abstractNum>
  <w:abstractNum w:abstractNumId="14">
    <w:nsid w:val="52E321F7"/>
    <w:multiLevelType w:val="hybridMultilevel"/>
    <w:tmpl w:val="81202980"/>
    <w:lvl w:ilvl="0" w:tplc="6CCE730E">
      <w:start w:val="1"/>
      <w:numFmt w:val="bullet"/>
      <w:lvlText w:val=""/>
      <w:lvlJc w:val="left"/>
      <w:pPr>
        <w:ind w:left="720" w:hanging="360"/>
      </w:pPr>
      <w:rPr>
        <w:rFonts w:ascii="Symbol" w:hAnsi="Symbol" w:hint="default"/>
      </w:rPr>
    </w:lvl>
    <w:lvl w:ilvl="1" w:tplc="5086949E">
      <w:start w:val="1"/>
      <w:numFmt w:val="bullet"/>
      <w:lvlText w:val="o"/>
      <w:lvlJc w:val="left"/>
      <w:pPr>
        <w:ind w:left="1440" w:hanging="360"/>
      </w:pPr>
      <w:rPr>
        <w:rFonts w:ascii="Courier New" w:hAnsi="Courier New" w:hint="default"/>
      </w:rPr>
    </w:lvl>
    <w:lvl w:ilvl="2" w:tplc="0B981E4C">
      <w:start w:val="1"/>
      <w:numFmt w:val="bullet"/>
      <w:lvlText w:val=""/>
      <w:lvlJc w:val="left"/>
      <w:pPr>
        <w:ind w:left="2160" w:hanging="360"/>
      </w:pPr>
      <w:rPr>
        <w:rFonts w:ascii="Wingdings" w:hAnsi="Wingdings" w:hint="default"/>
      </w:rPr>
    </w:lvl>
    <w:lvl w:ilvl="3" w:tplc="8AF205FE">
      <w:start w:val="1"/>
      <w:numFmt w:val="bullet"/>
      <w:lvlText w:val=""/>
      <w:lvlJc w:val="left"/>
      <w:pPr>
        <w:ind w:left="2880" w:hanging="360"/>
      </w:pPr>
      <w:rPr>
        <w:rFonts w:ascii="Symbol" w:hAnsi="Symbol" w:hint="default"/>
      </w:rPr>
    </w:lvl>
    <w:lvl w:ilvl="4" w:tplc="50BA3E50">
      <w:start w:val="1"/>
      <w:numFmt w:val="bullet"/>
      <w:lvlText w:val="o"/>
      <w:lvlJc w:val="left"/>
      <w:pPr>
        <w:ind w:left="3600" w:hanging="360"/>
      </w:pPr>
      <w:rPr>
        <w:rFonts w:ascii="Courier New" w:hAnsi="Courier New" w:hint="default"/>
      </w:rPr>
    </w:lvl>
    <w:lvl w:ilvl="5" w:tplc="F4C25BA6">
      <w:start w:val="1"/>
      <w:numFmt w:val="bullet"/>
      <w:lvlText w:val=""/>
      <w:lvlJc w:val="left"/>
      <w:pPr>
        <w:ind w:left="4320" w:hanging="360"/>
      </w:pPr>
      <w:rPr>
        <w:rFonts w:ascii="Wingdings" w:hAnsi="Wingdings" w:hint="default"/>
      </w:rPr>
    </w:lvl>
    <w:lvl w:ilvl="6" w:tplc="66621462">
      <w:start w:val="1"/>
      <w:numFmt w:val="bullet"/>
      <w:lvlText w:val=""/>
      <w:lvlJc w:val="left"/>
      <w:pPr>
        <w:ind w:left="5040" w:hanging="360"/>
      </w:pPr>
      <w:rPr>
        <w:rFonts w:ascii="Symbol" w:hAnsi="Symbol" w:hint="default"/>
      </w:rPr>
    </w:lvl>
    <w:lvl w:ilvl="7" w:tplc="784EC20A">
      <w:start w:val="1"/>
      <w:numFmt w:val="bullet"/>
      <w:lvlText w:val="o"/>
      <w:lvlJc w:val="left"/>
      <w:pPr>
        <w:ind w:left="5760" w:hanging="360"/>
      </w:pPr>
      <w:rPr>
        <w:rFonts w:ascii="Courier New" w:hAnsi="Courier New" w:hint="default"/>
      </w:rPr>
    </w:lvl>
    <w:lvl w:ilvl="8" w:tplc="7130AC62">
      <w:start w:val="1"/>
      <w:numFmt w:val="bullet"/>
      <w:lvlText w:val=""/>
      <w:lvlJc w:val="left"/>
      <w:pPr>
        <w:ind w:left="6480" w:hanging="360"/>
      </w:pPr>
      <w:rPr>
        <w:rFonts w:ascii="Wingdings" w:hAnsi="Wingdings" w:hint="default"/>
      </w:rPr>
    </w:lvl>
  </w:abstractNum>
  <w:num w:numId="1">
    <w:abstractNumId w:val="13"/>
  </w:num>
  <w:num w:numId="2">
    <w:abstractNumId w:val="14"/>
  </w:num>
  <w:num w:numId="3">
    <w:abstractNumId w:val="9"/>
  </w:num>
  <w:num w:numId="4">
    <w:abstractNumId w:val="7"/>
  </w:num>
  <w:num w:numId="5">
    <w:abstractNumId w:val="6"/>
  </w:num>
  <w:num w:numId="6">
    <w:abstractNumId w:val="5"/>
  </w:num>
  <w:num w:numId="7">
    <w:abstractNumId w:val="4"/>
  </w:num>
  <w:num w:numId="8">
    <w:abstractNumId w:val="8"/>
  </w:num>
  <w:num w:numId="9">
    <w:abstractNumId w:val="3"/>
  </w:num>
  <w:num w:numId="10">
    <w:abstractNumId w:val="2"/>
  </w:num>
  <w:num w:numId="11">
    <w:abstractNumId w:val="1"/>
  </w:num>
  <w:num w:numId="12">
    <w:abstractNumId w:val="0"/>
  </w:num>
  <w:num w:numId="13">
    <w:abstractNumId w:val="11"/>
  </w:num>
  <w:num w:numId="14">
    <w:abstractNumId w:val="10"/>
  </w:num>
  <w:num w:numId="15">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3"/>
  <w:defaultTabStop w:val="720"/>
  <w:characterSpacingControl w:val="doNotCompress"/>
  <w:hdrShapeDefaults>
    <o:shapedefaults v:ext="edit" spidmax="5122"/>
  </w:hdrShapeDefaults>
  <w:footnotePr>
    <w:footnote w:id="-1"/>
    <w:footnote w:id="0"/>
  </w:footnotePr>
  <w:endnotePr>
    <w:endnote w:id="-1"/>
    <w:endnote w:id="0"/>
  </w:endnotePr>
  <w:compat>
    <w:useFELayout/>
  </w:compat>
  <w:rsids>
    <w:rsidRoot w:val="00193AD3"/>
    <w:rsid w:val="000C4D30"/>
    <w:rsid w:val="000F22D7"/>
    <w:rsid w:val="00187350"/>
    <w:rsid w:val="00193AD3"/>
    <w:rsid w:val="00195E05"/>
    <w:rsid w:val="0019836A"/>
    <w:rsid w:val="001DD556"/>
    <w:rsid w:val="001E1035"/>
    <w:rsid w:val="00206ECE"/>
    <w:rsid w:val="002B622C"/>
    <w:rsid w:val="00390D82"/>
    <w:rsid w:val="005E14D5"/>
    <w:rsid w:val="005E7AC4"/>
    <w:rsid w:val="007A5D73"/>
    <w:rsid w:val="007E9B18"/>
    <w:rsid w:val="00834FC0"/>
    <w:rsid w:val="009A34C8"/>
    <w:rsid w:val="009E00B3"/>
    <w:rsid w:val="00A16899"/>
    <w:rsid w:val="00A201A4"/>
    <w:rsid w:val="00AE61BA"/>
    <w:rsid w:val="00AF5258"/>
    <w:rsid w:val="00B07053"/>
    <w:rsid w:val="00BC068C"/>
    <w:rsid w:val="00C517B9"/>
    <w:rsid w:val="00C936E1"/>
    <w:rsid w:val="00CA090E"/>
    <w:rsid w:val="00D1206E"/>
    <w:rsid w:val="00DC725E"/>
    <w:rsid w:val="00E54758"/>
    <w:rsid w:val="00E66896"/>
    <w:rsid w:val="00ED5503"/>
    <w:rsid w:val="00F83190"/>
    <w:rsid w:val="00FC3F17"/>
    <w:rsid w:val="00FF79FA"/>
    <w:rsid w:val="01049FF0"/>
    <w:rsid w:val="015D2DA3"/>
    <w:rsid w:val="01AAC556"/>
    <w:rsid w:val="01B98A08"/>
    <w:rsid w:val="01DE71C1"/>
    <w:rsid w:val="02725630"/>
    <w:rsid w:val="02764D06"/>
    <w:rsid w:val="02986B46"/>
    <w:rsid w:val="0305E2C1"/>
    <w:rsid w:val="0383C1FE"/>
    <w:rsid w:val="038A97F5"/>
    <w:rsid w:val="0398BC71"/>
    <w:rsid w:val="03F3E8E2"/>
    <w:rsid w:val="04243290"/>
    <w:rsid w:val="04437CF1"/>
    <w:rsid w:val="04443050"/>
    <w:rsid w:val="0474222F"/>
    <w:rsid w:val="047D8558"/>
    <w:rsid w:val="04931664"/>
    <w:rsid w:val="04A924E3"/>
    <w:rsid w:val="04DC6CE5"/>
    <w:rsid w:val="0504CB38"/>
    <w:rsid w:val="0526C287"/>
    <w:rsid w:val="053A016B"/>
    <w:rsid w:val="05CE335E"/>
    <w:rsid w:val="062D4FDF"/>
    <w:rsid w:val="063CA316"/>
    <w:rsid w:val="06523C12"/>
    <w:rsid w:val="06586215"/>
    <w:rsid w:val="06A08BEF"/>
    <w:rsid w:val="06D1072D"/>
    <w:rsid w:val="06E40EF9"/>
    <w:rsid w:val="06FBBBD3"/>
    <w:rsid w:val="070B8EE3"/>
    <w:rsid w:val="07BD51A2"/>
    <w:rsid w:val="07ECE38D"/>
    <w:rsid w:val="07F4AFC6"/>
    <w:rsid w:val="08C44AB6"/>
    <w:rsid w:val="08F5C0C9"/>
    <w:rsid w:val="0907D25F"/>
    <w:rsid w:val="092E4D32"/>
    <w:rsid w:val="096ECF5D"/>
    <w:rsid w:val="09AF9C7C"/>
    <w:rsid w:val="0A86EE2C"/>
    <w:rsid w:val="0AEA1183"/>
    <w:rsid w:val="0B57F36D"/>
    <w:rsid w:val="0B91E1EB"/>
    <w:rsid w:val="0BAE0629"/>
    <w:rsid w:val="0BCB9E80"/>
    <w:rsid w:val="0C0135D8"/>
    <w:rsid w:val="0C3A570F"/>
    <w:rsid w:val="0C500A82"/>
    <w:rsid w:val="0CEE7E71"/>
    <w:rsid w:val="0D229FEC"/>
    <w:rsid w:val="0D5DFFD2"/>
    <w:rsid w:val="0DCD24DC"/>
    <w:rsid w:val="0DF57D0F"/>
    <w:rsid w:val="0E533B93"/>
    <w:rsid w:val="0E9F6095"/>
    <w:rsid w:val="0EEC44D4"/>
    <w:rsid w:val="0F4F441E"/>
    <w:rsid w:val="0F994658"/>
    <w:rsid w:val="0FBF4552"/>
    <w:rsid w:val="0FE0045E"/>
    <w:rsid w:val="0FF27D51"/>
    <w:rsid w:val="102FA6B7"/>
    <w:rsid w:val="10556837"/>
    <w:rsid w:val="10A93DD3"/>
    <w:rsid w:val="10CEA492"/>
    <w:rsid w:val="111B674B"/>
    <w:rsid w:val="112EFE47"/>
    <w:rsid w:val="113E7D94"/>
    <w:rsid w:val="11B7C8D7"/>
    <w:rsid w:val="11FD3ED8"/>
    <w:rsid w:val="1219A9D0"/>
    <w:rsid w:val="1311A96D"/>
    <w:rsid w:val="13537C98"/>
    <w:rsid w:val="135A18F6"/>
    <w:rsid w:val="13B03C07"/>
    <w:rsid w:val="13B669D5"/>
    <w:rsid w:val="13E81C9A"/>
    <w:rsid w:val="1451B0AC"/>
    <w:rsid w:val="146CECC4"/>
    <w:rsid w:val="147C596A"/>
    <w:rsid w:val="14AF2D41"/>
    <w:rsid w:val="14FB707D"/>
    <w:rsid w:val="155B2C12"/>
    <w:rsid w:val="158890AA"/>
    <w:rsid w:val="158FD4B6"/>
    <w:rsid w:val="15A6D6D5"/>
    <w:rsid w:val="15DD003B"/>
    <w:rsid w:val="1612F678"/>
    <w:rsid w:val="16AC6B9A"/>
    <w:rsid w:val="16AD9DDF"/>
    <w:rsid w:val="16C10B1E"/>
    <w:rsid w:val="16FC83F2"/>
    <w:rsid w:val="171FA06A"/>
    <w:rsid w:val="17B291A6"/>
    <w:rsid w:val="1809873E"/>
    <w:rsid w:val="18790652"/>
    <w:rsid w:val="18FBA1DB"/>
    <w:rsid w:val="1914241D"/>
    <w:rsid w:val="1925AE1B"/>
    <w:rsid w:val="1961E323"/>
    <w:rsid w:val="199C6498"/>
    <w:rsid w:val="19C35E4C"/>
    <w:rsid w:val="19D536D3"/>
    <w:rsid w:val="19DB34C1"/>
    <w:rsid w:val="1A260C17"/>
    <w:rsid w:val="1A88ED7C"/>
    <w:rsid w:val="1A9091E1"/>
    <w:rsid w:val="1AA3F2F5"/>
    <w:rsid w:val="1AAA8673"/>
    <w:rsid w:val="1AF54A44"/>
    <w:rsid w:val="1B0BC9D2"/>
    <w:rsid w:val="1B0EB3F9"/>
    <w:rsid w:val="1BF17D70"/>
    <w:rsid w:val="1C01C860"/>
    <w:rsid w:val="1CC57410"/>
    <w:rsid w:val="1CFB988B"/>
    <w:rsid w:val="1D485FA2"/>
    <w:rsid w:val="1DB883B2"/>
    <w:rsid w:val="1DDAD778"/>
    <w:rsid w:val="1DFFFBA0"/>
    <w:rsid w:val="1E017962"/>
    <w:rsid w:val="1E2A09C1"/>
    <w:rsid w:val="1E5C9F11"/>
    <w:rsid w:val="1EB87793"/>
    <w:rsid w:val="1F2E6B14"/>
    <w:rsid w:val="1F6A00CC"/>
    <w:rsid w:val="200891D2"/>
    <w:rsid w:val="2009D8EB"/>
    <w:rsid w:val="20191745"/>
    <w:rsid w:val="20224930"/>
    <w:rsid w:val="20552D95"/>
    <w:rsid w:val="2057D836"/>
    <w:rsid w:val="209942F8"/>
    <w:rsid w:val="20BE3890"/>
    <w:rsid w:val="2104B642"/>
    <w:rsid w:val="2146EF44"/>
    <w:rsid w:val="21628FC2"/>
    <w:rsid w:val="21F10315"/>
    <w:rsid w:val="22046F44"/>
    <w:rsid w:val="22EA24CC"/>
    <w:rsid w:val="2315951F"/>
    <w:rsid w:val="24025D81"/>
    <w:rsid w:val="24102001"/>
    <w:rsid w:val="24460496"/>
    <w:rsid w:val="24920FC5"/>
    <w:rsid w:val="24BEC5E2"/>
    <w:rsid w:val="24F23360"/>
    <w:rsid w:val="25339F43"/>
    <w:rsid w:val="2555F5B3"/>
    <w:rsid w:val="25E222EF"/>
    <w:rsid w:val="25EECD8A"/>
    <w:rsid w:val="264A3E52"/>
    <w:rsid w:val="26538FF7"/>
    <w:rsid w:val="265BCDC1"/>
    <w:rsid w:val="26FB8AD3"/>
    <w:rsid w:val="271120BD"/>
    <w:rsid w:val="274B63F4"/>
    <w:rsid w:val="278459C3"/>
    <w:rsid w:val="279761A3"/>
    <w:rsid w:val="27A5F87E"/>
    <w:rsid w:val="27B66BBD"/>
    <w:rsid w:val="27D16FE4"/>
    <w:rsid w:val="287719FB"/>
    <w:rsid w:val="287AEE1D"/>
    <w:rsid w:val="288781F3"/>
    <w:rsid w:val="288CF34F"/>
    <w:rsid w:val="28E9390E"/>
    <w:rsid w:val="28F1807F"/>
    <w:rsid w:val="2960A5B9"/>
    <w:rsid w:val="296E9CBC"/>
    <w:rsid w:val="299E5A14"/>
    <w:rsid w:val="29C1091B"/>
    <w:rsid w:val="29D9BCC5"/>
    <w:rsid w:val="29E5E14F"/>
    <w:rsid w:val="2A2268BF"/>
    <w:rsid w:val="2A3EFEF0"/>
    <w:rsid w:val="2A70698A"/>
    <w:rsid w:val="2A9487D4"/>
    <w:rsid w:val="2B07F710"/>
    <w:rsid w:val="2B14A4BF"/>
    <w:rsid w:val="2B597945"/>
    <w:rsid w:val="2B9B4707"/>
    <w:rsid w:val="2BA31F62"/>
    <w:rsid w:val="2BF37D48"/>
    <w:rsid w:val="2BFD873F"/>
    <w:rsid w:val="2C528697"/>
    <w:rsid w:val="2C7F3B80"/>
    <w:rsid w:val="2C7FF1B5"/>
    <w:rsid w:val="2C9AC303"/>
    <w:rsid w:val="2CB62928"/>
    <w:rsid w:val="2D4A279F"/>
    <w:rsid w:val="2D83B367"/>
    <w:rsid w:val="2ED4B4FC"/>
    <w:rsid w:val="2ED75FCF"/>
    <w:rsid w:val="2F54E1E9"/>
    <w:rsid w:val="2FA75319"/>
    <w:rsid w:val="2FD092C5"/>
    <w:rsid w:val="305F88BF"/>
    <w:rsid w:val="30731192"/>
    <w:rsid w:val="30A5E9CB"/>
    <w:rsid w:val="3110AEF3"/>
    <w:rsid w:val="315F0FBA"/>
    <w:rsid w:val="3166A0C8"/>
    <w:rsid w:val="317FDC2B"/>
    <w:rsid w:val="319E90E4"/>
    <w:rsid w:val="31AEAC85"/>
    <w:rsid w:val="3217B0D0"/>
    <w:rsid w:val="32268A3F"/>
    <w:rsid w:val="325E0B94"/>
    <w:rsid w:val="32930D0D"/>
    <w:rsid w:val="32BBBB2A"/>
    <w:rsid w:val="334F981E"/>
    <w:rsid w:val="33919F60"/>
    <w:rsid w:val="33DB6F9A"/>
    <w:rsid w:val="33E249FE"/>
    <w:rsid w:val="33E66593"/>
    <w:rsid w:val="3479A420"/>
    <w:rsid w:val="348170AF"/>
    <w:rsid w:val="34BA177D"/>
    <w:rsid w:val="34FD4A45"/>
    <w:rsid w:val="35A3BF32"/>
    <w:rsid w:val="35AE9F53"/>
    <w:rsid w:val="35C1F282"/>
    <w:rsid w:val="364677DF"/>
    <w:rsid w:val="3652210E"/>
    <w:rsid w:val="3740B6E7"/>
    <w:rsid w:val="3812F7FA"/>
    <w:rsid w:val="386F8DD6"/>
    <w:rsid w:val="38C71F6A"/>
    <w:rsid w:val="38F9B876"/>
    <w:rsid w:val="394526C8"/>
    <w:rsid w:val="3993830D"/>
    <w:rsid w:val="39F26190"/>
    <w:rsid w:val="3A98167C"/>
    <w:rsid w:val="3A9922CE"/>
    <w:rsid w:val="3BB27A73"/>
    <w:rsid w:val="3BF7BD88"/>
    <w:rsid w:val="3C108A56"/>
    <w:rsid w:val="3C4A5AE9"/>
    <w:rsid w:val="3C7BAB2E"/>
    <w:rsid w:val="3CE56155"/>
    <w:rsid w:val="3CF0BD5E"/>
    <w:rsid w:val="3D07A101"/>
    <w:rsid w:val="3D1CBFDB"/>
    <w:rsid w:val="3D67CB5E"/>
    <w:rsid w:val="3D99BC7E"/>
    <w:rsid w:val="3D9BB041"/>
    <w:rsid w:val="3DAA92D6"/>
    <w:rsid w:val="3DAD7E75"/>
    <w:rsid w:val="3DC2EAB2"/>
    <w:rsid w:val="3DFDA772"/>
    <w:rsid w:val="3EA8C8ED"/>
    <w:rsid w:val="3ED9E180"/>
    <w:rsid w:val="3F059A3D"/>
    <w:rsid w:val="3F12DBAF"/>
    <w:rsid w:val="3F1470BF"/>
    <w:rsid w:val="3F7EE450"/>
    <w:rsid w:val="3FD8122C"/>
    <w:rsid w:val="3FF6B8C2"/>
    <w:rsid w:val="3FFD5F0B"/>
    <w:rsid w:val="400DBC84"/>
    <w:rsid w:val="40F462D3"/>
    <w:rsid w:val="411561FC"/>
    <w:rsid w:val="416ABA12"/>
    <w:rsid w:val="41AF1A11"/>
    <w:rsid w:val="4203CBCE"/>
    <w:rsid w:val="421626F7"/>
    <w:rsid w:val="427E6AB8"/>
    <w:rsid w:val="42DDD1E8"/>
    <w:rsid w:val="42E32CFB"/>
    <w:rsid w:val="437609BF"/>
    <w:rsid w:val="439D291B"/>
    <w:rsid w:val="43FE9D49"/>
    <w:rsid w:val="447251AC"/>
    <w:rsid w:val="448FF40C"/>
    <w:rsid w:val="44AA7D9F"/>
    <w:rsid w:val="44B10915"/>
    <w:rsid w:val="44B944DA"/>
    <w:rsid w:val="45150F69"/>
    <w:rsid w:val="451C47DC"/>
    <w:rsid w:val="45253A53"/>
    <w:rsid w:val="4538911D"/>
    <w:rsid w:val="4583C005"/>
    <w:rsid w:val="46129B68"/>
    <w:rsid w:val="463BFF45"/>
    <w:rsid w:val="4688B9D4"/>
    <w:rsid w:val="46BDA271"/>
    <w:rsid w:val="4703FDC3"/>
    <w:rsid w:val="475FDA3E"/>
    <w:rsid w:val="47872757"/>
    <w:rsid w:val="47AC715F"/>
    <w:rsid w:val="47E5EC07"/>
    <w:rsid w:val="481701C9"/>
    <w:rsid w:val="481B66B2"/>
    <w:rsid w:val="4847CB43"/>
    <w:rsid w:val="487C1599"/>
    <w:rsid w:val="4886513B"/>
    <w:rsid w:val="4896D521"/>
    <w:rsid w:val="489A5371"/>
    <w:rsid w:val="48D6CD53"/>
    <w:rsid w:val="48EA0761"/>
    <w:rsid w:val="48F7920E"/>
    <w:rsid w:val="48F7A0E2"/>
    <w:rsid w:val="49BA8324"/>
    <w:rsid w:val="49D8FBF7"/>
    <w:rsid w:val="49F04836"/>
    <w:rsid w:val="4A1C1B5A"/>
    <w:rsid w:val="4A30663A"/>
    <w:rsid w:val="4AB60829"/>
    <w:rsid w:val="4AC9BB25"/>
    <w:rsid w:val="4AD46A64"/>
    <w:rsid w:val="4B32EF28"/>
    <w:rsid w:val="4B46D1FC"/>
    <w:rsid w:val="4B72374A"/>
    <w:rsid w:val="4BB59D8B"/>
    <w:rsid w:val="4BEF6932"/>
    <w:rsid w:val="4C0BB4BB"/>
    <w:rsid w:val="4C316909"/>
    <w:rsid w:val="4C3D9C47"/>
    <w:rsid w:val="4C6280A2"/>
    <w:rsid w:val="4D7BD878"/>
    <w:rsid w:val="4DA9A730"/>
    <w:rsid w:val="4DAE7FE5"/>
    <w:rsid w:val="4DB9E4DC"/>
    <w:rsid w:val="4DDA5EAA"/>
    <w:rsid w:val="4E3BC39E"/>
    <w:rsid w:val="4ED92545"/>
    <w:rsid w:val="4FB39801"/>
    <w:rsid w:val="4FE0EA1B"/>
    <w:rsid w:val="5016ADC7"/>
    <w:rsid w:val="5038166A"/>
    <w:rsid w:val="504CFEAA"/>
    <w:rsid w:val="5079E50D"/>
    <w:rsid w:val="514306F4"/>
    <w:rsid w:val="51496F52"/>
    <w:rsid w:val="51953D5B"/>
    <w:rsid w:val="519DF4FC"/>
    <w:rsid w:val="51D3B00F"/>
    <w:rsid w:val="520411EE"/>
    <w:rsid w:val="5205718B"/>
    <w:rsid w:val="53667992"/>
    <w:rsid w:val="5366E961"/>
    <w:rsid w:val="53FDDA51"/>
    <w:rsid w:val="542AE0D9"/>
    <w:rsid w:val="545D6743"/>
    <w:rsid w:val="545F8F17"/>
    <w:rsid w:val="54657804"/>
    <w:rsid w:val="5466C109"/>
    <w:rsid w:val="54C75B72"/>
    <w:rsid w:val="54FAF5DC"/>
    <w:rsid w:val="551959F8"/>
    <w:rsid w:val="55214D30"/>
    <w:rsid w:val="55A4A814"/>
    <w:rsid w:val="572C97E9"/>
    <w:rsid w:val="579CA62A"/>
    <w:rsid w:val="57F5D351"/>
    <w:rsid w:val="57FA134C"/>
    <w:rsid w:val="5824A68F"/>
    <w:rsid w:val="585898C9"/>
    <w:rsid w:val="5867218D"/>
    <w:rsid w:val="58B7972D"/>
    <w:rsid w:val="591D96EE"/>
    <w:rsid w:val="59DD6171"/>
    <w:rsid w:val="59EAD0C2"/>
    <w:rsid w:val="5AA08E83"/>
    <w:rsid w:val="5AB7F21F"/>
    <w:rsid w:val="5B1608BC"/>
    <w:rsid w:val="5B1C9520"/>
    <w:rsid w:val="5B1DCEA8"/>
    <w:rsid w:val="5B4AA6E1"/>
    <w:rsid w:val="5BD7243F"/>
    <w:rsid w:val="5BED8FED"/>
    <w:rsid w:val="5C0A35F6"/>
    <w:rsid w:val="5C6628DD"/>
    <w:rsid w:val="5CB94D7A"/>
    <w:rsid w:val="5CCDC9B8"/>
    <w:rsid w:val="5D0C6349"/>
    <w:rsid w:val="5D0E64D2"/>
    <w:rsid w:val="5D331F7B"/>
    <w:rsid w:val="5D71D0A7"/>
    <w:rsid w:val="5DC2108A"/>
    <w:rsid w:val="5DC46161"/>
    <w:rsid w:val="5DD300A0"/>
    <w:rsid w:val="5E1F3D66"/>
    <w:rsid w:val="5E767744"/>
    <w:rsid w:val="5F32AE4F"/>
    <w:rsid w:val="5F9C6E30"/>
    <w:rsid w:val="5FE1DAE1"/>
    <w:rsid w:val="6003D28F"/>
    <w:rsid w:val="6005301D"/>
    <w:rsid w:val="6006D75E"/>
    <w:rsid w:val="603B098A"/>
    <w:rsid w:val="606DEC6D"/>
    <w:rsid w:val="60923A35"/>
    <w:rsid w:val="60FAEF6B"/>
    <w:rsid w:val="61193B9C"/>
    <w:rsid w:val="6140DC14"/>
    <w:rsid w:val="61A2066D"/>
    <w:rsid w:val="61B531CD"/>
    <w:rsid w:val="6247F31E"/>
    <w:rsid w:val="624C48A4"/>
    <w:rsid w:val="625AD646"/>
    <w:rsid w:val="62BCF78E"/>
    <w:rsid w:val="62C7DFB9"/>
    <w:rsid w:val="62D90C61"/>
    <w:rsid w:val="62F65987"/>
    <w:rsid w:val="62FB9ECE"/>
    <w:rsid w:val="630E2174"/>
    <w:rsid w:val="63185729"/>
    <w:rsid w:val="633253E6"/>
    <w:rsid w:val="63442C4C"/>
    <w:rsid w:val="6359CDF4"/>
    <w:rsid w:val="636B2FA1"/>
    <w:rsid w:val="63C11FE1"/>
    <w:rsid w:val="63CA3D39"/>
    <w:rsid w:val="63E0201F"/>
    <w:rsid w:val="643C3928"/>
    <w:rsid w:val="6475645D"/>
    <w:rsid w:val="647F9B9D"/>
    <w:rsid w:val="64B76465"/>
    <w:rsid w:val="65440FA8"/>
    <w:rsid w:val="6571A589"/>
    <w:rsid w:val="6581CE25"/>
    <w:rsid w:val="6582158B"/>
    <w:rsid w:val="6590813F"/>
    <w:rsid w:val="65958858"/>
    <w:rsid w:val="66119872"/>
    <w:rsid w:val="6616DDEF"/>
    <w:rsid w:val="6627A540"/>
    <w:rsid w:val="66434D8F"/>
    <w:rsid w:val="665484A0"/>
    <w:rsid w:val="669FEE48"/>
    <w:rsid w:val="66FB44B2"/>
    <w:rsid w:val="672207F7"/>
    <w:rsid w:val="672D42A3"/>
    <w:rsid w:val="67436B09"/>
    <w:rsid w:val="675E7A87"/>
    <w:rsid w:val="6838F0C3"/>
    <w:rsid w:val="684DCB92"/>
    <w:rsid w:val="684F003C"/>
    <w:rsid w:val="68D619B1"/>
    <w:rsid w:val="697789BA"/>
    <w:rsid w:val="69BC54D6"/>
    <w:rsid w:val="69FE50B0"/>
    <w:rsid w:val="6A59770D"/>
    <w:rsid w:val="6A9A62ED"/>
    <w:rsid w:val="6AC1F99A"/>
    <w:rsid w:val="6AE6FF4B"/>
    <w:rsid w:val="6B9A9B91"/>
    <w:rsid w:val="6B9E6BF5"/>
    <w:rsid w:val="6BAF5202"/>
    <w:rsid w:val="6C0F6C72"/>
    <w:rsid w:val="6C69BB19"/>
    <w:rsid w:val="6C6DACB1"/>
    <w:rsid w:val="6CB66DA8"/>
    <w:rsid w:val="6CBE505B"/>
    <w:rsid w:val="6CC5868B"/>
    <w:rsid w:val="6D4E3579"/>
    <w:rsid w:val="6E353B8C"/>
    <w:rsid w:val="6E7663AB"/>
    <w:rsid w:val="6F2BFEB6"/>
    <w:rsid w:val="6FC55BFD"/>
    <w:rsid w:val="6FDFFA87"/>
    <w:rsid w:val="70413F5B"/>
    <w:rsid w:val="7073E643"/>
    <w:rsid w:val="70FF7C07"/>
    <w:rsid w:val="711A44F1"/>
    <w:rsid w:val="7162CEB9"/>
    <w:rsid w:val="72146056"/>
    <w:rsid w:val="722D39B9"/>
    <w:rsid w:val="723CC2E3"/>
    <w:rsid w:val="726FEB40"/>
    <w:rsid w:val="738AFB18"/>
    <w:rsid w:val="7393FCEB"/>
    <w:rsid w:val="73997E4D"/>
    <w:rsid w:val="73A88403"/>
    <w:rsid w:val="73E88297"/>
    <w:rsid w:val="7403B18E"/>
    <w:rsid w:val="74043CF3"/>
    <w:rsid w:val="74087524"/>
    <w:rsid w:val="748F626B"/>
    <w:rsid w:val="75160ED3"/>
    <w:rsid w:val="751CDBEB"/>
    <w:rsid w:val="752CAB0C"/>
    <w:rsid w:val="767E40B5"/>
    <w:rsid w:val="76B5B532"/>
    <w:rsid w:val="76CA103F"/>
    <w:rsid w:val="76EBC0B8"/>
    <w:rsid w:val="76FAE317"/>
    <w:rsid w:val="777A5E84"/>
    <w:rsid w:val="77BB1AFA"/>
    <w:rsid w:val="789B8E77"/>
    <w:rsid w:val="78C74FB9"/>
    <w:rsid w:val="79557F8D"/>
    <w:rsid w:val="7965D7BF"/>
    <w:rsid w:val="797AFEBA"/>
    <w:rsid w:val="7998DC89"/>
    <w:rsid w:val="79D6D8F9"/>
    <w:rsid w:val="7A01EA60"/>
    <w:rsid w:val="7A1287B6"/>
    <w:rsid w:val="7B6EFB07"/>
    <w:rsid w:val="7B93A013"/>
    <w:rsid w:val="7C1EF3FC"/>
    <w:rsid w:val="7C25FEF3"/>
    <w:rsid w:val="7C7CE950"/>
    <w:rsid w:val="7C848703"/>
    <w:rsid w:val="7D135EC3"/>
    <w:rsid w:val="7D447945"/>
    <w:rsid w:val="7D73DC85"/>
    <w:rsid w:val="7D7DCF48"/>
    <w:rsid w:val="7D9167AF"/>
    <w:rsid w:val="7DB01F5A"/>
    <w:rsid w:val="7E2407EC"/>
    <w:rsid w:val="7E58614B"/>
    <w:rsid w:val="7E928DE4"/>
    <w:rsid w:val="7F81C9A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color w:val="404040" w:themeColor="text2" w:themeTint="E6"/>
        <w:sz w:val="22"/>
        <w:szCs w:val="22"/>
        <w:lang w:val="en-US" w:eastAsia="ja-JP" w:bidi="ar-SA"/>
      </w:rPr>
    </w:rPrDefault>
    <w:pPrDefault>
      <w:pPr>
        <w:spacing w:line="28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2" w:unhideWhenUsed="0" w:qFormat="1"/>
    <w:lsdException w:name="heading 2" w:uiPriority="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 w:unhideWhenUsed="0" w:qFormat="1"/>
    <w:lsdException w:name="Default Paragraph Font" w:uiPriority="1"/>
    <w:lsdException w:name="Body Text" w:qFormat="1"/>
    <w:lsdException w:name="Subtitle" w:uiPriority="11" w:qFormat="1"/>
    <w:lsdException w:name="Strong" w:uiPriority="22" w:qFormat="1"/>
    <w:lsdException w:name="Emphasis" w:uiPriority="2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A201A4"/>
    <w:pPr>
      <w:spacing w:after="160" w:line="259" w:lineRule="auto"/>
    </w:pPr>
    <w:rPr>
      <w:color w:val="auto"/>
      <w:lang w:eastAsia="zh-CN"/>
    </w:rPr>
  </w:style>
  <w:style w:type="paragraph" w:styleId="Heading1">
    <w:name w:val="heading 1"/>
    <w:basedOn w:val="Normal"/>
    <w:next w:val="Normal"/>
    <w:link w:val="Heading1Char"/>
    <w:uiPriority w:val="2"/>
    <w:qFormat/>
    <w:rsid w:val="001E1035"/>
    <w:pPr>
      <w:spacing w:line="216" w:lineRule="auto"/>
      <w:outlineLvl w:val="0"/>
    </w:pPr>
    <w:rPr>
      <w:rFonts w:ascii="Trebuchet MS" w:eastAsiaTheme="majorEastAsia" w:hAnsi="Trebuchet MS" w:cstheme="majorBidi"/>
      <w:b/>
      <w:bCs/>
      <w:color w:val="BB4200" w:themeColor="accent1" w:themeShade="BF"/>
      <w:sz w:val="76"/>
      <w:szCs w:val="76"/>
    </w:rPr>
  </w:style>
  <w:style w:type="paragraph" w:styleId="Heading2">
    <w:name w:val="heading 2"/>
    <w:basedOn w:val="Normal"/>
    <w:next w:val="Normal"/>
    <w:link w:val="Heading2Char"/>
    <w:uiPriority w:val="2"/>
    <w:unhideWhenUsed/>
    <w:qFormat/>
    <w:rsid w:val="001E1035"/>
    <w:pPr>
      <w:spacing w:line="216" w:lineRule="auto"/>
      <w:outlineLvl w:val="1"/>
    </w:pPr>
    <w:rPr>
      <w:rFonts w:ascii="Trebuchet MS" w:eastAsiaTheme="majorEastAsia" w:hAnsi="Trebuchet MS" w:cstheme="majorBidi"/>
      <w:b/>
      <w:bCs/>
      <w:color w:val="BB4200" w:themeColor="accent1" w:themeShade="BF"/>
      <w:sz w:val="40"/>
      <w:szCs w:val="40"/>
    </w:rPr>
  </w:style>
  <w:style w:type="paragraph" w:styleId="Heading3">
    <w:name w:val="heading 3"/>
    <w:basedOn w:val="Normal"/>
    <w:next w:val="Normal"/>
    <w:link w:val="Heading3Char"/>
    <w:uiPriority w:val="9"/>
    <w:semiHidden/>
    <w:unhideWhenUsed/>
    <w:qFormat/>
    <w:rsid w:val="00E66896"/>
    <w:pPr>
      <w:keepNext/>
      <w:keepLines/>
      <w:spacing w:before="40"/>
      <w:outlineLvl w:val="2"/>
    </w:pPr>
    <w:rPr>
      <w:rFonts w:ascii="Trebuchet MS" w:eastAsiaTheme="majorEastAsia" w:hAnsi="Trebuchet MS" w:cstheme="majorBidi"/>
      <w:color w:val="BB4200" w:themeColor="accent1" w:themeShade="BF"/>
      <w:sz w:val="24"/>
      <w:szCs w:val="24"/>
    </w:rPr>
  </w:style>
  <w:style w:type="paragraph" w:styleId="Heading4">
    <w:name w:val="heading 4"/>
    <w:basedOn w:val="Normal"/>
    <w:next w:val="Normal"/>
    <w:link w:val="Heading4Char"/>
    <w:uiPriority w:val="9"/>
    <w:semiHidden/>
    <w:unhideWhenUsed/>
    <w:qFormat/>
    <w:rsid w:val="00E66896"/>
    <w:pPr>
      <w:keepNext/>
      <w:keepLines/>
      <w:spacing w:before="40"/>
      <w:outlineLvl w:val="3"/>
    </w:pPr>
    <w:rPr>
      <w:rFonts w:ascii="Trebuchet MS" w:eastAsiaTheme="majorEastAsia" w:hAnsi="Trebuchet MS" w:cstheme="majorBidi"/>
      <w:i/>
      <w:iCs/>
      <w:color w:val="BB4200" w:themeColor="accent1" w:themeShade="BF"/>
    </w:rPr>
  </w:style>
  <w:style w:type="paragraph" w:styleId="Heading5">
    <w:name w:val="heading 5"/>
    <w:basedOn w:val="Normal"/>
    <w:next w:val="Normal"/>
    <w:link w:val="Heading5Char"/>
    <w:uiPriority w:val="9"/>
    <w:semiHidden/>
    <w:unhideWhenUsed/>
    <w:qFormat/>
    <w:rsid w:val="00187350"/>
    <w:pPr>
      <w:keepNext/>
      <w:keepLines/>
      <w:spacing w:before="40"/>
      <w:outlineLvl w:val="4"/>
    </w:pPr>
    <w:rPr>
      <w:rFonts w:ascii="Trebuchet MS" w:eastAsiaTheme="majorEastAsia" w:hAnsi="Trebuchet MS" w:cstheme="majorBidi"/>
      <w:color w:val="BB4200" w:themeColor="accent1" w:themeShade="BF"/>
    </w:rPr>
  </w:style>
  <w:style w:type="paragraph" w:styleId="Heading6">
    <w:name w:val="heading 6"/>
    <w:basedOn w:val="Normal"/>
    <w:next w:val="Normal"/>
    <w:link w:val="Heading6Char"/>
    <w:uiPriority w:val="9"/>
    <w:semiHidden/>
    <w:unhideWhenUsed/>
    <w:qFormat/>
    <w:rsid w:val="00187350"/>
    <w:pPr>
      <w:keepNext/>
      <w:keepLines/>
      <w:spacing w:before="40"/>
      <w:outlineLvl w:val="5"/>
    </w:pPr>
    <w:rPr>
      <w:rFonts w:ascii="Trebuchet MS" w:eastAsiaTheme="majorEastAsia" w:hAnsi="Trebuchet MS" w:cstheme="majorBidi"/>
      <w:color w:val="7C2C00" w:themeColor="accent1" w:themeShade="7F"/>
    </w:rPr>
  </w:style>
  <w:style w:type="paragraph" w:styleId="Heading7">
    <w:name w:val="heading 7"/>
    <w:basedOn w:val="Normal"/>
    <w:next w:val="Normal"/>
    <w:link w:val="Heading7Char"/>
    <w:uiPriority w:val="9"/>
    <w:semiHidden/>
    <w:unhideWhenUsed/>
    <w:qFormat/>
    <w:rsid w:val="00187350"/>
    <w:pPr>
      <w:keepNext/>
      <w:keepLines/>
      <w:spacing w:before="40"/>
      <w:outlineLvl w:val="6"/>
    </w:pPr>
    <w:rPr>
      <w:rFonts w:ascii="Trebuchet MS" w:eastAsiaTheme="majorEastAsia" w:hAnsi="Trebuchet MS" w:cstheme="majorBidi"/>
      <w:i/>
      <w:iCs/>
      <w:color w:val="7C2C00" w:themeColor="accent1" w:themeShade="7F"/>
    </w:rPr>
  </w:style>
  <w:style w:type="paragraph" w:styleId="Heading8">
    <w:name w:val="heading 8"/>
    <w:basedOn w:val="Normal"/>
    <w:next w:val="Normal"/>
    <w:link w:val="Heading8Char"/>
    <w:uiPriority w:val="9"/>
    <w:semiHidden/>
    <w:unhideWhenUsed/>
    <w:qFormat/>
    <w:rsid w:val="00187350"/>
    <w:pPr>
      <w:keepNext/>
      <w:keepLines/>
      <w:spacing w:before="40"/>
      <w:outlineLvl w:val="7"/>
    </w:pPr>
    <w:rPr>
      <w:rFonts w:ascii="Trebuchet MS" w:eastAsiaTheme="majorEastAsia" w:hAnsi="Trebuchet MS" w:cstheme="majorBidi"/>
      <w:color w:val="272727" w:themeColor="text1" w:themeTint="D8"/>
      <w:szCs w:val="21"/>
    </w:rPr>
  </w:style>
  <w:style w:type="paragraph" w:styleId="Heading9">
    <w:name w:val="heading 9"/>
    <w:basedOn w:val="Normal"/>
    <w:next w:val="Normal"/>
    <w:link w:val="Heading9Char"/>
    <w:uiPriority w:val="9"/>
    <w:semiHidden/>
    <w:unhideWhenUsed/>
    <w:qFormat/>
    <w:rsid w:val="00187350"/>
    <w:pPr>
      <w:keepNext/>
      <w:keepLines/>
      <w:spacing w:before="40"/>
      <w:outlineLvl w:val="8"/>
    </w:pPr>
    <w:rPr>
      <w:rFonts w:ascii="Trebuchet MS" w:eastAsiaTheme="majorEastAsia" w:hAnsi="Trebuchet MS"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qFormat/>
    <w:rsid w:val="001E1035"/>
    <w:pPr>
      <w:spacing w:after="520" w:line="240" w:lineRule="auto"/>
      <w:contextualSpacing/>
    </w:pPr>
    <w:rPr>
      <w:rFonts w:ascii="Trebuchet MS" w:eastAsiaTheme="majorEastAsia" w:hAnsi="Trebuchet MS" w:cstheme="majorBidi"/>
      <w:b/>
      <w:bCs/>
      <w:color w:val="BB4200" w:themeColor="accent1" w:themeShade="BF"/>
      <w:kern w:val="28"/>
      <w:sz w:val="66"/>
      <w:szCs w:val="66"/>
    </w:rPr>
  </w:style>
  <w:style w:type="character" w:customStyle="1" w:styleId="TitleChar">
    <w:name w:val="Title Char"/>
    <w:basedOn w:val="DefaultParagraphFont"/>
    <w:link w:val="Title"/>
    <w:uiPriority w:val="1"/>
    <w:rsid w:val="001E1035"/>
    <w:rPr>
      <w:rFonts w:ascii="Trebuchet MS" w:eastAsiaTheme="majorEastAsia" w:hAnsi="Trebuchet MS" w:cstheme="majorBidi"/>
      <w:b/>
      <w:bCs/>
      <w:color w:val="BB4200" w:themeColor="accent1" w:themeShade="BF"/>
      <w:kern w:val="28"/>
      <w:sz w:val="66"/>
      <w:szCs w:val="66"/>
      <w:lang w:eastAsia="zh-CN"/>
    </w:rPr>
  </w:style>
  <w:style w:type="table" w:styleId="TableGrid">
    <w:name w:val="Table Grid"/>
    <w:basedOn w:val="TableNormal"/>
    <w:uiPriority w:val="39"/>
    <w:rsid w:val="009A34C8"/>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2"/>
    <w:rsid w:val="001E1035"/>
    <w:rPr>
      <w:rFonts w:ascii="Trebuchet MS" w:eastAsiaTheme="majorEastAsia" w:hAnsi="Trebuchet MS" w:cstheme="majorBidi"/>
      <w:b/>
      <w:bCs/>
      <w:color w:val="BB4200" w:themeColor="accent1" w:themeShade="BF"/>
      <w:sz w:val="40"/>
      <w:szCs w:val="40"/>
      <w:lang w:eastAsia="zh-CN"/>
    </w:rPr>
  </w:style>
  <w:style w:type="character" w:customStyle="1" w:styleId="Heading1Char">
    <w:name w:val="Heading 1 Char"/>
    <w:basedOn w:val="DefaultParagraphFont"/>
    <w:link w:val="Heading1"/>
    <w:uiPriority w:val="2"/>
    <w:rsid w:val="001E1035"/>
    <w:rPr>
      <w:rFonts w:ascii="Trebuchet MS" w:eastAsiaTheme="majorEastAsia" w:hAnsi="Trebuchet MS" w:cstheme="majorBidi"/>
      <w:b/>
      <w:bCs/>
      <w:color w:val="BB4200" w:themeColor="accent1" w:themeShade="BF"/>
      <w:sz w:val="76"/>
      <w:szCs w:val="76"/>
      <w:lang w:eastAsia="zh-CN"/>
    </w:rPr>
  </w:style>
  <w:style w:type="character" w:customStyle="1" w:styleId="Heading3Char">
    <w:name w:val="Heading 3 Char"/>
    <w:basedOn w:val="DefaultParagraphFont"/>
    <w:link w:val="Heading3"/>
    <w:uiPriority w:val="9"/>
    <w:semiHidden/>
    <w:rsid w:val="00E66896"/>
    <w:rPr>
      <w:rFonts w:ascii="Trebuchet MS" w:eastAsiaTheme="majorEastAsia" w:hAnsi="Trebuchet MS" w:cstheme="majorBidi"/>
      <w:color w:val="BB4200" w:themeColor="accent1" w:themeShade="BF"/>
      <w:sz w:val="24"/>
      <w:szCs w:val="24"/>
      <w:lang w:eastAsia="zh-CN"/>
    </w:rPr>
  </w:style>
  <w:style w:type="paragraph" w:styleId="BalloonText">
    <w:name w:val="Balloon Text"/>
    <w:basedOn w:val="Normal"/>
    <w:link w:val="BalloonTextChar"/>
    <w:uiPriority w:val="99"/>
    <w:semiHidden/>
    <w:unhideWhenUsed/>
    <w:rsid w:val="00187350"/>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87350"/>
    <w:rPr>
      <w:rFonts w:ascii="Segoe UI" w:hAnsi="Segoe UI" w:cs="Segoe UI"/>
      <w:color w:val="auto"/>
      <w:szCs w:val="18"/>
      <w:lang w:eastAsia="zh-CN"/>
    </w:rPr>
  </w:style>
  <w:style w:type="paragraph" w:styleId="Bibliography">
    <w:name w:val="Bibliography"/>
    <w:basedOn w:val="Normal"/>
    <w:next w:val="Normal"/>
    <w:uiPriority w:val="37"/>
    <w:semiHidden/>
    <w:unhideWhenUsed/>
    <w:rsid w:val="00187350"/>
    <w:rPr>
      <w:rFonts w:ascii="Trebuchet MS" w:hAnsi="Trebuchet MS"/>
    </w:rPr>
  </w:style>
  <w:style w:type="paragraph" w:styleId="BlockText">
    <w:name w:val="Block Text"/>
    <w:basedOn w:val="Normal"/>
    <w:uiPriority w:val="99"/>
    <w:semiHidden/>
    <w:unhideWhenUsed/>
    <w:rsid w:val="00E66896"/>
    <w:pPr>
      <w:pBdr>
        <w:top w:val="single" w:sz="2" w:space="10" w:color="BB4200" w:themeColor="accent1" w:themeShade="BF"/>
        <w:left w:val="single" w:sz="2" w:space="10" w:color="BB4200" w:themeColor="accent1" w:themeShade="BF"/>
        <w:bottom w:val="single" w:sz="2" w:space="10" w:color="BB4200" w:themeColor="accent1" w:themeShade="BF"/>
        <w:right w:val="single" w:sz="2" w:space="10" w:color="BB4200" w:themeColor="accent1" w:themeShade="BF"/>
      </w:pBdr>
      <w:ind w:left="1152" w:right="1152"/>
    </w:pPr>
    <w:rPr>
      <w:rFonts w:ascii="Trebuchet MS" w:hAnsi="Trebuchet MS"/>
      <w:i/>
      <w:iCs/>
      <w:color w:val="BB4200" w:themeColor="accent1" w:themeShade="BF"/>
    </w:rPr>
  </w:style>
  <w:style w:type="paragraph" w:styleId="BodyText">
    <w:name w:val="Body Text"/>
    <w:basedOn w:val="Normal"/>
    <w:link w:val="BodyTextChar"/>
    <w:uiPriority w:val="99"/>
    <w:semiHidden/>
    <w:unhideWhenUsed/>
    <w:qFormat/>
    <w:rsid w:val="00187350"/>
    <w:pPr>
      <w:spacing w:after="120"/>
    </w:pPr>
    <w:rPr>
      <w:rFonts w:ascii="Trebuchet MS" w:hAnsi="Trebuchet MS"/>
    </w:rPr>
  </w:style>
  <w:style w:type="character" w:customStyle="1" w:styleId="BodyTextChar">
    <w:name w:val="Body Text Char"/>
    <w:basedOn w:val="DefaultParagraphFont"/>
    <w:link w:val="BodyText"/>
    <w:uiPriority w:val="99"/>
    <w:semiHidden/>
    <w:rsid w:val="00187350"/>
    <w:rPr>
      <w:rFonts w:ascii="Trebuchet MS" w:hAnsi="Trebuchet MS"/>
      <w:color w:val="auto"/>
      <w:lang w:eastAsia="zh-CN"/>
    </w:rPr>
  </w:style>
  <w:style w:type="paragraph" w:styleId="BodyText2">
    <w:name w:val="Body Text 2"/>
    <w:basedOn w:val="Normal"/>
    <w:link w:val="BodyText2Char"/>
    <w:uiPriority w:val="99"/>
    <w:semiHidden/>
    <w:unhideWhenUsed/>
    <w:rsid w:val="00187350"/>
    <w:pPr>
      <w:spacing w:after="120" w:line="480" w:lineRule="auto"/>
    </w:pPr>
    <w:rPr>
      <w:rFonts w:ascii="Trebuchet MS" w:hAnsi="Trebuchet MS"/>
    </w:rPr>
  </w:style>
  <w:style w:type="character" w:customStyle="1" w:styleId="BodyText2Char">
    <w:name w:val="Body Text 2 Char"/>
    <w:basedOn w:val="DefaultParagraphFont"/>
    <w:link w:val="BodyText2"/>
    <w:uiPriority w:val="99"/>
    <w:semiHidden/>
    <w:rsid w:val="00187350"/>
    <w:rPr>
      <w:rFonts w:ascii="Trebuchet MS" w:hAnsi="Trebuchet MS"/>
      <w:color w:val="auto"/>
      <w:lang w:eastAsia="zh-CN"/>
    </w:rPr>
  </w:style>
  <w:style w:type="paragraph" w:styleId="BodyText3">
    <w:name w:val="Body Text 3"/>
    <w:basedOn w:val="Normal"/>
    <w:link w:val="BodyText3Char"/>
    <w:uiPriority w:val="99"/>
    <w:semiHidden/>
    <w:unhideWhenUsed/>
    <w:rsid w:val="00187350"/>
    <w:pPr>
      <w:spacing w:after="120"/>
    </w:pPr>
    <w:rPr>
      <w:rFonts w:ascii="Trebuchet MS" w:hAnsi="Trebuchet MS"/>
      <w:szCs w:val="16"/>
    </w:rPr>
  </w:style>
  <w:style w:type="character" w:customStyle="1" w:styleId="BodyText3Char">
    <w:name w:val="Body Text 3 Char"/>
    <w:basedOn w:val="DefaultParagraphFont"/>
    <w:link w:val="BodyText3"/>
    <w:uiPriority w:val="99"/>
    <w:semiHidden/>
    <w:rsid w:val="00187350"/>
    <w:rPr>
      <w:rFonts w:ascii="Trebuchet MS" w:hAnsi="Trebuchet MS"/>
      <w:color w:val="auto"/>
      <w:szCs w:val="16"/>
      <w:lang w:eastAsia="zh-CN"/>
    </w:rPr>
  </w:style>
  <w:style w:type="paragraph" w:styleId="BodyTextFirstIndent">
    <w:name w:val="Body Text First Indent"/>
    <w:basedOn w:val="BodyText"/>
    <w:link w:val="BodyTextFirstIndentChar"/>
    <w:uiPriority w:val="99"/>
    <w:semiHidden/>
    <w:unhideWhenUsed/>
    <w:rsid w:val="00187350"/>
    <w:pPr>
      <w:spacing w:after="0"/>
      <w:ind w:firstLine="360"/>
    </w:pPr>
  </w:style>
  <w:style w:type="character" w:customStyle="1" w:styleId="BodyTextFirstIndentChar">
    <w:name w:val="Body Text First Indent Char"/>
    <w:basedOn w:val="BodyTextChar"/>
    <w:link w:val="BodyTextFirstIndent"/>
    <w:uiPriority w:val="99"/>
    <w:semiHidden/>
    <w:rsid w:val="00187350"/>
    <w:rPr>
      <w:rFonts w:ascii="Trebuchet MS" w:hAnsi="Trebuchet MS"/>
      <w:color w:val="auto"/>
      <w:lang w:eastAsia="zh-CN"/>
    </w:rPr>
  </w:style>
  <w:style w:type="paragraph" w:styleId="BodyTextIndent">
    <w:name w:val="Body Text Indent"/>
    <w:basedOn w:val="Normal"/>
    <w:link w:val="BodyTextIndentChar"/>
    <w:uiPriority w:val="99"/>
    <w:semiHidden/>
    <w:unhideWhenUsed/>
    <w:rsid w:val="00187350"/>
    <w:pPr>
      <w:spacing w:after="120"/>
      <w:ind w:left="283"/>
    </w:pPr>
    <w:rPr>
      <w:rFonts w:ascii="Trebuchet MS" w:hAnsi="Trebuchet MS"/>
    </w:rPr>
  </w:style>
  <w:style w:type="character" w:customStyle="1" w:styleId="BodyTextIndentChar">
    <w:name w:val="Body Text Indent Char"/>
    <w:basedOn w:val="DefaultParagraphFont"/>
    <w:link w:val="BodyTextIndent"/>
    <w:uiPriority w:val="99"/>
    <w:semiHidden/>
    <w:rsid w:val="00187350"/>
    <w:rPr>
      <w:rFonts w:ascii="Trebuchet MS" w:hAnsi="Trebuchet MS"/>
      <w:color w:val="auto"/>
      <w:lang w:eastAsia="zh-CN"/>
    </w:rPr>
  </w:style>
  <w:style w:type="paragraph" w:styleId="BodyTextFirstIndent2">
    <w:name w:val="Body Text First Indent 2"/>
    <w:basedOn w:val="BodyTextIndent"/>
    <w:link w:val="BodyTextFirstIndent2Char"/>
    <w:uiPriority w:val="99"/>
    <w:semiHidden/>
    <w:unhideWhenUsed/>
    <w:rsid w:val="00187350"/>
    <w:pPr>
      <w:spacing w:after="0"/>
      <w:ind w:left="360" w:firstLine="360"/>
    </w:pPr>
  </w:style>
  <w:style w:type="character" w:customStyle="1" w:styleId="BodyTextFirstIndent2Char">
    <w:name w:val="Body Text First Indent 2 Char"/>
    <w:basedOn w:val="BodyTextIndentChar"/>
    <w:link w:val="BodyTextFirstIndent2"/>
    <w:uiPriority w:val="99"/>
    <w:semiHidden/>
    <w:rsid w:val="00187350"/>
    <w:rPr>
      <w:rFonts w:ascii="Trebuchet MS" w:hAnsi="Trebuchet MS"/>
      <w:color w:val="auto"/>
      <w:lang w:eastAsia="zh-CN"/>
    </w:rPr>
  </w:style>
  <w:style w:type="paragraph" w:styleId="BodyTextIndent2">
    <w:name w:val="Body Text Indent 2"/>
    <w:basedOn w:val="Normal"/>
    <w:link w:val="BodyTextIndent2Char"/>
    <w:uiPriority w:val="99"/>
    <w:semiHidden/>
    <w:unhideWhenUsed/>
    <w:rsid w:val="00187350"/>
    <w:pPr>
      <w:spacing w:after="120" w:line="480" w:lineRule="auto"/>
      <w:ind w:left="283"/>
    </w:pPr>
    <w:rPr>
      <w:rFonts w:ascii="Trebuchet MS" w:hAnsi="Trebuchet MS"/>
    </w:rPr>
  </w:style>
  <w:style w:type="character" w:customStyle="1" w:styleId="BodyTextIndent2Char">
    <w:name w:val="Body Text Indent 2 Char"/>
    <w:basedOn w:val="DefaultParagraphFont"/>
    <w:link w:val="BodyTextIndent2"/>
    <w:uiPriority w:val="99"/>
    <w:semiHidden/>
    <w:rsid w:val="00187350"/>
    <w:rPr>
      <w:rFonts w:ascii="Trebuchet MS" w:hAnsi="Trebuchet MS"/>
      <w:color w:val="auto"/>
      <w:lang w:eastAsia="zh-CN"/>
    </w:rPr>
  </w:style>
  <w:style w:type="paragraph" w:styleId="BodyTextIndent3">
    <w:name w:val="Body Text Indent 3"/>
    <w:basedOn w:val="Normal"/>
    <w:link w:val="BodyTextIndent3Char"/>
    <w:uiPriority w:val="99"/>
    <w:semiHidden/>
    <w:unhideWhenUsed/>
    <w:rsid w:val="00187350"/>
    <w:pPr>
      <w:spacing w:after="120"/>
      <w:ind w:left="283"/>
    </w:pPr>
    <w:rPr>
      <w:rFonts w:ascii="Trebuchet MS" w:hAnsi="Trebuchet MS"/>
      <w:szCs w:val="16"/>
    </w:rPr>
  </w:style>
  <w:style w:type="character" w:customStyle="1" w:styleId="BodyTextIndent3Char">
    <w:name w:val="Body Text Indent 3 Char"/>
    <w:basedOn w:val="DefaultParagraphFont"/>
    <w:link w:val="BodyTextIndent3"/>
    <w:uiPriority w:val="99"/>
    <w:semiHidden/>
    <w:rsid w:val="00187350"/>
    <w:rPr>
      <w:rFonts w:ascii="Trebuchet MS" w:hAnsi="Trebuchet MS"/>
      <w:color w:val="auto"/>
      <w:szCs w:val="16"/>
      <w:lang w:eastAsia="zh-CN"/>
    </w:rPr>
  </w:style>
  <w:style w:type="character" w:styleId="BookTitle">
    <w:name w:val="Book Title"/>
    <w:basedOn w:val="DefaultParagraphFont"/>
    <w:uiPriority w:val="33"/>
    <w:semiHidden/>
    <w:unhideWhenUsed/>
    <w:qFormat/>
    <w:rsid w:val="00187350"/>
    <w:rPr>
      <w:rFonts w:ascii="Trebuchet MS" w:hAnsi="Trebuchet MS"/>
      <w:b/>
      <w:bCs/>
      <w:i/>
      <w:iCs/>
      <w:spacing w:val="5"/>
    </w:rPr>
  </w:style>
  <w:style w:type="paragraph" w:styleId="Caption">
    <w:name w:val="caption"/>
    <w:basedOn w:val="Normal"/>
    <w:next w:val="Normal"/>
    <w:uiPriority w:val="35"/>
    <w:semiHidden/>
    <w:unhideWhenUsed/>
    <w:qFormat/>
    <w:rsid w:val="00187350"/>
    <w:pPr>
      <w:spacing w:after="200" w:line="240" w:lineRule="auto"/>
    </w:pPr>
    <w:rPr>
      <w:rFonts w:ascii="Trebuchet MS" w:hAnsi="Trebuchet MS"/>
      <w:i/>
      <w:iCs/>
      <w:color w:val="2C2C2C" w:themeColor="text2"/>
      <w:szCs w:val="18"/>
    </w:rPr>
  </w:style>
  <w:style w:type="paragraph" w:styleId="Closing">
    <w:name w:val="Closing"/>
    <w:basedOn w:val="Normal"/>
    <w:link w:val="ClosingChar"/>
    <w:uiPriority w:val="99"/>
    <w:semiHidden/>
    <w:unhideWhenUsed/>
    <w:rsid w:val="00187350"/>
    <w:pPr>
      <w:spacing w:line="240" w:lineRule="auto"/>
      <w:ind w:left="4252"/>
    </w:pPr>
    <w:rPr>
      <w:rFonts w:ascii="Trebuchet MS" w:hAnsi="Trebuchet MS"/>
    </w:rPr>
  </w:style>
  <w:style w:type="character" w:customStyle="1" w:styleId="ClosingChar">
    <w:name w:val="Closing Char"/>
    <w:basedOn w:val="DefaultParagraphFont"/>
    <w:link w:val="Closing"/>
    <w:uiPriority w:val="99"/>
    <w:semiHidden/>
    <w:rsid w:val="00187350"/>
    <w:rPr>
      <w:rFonts w:ascii="Trebuchet MS" w:hAnsi="Trebuchet MS"/>
      <w:color w:val="auto"/>
      <w:lang w:eastAsia="zh-CN"/>
    </w:rPr>
  </w:style>
  <w:style w:type="table" w:styleId="ColorfulGrid">
    <w:name w:val="Colorful Grid"/>
    <w:basedOn w:val="TableNormal"/>
    <w:uiPriority w:val="73"/>
    <w:semiHidden/>
    <w:unhideWhenUsed/>
    <w:rsid w:val="00187350"/>
    <w:pPr>
      <w:spacing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187350"/>
    <w:pPr>
      <w:spacing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FDDCB" w:themeFill="accent1" w:themeFillTint="33"/>
    </w:tcPr>
    <w:tblStylePr w:type="firstRow">
      <w:rPr>
        <w:b/>
        <w:bCs/>
      </w:rPr>
      <w:tblPr/>
      <w:tcPr>
        <w:shd w:val="clear" w:color="auto" w:fill="FFBC97" w:themeFill="accent1" w:themeFillTint="66"/>
      </w:tcPr>
    </w:tblStylePr>
    <w:tblStylePr w:type="lastRow">
      <w:rPr>
        <w:b/>
        <w:bCs/>
        <w:color w:val="000000" w:themeColor="text1"/>
      </w:rPr>
      <w:tblPr/>
      <w:tcPr>
        <w:shd w:val="clear" w:color="auto" w:fill="FFBC97" w:themeFill="accent1" w:themeFillTint="66"/>
      </w:tcPr>
    </w:tblStylePr>
    <w:tblStylePr w:type="firstCol">
      <w:rPr>
        <w:color w:val="FFFFFF" w:themeColor="background1"/>
      </w:rPr>
      <w:tblPr/>
      <w:tcPr>
        <w:shd w:val="clear" w:color="auto" w:fill="BB4200" w:themeFill="accent1" w:themeFillShade="BF"/>
      </w:tcPr>
    </w:tblStylePr>
    <w:tblStylePr w:type="lastCol">
      <w:rPr>
        <w:color w:val="FFFFFF" w:themeColor="background1"/>
      </w:rPr>
      <w:tblPr/>
      <w:tcPr>
        <w:shd w:val="clear" w:color="auto" w:fill="BB4200" w:themeFill="accent1" w:themeFillShade="BF"/>
      </w:tcPr>
    </w:tblStylePr>
    <w:tblStylePr w:type="band1Vert">
      <w:tblPr/>
      <w:tcPr>
        <w:shd w:val="clear" w:color="auto" w:fill="FFAB7D" w:themeFill="accent1" w:themeFillTint="7F"/>
      </w:tcPr>
    </w:tblStylePr>
    <w:tblStylePr w:type="band1Horz">
      <w:tblPr/>
      <w:tcPr>
        <w:shd w:val="clear" w:color="auto" w:fill="FFAB7D" w:themeFill="accent1" w:themeFillTint="7F"/>
      </w:tcPr>
    </w:tblStylePr>
  </w:style>
  <w:style w:type="table" w:styleId="ColorfulGrid-Accent2">
    <w:name w:val="Colorful Grid Accent 2"/>
    <w:basedOn w:val="TableNormal"/>
    <w:uiPriority w:val="73"/>
    <w:semiHidden/>
    <w:unhideWhenUsed/>
    <w:rsid w:val="00187350"/>
    <w:pPr>
      <w:spacing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2EEFF" w:themeFill="accent2" w:themeFillTint="33"/>
    </w:tcPr>
    <w:tblStylePr w:type="firstRow">
      <w:rPr>
        <w:b/>
        <w:bCs/>
      </w:rPr>
      <w:tblPr/>
      <w:tcPr>
        <w:shd w:val="clear" w:color="auto" w:fill="85DDFF" w:themeFill="accent2" w:themeFillTint="66"/>
      </w:tcPr>
    </w:tblStylePr>
    <w:tblStylePr w:type="lastRow">
      <w:rPr>
        <w:b/>
        <w:bCs/>
        <w:color w:val="000000" w:themeColor="text1"/>
      </w:rPr>
      <w:tblPr/>
      <w:tcPr>
        <w:shd w:val="clear" w:color="auto" w:fill="85DDFF" w:themeFill="accent2" w:themeFillTint="66"/>
      </w:tcPr>
    </w:tblStylePr>
    <w:tblStylePr w:type="firstCol">
      <w:rPr>
        <w:color w:val="FFFFFF" w:themeColor="background1"/>
      </w:rPr>
      <w:tblPr/>
      <w:tcPr>
        <w:shd w:val="clear" w:color="auto" w:fill="006F9A" w:themeFill="accent2" w:themeFillShade="BF"/>
      </w:tcPr>
    </w:tblStylePr>
    <w:tblStylePr w:type="lastCol">
      <w:rPr>
        <w:color w:val="FFFFFF" w:themeColor="background1"/>
      </w:rPr>
      <w:tblPr/>
      <w:tcPr>
        <w:shd w:val="clear" w:color="auto" w:fill="006F9A" w:themeFill="accent2" w:themeFillShade="BF"/>
      </w:tcPr>
    </w:tblStylePr>
    <w:tblStylePr w:type="band1Vert">
      <w:tblPr/>
      <w:tcPr>
        <w:shd w:val="clear" w:color="auto" w:fill="67D5FF" w:themeFill="accent2" w:themeFillTint="7F"/>
      </w:tcPr>
    </w:tblStylePr>
    <w:tblStylePr w:type="band1Horz">
      <w:tblPr/>
      <w:tcPr>
        <w:shd w:val="clear" w:color="auto" w:fill="67D5FF" w:themeFill="accent2" w:themeFillTint="7F"/>
      </w:tcPr>
    </w:tblStylePr>
  </w:style>
  <w:style w:type="table" w:styleId="ColorfulGrid-Accent3">
    <w:name w:val="Colorful Grid Accent 3"/>
    <w:basedOn w:val="TableNormal"/>
    <w:uiPriority w:val="73"/>
    <w:semiHidden/>
    <w:unhideWhenUsed/>
    <w:rsid w:val="00187350"/>
    <w:pPr>
      <w:spacing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BD1D2" w:themeFill="accent3" w:themeFillTint="33"/>
    </w:tcPr>
    <w:tblStylePr w:type="firstRow">
      <w:rPr>
        <w:b/>
        <w:bCs/>
      </w:rPr>
      <w:tblPr/>
      <w:tcPr>
        <w:shd w:val="clear" w:color="auto" w:fill="F7A4A7" w:themeFill="accent3" w:themeFillTint="66"/>
      </w:tcPr>
    </w:tblStylePr>
    <w:tblStylePr w:type="lastRow">
      <w:rPr>
        <w:b/>
        <w:bCs/>
        <w:color w:val="000000" w:themeColor="text1"/>
      </w:rPr>
      <w:tblPr/>
      <w:tcPr>
        <w:shd w:val="clear" w:color="auto" w:fill="F7A4A7" w:themeFill="accent3" w:themeFillTint="66"/>
      </w:tcPr>
    </w:tblStylePr>
    <w:tblStylePr w:type="firstCol">
      <w:rPr>
        <w:color w:val="FFFFFF" w:themeColor="background1"/>
      </w:rPr>
      <w:tblPr/>
      <w:tcPr>
        <w:shd w:val="clear" w:color="auto" w:fill="B70E14" w:themeFill="accent3" w:themeFillShade="BF"/>
      </w:tcPr>
    </w:tblStylePr>
    <w:tblStylePr w:type="lastCol">
      <w:rPr>
        <w:color w:val="FFFFFF" w:themeColor="background1"/>
      </w:rPr>
      <w:tblPr/>
      <w:tcPr>
        <w:shd w:val="clear" w:color="auto" w:fill="B70E14" w:themeFill="accent3" w:themeFillShade="BF"/>
      </w:tcPr>
    </w:tblStylePr>
    <w:tblStylePr w:type="band1Vert">
      <w:tblPr/>
      <w:tcPr>
        <w:shd w:val="clear" w:color="auto" w:fill="F68D91" w:themeFill="accent3" w:themeFillTint="7F"/>
      </w:tcPr>
    </w:tblStylePr>
    <w:tblStylePr w:type="band1Horz">
      <w:tblPr/>
      <w:tcPr>
        <w:shd w:val="clear" w:color="auto" w:fill="F68D91" w:themeFill="accent3" w:themeFillTint="7F"/>
      </w:tcPr>
    </w:tblStylePr>
  </w:style>
  <w:style w:type="table" w:styleId="ColorfulGrid-Accent4">
    <w:name w:val="Colorful Grid Accent 4"/>
    <w:basedOn w:val="TableNormal"/>
    <w:uiPriority w:val="73"/>
    <w:semiHidden/>
    <w:unhideWhenUsed/>
    <w:rsid w:val="00187350"/>
    <w:pPr>
      <w:spacing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BAFFF7" w:themeFill="accent4" w:themeFillTint="33"/>
    </w:tcPr>
    <w:tblStylePr w:type="firstRow">
      <w:rPr>
        <w:b/>
        <w:bCs/>
      </w:rPr>
      <w:tblPr/>
      <w:tcPr>
        <w:shd w:val="clear" w:color="auto" w:fill="76FFEF" w:themeFill="accent4" w:themeFillTint="66"/>
      </w:tcPr>
    </w:tblStylePr>
    <w:tblStylePr w:type="lastRow">
      <w:rPr>
        <w:b/>
        <w:bCs/>
        <w:color w:val="000000" w:themeColor="text1"/>
      </w:rPr>
      <w:tblPr/>
      <w:tcPr>
        <w:shd w:val="clear" w:color="auto" w:fill="76FFEF" w:themeFill="accent4" w:themeFillTint="66"/>
      </w:tcPr>
    </w:tblStylePr>
    <w:tblStylePr w:type="firstCol">
      <w:rPr>
        <w:color w:val="FFFFFF" w:themeColor="background1"/>
      </w:rPr>
      <w:tblPr/>
      <w:tcPr>
        <w:shd w:val="clear" w:color="auto" w:fill="007E70" w:themeFill="accent4" w:themeFillShade="BF"/>
      </w:tcPr>
    </w:tblStylePr>
    <w:tblStylePr w:type="lastCol">
      <w:rPr>
        <w:color w:val="FFFFFF" w:themeColor="background1"/>
      </w:rPr>
      <w:tblPr/>
      <w:tcPr>
        <w:shd w:val="clear" w:color="auto" w:fill="007E70" w:themeFill="accent4" w:themeFillShade="BF"/>
      </w:tc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ColorfulGrid-Accent5">
    <w:name w:val="Colorful Grid Accent 5"/>
    <w:basedOn w:val="TableNormal"/>
    <w:uiPriority w:val="73"/>
    <w:semiHidden/>
    <w:unhideWhenUsed/>
    <w:rsid w:val="00187350"/>
    <w:pPr>
      <w:spacing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9FAC8" w:themeFill="accent5" w:themeFillTint="33"/>
    </w:tcPr>
    <w:tblStylePr w:type="firstRow">
      <w:rPr>
        <w:b/>
        <w:bCs/>
      </w:rPr>
      <w:tblPr/>
      <w:tcPr>
        <w:shd w:val="clear" w:color="auto" w:fill="D3F592" w:themeFill="accent5" w:themeFillTint="66"/>
      </w:tcPr>
    </w:tblStylePr>
    <w:tblStylePr w:type="lastRow">
      <w:rPr>
        <w:b/>
        <w:bCs/>
        <w:color w:val="000000" w:themeColor="text1"/>
      </w:rPr>
      <w:tblPr/>
      <w:tcPr>
        <w:shd w:val="clear" w:color="auto" w:fill="D3F592" w:themeFill="accent5" w:themeFillTint="66"/>
      </w:tcPr>
    </w:tblStylePr>
    <w:tblStylePr w:type="firstCol">
      <w:rPr>
        <w:color w:val="FFFFFF" w:themeColor="background1"/>
      </w:rPr>
      <w:tblPr/>
      <w:tcPr>
        <w:shd w:val="clear" w:color="auto" w:fill="66940C" w:themeFill="accent5" w:themeFillShade="BF"/>
      </w:tcPr>
    </w:tblStylePr>
    <w:tblStylePr w:type="lastCol">
      <w:rPr>
        <w:color w:val="FFFFFF" w:themeColor="background1"/>
      </w:rPr>
      <w:tblPr/>
      <w:tcPr>
        <w:shd w:val="clear" w:color="auto" w:fill="66940C" w:themeFill="accent5" w:themeFillShade="BF"/>
      </w:tc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ColorfulGrid-Accent6">
    <w:name w:val="Colorful Grid Accent 6"/>
    <w:basedOn w:val="TableNormal"/>
    <w:uiPriority w:val="73"/>
    <w:rsid w:val="00187350"/>
    <w:pPr>
      <w:spacing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187350"/>
    <w:pPr>
      <w:spacing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77A4" w:themeFill="accent2" w:themeFillShade="CC"/>
      </w:tcPr>
    </w:tblStylePr>
    <w:tblStylePr w:type="lastRow">
      <w:rPr>
        <w:b/>
        <w:bCs/>
        <w:color w:val="0077A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187350"/>
    <w:pPr>
      <w:spacing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FEEE5" w:themeFill="accent1" w:themeFillTint="19"/>
    </w:tcPr>
    <w:tblStylePr w:type="firstRow">
      <w:rPr>
        <w:b/>
        <w:bCs/>
        <w:color w:val="FFFFFF" w:themeColor="background1"/>
      </w:rPr>
      <w:tblPr/>
      <w:tcPr>
        <w:tcBorders>
          <w:bottom w:val="single" w:sz="12" w:space="0" w:color="FFFFFF" w:themeColor="background1"/>
        </w:tcBorders>
        <w:shd w:val="clear" w:color="auto" w:fill="0077A4" w:themeFill="accent2" w:themeFillShade="CC"/>
      </w:tcPr>
    </w:tblStylePr>
    <w:tblStylePr w:type="lastRow">
      <w:rPr>
        <w:b/>
        <w:bCs/>
        <w:color w:val="0077A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5BE" w:themeFill="accent1" w:themeFillTint="3F"/>
      </w:tcPr>
    </w:tblStylePr>
    <w:tblStylePr w:type="band1Horz">
      <w:tblPr/>
      <w:tcPr>
        <w:shd w:val="clear" w:color="auto" w:fill="FFDDCB" w:themeFill="accent1" w:themeFillTint="33"/>
      </w:tcPr>
    </w:tblStylePr>
  </w:style>
  <w:style w:type="table" w:styleId="ColorfulList-Accent2">
    <w:name w:val="Colorful List Accent 2"/>
    <w:basedOn w:val="TableNormal"/>
    <w:uiPriority w:val="72"/>
    <w:semiHidden/>
    <w:unhideWhenUsed/>
    <w:rsid w:val="00187350"/>
    <w:pPr>
      <w:spacing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1F6FF" w:themeFill="accent2" w:themeFillTint="19"/>
    </w:tcPr>
    <w:tblStylePr w:type="firstRow">
      <w:rPr>
        <w:b/>
        <w:bCs/>
        <w:color w:val="FFFFFF" w:themeColor="background1"/>
      </w:rPr>
      <w:tblPr/>
      <w:tcPr>
        <w:tcBorders>
          <w:bottom w:val="single" w:sz="12" w:space="0" w:color="FFFFFF" w:themeColor="background1"/>
        </w:tcBorders>
        <w:shd w:val="clear" w:color="auto" w:fill="0077A4" w:themeFill="accent2" w:themeFillShade="CC"/>
      </w:tcPr>
    </w:tblStylePr>
    <w:tblStylePr w:type="lastRow">
      <w:rPr>
        <w:b/>
        <w:bCs/>
        <w:color w:val="0077A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AFF" w:themeFill="accent2" w:themeFillTint="3F"/>
      </w:tcPr>
    </w:tblStylePr>
    <w:tblStylePr w:type="band1Horz">
      <w:tblPr/>
      <w:tcPr>
        <w:shd w:val="clear" w:color="auto" w:fill="C2EEFF" w:themeFill="accent2" w:themeFillTint="33"/>
      </w:tcPr>
    </w:tblStylePr>
  </w:style>
  <w:style w:type="table" w:styleId="ColorfulList-Accent3">
    <w:name w:val="Colorful List Accent 3"/>
    <w:basedOn w:val="TableNormal"/>
    <w:uiPriority w:val="72"/>
    <w:semiHidden/>
    <w:unhideWhenUsed/>
    <w:rsid w:val="00187350"/>
    <w:pPr>
      <w:spacing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DE8E9" w:themeFill="accent3" w:themeFillTint="19"/>
    </w:tcPr>
    <w:tblStylePr w:type="firstRow">
      <w:rPr>
        <w:b/>
        <w:bCs/>
        <w:color w:val="FFFFFF" w:themeColor="background1"/>
      </w:rPr>
      <w:tblPr/>
      <w:tcPr>
        <w:tcBorders>
          <w:bottom w:val="single" w:sz="12" w:space="0" w:color="FFFFFF" w:themeColor="background1"/>
        </w:tcBorders>
        <w:shd w:val="clear" w:color="auto" w:fill="008778" w:themeFill="accent4" w:themeFillShade="CC"/>
      </w:tcPr>
    </w:tblStylePr>
    <w:tblStylePr w:type="lastRow">
      <w:rPr>
        <w:b/>
        <w:bCs/>
        <w:color w:val="008778"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C6C8" w:themeFill="accent3" w:themeFillTint="3F"/>
      </w:tcPr>
    </w:tblStylePr>
    <w:tblStylePr w:type="band1Horz">
      <w:tblPr/>
      <w:tcPr>
        <w:shd w:val="clear" w:color="auto" w:fill="FBD1D2" w:themeFill="accent3" w:themeFillTint="33"/>
      </w:tcPr>
    </w:tblStylePr>
  </w:style>
  <w:style w:type="table" w:styleId="ColorfulList-Accent4">
    <w:name w:val="Colorful List Accent 4"/>
    <w:basedOn w:val="TableNormal"/>
    <w:uiPriority w:val="72"/>
    <w:semiHidden/>
    <w:unhideWhenUsed/>
    <w:rsid w:val="00187350"/>
    <w:pPr>
      <w:spacing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DDFFFB" w:themeFill="accent4" w:themeFillTint="19"/>
    </w:tcPr>
    <w:tblStylePr w:type="firstRow">
      <w:rPr>
        <w:b/>
        <w:bCs/>
        <w:color w:val="FFFFFF" w:themeColor="background1"/>
      </w:rPr>
      <w:tblPr/>
      <w:tcPr>
        <w:tcBorders>
          <w:bottom w:val="single" w:sz="12" w:space="0" w:color="FFFFFF" w:themeColor="background1"/>
        </w:tcBorders>
        <w:shd w:val="clear" w:color="auto" w:fill="C40F16" w:themeFill="accent3" w:themeFillShade="CC"/>
      </w:tcPr>
    </w:tblStylePr>
    <w:tblStylePr w:type="lastRow">
      <w:rPr>
        <w:b/>
        <w:bCs/>
        <w:color w:val="C40F16"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AFFF5" w:themeFill="accent4" w:themeFillTint="3F"/>
      </w:tcPr>
    </w:tblStylePr>
    <w:tblStylePr w:type="band1Horz">
      <w:tblPr/>
      <w:tcPr>
        <w:shd w:val="clear" w:color="auto" w:fill="BAFFF7" w:themeFill="accent4" w:themeFillTint="33"/>
      </w:tcPr>
    </w:tblStylePr>
  </w:style>
  <w:style w:type="table" w:styleId="ColorfulList-Accent5">
    <w:name w:val="Colorful List Accent 5"/>
    <w:basedOn w:val="TableNormal"/>
    <w:uiPriority w:val="72"/>
    <w:semiHidden/>
    <w:unhideWhenUsed/>
    <w:rsid w:val="00187350"/>
    <w:pPr>
      <w:spacing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4FCE4" w:themeFill="accent5" w:themeFillTint="19"/>
    </w:tcPr>
    <w:tblStylePr w:type="firstRow">
      <w:rPr>
        <w:b/>
        <w:bCs/>
        <w:color w:val="FFFFFF" w:themeColor="background1"/>
      </w:rPr>
      <w:tblPr/>
      <w:tcPr>
        <w:tcBorders>
          <w:bottom w:val="single" w:sz="12" w:space="0" w:color="FFFFFF" w:themeColor="background1"/>
        </w:tcBorders>
        <w:shd w:val="clear" w:color="auto" w:fill="6E387B" w:themeFill="accent6" w:themeFillShade="CC"/>
      </w:tcPr>
    </w:tblStylePr>
    <w:tblStylePr w:type="lastRow">
      <w:rPr>
        <w:b/>
        <w:bCs/>
        <w:color w:val="6E387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F9BC" w:themeFill="accent5" w:themeFillTint="3F"/>
      </w:tcPr>
    </w:tblStylePr>
    <w:tblStylePr w:type="band1Horz">
      <w:tblPr/>
      <w:tcPr>
        <w:shd w:val="clear" w:color="auto" w:fill="E9FAC8" w:themeFill="accent5" w:themeFillTint="33"/>
      </w:tcPr>
    </w:tblStylePr>
  </w:style>
  <w:style w:type="table" w:styleId="ColorfulList-Accent6">
    <w:name w:val="Colorful List Accent 6"/>
    <w:basedOn w:val="TableNormal"/>
    <w:uiPriority w:val="72"/>
    <w:rsid w:val="00187350"/>
    <w:pPr>
      <w:spacing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4EBF6" w:themeFill="accent6" w:themeFillTint="19"/>
    </w:tcPr>
    <w:tblStylePr w:type="firstRow">
      <w:rPr>
        <w:b/>
        <w:bCs/>
        <w:color w:val="FFFFFF" w:themeColor="background1"/>
      </w:rPr>
      <w:tblPr/>
      <w:tcPr>
        <w:tcBorders>
          <w:bottom w:val="single" w:sz="12" w:space="0" w:color="FFFFFF" w:themeColor="background1"/>
        </w:tcBorders>
        <w:shd w:val="clear" w:color="auto" w:fill="6D9F0D" w:themeFill="accent5" w:themeFillShade="CC"/>
      </w:tcPr>
    </w:tblStylePr>
    <w:tblStylePr w:type="lastRow">
      <w:rPr>
        <w:b/>
        <w:bCs/>
        <w:color w:val="6D9F0D"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187350"/>
    <w:pPr>
      <w:spacing w:line="240" w:lineRule="auto"/>
    </w:pPr>
    <w:rPr>
      <w:color w:val="000000" w:themeColor="text1"/>
    </w:rPr>
    <w:tblPr>
      <w:tblStyleRowBandSize w:val="1"/>
      <w:tblStyleColBandSize w:val="1"/>
      <w:tblInd w:w="0" w:type="dxa"/>
      <w:tblBorders>
        <w:top w:val="single" w:sz="24" w:space="0" w:color="0096CE"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0096C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187350"/>
    <w:pPr>
      <w:spacing w:line="240" w:lineRule="auto"/>
    </w:pPr>
    <w:rPr>
      <w:color w:val="000000" w:themeColor="text1"/>
    </w:rPr>
    <w:tblPr>
      <w:tblStyleRowBandSize w:val="1"/>
      <w:tblStyleColBandSize w:val="1"/>
      <w:tblInd w:w="0" w:type="dxa"/>
      <w:tblBorders>
        <w:top w:val="single" w:sz="24" w:space="0" w:color="0096CE" w:themeColor="accent2"/>
        <w:left w:val="single" w:sz="4" w:space="0" w:color="FA5A00" w:themeColor="accent1"/>
        <w:bottom w:val="single" w:sz="4" w:space="0" w:color="FA5A00" w:themeColor="accent1"/>
        <w:right w:val="single" w:sz="4" w:space="0" w:color="FA5A00"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FEEE5" w:themeFill="accent1" w:themeFillTint="19"/>
    </w:tcPr>
    <w:tblStylePr w:type="firstRow">
      <w:rPr>
        <w:b/>
        <w:bCs/>
      </w:rPr>
      <w:tblPr/>
      <w:tcPr>
        <w:tcBorders>
          <w:top w:val="nil"/>
          <w:left w:val="nil"/>
          <w:bottom w:val="single" w:sz="24" w:space="0" w:color="0096C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63500" w:themeFill="accent1" w:themeFillShade="99"/>
      </w:tcPr>
    </w:tblStylePr>
    <w:tblStylePr w:type="firstCol">
      <w:rPr>
        <w:color w:val="FFFFFF" w:themeColor="background1"/>
      </w:rPr>
      <w:tblPr/>
      <w:tcPr>
        <w:tcBorders>
          <w:top w:val="nil"/>
          <w:left w:val="nil"/>
          <w:bottom w:val="nil"/>
          <w:right w:val="nil"/>
          <w:insideH w:val="single" w:sz="4" w:space="0" w:color="963500" w:themeColor="accent1" w:themeShade="99"/>
          <w:insideV w:val="nil"/>
        </w:tcBorders>
        <w:shd w:val="clear" w:color="auto" w:fill="963500"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963500" w:themeFill="accent1" w:themeFillShade="99"/>
      </w:tcPr>
    </w:tblStylePr>
    <w:tblStylePr w:type="band1Vert">
      <w:tblPr/>
      <w:tcPr>
        <w:shd w:val="clear" w:color="auto" w:fill="FFBC97" w:themeFill="accent1" w:themeFillTint="66"/>
      </w:tcPr>
    </w:tblStylePr>
    <w:tblStylePr w:type="band1Horz">
      <w:tblPr/>
      <w:tcPr>
        <w:shd w:val="clear" w:color="auto" w:fill="FFAB7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187350"/>
    <w:pPr>
      <w:spacing w:line="240" w:lineRule="auto"/>
    </w:pPr>
    <w:rPr>
      <w:color w:val="000000" w:themeColor="text1"/>
    </w:rPr>
    <w:tblPr>
      <w:tblStyleRowBandSize w:val="1"/>
      <w:tblStyleColBandSize w:val="1"/>
      <w:tblInd w:w="0" w:type="dxa"/>
      <w:tblBorders>
        <w:top w:val="single" w:sz="24" w:space="0" w:color="0096CE" w:themeColor="accent2"/>
        <w:left w:val="single" w:sz="4" w:space="0" w:color="0096CE" w:themeColor="accent2"/>
        <w:bottom w:val="single" w:sz="4" w:space="0" w:color="0096CE" w:themeColor="accent2"/>
        <w:right w:val="single" w:sz="4" w:space="0" w:color="0096CE"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1F6FF" w:themeFill="accent2" w:themeFillTint="19"/>
    </w:tcPr>
    <w:tblStylePr w:type="firstRow">
      <w:rPr>
        <w:b/>
        <w:bCs/>
      </w:rPr>
      <w:tblPr/>
      <w:tcPr>
        <w:tcBorders>
          <w:top w:val="nil"/>
          <w:left w:val="nil"/>
          <w:bottom w:val="single" w:sz="24" w:space="0" w:color="0096C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597B" w:themeFill="accent2" w:themeFillShade="99"/>
      </w:tcPr>
    </w:tblStylePr>
    <w:tblStylePr w:type="firstCol">
      <w:rPr>
        <w:color w:val="FFFFFF" w:themeColor="background1"/>
      </w:rPr>
      <w:tblPr/>
      <w:tcPr>
        <w:tcBorders>
          <w:top w:val="nil"/>
          <w:left w:val="nil"/>
          <w:bottom w:val="nil"/>
          <w:right w:val="nil"/>
          <w:insideH w:val="single" w:sz="4" w:space="0" w:color="00597B" w:themeColor="accent2" w:themeShade="99"/>
          <w:insideV w:val="nil"/>
        </w:tcBorders>
        <w:shd w:val="clear" w:color="auto" w:fill="00597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597B" w:themeFill="accent2" w:themeFillShade="99"/>
      </w:tcPr>
    </w:tblStylePr>
    <w:tblStylePr w:type="band1Vert">
      <w:tblPr/>
      <w:tcPr>
        <w:shd w:val="clear" w:color="auto" w:fill="85DDFF" w:themeFill="accent2" w:themeFillTint="66"/>
      </w:tcPr>
    </w:tblStylePr>
    <w:tblStylePr w:type="band1Horz">
      <w:tblPr/>
      <w:tcPr>
        <w:shd w:val="clear" w:color="auto" w:fill="67D5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187350"/>
    <w:pPr>
      <w:spacing w:line="240" w:lineRule="auto"/>
    </w:pPr>
    <w:rPr>
      <w:color w:val="000000" w:themeColor="text1"/>
    </w:rPr>
    <w:tblPr>
      <w:tblStyleRowBandSize w:val="1"/>
      <w:tblStyleColBandSize w:val="1"/>
      <w:tblInd w:w="0" w:type="dxa"/>
      <w:tblBorders>
        <w:top w:val="single" w:sz="24" w:space="0" w:color="00A997" w:themeColor="accent4"/>
        <w:left w:val="single" w:sz="4" w:space="0" w:color="ED1C24" w:themeColor="accent3"/>
        <w:bottom w:val="single" w:sz="4" w:space="0" w:color="ED1C24" w:themeColor="accent3"/>
        <w:right w:val="single" w:sz="4" w:space="0" w:color="ED1C24"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DE8E9" w:themeFill="accent3" w:themeFillTint="19"/>
    </w:tcPr>
    <w:tblStylePr w:type="firstRow">
      <w:rPr>
        <w:b/>
        <w:bCs/>
      </w:rPr>
      <w:tblPr/>
      <w:tcPr>
        <w:tcBorders>
          <w:top w:val="nil"/>
          <w:left w:val="nil"/>
          <w:bottom w:val="single" w:sz="24" w:space="0" w:color="00A997"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30B10" w:themeFill="accent3" w:themeFillShade="99"/>
      </w:tcPr>
    </w:tblStylePr>
    <w:tblStylePr w:type="firstCol">
      <w:rPr>
        <w:color w:val="FFFFFF" w:themeColor="background1"/>
      </w:rPr>
      <w:tblPr/>
      <w:tcPr>
        <w:tcBorders>
          <w:top w:val="nil"/>
          <w:left w:val="nil"/>
          <w:bottom w:val="nil"/>
          <w:right w:val="nil"/>
          <w:insideH w:val="single" w:sz="4" w:space="0" w:color="930B10" w:themeColor="accent3" w:themeShade="99"/>
          <w:insideV w:val="nil"/>
        </w:tcBorders>
        <w:shd w:val="clear" w:color="auto" w:fill="930B1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30B10" w:themeFill="accent3" w:themeFillShade="99"/>
      </w:tcPr>
    </w:tblStylePr>
    <w:tblStylePr w:type="band1Vert">
      <w:tblPr/>
      <w:tcPr>
        <w:shd w:val="clear" w:color="auto" w:fill="F7A4A7" w:themeFill="accent3" w:themeFillTint="66"/>
      </w:tcPr>
    </w:tblStylePr>
    <w:tblStylePr w:type="band1Horz">
      <w:tblPr/>
      <w:tcPr>
        <w:shd w:val="clear" w:color="auto" w:fill="F68D91" w:themeFill="accent3" w:themeFillTint="7F"/>
      </w:tcPr>
    </w:tblStylePr>
  </w:style>
  <w:style w:type="table" w:styleId="ColorfulShading-Accent4">
    <w:name w:val="Colorful Shading Accent 4"/>
    <w:basedOn w:val="TableNormal"/>
    <w:uiPriority w:val="71"/>
    <w:semiHidden/>
    <w:unhideWhenUsed/>
    <w:rsid w:val="00187350"/>
    <w:pPr>
      <w:spacing w:line="240" w:lineRule="auto"/>
    </w:pPr>
    <w:rPr>
      <w:color w:val="000000" w:themeColor="text1"/>
    </w:rPr>
    <w:tblPr>
      <w:tblStyleRowBandSize w:val="1"/>
      <w:tblStyleColBandSize w:val="1"/>
      <w:tblInd w:w="0" w:type="dxa"/>
      <w:tblBorders>
        <w:top w:val="single" w:sz="24" w:space="0" w:color="ED1C24" w:themeColor="accent3"/>
        <w:left w:val="single" w:sz="4" w:space="0" w:color="00A997" w:themeColor="accent4"/>
        <w:bottom w:val="single" w:sz="4" w:space="0" w:color="00A997" w:themeColor="accent4"/>
        <w:right w:val="single" w:sz="4" w:space="0" w:color="00A997"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DFFFB" w:themeFill="accent4" w:themeFillTint="19"/>
    </w:tcPr>
    <w:tblStylePr w:type="firstRow">
      <w:rPr>
        <w:b/>
        <w:bCs/>
      </w:rPr>
      <w:tblPr/>
      <w:tcPr>
        <w:tcBorders>
          <w:top w:val="nil"/>
          <w:left w:val="nil"/>
          <w:bottom w:val="single" w:sz="24" w:space="0" w:color="ED1C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655A" w:themeFill="accent4" w:themeFillShade="99"/>
      </w:tcPr>
    </w:tblStylePr>
    <w:tblStylePr w:type="firstCol">
      <w:rPr>
        <w:color w:val="FFFFFF" w:themeColor="background1"/>
      </w:rPr>
      <w:tblPr/>
      <w:tcPr>
        <w:tcBorders>
          <w:top w:val="nil"/>
          <w:left w:val="nil"/>
          <w:bottom w:val="nil"/>
          <w:right w:val="nil"/>
          <w:insideH w:val="single" w:sz="4" w:space="0" w:color="00655A" w:themeColor="accent4" w:themeShade="99"/>
          <w:insideV w:val="nil"/>
        </w:tcBorders>
        <w:shd w:val="clear" w:color="auto" w:fill="00655A"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0655A" w:themeFill="accent4" w:themeFillShade="99"/>
      </w:tcPr>
    </w:tblStylePr>
    <w:tblStylePr w:type="band1Vert">
      <w:tblPr/>
      <w:tcPr>
        <w:shd w:val="clear" w:color="auto" w:fill="76FFEF" w:themeFill="accent4" w:themeFillTint="66"/>
      </w:tcPr>
    </w:tblStylePr>
    <w:tblStylePr w:type="band1Horz">
      <w:tblPr/>
      <w:tcPr>
        <w:shd w:val="clear" w:color="auto" w:fill="55FFEC"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187350"/>
    <w:pPr>
      <w:spacing w:line="240" w:lineRule="auto"/>
    </w:pPr>
    <w:rPr>
      <w:color w:val="000000" w:themeColor="text1"/>
    </w:rPr>
    <w:tblPr>
      <w:tblStyleRowBandSize w:val="1"/>
      <w:tblStyleColBandSize w:val="1"/>
      <w:tblInd w:w="0" w:type="dxa"/>
      <w:tblBorders>
        <w:top w:val="single" w:sz="24" w:space="0" w:color="8A479B" w:themeColor="accent6"/>
        <w:left w:val="single" w:sz="4" w:space="0" w:color="89C711" w:themeColor="accent5"/>
        <w:bottom w:val="single" w:sz="4" w:space="0" w:color="89C711" w:themeColor="accent5"/>
        <w:right w:val="single" w:sz="4" w:space="0" w:color="89C711"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4FCE4" w:themeFill="accent5" w:themeFillTint="19"/>
    </w:tcPr>
    <w:tblStylePr w:type="firstRow">
      <w:rPr>
        <w:b/>
        <w:bCs/>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1770A" w:themeFill="accent5" w:themeFillShade="99"/>
      </w:tcPr>
    </w:tblStylePr>
    <w:tblStylePr w:type="firstCol">
      <w:rPr>
        <w:color w:val="FFFFFF" w:themeColor="background1"/>
      </w:rPr>
      <w:tblPr/>
      <w:tcPr>
        <w:tcBorders>
          <w:top w:val="nil"/>
          <w:left w:val="nil"/>
          <w:bottom w:val="nil"/>
          <w:right w:val="nil"/>
          <w:insideH w:val="single" w:sz="4" w:space="0" w:color="51770A" w:themeColor="accent5" w:themeShade="99"/>
          <w:insideV w:val="nil"/>
        </w:tcBorders>
        <w:shd w:val="clear" w:color="auto" w:fill="51770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1770A" w:themeFill="accent5" w:themeFillShade="99"/>
      </w:tcPr>
    </w:tblStylePr>
    <w:tblStylePr w:type="band1Vert">
      <w:tblPr/>
      <w:tcPr>
        <w:shd w:val="clear" w:color="auto" w:fill="D3F592" w:themeFill="accent5" w:themeFillTint="66"/>
      </w:tcPr>
    </w:tblStylePr>
    <w:tblStylePr w:type="band1Horz">
      <w:tblPr/>
      <w:tcPr>
        <w:shd w:val="clear" w:color="auto" w:fill="C9F37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187350"/>
    <w:pPr>
      <w:spacing w:line="240" w:lineRule="auto"/>
    </w:pPr>
    <w:rPr>
      <w:color w:val="000000" w:themeColor="text1"/>
    </w:rPr>
    <w:tblPr>
      <w:tblStyleRowBandSize w:val="1"/>
      <w:tblStyleColBandSize w:val="1"/>
      <w:tblInd w:w="0" w:type="dxa"/>
      <w:tblBorders>
        <w:top w:val="single" w:sz="24" w:space="0" w:color="89C711" w:themeColor="accent5"/>
        <w:left w:val="single" w:sz="4" w:space="0" w:color="8A479B" w:themeColor="accent6"/>
        <w:bottom w:val="single" w:sz="4" w:space="0" w:color="8A479B" w:themeColor="accent6"/>
        <w:right w:val="single" w:sz="4" w:space="0" w:color="8A479B"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4EBF6" w:themeFill="accent6" w:themeFillTint="19"/>
    </w:tcPr>
    <w:tblStylePr w:type="firstRow">
      <w:rPr>
        <w:b/>
        <w:bCs/>
      </w:rPr>
      <w:tblPr/>
      <w:tcPr>
        <w:tcBorders>
          <w:top w:val="nil"/>
          <w:left w:val="nil"/>
          <w:bottom w:val="single" w:sz="24" w:space="0" w:color="89C711"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sz="4" w:space="0" w:color="522A5C" w:themeColor="accent6" w:themeShade="99"/>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187350"/>
    <w:rPr>
      <w:rFonts w:ascii="Trebuchet MS" w:hAnsi="Trebuchet MS"/>
      <w:sz w:val="22"/>
      <w:szCs w:val="16"/>
    </w:rPr>
  </w:style>
  <w:style w:type="paragraph" w:styleId="CommentText">
    <w:name w:val="annotation text"/>
    <w:basedOn w:val="Normal"/>
    <w:link w:val="CommentTextChar"/>
    <w:uiPriority w:val="99"/>
    <w:semiHidden/>
    <w:unhideWhenUsed/>
    <w:rsid w:val="00187350"/>
    <w:pPr>
      <w:spacing w:line="240" w:lineRule="auto"/>
    </w:pPr>
    <w:rPr>
      <w:rFonts w:ascii="Trebuchet MS" w:hAnsi="Trebuchet MS"/>
      <w:szCs w:val="20"/>
    </w:rPr>
  </w:style>
  <w:style w:type="character" w:customStyle="1" w:styleId="CommentTextChar">
    <w:name w:val="Comment Text Char"/>
    <w:basedOn w:val="DefaultParagraphFont"/>
    <w:link w:val="CommentText"/>
    <w:uiPriority w:val="99"/>
    <w:semiHidden/>
    <w:rsid w:val="00187350"/>
    <w:rPr>
      <w:rFonts w:ascii="Trebuchet MS" w:hAnsi="Trebuchet MS"/>
      <w:color w:val="auto"/>
      <w:szCs w:val="20"/>
      <w:lang w:eastAsia="zh-CN"/>
    </w:rPr>
  </w:style>
  <w:style w:type="paragraph" w:styleId="CommentSubject">
    <w:name w:val="annotation subject"/>
    <w:basedOn w:val="CommentText"/>
    <w:next w:val="CommentText"/>
    <w:link w:val="CommentSubjectChar"/>
    <w:uiPriority w:val="99"/>
    <w:semiHidden/>
    <w:unhideWhenUsed/>
    <w:rsid w:val="00187350"/>
    <w:rPr>
      <w:b/>
      <w:bCs/>
    </w:rPr>
  </w:style>
  <w:style w:type="character" w:customStyle="1" w:styleId="CommentSubjectChar">
    <w:name w:val="Comment Subject Char"/>
    <w:basedOn w:val="CommentTextChar"/>
    <w:link w:val="CommentSubject"/>
    <w:uiPriority w:val="99"/>
    <w:semiHidden/>
    <w:rsid w:val="00187350"/>
    <w:rPr>
      <w:rFonts w:ascii="Trebuchet MS" w:hAnsi="Trebuchet MS"/>
      <w:b/>
      <w:bCs/>
      <w:color w:val="auto"/>
      <w:szCs w:val="20"/>
      <w:lang w:eastAsia="zh-CN"/>
    </w:rPr>
  </w:style>
  <w:style w:type="table" w:styleId="DarkList">
    <w:name w:val="Dark List"/>
    <w:basedOn w:val="TableNormal"/>
    <w:uiPriority w:val="70"/>
    <w:semiHidden/>
    <w:unhideWhenUsed/>
    <w:rsid w:val="00187350"/>
    <w:pPr>
      <w:spacing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187350"/>
    <w:pPr>
      <w:spacing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A5A00"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C2C0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BB420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BB4200" w:themeFill="accent1" w:themeFillShade="BF"/>
      </w:tcPr>
    </w:tblStylePr>
    <w:tblStylePr w:type="band1Vert">
      <w:tblPr/>
      <w:tcPr>
        <w:tcBorders>
          <w:top w:val="nil"/>
          <w:left w:val="nil"/>
          <w:bottom w:val="nil"/>
          <w:right w:val="nil"/>
          <w:insideH w:val="nil"/>
          <w:insideV w:val="nil"/>
        </w:tcBorders>
        <w:shd w:val="clear" w:color="auto" w:fill="BB4200" w:themeFill="accent1" w:themeFillShade="BF"/>
      </w:tcPr>
    </w:tblStylePr>
    <w:tblStylePr w:type="band1Horz">
      <w:tblPr/>
      <w:tcPr>
        <w:tcBorders>
          <w:top w:val="nil"/>
          <w:left w:val="nil"/>
          <w:bottom w:val="nil"/>
          <w:right w:val="nil"/>
          <w:insideH w:val="nil"/>
          <w:insideV w:val="nil"/>
        </w:tcBorders>
        <w:shd w:val="clear" w:color="auto" w:fill="BB4200" w:themeFill="accent1" w:themeFillShade="BF"/>
      </w:tcPr>
    </w:tblStylePr>
  </w:style>
  <w:style w:type="table" w:styleId="DarkList-Accent2">
    <w:name w:val="Dark List Accent 2"/>
    <w:basedOn w:val="TableNormal"/>
    <w:uiPriority w:val="70"/>
    <w:semiHidden/>
    <w:unhideWhenUsed/>
    <w:rsid w:val="00187350"/>
    <w:pPr>
      <w:spacing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96CE"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4A6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6F9A"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6F9A" w:themeFill="accent2" w:themeFillShade="BF"/>
      </w:tcPr>
    </w:tblStylePr>
    <w:tblStylePr w:type="band1Vert">
      <w:tblPr/>
      <w:tcPr>
        <w:tcBorders>
          <w:top w:val="nil"/>
          <w:left w:val="nil"/>
          <w:bottom w:val="nil"/>
          <w:right w:val="nil"/>
          <w:insideH w:val="nil"/>
          <w:insideV w:val="nil"/>
        </w:tcBorders>
        <w:shd w:val="clear" w:color="auto" w:fill="006F9A" w:themeFill="accent2" w:themeFillShade="BF"/>
      </w:tcPr>
    </w:tblStylePr>
    <w:tblStylePr w:type="band1Horz">
      <w:tblPr/>
      <w:tcPr>
        <w:tcBorders>
          <w:top w:val="nil"/>
          <w:left w:val="nil"/>
          <w:bottom w:val="nil"/>
          <w:right w:val="nil"/>
          <w:insideH w:val="nil"/>
          <w:insideV w:val="nil"/>
        </w:tcBorders>
        <w:shd w:val="clear" w:color="auto" w:fill="006F9A" w:themeFill="accent2" w:themeFillShade="BF"/>
      </w:tcPr>
    </w:tblStylePr>
  </w:style>
  <w:style w:type="table" w:styleId="DarkList-Accent3">
    <w:name w:val="Dark List Accent 3"/>
    <w:basedOn w:val="TableNormal"/>
    <w:uiPriority w:val="70"/>
    <w:semiHidden/>
    <w:unhideWhenUsed/>
    <w:rsid w:val="00187350"/>
    <w:pPr>
      <w:spacing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ED1C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9090D"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70E14"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70E14" w:themeFill="accent3" w:themeFillShade="BF"/>
      </w:tcPr>
    </w:tblStylePr>
    <w:tblStylePr w:type="band1Vert">
      <w:tblPr/>
      <w:tcPr>
        <w:tcBorders>
          <w:top w:val="nil"/>
          <w:left w:val="nil"/>
          <w:bottom w:val="nil"/>
          <w:right w:val="nil"/>
          <w:insideH w:val="nil"/>
          <w:insideV w:val="nil"/>
        </w:tcBorders>
        <w:shd w:val="clear" w:color="auto" w:fill="B70E14" w:themeFill="accent3" w:themeFillShade="BF"/>
      </w:tcPr>
    </w:tblStylePr>
    <w:tblStylePr w:type="band1Horz">
      <w:tblPr/>
      <w:tcPr>
        <w:tcBorders>
          <w:top w:val="nil"/>
          <w:left w:val="nil"/>
          <w:bottom w:val="nil"/>
          <w:right w:val="nil"/>
          <w:insideH w:val="nil"/>
          <w:insideV w:val="nil"/>
        </w:tcBorders>
        <w:shd w:val="clear" w:color="auto" w:fill="B70E14" w:themeFill="accent3" w:themeFillShade="BF"/>
      </w:tcPr>
    </w:tblStylePr>
  </w:style>
  <w:style w:type="table" w:styleId="DarkList-Accent4">
    <w:name w:val="Dark List Accent 4"/>
    <w:basedOn w:val="TableNormal"/>
    <w:uiPriority w:val="70"/>
    <w:semiHidden/>
    <w:unhideWhenUsed/>
    <w:rsid w:val="00187350"/>
    <w:pPr>
      <w:spacing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A997"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544A"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07E7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07E70" w:themeFill="accent4" w:themeFillShade="BF"/>
      </w:tcPr>
    </w:tblStylePr>
    <w:tblStylePr w:type="band1Vert">
      <w:tblPr/>
      <w:tcPr>
        <w:tcBorders>
          <w:top w:val="nil"/>
          <w:left w:val="nil"/>
          <w:bottom w:val="nil"/>
          <w:right w:val="nil"/>
          <w:insideH w:val="nil"/>
          <w:insideV w:val="nil"/>
        </w:tcBorders>
        <w:shd w:val="clear" w:color="auto" w:fill="007E70" w:themeFill="accent4" w:themeFillShade="BF"/>
      </w:tcPr>
    </w:tblStylePr>
    <w:tblStylePr w:type="band1Horz">
      <w:tblPr/>
      <w:tcPr>
        <w:tcBorders>
          <w:top w:val="nil"/>
          <w:left w:val="nil"/>
          <w:bottom w:val="nil"/>
          <w:right w:val="nil"/>
          <w:insideH w:val="nil"/>
          <w:insideV w:val="nil"/>
        </w:tcBorders>
        <w:shd w:val="clear" w:color="auto" w:fill="007E70" w:themeFill="accent4" w:themeFillShade="BF"/>
      </w:tcPr>
    </w:tblStylePr>
  </w:style>
  <w:style w:type="table" w:styleId="DarkList-Accent5">
    <w:name w:val="Dark List Accent 5"/>
    <w:basedOn w:val="TableNormal"/>
    <w:uiPriority w:val="70"/>
    <w:semiHidden/>
    <w:unhideWhenUsed/>
    <w:rsid w:val="00187350"/>
    <w:pPr>
      <w:spacing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9C711"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620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6940C"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6940C" w:themeFill="accent5" w:themeFillShade="BF"/>
      </w:tcPr>
    </w:tblStylePr>
    <w:tblStylePr w:type="band1Vert">
      <w:tblPr/>
      <w:tcPr>
        <w:tcBorders>
          <w:top w:val="nil"/>
          <w:left w:val="nil"/>
          <w:bottom w:val="nil"/>
          <w:right w:val="nil"/>
          <w:insideH w:val="nil"/>
          <w:insideV w:val="nil"/>
        </w:tcBorders>
        <w:shd w:val="clear" w:color="auto" w:fill="66940C" w:themeFill="accent5" w:themeFillShade="BF"/>
      </w:tcPr>
    </w:tblStylePr>
    <w:tblStylePr w:type="band1Horz">
      <w:tblPr/>
      <w:tcPr>
        <w:tcBorders>
          <w:top w:val="nil"/>
          <w:left w:val="nil"/>
          <w:bottom w:val="nil"/>
          <w:right w:val="nil"/>
          <w:insideH w:val="nil"/>
          <w:insideV w:val="nil"/>
        </w:tcBorders>
        <w:shd w:val="clear" w:color="auto" w:fill="66940C" w:themeFill="accent5" w:themeFillShade="BF"/>
      </w:tcPr>
    </w:tblStylePr>
  </w:style>
  <w:style w:type="table" w:styleId="DarkList-Accent6">
    <w:name w:val="Dark List Accent 6"/>
    <w:basedOn w:val="TableNormal"/>
    <w:uiPriority w:val="70"/>
    <w:rsid w:val="00187350"/>
    <w:pPr>
      <w:spacing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A479B"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7357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187350"/>
    <w:rPr>
      <w:rFonts w:ascii="Trebuchet MS" w:hAnsi="Trebuchet MS"/>
    </w:rPr>
  </w:style>
  <w:style w:type="character" w:customStyle="1" w:styleId="DateChar">
    <w:name w:val="Date Char"/>
    <w:basedOn w:val="DefaultParagraphFont"/>
    <w:link w:val="Date"/>
    <w:uiPriority w:val="99"/>
    <w:semiHidden/>
    <w:rsid w:val="00187350"/>
    <w:rPr>
      <w:rFonts w:ascii="Trebuchet MS" w:hAnsi="Trebuchet MS"/>
      <w:color w:val="auto"/>
      <w:lang w:eastAsia="zh-CN"/>
    </w:rPr>
  </w:style>
  <w:style w:type="paragraph" w:styleId="DocumentMap">
    <w:name w:val="Document Map"/>
    <w:basedOn w:val="Normal"/>
    <w:link w:val="DocumentMapChar"/>
    <w:uiPriority w:val="99"/>
    <w:semiHidden/>
    <w:unhideWhenUsed/>
    <w:rsid w:val="00187350"/>
    <w:pPr>
      <w:spacing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87350"/>
    <w:rPr>
      <w:rFonts w:ascii="Segoe UI" w:hAnsi="Segoe UI" w:cs="Segoe UI"/>
      <w:color w:val="auto"/>
      <w:szCs w:val="16"/>
      <w:lang w:eastAsia="zh-CN"/>
    </w:rPr>
  </w:style>
  <w:style w:type="paragraph" w:styleId="E-mailSignature">
    <w:name w:val="E-mail Signature"/>
    <w:basedOn w:val="Normal"/>
    <w:link w:val="E-mailSignatureChar"/>
    <w:uiPriority w:val="99"/>
    <w:semiHidden/>
    <w:unhideWhenUsed/>
    <w:rsid w:val="00187350"/>
    <w:pPr>
      <w:spacing w:line="240" w:lineRule="auto"/>
    </w:pPr>
    <w:rPr>
      <w:rFonts w:ascii="Trebuchet MS" w:hAnsi="Trebuchet MS"/>
    </w:rPr>
  </w:style>
  <w:style w:type="character" w:customStyle="1" w:styleId="E-mailSignatureChar">
    <w:name w:val="E-mail Signature Char"/>
    <w:basedOn w:val="DefaultParagraphFont"/>
    <w:link w:val="E-mailSignature"/>
    <w:uiPriority w:val="99"/>
    <w:semiHidden/>
    <w:rsid w:val="00187350"/>
    <w:rPr>
      <w:rFonts w:ascii="Trebuchet MS" w:hAnsi="Trebuchet MS"/>
      <w:color w:val="auto"/>
      <w:lang w:eastAsia="zh-CN"/>
    </w:rPr>
  </w:style>
  <w:style w:type="character" w:styleId="Emphasis">
    <w:name w:val="Emphasis"/>
    <w:basedOn w:val="DefaultParagraphFont"/>
    <w:uiPriority w:val="20"/>
    <w:semiHidden/>
    <w:unhideWhenUsed/>
    <w:qFormat/>
    <w:rsid w:val="00187350"/>
    <w:rPr>
      <w:rFonts w:ascii="Trebuchet MS" w:hAnsi="Trebuchet MS"/>
      <w:i/>
      <w:iCs/>
    </w:rPr>
  </w:style>
  <w:style w:type="character" w:styleId="EndnoteReference">
    <w:name w:val="endnote reference"/>
    <w:basedOn w:val="DefaultParagraphFont"/>
    <w:uiPriority w:val="99"/>
    <w:semiHidden/>
    <w:unhideWhenUsed/>
    <w:rsid w:val="00187350"/>
    <w:rPr>
      <w:rFonts w:ascii="Trebuchet MS" w:hAnsi="Trebuchet MS"/>
      <w:vertAlign w:val="superscript"/>
    </w:rPr>
  </w:style>
  <w:style w:type="paragraph" w:styleId="EndnoteText">
    <w:name w:val="endnote text"/>
    <w:basedOn w:val="Normal"/>
    <w:link w:val="EndnoteTextChar"/>
    <w:uiPriority w:val="99"/>
    <w:semiHidden/>
    <w:unhideWhenUsed/>
    <w:rsid w:val="00187350"/>
    <w:pPr>
      <w:spacing w:line="240" w:lineRule="auto"/>
    </w:pPr>
    <w:rPr>
      <w:rFonts w:ascii="Trebuchet MS" w:hAnsi="Trebuchet MS"/>
      <w:szCs w:val="20"/>
    </w:rPr>
  </w:style>
  <w:style w:type="character" w:customStyle="1" w:styleId="EndnoteTextChar">
    <w:name w:val="Endnote Text Char"/>
    <w:basedOn w:val="DefaultParagraphFont"/>
    <w:link w:val="EndnoteText"/>
    <w:uiPriority w:val="99"/>
    <w:semiHidden/>
    <w:rsid w:val="00187350"/>
    <w:rPr>
      <w:rFonts w:ascii="Trebuchet MS" w:hAnsi="Trebuchet MS"/>
      <w:color w:val="auto"/>
      <w:szCs w:val="20"/>
      <w:lang w:eastAsia="zh-CN"/>
    </w:rPr>
  </w:style>
  <w:style w:type="paragraph" w:styleId="EnvelopeAddress">
    <w:name w:val="envelope address"/>
    <w:basedOn w:val="Normal"/>
    <w:uiPriority w:val="99"/>
    <w:semiHidden/>
    <w:unhideWhenUsed/>
    <w:rsid w:val="00187350"/>
    <w:pPr>
      <w:framePr w:w="7920" w:h="1980" w:hRule="exact" w:hSpace="180" w:wrap="auto" w:hAnchor="page" w:xAlign="center" w:yAlign="bottom"/>
      <w:spacing w:line="240" w:lineRule="auto"/>
      <w:ind w:left="2880"/>
    </w:pPr>
    <w:rPr>
      <w:rFonts w:ascii="Trebuchet MS" w:eastAsiaTheme="majorEastAsia" w:hAnsi="Trebuchet MS" w:cstheme="majorBidi"/>
      <w:sz w:val="24"/>
      <w:szCs w:val="24"/>
    </w:rPr>
  </w:style>
  <w:style w:type="paragraph" w:styleId="EnvelopeReturn">
    <w:name w:val="envelope return"/>
    <w:basedOn w:val="Normal"/>
    <w:uiPriority w:val="99"/>
    <w:semiHidden/>
    <w:unhideWhenUsed/>
    <w:rsid w:val="00187350"/>
    <w:pPr>
      <w:spacing w:line="240" w:lineRule="auto"/>
    </w:pPr>
    <w:rPr>
      <w:rFonts w:ascii="Trebuchet MS" w:eastAsiaTheme="majorEastAsia" w:hAnsi="Trebuchet MS" w:cstheme="majorBidi"/>
      <w:szCs w:val="20"/>
    </w:rPr>
  </w:style>
  <w:style w:type="character" w:styleId="FollowedHyperlink">
    <w:name w:val="FollowedHyperlink"/>
    <w:basedOn w:val="DefaultParagraphFont"/>
    <w:uiPriority w:val="99"/>
    <w:semiHidden/>
    <w:unhideWhenUsed/>
    <w:rsid w:val="00187350"/>
    <w:rPr>
      <w:rFonts w:ascii="Trebuchet MS" w:hAnsi="Trebuchet MS"/>
      <w:color w:val="8A479B" w:themeColor="followedHyperlink"/>
      <w:u w:val="single"/>
    </w:rPr>
  </w:style>
  <w:style w:type="paragraph" w:styleId="Footer">
    <w:name w:val="footer"/>
    <w:basedOn w:val="Normal"/>
    <w:link w:val="FooterChar"/>
    <w:uiPriority w:val="99"/>
    <w:unhideWhenUsed/>
    <w:rsid w:val="00187350"/>
    <w:pPr>
      <w:tabs>
        <w:tab w:val="center" w:pos="4513"/>
        <w:tab w:val="right" w:pos="9026"/>
      </w:tabs>
      <w:spacing w:line="240" w:lineRule="auto"/>
    </w:pPr>
    <w:rPr>
      <w:rFonts w:ascii="Trebuchet MS" w:hAnsi="Trebuchet MS"/>
    </w:rPr>
  </w:style>
  <w:style w:type="character" w:customStyle="1" w:styleId="FooterChar">
    <w:name w:val="Footer Char"/>
    <w:basedOn w:val="DefaultParagraphFont"/>
    <w:link w:val="Footer"/>
    <w:uiPriority w:val="99"/>
    <w:rsid w:val="00187350"/>
    <w:rPr>
      <w:rFonts w:ascii="Trebuchet MS" w:hAnsi="Trebuchet MS"/>
      <w:color w:val="auto"/>
      <w:lang w:eastAsia="zh-CN"/>
    </w:rPr>
  </w:style>
  <w:style w:type="character" w:styleId="FootnoteReference">
    <w:name w:val="footnote reference"/>
    <w:basedOn w:val="DefaultParagraphFont"/>
    <w:uiPriority w:val="99"/>
    <w:semiHidden/>
    <w:unhideWhenUsed/>
    <w:rsid w:val="00187350"/>
    <w:rPr>
      <w:rFonts w:ascii="Trebuchet MS" w:hAnsi="Trebuchet MS"/>
      <w:vertAlign w:val="superscript"/>
    </w:rPr>
  </w:style>
  <w:style w:type="paragraph" w:styleId="FootnoteText">
    <w:name w:val="footnote text"/>
    <w:basedOn w:val="Normal"/>
    <w:link w:val="FootnoteTextChar"/>
    <w:uiPriority w:val="99"/>
    <w:semiHidden/>
    <w:unhideWhenUsed/>
    <w:rsid w:val="00187350"/>
    <w:pPr>
      <w:spacing w:line="240" w:lineRule="auto"/>
    </w:pPr>
    <w:rPr>
      <w:rFonts w:ascii="Trebuchet MS" w:hAnsi="Trebuchet MS"/>
      <w:szCs w:val="20"/>
    </w:rPr>
  </w:style>
  <w:style w:type="character" w:customStyle="1" w:styleId="FootnoteTextChar">
    <w:name w:val="Footnote Text Char"/>
    <w:basedOn w:val="DefaultParagraphFont"/>
    <w:link w:val="FootnoteText"/>
    <w:uiPriority w:val="99"/>
    <w:semiHidden/>
    <w:rsid w:val="00187350"/>
    <w:rPr>
      <w:rFonts w:ascii="Trebuchet MS" w:hAnsi="Trebuchet MS"/>
      <w:color w:val="auto"/>
      <w:szCs w:val="20"/>
      <w:lang w:eastAsia="zh-CN"/>
    </w:rPr>
  </w:style>
  <w:style w:type="table" w:customStyle="1" w:styleId="GridTable1Light">
    <w:name w:val="Grid Table 1 Light"/>
    <w:basedOn w:val="TableNormal"/>
    <w:uiPriority w:val="46"/>
    <w:rsid w:val="00187350"/>
    <w:pPr>
      <w:spacing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1">
    <w:name w:val="Grid Table 1 Light Accent 1"/>
    <w:basedOn w:val="TableNormal"/>
    <w:uiPriority w:val="46"/>
    <w:rsid w:val="00187350"/>
    <w:pPr>
      <w:spacing w:line="240" w:lineRule="auto"/>
    </w:pPr>
    <w:tblPr>
      <w:tblStyleRowBandSize w:val="1"/>
      <w:tblStyleColBandSize w:val="1"/>
      <w:tblInd w:w="0" w:type="dxa"/>
      <w:tblBorders>
        <w:top w:val="single" w:sz="4" w:space="0" w:color="FFBC97" w:themeColor="accent1" w:themeTint="66"/>
        <w:left w:val="single" w:sz="4" w:space="0" w:color="FFBC97" w:themeColor="accent1" w:themeTint="66"/>
        <w:bottom w:val="single" w:sz="4" w:space="0" w:color="FFBC97" w:themeColor="accent1" w:themeTint="66"/>
        <w:right w:val="single" w:sz="4" w:space="0" w:color="FFBC97" w:themeColor="accent1" w:themeTint="66"/>
        <w:insideH w:val="single" w:sz="4" w:space="0" w:color="FFBC97" w:themeColor="accent1" w:themeTint="66"/>
        <w:insideV w:val="single" w:sz="4" w:space="0" w:color="FFBC97" w:themeColor="accent1" w:themeTint="66"/>
      </w:tblBorders>
      <w:tblCellMar>
        <w:top w:w="0" w:type="dxa"/>
        <w:left w:w="108" w:type="dxa"/>
        <w:bottom w:w="0" w:type="dxa"/>
        <w:right w:w="108" w:type="dxa"/>
      </w:tblCellMar>
    </w:tblPr>
    <w:tblStylePr w:type="firstRow">
      <w:rPr>
        <w:b/>
        <w:bCs/>
      </w:rPr>
      <w:tblPr/>
      <w:tcPr>
        <w:tcBorders>
          <w:bottom w:val="single" w:sz="12" w:space="0" w:color="FF9A63" w:themeColor="accent1" w:themeTint="99"/>
        </w:tcBorders>
      </w:tcPr>
    </w:tblStylePr>
    <w:tblStylePr w:type="lastRow">
      <w:rPr>
        <w:b/>
        <w:bCs/>
      </w:rPr>
      <w:tblPr/>
      <w:tcPr>
        <w:tcBorders>
          <w:top w:val="double" w:sz="2" w:space="0" w:color="FF9A63" w:themeColor="accent1" w:themeTint="99"/>
        </w:tcBorders>
      </w:tcPr>
    </w:tblStylePr>
    <w:tblStylePr w:type="firstCol">
      <w:rPr>
        <w:b/>
        <w:bCs/>
      </w:rPr>
    </w:tblStylePr>
    <w:tblStylePr w:type="lastCol">
      <w:rPr>
        <w:b/>
        <w:bCs/>
      </w:rPr>
    </w:tblStylePr>
  </w:style>
  <w:style w:type="table" w:customStyle="1" w:styleId="GridTable1LightAccent2">
    <w:name w:val="Grid Table 1 Light Accent 2"/>
    <w:basedOn w:val="TableNormal"/>
    <w:uiPriority w:val="46"/>
    <w:rsid w:val="00187350"/>
    <w:pPr>
      <w:spacing w:line="240" w:lineRule="auto"/>
    </w:pPr>
    <w:tblPr>
      <w:tblStyleRowBandSize w:val="1"/>
      <w:tblStyleColBandSize w:val="1"/>
      <w:tblInd w:w="0" w:type="dxa"/>
      <w:tblBorders>
        <w:top w:val="single" w:sz="4" w:space="0" w:color="85DDFF" w:themeColor="accent2" w:themeTint="66"/>
        <w:left w:val="single" w:sz="4" w:space="0" w:color="85DDFF" w:themeColor="accent2" w:themeTint="66"/>
        <w:bottom w:val="single" w:sz="4" w:space="0" w:color="85DDFF" w:themeColor="accent2" w:themeTint="66"/>
        <w:right w:val="single" w:sz="4" w:space="0" w:color="85DDFF" w:themeColor="accent2" w:themeTint="66"/>
        <w:insideH w:val="single" w:sz="4" w:space="0" w:color="85DDFF" w:themeColor="accent2" w:themeTint="66"/>
        <w:insideV w:val="single" w:sz="4" w:space="0" w:color="85DDFF" w:themeColor="accent2" w:themeTint="66"/>
      </w:tblBorders>
      <w:tblCellMar>
        <w:top w:w="0" w:type="dxa"/>
        <w:left w:w="108" w:type="dxa"/>
        <w:bottom w:w="0" w:type="dxa"/>
        <w:right w:w="108" w:type="dxa"/>
      </w:tblCellMar>
    </w:tblPr>
    <w:tblStylePr w:type="firstRow">
      <w:rPr>
        <w:b/>
        <w:bCs/>
      </w:rPr>
      <w:tblPr/>
      <w:tcPr>
        <w:tcBorders>
          <w:bottom w:val="single" w:sz="12" w:space="0" w:color="48CCFF" w:themeColor="accent2" w:themeTint="99"/>
        </w:tcBorders>
      </w:tcPr>
    </w:tblStylePr>
    <w:tblStylePr w:type="lastRow">
      <w:rPr>
        <w:b/>
        <w:bCs/>
      </w:rPr>
      <w:tblPr/>
      <w:tcPr>
        <w:tcBorders>
          <w:top w:val="double" w:sz="2" w:space="0" w:color="48CCFF" w:themeColor="accent2" w:themeTint="99"/>
        </w:tcBorders>
      </w:tcPr>
    </w:tblStylePr>
    <w:tblStylePr w:type="firstCol">
      <w:rPr>
        <w:b/>
        <w:bCs/>
      </w:rPr>
    </w:tblStylePr>
    <w:tblStylePr w:type="lastCol">
      <w:rPr>
        <w:b/>
        <w:bCs/>
      </w:rPr>
    </w:tblStylePr>
  </w:style>
  <w:style w:type="table" w:customStyle="1" w:styleId="GridTable1LightAccent3">
    <w:name w:val="Grid Table 1 Light Accent 3"/>
    <w:basedOn w:val="TableNormal"/>
    <w:uiPriority w:val="46"/>
    <w:rsid w:val="00187350"/>
    <w:pPr>
      <w:spacing w:line="240" w:lineRule="auto"/>
    </w:pPr>
    <w:tblPr>
      <w:tblStyleRowBandSize w:val="1"/>
      <w:tblStyleColBandSize w:val="1"/>
      <w:tblInd w:w="0" w:type="dxa"/>
      <w:tblBorders>
        <w:top w:val="single" w:sz="4" w:space="0" w:color="F7A4A7" w:themeColor="accent3" w:themeTint="66"/>
        <w:left w:val="single" w:sz="4" w:space="0" w:color="F7A4A7" w:themeColor="accent3" w:themeTint="66"/>
        <w:bottom w:val="single" w:sz="4" w:space="0" w:color="F7A4A7" w:themeColor="accent3" w:themeTint="66"/>
        <w:right w:val="single" w:sz="4" w:space="0" w:color="F7A4A7" w:themeColor="accent3" w:themeTint="66"/>
        <w:insideH w:val="single" w:sz="4" w:space="0" w:color="F7A4A7" w:themeColor="accent3" w:themeTint="66"/>
        <w:insideV w:val="single" w:sz="4" w:space="0" w:color="F7A4A7" w:themeColor="accent3" w:themeTint="66"/>
      </w:tblBorders>
      <w:tblCellMar>
        <w:top w:w="0" w:type="dxa"/>
        <w:left w:w="108" w:type="dxa"/>
        <w:bottom w:w="0" w:type="dxa"/>
        <w:right w:w="108" w:type="dxa"/>
      </w:tblCellMar>
    </w:tblPr>
    <w:tblStylePr w:type="firstRow">
      <w:rPr>
        <w:b/>
        <w:bCs/>
      </w:rPr>
      <w:tblPr/>
      <w:tcPr>
        <w:tcBorders>
          <w:bottom w:val="single" w:sz="12" w:space="0" w:color="F4767B" w:themeColor="accent3" w:themeTint="99"/>
        </w:tcBorders>
      </w:tcPr>
    </w:tblStylePr>
    <w:tblStylePr w:type="lastRow">
      <w:rPr>
        <w:b/>
        <w:bCs/>
      </w:rPr>
      <w:tblPr/>
      <w:tcPr>
        <w:tcBorders>
          <w:top w:val="double" w:sz="2" w:space="0" w:color="F4767B" w:themeColor="accent3" w:themeTint="99"/>
        </w:tcBorders>
      </w:tcPr>
    </w:tblStylePr>
    <w:tblStylePr w:type="firstCol">
      <w:rPr>
        <w:b/>
        <w:bCs/>
      </w:rPr>
    </w:tblStylePr>
    <w:tblStylePr w:type="lastCol">
      <w:rPr>
        <w:b/>
        <w:bCs/>
      </w:rPr>
    </w:tblStylePr>
  </w:style>
  <w:style w:type="table" w:customStyle="1" w:styleId="GridTable1LightAccent4">
    <w:name w:val="Grid Table 1 Light Accent 4"/>
    <w:basedOn w:val="TableNormal"/>
    <w:uiPriority w:val="46"/>
    <w:rsid w:val="00187350"/>
    <w:pPr>
      <w:spacing w:line="240" w:lineRule="auto"/>
    </w:pPr>
    <w:tblPr>
      <w:tblStyleRowBandSize w:val="1"/>
      <w:tblStyleColBandSize w:val="1"/>
      <w:tblInd w:w="0" w:type="dxa"/>
      <w:tblBorders>
        <w:top w:val="single" w:sz="4" w:space="0" w:color="76FFEF" w:themeColor="accent4" w:themeTint="66"/>
        <w:left w:val="single" w:sz="4" w:space="0" w:color="76FFEF" w:themeColor="accent4" w:themeTint="66"/>
        <w:bottom w:val="single" w:sz="4" w:space="0" w:color="76FFEF" w:themeColor="accent4" w:themeTint="66"/>
        <w:right w:val="single" w:sz="4" w:space="0" w:color="76FFEF" w:themeColor="accent4" w:themeTint="66"/>
        <w:insideH w:val="single" w:sz="4" w:space="0" w:color="76FFEF" w:themeColor="accent4" w:themeTint="66"/>
        <w:insideV w:val="single" w:sz="4" w:space="0" w:color="76FFEF" w:themeColor="accent4" w:themeTint="66"/>
      </w:tblBorders>
      <w:tblCellMar>
        <w:top w:w="0" w:type="dxa"/>
        <w:left w:w="108" w:type="dxa"/>
        <w:bottom w:w="0" w:type="dxa"/>
        <w:right w:w="108" w:type="dxa"/>
      </w:tblCellMar>
    </w:tblPr>
    <w:tblStylePr w:type="firstRow">
      <w:rPr>
        <w:b/>
        <w:bCs/>
      </w:rPr>
      <w:tblPr/>
      <w:tcPr>
        <w:tcBorders>
          <w:bottom w:val="single" w:sz="12" w:space="0" w:color="32FFE8" w:themeColor="accent4" w:themeTint="99"/>
        </w:tcBorders>
      </w:tcPr>
    </w:tblStylePr>
    <w:tblStylePr w:type="lastRow">
      <w:rPr>
        <w:b/>
        <w:bCs/>
      </w:rPr>
      <w:tblPr/>
      <w:tcPr>
        <w:tcBorders>
          <w:top w:val="double" w:sz="2" w:space="0" w:color="32FFE8" w:themeColor="accent4" w:themeTint="99"/>
        </w:tcBorders>
      </w:tcPr>
    </w:tblStylePr>
    <w:tblStylePr w:type="firstCol">
      <w:rPr>
        <w:b/>
        <w:bCs/>
      </w:rPr>
    </w:tblStylePr>
    <w:tblStylePr w:type="lastCol">
      <w:rPr>
        <w:b/>
        <w:bCs/>
      </w:rPr>
    </w:tblStylePr>
  </w:style>
  <w:style w:type="table" w:customStyle="1" w:styleId="GridTable1LightAccent5">
    <w:name w:val="Grid Table 1 Light Accent 5"/>
    <w:basedOn w:val="TableNormal"/>
    <w:uiPriority w:val="46"/>
    <w:rsid w:val="00187350"/>
    <w:pPr>
      <w:spacing w:line="240" w:lineRule="auto"/>
    </w:pPr>
    <w:tblPr>
      <w:tblStyleRowBandSize w:val="1"/>
      <w:tblStyleColBandSize w:val="1"/>
      <w:tblInd w:w="0" w:type="dxa"/>
      <w:tblBorders>
        <w:top w:val="single" w:sz="4" w:space="0" w:color="D3F592" w:themeColor="accent5" w:themeTint="66"/>
        <w:left w:val="single" w:sz="4" w:space="0" w:color="D3F592" w:themeColor="accent5" w:themeTint="66"/>
        <w:bottom w:val="single" w:sz="4" w:space="0" w:color="D3F592" w:themeColor="accent5" w:themeTint="66"/>
        <w:right w:val="single" w:sz="4" w:space="0" w:color="D3F592" w:themeColor="accent5" w:themeTint="66"/>
        <w:insideH w:val="single" w:sz="4" w:space="0" w:color="D3F592" w:themeColor="accent5" w:themeTint="66"/>
        <w:insideV w:val="single" w:sz="4" w:space="0" w:color="D3F592" w:themeColor="accent5" w:themeTint="66"/>
      </w:tblBorders>
      <w:tblCellMar>
        <w:top w:w="0" w:type="dxa"/>
        <w:left w:w="108" w:type="dxa"/>
        <w:bottom w:w="0" w:type="dxa"/>
        <w:right w:w="108" w:type="dxa"/>
      </w:tblCellMar>
    </w:tblPr>
    <w:tblStylePr w:type="firstRow">
      <w:rPr>
        <w:b/>
        <w:bCs/>
      </w:rPr>
      <w:tblPr/>
      <w:tcPr>
        <w:tcBorders>
          <w:bottom w:val="single" w:sz="12" w:space="0" w:color="BEF15C" w:themeColor="accent5" w:themeTint="99"/>
        </w:tcBorders>
      </w:tcPr>
    </w:tblStylePr>
    <w:tblStylePr w:type="lastRow">
      <w:rPr>
        <w:b/>
        <w:bCs/>
      </w:rPr>
      <w:tblPr/>
      <w:tcPr>
        <w:tcBorders>
          <w:top w:val="double" w:sz="2" w:space="0" w:color="BEF15C" w:themeColor="accent5" w:themeTint="99"/>
        </w:tcBorders>
      </w:tcPr>
    </w:tblStylePr>
    <w:tblStylePr w:type="firstCol">
      <w:rPr>
        <w:b/>
        <w:bCs/>
      </w:rPr>
    </w:tblStylePr>
    <w:tblStylePr w:type="lastCol">
      <w:rPr>
        <w:b/>
        <w:bCs/>
      </w:rPr>
    </w:tblStylePr>
  </w:style>
  <w:style w:type="table" w:customStyle="1" w:styleId="GridTable1LightAccent6">
    <w:name w:val="Grid Table 1 Light Accent 6"/>
    <w:basedOn w:val="TableNormal"/>
    <w:uiPriority w:val="46"/>
    <w:rsid w:val="00187350"/>
    <w:pPr>
      <w:spacing w:line="240" w:lineRule="auto"/>
    </w:pPr>
    <w:tblPr>
      <w:tblStyleRowBandSize w:val="1"/>
      <w:tblStyleColBandSize w:val="1"/>
      <w:tblInd w:w="0" w:type="dxa"/>
      <w:tblBorders>
        <w:top w:val="single" w:sz="4" w:space="0" w:color="D2B1DB" w:themeColor="accent6" w:themeTint="66"/>
        <w:left w:val="single" w:sz="4" w:space="0" w:color="D2B1DB" w:themeColor="accent6" w:themeTint="66"/>
        <w:bottom w:val="single" w:sz="4" w:space="0" w:color="D2B1DB" w:themeColor="accent6" w:themeTint="66"/>
        <w:right w:val="single" w:sz="4" w:space="0" w:color="D2B1DB" w:themeColor="accent6" w:themeTint="66"/>
        <w:insideH w:val="single" w:sz="4" w:space="0" w:color="D2B1DB" w:themeColor="accent6" w:themeTint="66"/>
        <w:insideV w:val="single" w:sz="4" w:space="0" w:color="D2B1DB" w:themeColor="accent6" w:themeTint="66"/>
      </w:tblBorders>
      <w:tblCellMar>
        <w:top w:w="0" w:type="dxa"/>
        <w:left w:w="108" w:type="dxa"/>
        <w:bottom w:w="0" w:type="dxa"/>
        <w:right w:w="108" w:type="dxa"/>
      </w:tblCellMar>
    </w:tblPr>
    <w:tblStylePr w:type="firstRow">
      <w:rPr>
        <w:b/>
        <w:bCs/>
      </w:rPr>
      <w:tblPr/>
      <w:tcPr>
        <w:tcBorders>
          <w:bottom w:val="single" w:sz="12" w:space="0" w:color="BC89C9" w:themeColor="accent6" w:themeTint="99"/>
        </w:tcBorders>
      </w:tcPr>
    </w:tblStylePr>
    <w:tblStylePr w:type="lastRow">
      <w:rPr>
        <w:b/>
        <w:bCs/>
      </w:rPr>
      <w:tblPr/>
      <w:tcPr>
        <w:tcBorders>
          <w:top w:val="double" w:sz="2" w:space="0" w:color="BC89C9" w:themeColor="accent6" w:themeTint="99"/>
        </w:tcBorders>
      </w:tcPr>
    </w:tblStylePr>
    <w:tblStylePr w:type="firstCol">
      <w:rPr>
        <w:b/>
        <w:bCs/>
      </w:rPr>
    </w:tblStylePr>
    <w:tblStylePr w:type="lastCol">
      <w:rPr>
        <w:b/>
        <w:bCs/>
      </w:rPr>
    </w:tblStylePr>
  </w:style>
  <w:style w:type="table" w:customStyle="1" w:styleId="GridTable2">
    <w:name w:val="Grid Table 2"/>
    <w:basedOn w:val="TableNormal"/>
    <w:uiPriority w:val="47"/>
    <w:rsid w:val="00187350"/>
    <w:pPr>
      <w:spacing w:line="240" w:lineRule="auto"/>
    </w:pPr>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1">
    <w:name w:val="Grid Table 2 Accent 1"/>
    <w:basedOn w:val="TableNormal"/>
    <w:uiPriority w:val="47"/>
    <w:rsid w:val="00187350"/>
    <w:pPr>
      <w:spacing w:line="240" w:lineRule="auto"/>
    </w:pPr>
    <w:tblPr>
      <w:tblStyleRowBandSize w:val="1"/>
      <w:tblStyleColBandSize w:val="1"/>
      <w:tblInd w:w="0" w:type="dxa"/>
      <w:tblBorders>
        <w:top w:val="single" w:sz="2" w:space="0" w:color="FF9A63" w:themeColor="accent1" w:themeTint="99"/>
        <w:bottom w:val="single" w:sz="2" w:space="0" w:color="FF9A63" w:themeColor="accent1" w:themeTint="99"/>
        <w:insideH w:val="single" w:sz="2" w:space="0" w:color="FF9A63" w:themeColor="accent1" w:themeTint="99"/>
        <w:insideV w:val="single" w:sz="2" w:space="0" w:color="FF9A63" w:themeColor="accent1" w:themeTint="99"/>
      </w:tblBorders>
      <w:tblCellMar>
        <w:top w:w="0" w:type="dxa"/>
        <w:left w:w="108" w:type="dxa"/>
        <w:bottom w:w="0" w:type="dxa"/>
        <w:right w:w="108" w:type="dxa"/>
      </w:tblCellMar>
    </w:tblPr>
    <w:tblStylePr w:type="firstRow">
      <w:rPr>
        <w:b/>
        <w:bCs/>
      </w:rPr>
      <w:tblPr/>
      <w:tcPr>
        <w:tcBorders>
          <w:top w:val="nil"/>
          <w:bottom w:val="single" w:sz="12" w:space="0" w:color="FF9A63" w:themeColor="accent1" w:themeTint="99"/>
          <w:insideH w:val="nil"/>
          <w:insideV w:val="nil"/>
        </w:tcBorders>
        <w:shd w:val="clear" w:color="auto" w:fill="FFFFFF" w:themeFill="background1"/>
      </w:tcPr>
    </w:tblStylePr>
    <w:tblStylePr w:type="lastRow">
      <w:rPr>
        <w:b/>
        <w:bCs/>
      </w:rPr>
      <w:tblPr/>
      <w:tcPr>
        <w:tcBorders>
          <w:top w:val="double" w:sz="2" w:space="0" w:color="FF9A6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customStyle="1" w:styleId="GridTable2Accent2">
    <w:name w:val="Grid Table 2 Accent 2"/>
    <w:basedOn w:val="TableNormal"/>
    <w:uiPriority w:val="47"/>
    <w:rsid w:val="00187350"/>
    <w:pPr>
      <w:spacing w:line="240" w:lineRule="auto"/>
    </w:pPr>
    <w:tblPr>
      <w:tblStyleRowBandSize w:val="1"/>
      <w:tblStyleColBandSize w:val="1"/>
      <w:tblInd w:w="0" w:type="dxa"/>
      <w:tblBorders>
        <w:top w:val="single" w:sz="2" w:space="0" w:color="48CCFF" w:themeColor="accent2" w:themeTint="99"/>
        <w:bottom w:val="single" w:sz="2" w:space="0" w:color="48CCFF" w:themeColor="accent2" w:themeTint="99"/>
        <w:insideH w:val="single" w:sz="2" w:space="0" w:color="48CCFF" w:themeColor="accent2" w:themeTint="99"/>
        <w:insideV w:val="single" w:sz="2" w:space="0" w:color="48CCFF" w:themeColor="accent2" w:themeTint="99"/>
      </w:tblBorders>
      <w:tblCellMar>
        <w:top w:w="0" w:type="dxa"/>
        <w:left w:w="108" w:type="dxa"/>
        <w:bottom w:w="0" w:type="dxa"/>
        <w:right w:w="108" w:type="dxa"/>
      </w:tblCellMar>
    </w:tblPr>
    <w:tblStylePr w:type="firstRow">
      <w:rPr>
        <w:b/>
        <w:bCs/>
      </w:rPr>
      <w:tblPr/>
      <w:tcPr>
        <w:tcBorders>
          <w:top w:val="nil"/>
          <w:bottom w:val="single" w:sz="12" w:space="0" w:color="48CCFF" w:themeColor="accent2" w:themeTint="99"/>
          <w:insideH w:val="nil"/>
          <w:insideV w:val="nil"/>
        </w:tcBorders>
        <w:shd w:val="clear" w:color="auto" w:fill="FFFFFF" w:themeFill="background1"/>
      </w:tcPr>
    </w:tblStylePr>
    <w:tblStylePr w:type="lastRow">
      <w:rPr>
        <w:b/>
        <w:bCs/>
      </w:rPr>
      <w:tblPr/>
      <w:tcPr>
        <w:tcBorders>
          <w:top w:val="double" w:sz="2" w:space="0" w:color="48C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customStyle="1" w:styleId="GridTable2Accent3">
    <w:name w:val="Grid Table 2 Accent 3"/>
    <w:basedOn w:val="TableNormal"/>
    <w:uiPriority w:val="47"/>
    <w:rsid w:val="00187350"/>
    <w:pPr>
      <w:spacing w:line="240" w:lineRule="auto"/>
    </w:pPr>
    <w:tblPr>
      <w:tblStyleRowBandSize w:val="1"/>
      <w:tblStyleColBandSize w:val="1"/>
      <w:tblInd w:w="0" w:type="dxa"/>
      <w:tblBorders>
        <w:top w:val="single" w:sz="2" w:space="0" w:color="F4767B" w:themeColor="accent3" w:themeTint="99"/>
        <w:bottom w:val="single" w:sz="2" w:space="0" w:color="F4767B" w:themeColor="accent3" w:themeTint="99"/>
        <w:insideH w:val="single" w:sz="2" w:space="0" w:color="F4767B" w:themeColor="accent3" w:themeTint="99"/>
        <w:insideV w:val="single" w:sz="2" w:space="0" w:color="F4767B" w:themeColor="accent3" w:themeTint="99"/>
      </w:tblBorders>
      <w:tblCellMar>
        <w:top w:w="0" w:type="dxa"/>
        <w:left w:w="108" w:type="dxa"/>
        <w:bottom w:w="0" w:type="dxa"/>
        <w:right w:w="108" w:type="dxa"/>
      </w:tblCellMar>
    </w:tblPr>
    <w:tblStylePr w:type="firstRow">
      <w:rPr>
        <w:b/>
        <w:bCs/>
      </w:rPr>
      <w:tblPr/>
      <w:tcPr>
        <w:tcBorders>
          <w:top w:val="nil"/>
          <w:bottom w:val="single" w:sz="12" w:space="0" w:color="F4767B" w:themeColor="accent3" w:themeTint="99"/>
          <w:insideH w:val="nil"/>
          <w:insideV w:val="nil"/>
        </w:tcBorders>
        <w:shd w:val="clear" w:color="auto" w:fill="FFFFFF" w:themeFill="background1"/>
      </w:tcPr>
    </w:tblStylePr>
    <w:tblStylePr w:type="lastRow">
      <w:rPr>
        <w:b/>
        <w:bCs/>
      </w:rPr>
      <w:tblPr/>
      <w:tcPr>
        <w:tcBorders>
          <w:top w:val="double" w:sz="2" w:space="0" w:color="F4767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customStyle="1" w:styleId="GridTable2Accent4">
    <w:name w:val="Grid Table 2 Accent 4"/>
    <w:basedOn w:val="TableNormal"/>
    <w:uiPriority w:val="47"/>
    <w:rsid w:val="00187350"/>
    <w:pPr>
      <w:spacing w:line="240" w:lineRule="auto"/>
    </w:pPr>
    <w:tblPr>
      <w:tblStyleRowBandSize w:val="1"/>
      <w:tblStyleColBandSize w:val="1"/>
      <w:tblInd w:w="0" w:type="dxa"/>
      <w:tblBorders>
        <w:top w:val="single" w:sz="2" w:space="0" w:color="32FFE8" w:themeColor="accent4" w:themeTint="99"/>
        <w:bottom w:val="single" w:sz="2" w:space="0" w:color="32FFE8" w:themeColor="accent4" w:themeTint="99"/>
        <w:insideH w:val="single" w:sz="2" w:space="0" w:color="32FFE8" w:themeColor="accent4" w:themeTint="99"/>
        <w:insideV w:val="single" w:sz="2" w:space="0" w:color="32FFE8" w:themeColor="accent4" w:themeTint="99"/>
      </w:tblBorders>
      <w:tblCellMar>
        <w:top w:w="0" w:type="dxa"/>
        <w:left w:w="108" w:type="dxa"/>
        <w:bottom w:w="0" w:type="dxa"/>
        <w:right w:w="108" w:type="dxa"/>
      </w:tblCellMar>
    </w:tblPr>
    <w:tblStylePr w:type="firstRow">
      <w:rPr>
        <w:b/>
        <w:bCs/>
      </w:rPr>
      <w:tblPr/>
      <w:tcPr>
        <w:tcBorders>
          <w:top w:val="nil"/>
          <w:bottom w:val="single" w:sz="12" w:space="0" w:color="32FFE8" w:themeColor="accent4" w:themeTint="99"/>
          <w:insideH w:val="nil"/>
          <w:insideV w:val="nil"/>
        </w:tcBorders>
        <w:shd w:val="clear" w:color="auto" w:fill="FFFFFF" w:themeFill="background1"/>
      </w:tcPr>
    </w:tblStylePr>
    <w:tblStylePr w:type="lastRow">
      <w:rPr>
        <w:b/>
        <w:bCs/>
      </w:rPr>
      <w:tblPr/>
      <w:tcPr>
        <w:tcBorders>
          <w:top w:val="double" w:sz="2" w:space="0" w:color="32FFE8"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customStyle="1" w:styleId="GridTable2Accent5">
    <w:name w:val="Grid Table 2 Accent 5"/>
    <w:basedOn w:val="TableNormal"/>
    <w:uiPriority w:val="47"/>
    <w:rsid w:val="00187350"/>
    <w:pPr>
      <w:spacing w:line="240" w:lineRule="auto"/>
    </w:pPr>
    <w:tblPr>
      <w:tblStyleRowBandSize w:val="1"/>
      <w:tblStyleColBandSize w:val="1"/>
      <w:tblInd w:w="0" w:type="dxa"/>
      <w:tblBorders>
        <w:top w:val="single" w:sz="2" w:space="0" w:color="BEF15C" w:themeColor="accent5" w:themeTint="99"/>
        <w:bottom w:val="single" w:sz="2" w:space="0" w:color="BEF15C" w:themeColor="accent5" w:themeTint="99"/>
        <w:insideH w:val="single" w:sz="2" w:space="0" w:color="BEF15C" w:themeColor="accent5" w:themeTint="99"/>
        <w:insideV w:val="single" w:sz="2" w:space="0" w:color="BEF15C" w:themeColor="accent5" w:themeTint="99"/>
      </w:tblBorders>
      <w:tblCellMar>
        <w:top w:w="0" w:type="dxa"/>
        <w:left w:w="108" w:type="dxa"/>
        <w:bottom w:w="0" w:type="dxa"/>
        <w:right w:w="108" w:type="dxa"/>
      </w:tblCellMar>
    </w:tblPr>
    <w:tblStylePr w:type="firstRow">
      <w:rPr>
        <w:b/>
        <w:bCs/>
      </w:rPr>
      <w:tblPr/>
      <w:tcPr>
        <w:tcBorders>
          <w:top w:val="nil"/>
          <w:bottom w:val="single" w:sz="12" w:space="0" w:color="BEF15C" w:themeColor="accent5" w:themeTint="99"/>
          <w:insideH w:val="nil"/>
          <w:insideV w:val="nil"/>
        </w:tcBorders>
        <w:shd w:val="clear" w:color="auto" w:fill="FFFFFF" w:themeFill="background1"/>
      </w:tcPr>
    </w:tblStylePr>
    <w:tblStylePr w:type="lastRow">
      <w:rPr>
        <w:b/>
        <w:bCs/>
      </w:rPr>
      <w:tblPr/>
      <w:tcPr>
        <w:tcBorders>
          <w:top w:val="double" w:sz="2" w:space="0" w:color="BEF15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customStyle="1" w:styleId="GridTable2Accent6">
    <w:name w:val="Grid Table 2 Accent 6"/>
    <w:basedOn w:val="TableNormal"/>
    <w:uiPriority w:val="47"/>
    <w:rsid w:val="00187350"/>
    <w:pPr>
      <w:spacing w:line="240" w:lineRule="auto"/>
    </w:pPr>
    <w:tblPr>
      <w:tblStyleRowBandSize w:val="1"/>
      <w:tblStyleColBandSize w:val="1"/>
      <w:tblInd w:w="0" w:type="dxa"/>
      <w:tblBorders>
        <w:top w:val="single" w:sz="2" w:space="0" w:color="BC89C9" w:themeColor="accent6" w:themeTint="99"/>
        <w:bottom w:val="single" w:sz="2" w:space="0" w:color="BC89C9" w:themeColor="accent6" w:themeTint="99"/>
        <w:insideH w:val="single" w:sz="2" w:space="0" w:color="BC89C9" w:themeColor="accent6" w:themeTint="99"/>
        <w:insideV w:val="single" w:sz="2" w:space="0" w:color="BC89C9" w:themeColor="accent6" w:themeTint="99"/>
      </w:tblBorders>
      <w:tblCellMar>
        <w:top w:w="0" w:type="dxa"/>
        <w:left w:w="108" w:type="dxa"/>
        <w:bottom w:w="0" w:type="dxa"/>
        <w:right w:w="108" w:type="dxa"/>
      </w:tblCellMar>
    </w:tblPr>
    <w:tblStylePr w:type="firstRow">
      <w:rPr>
        <w:b/>
        <w:bCs/>
      </w:rPr>
      <w:tblPr/>
      <w:tcPr>
        <w:tcBorders>
          <w:top w:val="nil"/>
          <w:bottom w:val="single" w:sz="12" w:space="0" w:color="BC89C9" w:themeColor="accent6" w:themeTint="99"/>
          <w:insideH w:val="nil"/>
          <w:insideV w:val="nil"/>
        </w:tcBorders>
        <w:shd w:val="clear" w:color="auto" w:fill="FFFFFF" w:themeFill="background1"/>
      </w:tcPr>
    </w:tblStylePr>
    <w:tblStylePr w:type="lastRow">
      <w:rPr>
        <w:b/>
        <w:bCs/>
      </w:rPr>
      <w:tblPr/>
      <w:tcPr>
        <w:tcBorders>
          <w:top w:val="double" w:sz="2" w:space="0" w:color="BC89C9"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GridTable3">
    <w:name w:val="Grid Table 3"/>
    <w:basedOn w:val="TableNormal"/>
    <w:uiPriority w:val="48"/>
    <w:rsid w:val="00187350"/>
    <w:pPr>
      <w:spacing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3Accent1">
    <w:name w:val="Grid Table 3 Accent 1"/>
    <w:basedOn w:val="TableNormal"/>
    <w:uiPriority w:val="48"/>
    <w:rsid w:val="00187350"/>
    <w:pPr>
      <w:spacing w:line="240" w:lineRule="auto"/>
    </w:pPr>
    <w:tblPr>
      <w:tblStyleRowBandSize w:val="1"/>
      <w:tblStyleColBandSize w:val="1"/>
      <w:tblInd w:w="0" w:type="dxa"/>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insideV w:val="single" w:sz="4" w:space="0" w:color="FF9A63" w:themeColor="accen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bottom w:val="single" w:sz="4" w:space="0" w:color="FF9A63" w:themeColor="accent1" w:themeTint="99"/>
        </w:tcBorders>
      </w:tcPr>
    </w:tblStylePr>
    <w:tblStylePr w:type="nwCell">
      <w:tblPr/>
      <w:tcPr>
        <w:tcBorders>
          <w:bottom w:val="single" w:sz="4" w:space="0" w:color="FF9A63" w:themeColor="accent1" w:themeTint="99"/>
        </w:tcBorders>
      </w:tcPr>
    </w:tblStylePr>
    <w:tblStylePr w:type="seCell">
      <w:tblPr/>
      <w:tcPr>
        <w:tcBorders>
          <w:top w:val="single" w:sz="4" w:space="0" w:color="FF9A63" w:themeColor="accent1" w:themeTint="99"/>
        </w:tcBorders>
      </w:tcPr>
    </w:tblStylePr>
    <w:tblStylePr w:type="swCell">
      <w:tblPr/>
      <w:tcPr>
        <w:tcBorders>
          <w:top w:val="single" w:sz="4" w:space="0" w:color="FF9A63" w:themeColor="accent1" w:themeTint="99"/>
        </w:tcBorders>
      </w:tcPr>
    </w:tblStylePr>
  </w:style>
  <w:style w:type="table" w:customStyle="1" w:styleId="GridTable3Accent2">
    <w:name w:val="Grid Table 3 Accent 2"/>
    <w:basedOn w:val="TableNormal"/>
    <w:uiPriority w:val="48"/>
    <w:rsid w:val="00187350"/>
    <w:pPr>
      <w:spacing w:line="240" w:lineRule="auto"/>
    </w:pPr>
    <w:tblPr>
      <w:tblStyleRowBandSize w:val="1"/>
      <w:tblStyleColBandSize w:val="1"/>
      <w:tblInd w:w="0" w:type="dxa"/>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insideV w:val="single" w:sz="4" w:space="0" w:color="48CCFF" w:themeColor="accent2"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bottom w:val="single" w:sz="4" w:space="0" w:color="48CCFF" w:themeColor="accent2" w:themeTint="99"/>
        </w:tcBorders>
      </w:tcPr>
    </w:tblStylePr>
    <w:tblStylePr w:type="nwCell">
      <w:tblPr/>
      <w:tcPr>
        <w:tcBorders>
          <w:bottom w:val="single" w:sz="4" w:space="0" w:color="48CCFF" w:themeColor="accent2" w:themeTint="99"/>
        </w:tcBorders>
      </w:tcPr>
    </w:tblStylePr>
    <w:tblStylePr w:type="seCell">
      <w:tblPr/>
      <w:tcPr>
        <w:tcBorders>
          <w:top w:val="single" w:sz="4" w:space="0" w:color="48CCFF" w:themeColor="accent2" w:themeTint="99"/>
        </w:tcBorders>
      </w:tcPr>
    </w:tblStylePr>
    <w:tblStylePr w:type="swCell">
      <w:tblPr/>
      <w:tcPr>
        <w:tcBorders>
          <w:top w:val="single" w:sz="4" w:space="0" w:color="48CCFF" w:themeColor="accent2" w:themeTint="99"/>
        </w:tcBorders>
      </w:tcPr>
    </w:tblStylePr>
  </w:style>
  <w:style w:type="table" w:customStyle="1" w:styleId="GridTable3Accent3">
    <w:name w:val="Grid Table 3 Accent 3"/>
    <w:basedOn w:val="TableNormal"/>
    <w:uiPriority w:val="48"/>
    <w:rsid w:val="00187350"/>
    <w:pPr>
      <w:spacing w:line="240" w:lineRule="auto"/>
    </w:pPr>
    <w:tblPr>
      <w:tblStyleRowBandSize w:val="1"/>
      <w:tblStyleColBandSize w:val="1"/>
      <w:tblInd w:w="0" w:type="dxa"/>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insideV w:val="single" w:sz="4" w:space="0" w:color="F4767B" w:themeColor="accent3"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bottom w:val="single" w:sz="4" w:space="0" w:color="F4767B" w:themeColor="accent3" w:themeTint="99"/>
        </w:tcBorders>
      </w:tcPr>
    </w:tblStylePr>
    <w:tblStylePr w:type="nwCell">
      <w:tblPr/>
      <w:tcPr>
        <w:tcBorders>
          <w:bottom w:val="single" w:sz="4" w:space="0" w:color="F4767B" w:themeColor="accent3" w:themeTint="99"/>
        </w:tcBorders>
      </w:tcPr>
    </w:tblStylePr>
    <w:tblStylePr w:type="seCell">
      <w:tblPr/>
      <w:tcPr>
        <w:tcBorders>
          <w:top w:val="single" w:sz="4" w:space="0" w:color="F4767B" w:themeColor="accent3" w:themeTint="99"/>
        </w:tcBorders>
      </w:tcPr>
    </w:tblStylePr>
    <w:tblStylePr w:type="swCell">
      <w:tblPr/>
      <w:tcPr>
        <w:tcBorders>
          <w:top w:val="single" w:sz="4" w:space="0" w:color="F4767B" w:themeColor="accent3" w:themeTint="99"/>
        </w:tcBorders>
      </w:tcPr>
    </w:tblStylePr>
  </w:style>
  <w:style w:type="table" w:customStyle="1" w:styleId="GridTable3Accent4">
    <w:name w:val="Grid Table 3 Accent 4"/>
    <w:basedOn w:val="TableNormal"/>
    <w:uiPriority w:val="48"/>
    <w:rsid w:val="00187350"/>
    <w:pPr>
      <w:spacing w:line="240" w:lineRule="auto"/>
    </w:pPr>
    <w:tblPr>
      <w:tblStyleRowBandSize w:val="1"/>
      <w:tblStyleColBandSize w:val="1"/>
      <w:tblInd w:w="0" w:type="dxa"/>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sz="4" w:space="0" w:color="32FFE8" w:themeColor="accent4" w:themeTint="99"/>
        </w:tcBorders>
      </w:tcPr>
    </w:tblStylePr>
    <w:tblStylePr w:type="nwCell">
      <w:tblPr/>
      <w:tcPr>
        <w:tcBorders>
          <w:bottom w:val="single" w:sz="4" w:space="0" w:color="32FFE8" w:themeColor="accent4" w:themeTint="99"/>
        </w:tcBorders>
      </w:tcPr>
    </w:tblStylePr>
    <w:tblStylePr w:type="seCell">
      <w:tblPr/>
      <w:tcPr>
        <w:tcBorders>
          <w:top w:val="single" w:sz="4" w:space="0" w:color="32FFE8" w:themeColor="accent4" w:themeTint="99"/>
        </w:tcBorders>
      </w:tcPr>
    </w:tblStylePr>
    <w:tblStylePr w:type="swCell">
      <w:tblPr/>
      <w:tcPr>
        <w:tcBorders>
          <w:top w:val="single" w:sz="4" w:space="0" w:color="32FFE8" w:themeColor="accent4" w:themeTint="99"/>
        </w:tcBorders>
      </w:tcPr>
    </w:tblStylePr>
  </w:style>
  <w:style w:type="table" w:customStyle="1" w:styleId="GridTable3Accent5">
    <w:name w:val="Grid Table 3 Accent 5"/>
    <w:basedOn w:val="TableNormal"/>
    <w:uiPriority w:val="48"/>
    <w:rsid w:val="00187350"/>
    <w:pPr>
      <w:spacing w:line="240" w:lineRule="auto"/>
    </w:pPr>
    <w:tblPr>
      <w:tblStyleRowBandSize w:val="1"/>
      <w:tblStyleColBandSize w:val="1"/>
      <w:tblInd w:w="0" w:type="dxa"/>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sz="4" w:space="0" w:color="BEF15C" w:themeColor="accent5" w:themeTint="99"/>
        </w:tcBorders>
      </w:tcPr>
    </w:tblStylePr>
    <w:tblStylePr w:type="nwCell">
      <w:tblPr/>
      <w:tcPr>
        <w:tcBorders>
          <w:bottom w:val="single" w:sz="4" w:space="0" w:color="BEF15C" w:themeColor="accent5" w:themeTint="99"/>
        </w:tcBorders>
      </w:tcPr>
    </w:tblStylePr>
    <w:tblStylePr w:type="seCell">
      <w:tblPr/>
      <w:tcPr>
        <w:tcBorders>
          <w:top w:val="single" w:sz="4" w:space="0" w:color="BEF15C" w:themeColor="accent5" w:themeTint="99"/>
        </w:tcBorders>
      </w:tcPr>
    </w:tblStylePr>
    <w:tblStylePr w:type="swCell">
      <w:tblPr/>
      <w:tcPr>
        <w:tcBorders>
          <w:top w:val="single" w:sz="4" w:space="0" w:color="BEF15C" w:themeColor="accent5" w:themeTint="99"/>
        </w:tcBorders>
      </w:tcPr>
    </w:tblStylePr>
  </w:style>
  <w:style w:type="table" w:customStyle="1" w:styleId="GridTable3Accent6">
    <w:name w:val="Grid Table 3 Accent 6"/>
    <w:basedOn w:val="TableNormal"/>
    <w:uiPriority w:val="48"/>
    <w:rsid w:val="00187350"/>
    <w:pPr>
      <w:spacing w:line="240" w:lineRule="auto"/>
    </w:pPr>
    <w:tblPr>
      <w:tblStyleRowBandSize w:val="1"/>
      <w:tblStyleColBandSize w:val="1"/>
      <w:tblInd w:w="0" w:type="dxa"/>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table" w:customStyle="1" w:styleId="GridTable4">
    <w:name w:val="Grid Table 4"/>
    <w:basedOn w:val="TableNormal"/>
    <w:uiPriority w:val="49"/>
    <w:rsid w:val="00187350"/>
    <w:pPr>
      <w:spacing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1">
    <w:name w:val="Grid Table 4 Accent 1"/>
    <w:basedOn w:val="TableNormal"/>
    <w:uiPriority w:val="49"/>
    <w:rsid w:val="00187350"/>
    <w:pPr>
      <w:spacing w:line="240" w:lineRule="auto"/>
    </w:pPr>
    <w:tblPr>
      <w:tblStyleRowBandSize w:val="1"/>
      <w:tblStyleColBandSize w:val="1"/>
      <w:tblInd w:w="0" w:type="dxa"/>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insideV w:val="single" w:sz="4" w:space="0" w:color="FF9A63"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A5A00" w:themeColor="accent1"/>
          <w:left w:val="single" w:sz="4" w:space="0" w:color="FA5A00" w:themeColor="accent1"/>
          <w:bottom w:val="single" w:sz="4" w:space="0" w:color="FA5A00" w:themeColor="accent1"/>
          <w:right w:val="single" w:sz="4" w:space="0" w:color="FA5A00" w:themeColor="accent1"/>
          <w:insideH w:val="nil"/>
          <w:insideV w:val="nil"/>
        </w:tcBorders>
        <w:shd w:val="clear" w:color="auto" w:fill="FA5A00" w:themeFill="accent1"/>
      </w:tcPr>
    </w:tblStylePr>
    <w:tblStylePr w:type="lastRow">
      <w:rPr>
        <w:b/>
        <w:bCs/>
      </w:rPr>
      <w:tblPr/>
      <w:tcPr>
        <w:tcBorders>
          <w:top w:val="double" w:sz="4" w:space="0" w:color="FA5A00" w:themeColor="accent1"/>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customStyle="1" w:styleId="GridTable4Accent2">
    <w:name w:val="Grid Table 4 Accent 2"/>
    <w:basedOn w:val="TableNormal"/>
    <w:uiPriority w:val="49"/>
    <w:rsid w:val="00187350"/>
    <w:pPr>
      <w:spacing w:line="240" w:lineRule="auto"/>
    </w:pPr>
    <w:tblPr>
      <w:tblStyleRowBandSize w:val="1"/>
      <w:tblStyleColBandSize w:val="1"/>
      <w:tblInd w:w="0" w:type="dxa"/>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insideV w:val="single" w:sz="4" w:space="0" w:color="48CCFF"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96CE" w:themeColor="accent2"/>
          <w:left w:val="single" w:sz="4" w:space="0" w:color="0096CE" w:themeColor="accent2"/>
          <w:bottom w:val="single" w:sz="4" w:space="0" w:color="0096CE" w:themeColor="accent2"/>
          <w:right w:val="single" w:sz="4" w:space="0" w:color="0096CE" w:themeColor="accent2"/>
          <w:insideH w:val="nil"/>
          <w:insideV w:val="nil"/>
        </w:tcBorders>
        <w:shd w:val="clear" w:color="auto" w:fill="0096CE" w:themeFill="accent2"/>
      </w:tcPr>
    </w:tblStylePr>
    <w:tblStylePr w:type="lastRow">
      <w:rPr>
        <w:b/>
        <w:bCs/>
      </w:rPr>
      <w:tblPr/>
      <w:tcPr>
        <w:tcBorders>
          <w:top w:val="double" w:sz="4" w:space="0" w:color="0096CE" w:themeColor="accent2"/>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customStyle="1" w:styleId="GridTable4Accent3">
    <w:name w:val="Grid Table 4 Accent 3"/>
    <w:basedOn w:val="TableNormal"/>
    <w:uiPriority w:val="49"/>
    <w:rsid w:val="00187350"/>
    <w:pPr>
      <w:spacing w:line="240" w:lineRule="auto"/>
    </w:pPr>
    <w:tblPr>
      <w:tblStyleRowBandSize w:val="1"/>
      <w:tblStyleColBandSize w:val="1"/>
      <w:tblInd w:w="0" w:type="dxa"/>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insideV w:val="single" w:sz="4" w:space="0" w:color="F4767B"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1C24" w:themeColor="accent3"/>
          <w:left w:val="single" w:sz="4" w:space="0" w:color="ED1C24" w:themeColor="accent3"/>
          <w:bottom w:val="single" w:sz="4" w:space="0" w:color="ED1C24" w:themeColor="accent3"/>
          <w:right w:val="single" w:sz="4" w:space="0" w:color="ED1C24" w:themeColor="accent3"/>
          <w:insideH w:val="nil"/>
          <w:insideV w:val="nil"/>
        </w:tcBorders>
        <w:shd w:val="clear" w:color="auto" w:fill="ED1C24" w:themeFill="accent3"/>
      </w:tcPr>
    </w:tblStylePr>
    <w:tblStylePr w:type="lastRow">
      <w:rPr>
        <w:b/>
        <w:bCs/>
      </w:rPr>
      <w:tblPr/>
      <w:tcPr>
        <w:tcBorders>
          <w:top w:val="double" w:sz="4" w:space="0" w:color="ED1C24" w:themeColor="accent3"/>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customStyle="1" w:styleId="GridTable4Accent4">
    <w:name w:val="Grid Table 4 Accent 4"/>
    <w:basedOn w:val="TableNormal"/>
    <w:uiPriority w:val="49"/>
    <w:rsid w:val="00187350"/>
    <w:pPr>
      <w:spacing w:line="240" w:lineRule="auto"/>
    </w:pPr>
    <w:tblPr>
      <w:tblStyleRowBandSize w:val="1"/>
      <w:tblStyleColBandSize w:val="1"/>
      <w:tblInd w:w="0" w:type="dxa"/>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A997" w:themeColor="accent4"/>
          <w:left w:val="single" w:sz="4" w:space="0" w:color="00A997" w:themeColor="accent4"/>
          <w:bottom w:val="single" w:sz="4" w:space="0" w:color="00A997" w:themeColor="accent4"/>
          <w:right w:val="single" w:sz="4" w:space="0" w:color="00A997" w:themeColor="accent4"/>
          <w:insideH w:val="nil"/>
          <w:insideV w:val="nil"/>
        </w:tcBorders>
        <w:shd w:val="clear" w:color="auto" w:fill="00A997" w:themeFill="accent4"/>
      </w:tcPr>
    </w:tblStylePr>
    <w:tblStylePr w:type="lastRow">
      <w:rPr>
        <w:b/>
        <w:bCs/>
      </w:rPr>
      <w:tblPr/>
      <w:tcPr>
        <w:tcBorders>
          <w:top w:val="double" w:sz="4" w:space="0" w:color="00A997" w:themeColor="accent4"/>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customStyle="1" w:styleId="GridTable4Accent5">
    <w:name w:val="Grid Table 4 Accent 5"/>
    <w:basedOn w:val="TableNormal"/>
    <w:uiPriority w:val="49"/>
    <w:rsid w:val="00187350"/>
    <w:pPr>
      <w:spacing w:line="240" w:lineRule="auto"/>
    </w:pPr>
    <w:tblPr>
      <w:tblStyleRowBandSize w:val="1"/>
      <w:tblStyleColBandSize w:val="1"/>
      <w:tblInd w:w="0" w:type="dxa"/>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89C711" w:themeColor="accent5"/>
          <w:left w:val="single" w:sz="4" w:space="0" w:color="89C711" w:themeColor="accent5"/>
          <w:bottom w:val="single" w:sz="4" w:space="0" w:color="89C711" w:themeColor="accent5"/>
          <w:right w:val="single" w:sz="4" w:space="0" w:color="89C711" w:themeColor="accent5"/>
          <w:insideH w:val="nil"/>
          <w:insideV w:val="nil"/>
        </w:tcBorders>
        <w:shd w:val="clear" w:color="auto" w:fill="89C711" w:themeFill="accent5"/>
      </w:tcPr>
    </w:tblStylePr>
    <w:tblStylePr w:type="lastRow">
      <w:rPr>
        <w:b/>
        <w:bCs/>
      </w:rPr>
      <w:tblPr/>
      <w:tcPr>
        <w:tcBorders>
          <w:top w:val="double" w:sz="4" w:space="0" w:color="89C711" w:themeColor="accent5"/>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customStyle="1" w:styleId="GridTable4Accent6">
    <w:name w:val="Grid Table 4 Accent 6"/>
    <w:basedOn w:val="TableNormal"/>
    <w:uiPriority w:val="49"/>
    <w:rsid w:val="00187350"/>
    <w:pPr>
      <w:spacing w:line="240" w:lineRule="auto"/>
    </w:pPr>
    <w:tblPr>
      <w:tblStyleRowBandSize w:val="1"/>
      <w:tblStyleColBandSize w:val="1"/>
      <w:tblInd w:w="0" w:type="dxa"/>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insideV w:val="nil"/>
        </w:tcBorders>
        <w:shd w:val="clear" w:color="auto" w:fill="8A479B" w:themeFill="accent6"/>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GridTable5Dark">
    <w:name w:val="Grid Table 5 Dark"/>
    <w:basedOn w:val="TableNormal"/>
    <w:uiPriority w:val="50"/>
    <w:rsid w:val="00187350"/>
    <w:pPr>
      <w:spacing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1">
    <w:name w:val="Grid Table 5 Dark Accent 1"/>
    <w:basedOn w:val="TableNormal"/>
    <w:uiPriority w:val="50"/>
    <w:rsid w:val="00187350"/>
    <w:pPr>
      <w:spacing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FDDC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A5A00"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A5A00"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A5A00"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A5A00" w:themeFill="accent1"/>
      </w:tcPr>
    </w:tblStylePr>
    <w:tblStylePr w:type="band1Vert">
      <w:tblPr/>
      <w:tcPr>
        <w:shd w:val="clear" w:color="auto" w:fill="FFBC97" w:themeFill="accent1" w:themeFillTint="66"/>
      </w:tcPr>
    </w:tblStylePr>
    <w:tblStylePr w:type="band1Horz">
      <w:tblPr/>
      <w:tcPr>
        <w:shd w:val="clear" w:color="auto" w:fill="FFBC97" w:themeFill="accent1" w:themeFillTint="66"/>
      </w:tcPr>
    </w:tblStylePr>
  </w:style>
  <w:style w:type="table" w:customStyle="1" w:styleId="GridTable5DarkAccent2">
    <w:name w:val="Grid Table 5 Dark Accent 2"/>
    <w:basedOn w:val="TableNormal"/>
    <w:uiPriority w:val="50"/>
    <w:rsid w:val="00187350"/>
    <w:pPr>
      <w:spacing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2E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96CE"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96CE"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96CE"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96CE" w:themeFill="accent2"/>
      </w:tcPr>
    </w:tblStylePr>
    <w:tblStylePr w:type="band1Vert">
      <w:tblPr/>
      <w:tcPr>
        <w:shd w:val="clear" w:color="auto" w:fill="85DDFF" w:themeFill="accent2" w:themeFillTint="66"/>
      </w:tcPr>
    </w:tblStylePr>
    <w:tblStylePr w:type="band1Horz">
      <w:tblPr/>
      <w:tcPr>
        <w:shd w:val="clear" w:color="auto" w:fill="85DDFF" w:themeFill="accent2" w:themeFillTint="66"/>
      </w:tcPr>
    </w:tblStylePr>
  </w:style>
  <w:style w:type="table" w:customStyle="1" w:styleId="GridTable5DarkAccent3">
    <w:name w:val="Grid Table 5 Dark Accent 3"/>
    <w:basedOn w:val="TableNormal"/>
    <w:uiPriority w:val="50"/>
    <w:rsid w:val="00187350"/>
    <w:pPr>
      <w:spacing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BD1D2"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1C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1C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1C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1C24" w:themeFill="accent3"/>
      </w:tcPr>
    </w:tblStylePr>
    <w:tblStylePr w:type="band1Vert">
      <w:tblPr/>
      <w:tcPr>
        <w:shd w:val="clear" w:color="auto" w:fill="F7A4A7" w:themeFill="accent3" w:themeFillTint="66"/>
      </w:tcPr>
    </w:tblStylePr>
    <w:tblStylePr w:type="band1Horz">
      <w:tblPr/>
      <w:tcPr>
        <w:shd w:val="clear" w:color="auto" w:fill="F7A4A7" w:themeFill="accent3" w:themeFillTint="66"/>
      </w:tcPr>
    </w:tblStylePr>
  </w:style>
  <w:style w:type="table" w:customStyle="1" w:styleId="GridTable5DarkAccent4">
    <w:name w:val="Grid Table 5 Dark Accent 4"/>
    <w:basedOn w:val="TableNormal"/>
    <w:uiPriority w:val="50"/>
    <w:rsid w:val="00187350"/>
    <w:pPr>
      <w:spacing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BAFFF7"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A997"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A997"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A997"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A997" w:themeFill="accent4"/>
      </w:tcPr>
    </w:tblStylePr>
    <w:tblStylePr w:type="band1Vert">
      <w:tblPr/>
      <w:tcPr>
        <w:shd w:val="clear" w:color="auto" w:fill="76FFEF" w:themeFill="accent4" w:themeFillTint="66"/>
      </w:tcPr>
    </w:tblStylePr>
    <w:tblStylePr w:type="band1Horz">
      <w:tblPr/>
      <w:tcPr>
        <w:shd w:val="clear" w:color="auto" w:fill="76FFEF" w:themeFill="accent4" w:themeFillTint="66"/>
      </w:tcPr>
    </w:tblStylePr>
  </w:style>
  <w:style w:type="table" w:customStyle="1" w:styleId="GridTable5DarkAccent5">
    <w:name w:val="Grid Table 5 Dark Accent 5"/>
    <w:basedOn w:val="TableNormal"/>
    <w:uiPriority w:val="50"/>
    <w:rsid w:val="00187350"/>
    <w:pPr>
      <w:spacing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9FAC8"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9C711"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9C711"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9C711"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9C711" w:themeFill="accent5"/>
      </w:tcPr>
    </w:tblStylePr>
    <w:tblStylePr w:type="band1Vert">
      <w:tblPr/>
      <w:tcPr>
        <w:shd w:val="clear" w:color="auto" w:fill="D3F592" w:themeFill="accent5" w:themeFillTint="66"/>
      </w:tcPr>
    </w:tblStylePr>
    <w:tblStylePr w:type="band1Horz">
      <w:tblPr/>
      <w:tcPr>
        <w:shd w:val="clear" w:color="auto" w:fill="D3F592" w:themeFill="accent5" w:themeFillTint="66"/>
      </w:tcPr>
    </w:tblStylePr>
  </w:style>
  <w:style w:type="table" w:customStyle="1" w:styleId="GridTable5DarkAccent6">
    <w:name w:val="Grid Table 5 Dark Accent 6"/>
    <w:basedOn w:val="TableNormal"/>
    <w:uiPriority w:val="50"/>
    <w:rsid w:val="00187350"/>
    <w:pPr>
      <w:spacing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8D7E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479B"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479B"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479B"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customStyle="1" w:styleId="GridTable6Colorful">
    <w:name w:val="Grid Table 6 Colorful"/>
    <w:basedOn w:val="TableNormal"/>
    <w:uiPriority w:val="51"/>
    <w:rsid w:val="00187350"/>
    <w:pPr>
      <w:spacing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6ColorfulAccent1">
    <w:name w:val="Grid Table 6 Colorful Accent 1"/>
    <w:basedOn w:val="TableNormal"/>
    <w:uiPriority w:val="51"/>
    <w:rsid w:val="00187350"/>
    <w:pPr>
      <w:spacing w:line="240" w:lineRule="auto"/>
    </w:pPr>
    <w:rPr>
      <w:color w:val="BB4200" w:themeColor="accent1" w:themeShade="BF"/>
    </w:rPr>
    <w:tblPr>
      <w:tblStyleRowBandSize w:val="1"/>
      <w:tblStyleColBandSize w:val="1"/>
      <w:tblInd w:w="0" w:type="dxa"/>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insideV w:val="single" w:sz="4" w:space="0" w:color="FF9A63" w:themeColor="accent1" w:themeTint="99"/>
      </w:tblBorders>
      <w:tblCellMar>
        <w:top w:w="0" w:type="dxa"/>
        <w:left w:w="108" w:type="dxa"/>
        <w:bottom w:w="0" w:type="dxa"/>
        <w:right w:w="108" w:type="dxa"/>
      </w:tblCellMar>
    </w:tblPr>
    <w:tblStylePr w:type="firstRow">
      <w:rPr>
        <w:b/>
        <w:bCs/>
      </w:rPr>
      <w:tblPr/>
      <w:tcPr>
        <w:tcBorders>
          <w:bottom w:val="single" w:sz="12" w:space="0" w:color="FF9A63" w:themeColor="accent1" w:themeTint="99"/>
        </w:tcBorders>
      </w:tcPr>
    </w:tblStylePr>
    <w:tblStylePr w:type="lastRow">
      <w:rPr>
        <w:b/>
        <w:bCs/>
      </w:rPr>
      <w:tblPr/>
      <w:tcPr>
        <w:tcBorders>
          <w:top w:val="double" w:sz="4" w:space="0" w:color="FF9A63" w:themeColor="accent1" w:themeTint="99"/>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customStyle="1" w:styleId="GridTable6ColorfulAccent2">
    <w:name w:val="Grid Table 6 Colorful Accent 2"/>
    <w:basedOn w:val="TableNormal"/>
    <w:uiPriority w:val="51"/>
    <w:rsid w:val="00187350"/>
    <w:pPr>
      <w:spacing w:line="240" w:lineRule="auto"/>
    </w:pPr>
    <w:rPr>
      <w:color w:val="006F9A" w:themeColor="accent2" w:themeShade="BF"/>
    </w:rPr>
    <w:tblPr>
      <w:tblStyleRowBandSize w:val="1"/>
      <w:tblStyleColBandSize w:val="1"/>
      <w:tblInd w:w="0" w:type="dxa"/>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insideV w:val="single" w:sz="4" w:space="0" w:color="48CCFF" w:themeColor="accent2" w:themeTint="99"/>
      </w:tblBorders>
      <w:tblCellMar>
        <w:top w:w="0" w:type="dxa"/>
        <w:left w:w="108" w:type="dxa"/>
        <w:bottom w:w="0" w:type="dxa"/>
        <w:right w:w="108" w:type="dxa"/>
      </w:tblCellMar>
    </w:tblPr>
    <w:tblStylePr w:type="firstRow">
      <w:rPr>
        <w:b/>
        <w:bCs/>
      </w:rPr>
      <w:tblPr/>
      <w:tcPr>
        <w:tcBorders>
          <w:bottom w:val="single" w:sz="12" w:space="0" w:color="48CCFF" w:themeColor="accent2" w:themeTint="99"/>
        </w:tcBorders>
      </w:tcPr>
    </w:tblStylePr>
    <w:tblStylePr w:type="lastRow">
      <w:rPr>
        <w:b/>
        <w:bCs/>
      </w:rPr>
      <w:tblPr/>
      <w:tcPr>
        <w:tcBorders>
          <w:top w:val="double" w:sz="4" w:space="0" w:color="48CCFF" w:themeColor="accent2" w:themeTint="99"/>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customStyle="1" w:styleId="GridTable6ColorfulAccent3">
    <w:name w:val="Grid Table 6 Colorful Accent 3"/>
    <w:basedOn w:val="TableNormal"/>
    <w:uiPriority w:val="51"/>
    <w:rsid w:val="00187350"/>
    <w:pPr>
      <w:spacing w:line="240" w:lineRule="auto"/>
    </w:pPr>
    <w:rPr>
      <w:color w:val="B70E14" w:themeColor="accent3" w:themeShade="BF"/>
    </w:rPr>
    <w:tblPr>
      <w:tblStyleRowBandSize w:val="1"/>
      <w:tblStyleColBandSize w:val="1"/>
      <w:tblInd w:w="0" w:type="dxa"/>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insideV w:val="single" w:sz="4" w:space="0" w:color="F4767B" w:themeColor="accent3" w:themeTint="99"/>
      </w:tblBorders>
      <w:tblCellMar>
        <w:top w:w="0" w:type="dxa"/>
        <w:left w:w="108" w:type="dxa"/>
        <w:bottom w:w="0" w:type="dxa"/>
        <w:right w:w="108" w:type="dxa"/>
      </w:tblCellMar>
    </w:tblPr>
    <w:tblStylePr w:type="firstRow">
      <w:rPr>
        <w:b/>
        <w:bCs/>
      </w:rPr>
      <w:tblPr/>
      <w:tcPr>
        <w:tcBorders>
          <w:bottom w:val="single" w:sz="12" w:space="0" w:color="F4767B" w:themeColor="accent3" w:themeTint="99"/>
        </w:tcBorders>
      </w:tcPr>
    </w:tblStylePr>
    <w:tblStylePr w:type="lastRow">
      <w:rPr>
        <w:b/>
        <w:bCs/>
      </w:rPr>
      <w:tblPr/>
      <w:tcPr>
        <w:tcBorders>
          <w:top w:val="double" w:sz="4" w:space="0" w:color="F4767B" w:themeColor="accent3" w:themeTint="99"/>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customStyle="1" w:styleId="GridTable6ColorfulAccent4">
    <w:name w:val="Grid Table 6 Colorful Accent 4"/>
    <w:basedOn w:val="TableNormal"/>
    <w:uiPriority w:val="51"/>
    <w:rsid w:val="00187350"/>
    <w:pPr>
      <w:spacing w:line="240" w:lineRule="auto"/>
    </w:pPr>
    <w:rPr>
      <w:color w:val="007E70" w:themeColor="accent4" w:themeShade="BF"/>
    </w:rPr>
    <w:tblPr>
      <w:tblStyleRowBandSize w:val="1"/>
      <w:tblStyleColBandSize w:val="1"/>
      <w:tblInd w:w="0" w:type="dxa"/>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CellMar>
        <w:top w:w="0" w:type="dxa"/>
        <w:left w:w="108" w:type="dxa"/>
        <w:bottom w:w="0" w:type="dxa"/>
        <w:right w:w="108" w:type="dxa"/>
      </w:tblCellMar>
    </w:tblPr>
    <w:tblStylePr w:type="firstRow">
      <w:rPr>
        <w:b/>
        <w:bCs/>
      </w:rPr>
      <w:tblPr/>
      <w:tcPr>
        <w:tcBorders>
          <w:bottom w:val="single" w:sz="12" w:space="0" w:color="32FFE8" w:themeColor="accent4" w:themeTint="99"/>
        </w:tcBorders>
      </w:tcPr>
    </w:tblStylePr>
    <w:tblStylePr w:type="lastRow">
      <w:rPr>
        <w:b/>
        <w:bCs/>
      </w:rPr>
      <w:tblPr/>
      <w:tcPr>
        <w:tcBorders>
          <w:top w:val="double" w:sz="4" w:space="0" w:color="32FFE8" w:themeColor="accent4" w:themeTint="99"/>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customStyle="1" w:styleId="GridTable6ColorfulAccent5">
    <w:name w:val="Grid Table 6 Colorful Accent 5"/>
    <w:basedOn w:val="TableNormal"/>
    <w:uiPriority w:val="51"/>
    <w:rsid w:val="00187350"/>
    <w:pPr>
      <w:spacing w:line="240" w:lineRule="auto"/>
    </w:pPr>
    <w:rPr>
      <w:color w:val="66940C" w:themeColor="accent5" w:themeShade="BF"/>
    </w:rPr>
    <w:tblPr>
      <w:tblStyleRowBandSize w:val="1"/>
      <w:tblStyleColBandSize w:val="1"/>
      <w:tblInd w:w="0" w:type="dxa"/>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CellMar>
        <w:top w:w="0" w:type="dxa"/>
        <w:left w:w="108" w:type="dxa"/>
        <w:bottom w:w="0" w:type="dxa"/>
        <w:right w:w="108" w:type="dxa"/>
      </w:tblCellMar>
    </w:tblPr>
    <w:tblStylePr w:type="firstRow">
      <w:rPr>
        <w:b/>
        <w:bCs/>
      </w:rPr>
      <w:tblPr/>
      <w:tcPr>
        <w:tcBorders>
          <w:bottom w:val="single" w:sz="12" w:space="0" w:color="BEF15C" w:themeColor="accent5" w:themeTint="99"/>
        </w:tcBorders>
      </w:tcPr>
    </w:tblStylePr>
    <w:tblStylePr w:type="lastRow">
      <w:rPr>
        <w:b/>
        <w:bCs/>
      </w:rPr>
      <w:tblPr/>
      <w:tcPr>
        <w:tcBorders>
          <w:top w:val="double" w:sz="4" w:space="0" w:color="BEF15C" w:themeColor="accent5" w:themeTint="99"/>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customStyle="1" w:styleId="GridTable6ColorfulAccent6">
    <w:name w:val="Grid Table 6 Colorful Accent 6"/>
    <w:basedOn w:val="TableNormal"/>
    <w:uiPriority w:val="51"/>
    <w:rsid w:val="00187350"/>
    <w:pPr>
      <w:spacing w:line="240" w:lineRule="auto"/>
    </w:pPr>
    <w:rPr>
      <w:color w:val="673573" w:themeColor="accent6" w:themeShade="BF"/>
    </w:rPr>
    <w:tblPr>
      <w:tblStyleRowBandSize w:val="1"/>
      <w:tblStyleColBandSize w:val="1"/>
      <w:tblInd w:w="0" w:type="dxa"/>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CellMar>
        <w:top w:w="0" w:type="dxa"/>
        <w:left w:w="108" w:type="dxa"/>
        <w:bottom w:w="0" w:type="dxa"/>
        <w:right w:w="108" w:type="dxa"/>
      </w:tblCellMar>
    </w:tblPr>
    <w:tblStylePr w:type="firstRow">
      <w:rPr>
        <w:b/>
        <w:bCs/>
      </w:rPr>
      <w:tblPr/>
      <w:tcPr>
        <w:tcBorders>
          <w:bottom w:val="single" w:sz="12" w:space="0" w:color="BC89C9" w:themeColor="accent6" w:themeTint="99"/>
        </w:tcBorders>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GridTable7Colorful">
    <w:name w:val="Grid Table 7 Colorful"/>
    <w:basedOn w:val="TableNormal"/>
    <w:uiPriority w:val="52"/>
    <w:rsid w:val="00187350"/>
    <w:pPr>
      <w:spacing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7ColorfulAccent1">
    <w:name w:val="Grid Table 7 Colorful Accent 1"/>
    <w:basedOn w:val="TableNormal"/>
    <w:uiPriority w:val="52"/>
    <w:rsid w:val="00187350"/>
    <w:pPr>
      <w:spacing w:line="240" w:lineRule="auto"/>
    </w:pPr>
    <w:rPr>
      <w:color w:val="BB4200" w:themeColor="accent1" w:themeShade="BF"/>
    </w:rPr>
    <w:tblPr>
      <w:tblStyleRowBandSize w:val="1"/>
      <w:tblStyleColBandSize w:val="1"/>
      <w:tblInd w:w="0" w:type="dxa"/>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insideV w:val="single" w:sz="4" w:space="0" w:color="FF9A63" w:themeColor="accen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bottom w:val="single" w:sz="4" w:space="0" w:color="FF9A63" w:themeColor="accent1" w:themeTint="99"/>
        </w:tcBorders>
      </w:tcPr>
    </w:tblStylePr>
    <w:tblStylePr w:type="nwCell">
      <w:tblPr/>
      <w:tcPr>
        <w:tcBorders>
          <w:bottom w:val="single" w:sz="4" w:space="0" w:color="FF9A63" w:themeColor="accent1" w:themeTint="99"/>
        </w:tcBorders>
      </w:tcPr>
    </w:tblStylePr>
    <w:tblStylePr w:type="seCell">
      <w:tblPr/>
      <w:tcPr>
        <w:tcBorders>
          <w:top w:val="single" w:sz="4" w:space="0" w:color="FF9A63" w:themeColor="accent1" w:themeTint="99"/>
        </w:tcBorders>
      </w:tcPr>
    </w:tblStylePr>
    <w:tblStylePr w:type="swCell">
      <w:tblPr/>
      <w:tcPr>
        <w:tcBorders>
          <w:top w:val="single" w:sz="4" w:space="0" w:color="FF9A63" w:themeColor="accent1" w:themeTint="99"/>
        </w:tcBorders>
      </w:tcPr>
    </w:tblStylePr>
  </w:style>
  <w:style w:type="table" w:customStyle="1" w:styleId="GridTable7ColorfulAccent2">
    <w:name w:val="Grid Table 7 Colorful Accent 2"/>
    <w:basedOn w:val="TableNormal"/>
    <w:uiPriority w:val="52"/>
    <w:rsid w:val="00187350"/>
    <w:pPr>
      <w:spacing w:line="240" w:lineRule="auto"/>
    </w:pPr>
    <w:rPr>
      <w:color w:val="006F9A" w:themeColor="accent2" w:themeShade="BF"/>
    </w:rPr>
    <w:tblPr>
      <w:tblStyleRowBandSize w:val="1"/>
      <w:tblStyleColBandSize w:val="1"/>
      <w:tblInd w:w="0" w:type="dxa"/>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insideV w:val="single" w:sz="4" w:space="0" w:color="48CCFF" w:themeColor="accent2"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bottom w:val="single" w:sz="4" w:space="0" w:color="48CCFF" w:themeColor="accent2" w:themeTint="99"/>
        </w:tcBorders>
      </w:tcPr>
    </w:tblStylePr>
    <w:tblStylePr w:type="nwCell">
      <w:tblPr/>
      <w:tcPr>
        <w:tcBorders>
          <w:bottom w:val="single" w:sz="4" w:space="0" w:color="48CCFF" w:themeColor="accent2" w:themeTint="99"/>
        </w:tcBorders>
      </w:tcPr>
    </w:tblStylePr>
    <w:tblStylePr w:type="seCell">
      <w:tblPr/>
      <w:tcPr>
        <w:tcBorders>
          <w:top w:val="single" w:sz="4" w:space="0" w:color="48CCFF" w:themeColor="accent2" w:themeTint="99"/>
        </w:tcBorders>
      </w:tcPr>
    </w:tblStylePr>
    <w:tblStylePr w:type="swCell">
      <w:tblPr/>
      <w:tcPr>
        <w:tcBorders>
          <w:top w:val="single" w:sz="4" w:space="0" w:color="48CCFF" w:themeColor="accent2" w:themeTint="99"/>
        </w:tcBorders>
      </w:tcPr>
    </w:tblStylePr>
  </w:style>
  <w:style w:type="table" w:customStyle="1" w:styleId="GridTable7ColorfulAccent3">
    <w:name w:val="Grid Table 7 Colorful Accent 3"/>
    <w:basedOn w:val="TableNormal"/>
    <w:uiPriority w:val="52"/>
    <w:rsid w:val="00187350"/>
    <w:pPr>
      <w:spacing w:line="240" w:lineRule="auto"/>
    </w:pPr>
    <w:rPr>
      <w:color w:val="B70E14" w:themeColor="accent3" w:themeShade="BF"/>
    </w:rPr>
    <w:tblPr>
      <w:tblStyleRowBandSize w:val="1"/>
      <w:tblStyleColBandSize w:val="1"/>
      <w:tblInd w:w="0" w:type="dxa"/>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insideV w:val="single" w:sz="4" w:space="0" w:color="F4767B" w:themeColor="accent3"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bottom w:val="single" w:sz="4" w:space="0" w:color="F4767B" w:themeColor="accent3" w:themeTint="99"/>
        </w:tcBorders>
      </w:tcPr>
    </w:tblStylePr>
    <w:tblStylePr w:type="nwCell">
      <w:tblPr/>
      <w:tcPr>
        <w:tcBorders>
          <w:bottom w:val="single" w:sz="4" w:space="0" w:color="F4767B" w:themeColor="accent3" w:themeTint="99"/>
        </w:tcBorders>
      </w:tcPr>
    </w:tblStylePr>
    <w:tblStylePr w:type="seCell">
      <w:tblPr/>
      <w:tcPr>
        <w:tcBorders>
          <w:top w:val="single" w:sz="4" w:space="0" w:color="F4767B" w:themeColor="accent3" w:themeTint="99"/>
        </w:tcBorders>
      </w:tcPr>
    </w:tblStylePr>
    <w:tblStylePr w:type="swCell">
      <w:tblPr/>
      <w:tcPr>
        <w:tcBorders>
          <w:top w:val="single" w:sz="4" w:space="0" w:color="F4767B" w:themeColor="accent3" w:themeTint="99"/>
        </w:tcBorders>
      </w:tcPr>
    </w:tblStylePr>
  </w:style>
  <w:style w:type="table" w:customStyle="1" w:styleId="GridTable7ColorfulAccent4">
    <w:name w:val="Grid Table 7 Colorful Accent 4"/>
    <w:basedOn w:val="TableNormal"/>
    <w:uiPriority w:val="52"/>
    <w:rsid w:val="00187350"/>
    <w:pPr>
      <w:spacing w:line="240" w:lineRule="auto"/>
    </w:pPr>
    <w:rPr>
      <w:color w:val="007E70" w:themeColor="accent4" w:themeShade="BF"/>
    </w:rPr>
    <w:tblPr>
      <w:tblStyleRowBandSize w:val="1"/>
      <w:tblStyleColBandSize w:val="1"/>
      <w:tblInd w:w="0" w:type="dxa"/>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sz="4" w:space="0" w:color="32FFE8" w:themeColor="accent4" w:themeTint="99"/>
        </w:tcBorders>
      </w:tcPr>
    </w:tblStylePr>
    <w:tblStylePr w:type="nwCell">
      <w:tblPr/>
      <w:tcPr>
        <w:tcBorders>
          <w:bottom w:val="single" w:sz="4" w:space="0" w:color="32FFE8" w:themeColor="accent4" w:themeTint="99"/>
        </w:tcBorders>
      </w:tcPr>
    </w:tblStylePr>
    <w:tblStylePr w:type="seCell">
      <w:tblPr/>
      <w:tcPr>
        <w:tcBorders>
          <w:top w:val="single" w:sz="4" w:space="0" w:color="32FFE8" w:themeColor="accent4" w:themeTint="99"/>
        </w:tcBorders>
      </w:tcPr>
    </w:tblStylePr>
    <w:tblStylePr w:type="swCell">
      <w:tblPr/>
      <w:tcPr>
        <w:tcBorders>
          <w:top w:val="single" w:sz="4" w:space="0" w:color="32FFE8" w:themeColor="accent4" w:themeTint="99"/>
        </w:tcBorders>
      </w:tcPr>
    </w:tblStylePr>
  </w:style>
  <w:style w:type="table" w:customStyle="1" w:styleId="GridTable7ColorfulAccent5">
    <w:name w:val="Grid Table 7 Colorful Accent 5"/>
    <w:basedOn w:val="TableNormal"/>
    <w:uiPriority w:val="52"/>
    <w:rsid w:val="00187350"/>
    <w:pPr>
      <w:spacing w:line="240" w:lineRule="auto"/>
    </w:pPr>
    <w:rPr>
      <w:color w:val="66940C" w:themeColor="accent5" w:themeShade="BF"/>
    </w:rPr>
    <w:tblPr>
      <w:tblStyleRowBandSize w:val="1"/>
      <w:tblStyleColBandSize w:val="1"/>
      <w:tblInd w:w="0" w:type="dxa"/>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sz="4" w:space="0" w:color="BEF15C" w:themeColor="accent5" w:themeTint="99"/>
        </w:tcBorders>
      </w:tcPr>
    </w:tblStylePr>
    <w:tblStylePr w:type="nwCell">
      <w:tblPr/>
      <w:tcPr>
        <w:tcBorders>
          <w:bottom w:val="single" w:sz="4" w:space="0" w:color="BEF15C" w:themeColor="accent5" w:themeTint="99"/>
        </w:tcBorders>
      </w:tcPr>
    </w:tblStylePr>
    <w:tblStylePr w:type="seCell">
      <w:tblPr/>
      <w:tcPr>
        <w:tcBorders>
          <w:top w:val="single" w:sz="4" w:space="0" w:color="BEF15C" w:themeColor="accent5" w:themeTint="99"/>
        </w:tcBorders>
      </w:tcPr>
    </w:tblStylePr>
    <w:tblStylePr w:type="swCell">
      <w:tblPr/>
      <w:tcPr>
        <w:tcBorders>
          <w:top w:val="single" w:sz="4" w:space="0" w:color="BEF15C" w:themeColor="accent5" w:themeTint="99"/>
        </w:tcBorders>
      </w:tcPr>
    </w:tblStylePr>
  </w:style>
  <w:style w:type="table" w:customStyle="1" w:styleId="GridTable7ColorfulAccent6">
    <w:name w:val="Grid Table 7 Colorful Accent 6"/>
    <w:basedOn w:val="TableNormal"/>
    <w:uiPriority w:val="52"/>
    <w:rsid w:val="00187350"/>
    <w:pPr>
      <w:spacing w:line="240" w:lineRule="auto"/>
    </w:pPr>
    <w:rPr>
      <w:color w:val="673573" w:themeColor="accent6" w:themeShade="BF"/>
    </w:rPr>
    <w:tblPr>
      <w:tblStyleRowBandSize w:val="1"/>
      <w:tblStyleColBandSize w:val="1"/>
      <w:tblInd w:w="0" w:type="dxa"/>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character" w:customStyle="1" w:styleId="Hashtag1">
    <w:name w:val="Hashtag1"/>
    <w:basedOn w:val="DefaultParagraphFont"/>
    <w:uiPriority w:val="99"/>
    <w:semiHidden/>
    <w:unhideWhenUsed/>
    <w:rsid w:val="00187350"/>
    <w:rPr>
      <w:rFonts w:ascii="Trebuchet MS" w:hAnsi="Trebuchet MS"/>
      <w:color w:val="2B579A"/>
      <w:shd w:val="clear" w:color="auto" w:fill="E6E6E6"/>
    </w:rPr>
  </w:style>
  <w:style w:type="paragraph" w:styleId="Header">
    <w:name w:val="header"/>
    <w:basedOn w:val="Normal"/>
    <w:link w:val="HeaderChar"/>
    <w:uiPriority w:val="99"/>
    <w:unhideWhenUsed/>
    <w:rsid w:val="00187350"/>
    <w:pPr>
      <w:tabs>
        <w:tab w:val="center" w:pos="4513"/>
        <w:tab w:val="right" w:pos="9026"/>
      </w:tabs>
      <w:spacing w:line="240" w:lineRule="auto"/>
    </w:pPr>
    <w:rPr>
      <w:rFonts w:ascii="Trebuchet MS" w:hAnsi="Trebuchet MS"/>
    </w:rPr>
  </w:style>
  <w:style w:type="character" w:customStyle="1" w:styleId="HeaderChar">
    <w:name w:val="Header Char"/>
    <w:basedOn w:val="DefaultParagraphFont"/>
    <w:link w:val="Header"/>
    <w:uiPriority w:val="99"/>
    <w:rsid w:val="00187350"/>
    <w:rPr>
      <w:rFonts w:ascii="Trebuchet MS" w:hAnsi="Trebuchet MS"/>
      <w:color w:val="auto"/>
      <w:lang w:eastAsia="zh-CN"/>
    </w:rPr>
  </w:style>
  <w:style w:type="character" w:customStyle="1" w:styleId="Heading4Char">
    <w:name w:val="Heading 4 Char"/>
    <w:basedOn w:val="DefaultParagraphFont"/>
    <w:link w:val="Heading4"/>
    <w:uiPriority w:val="9"/>
    <w:semiHidden/>
    <w:rsid w:val="00E66896"/>
    <w:rPr>
      <w:rFonts w:ascii="Trebuchet MS" w:eastAsiaTheme="majorEastAsia" w:hAnsi="Trebuchet MS" w:cstheme="majorBidi"/>
      <w:i/>
      <w:iCs/>
      <w:color w:val="BB4200" w:themeColor="accent1" w:themeShade="BF"/>
      <w:lang w:eastAsia="zh-CN"/>
    </w:rPr>
  </w:style>
  <w:style w:type="character" w:customStyle="1" w:styleId="Heading5Char">
    <w:name w:val="Heading 5 Char"/>
    <w:basedOn w:val="DefaultParagraphFont"/>
    <w:link w:val="Heading5"/>
    <w:uiPriority w:val="9"/>
    <w:semiHidden/>
    <w:rsid w:val="00187350"/>
    <w:rPr>
      <w:rFonts w:ascii="Trebuchet MS" w:eastAsiaTheme="majorEastAsia" w:hAnsi="Trebuchet MS" w:cstheme="majorBidi"/>
      <w:color w:val="BB4200" w:themeColor="accent1" w:themeShade="BF"/>
      <w:lang w:eastAsia="zh-CN"/>
    </w:rPr>
  </w:style>
  <w:style w:type="character" w:customStyle="1" w:styleId="Heading6Char">
    <w:name w:val="Heading 6 Char"/>
    <w:basedOn w:val="DefaultParagraphFont"/>
    <w:link w:val="Heading6"/>
    <w:uiPriority w:val="9"/>
    <w:semiHidden/>
    <w:rsid w:val="00187350"/>
    <w:rPr>
      <w:rFonts w:ascii="Trebuchet MS" w:eastAsiaTheme="majorEastAsia" w:hAnsi="Trebuchet MS" w:cstheme="majorBidi"/>
      <w:color w:val="7C2C00" w:themeColor="accent1" w:themeShade="7F"/>
      <w:lang w:eastAsia="zh-CN"/>
    </w:rPr>
  </w:style>
  <w:style w:type="character" w:customStyle="1" w:styleId="Heading7Char">
    <w:name w:val="Heading 7 Char"/>
    <w:basedOn w:val="DefaultParagraphFont"/>
    <w:link w:val="Heading7"/>
    <w:uiPriority w:val="9"/>
    <w:semiHidden/>
    <w:rsid w:val="00187350"/>
    <w:rPr>
      <w:rFonts w:ascii="Trebuchet MS" w:eastAsiaTheme="majorEastAsia" w:hAnsi="Trebuchet MS" w:cstheme="majorBidi"/>
      <w:i/>
      <w:iCs/>
      <w:color w:val="7C2C00" w:themeColor="accent1" w:themeShade="7F"/>
      <w:lang w:eastAsia="zh-CN"/>
    </w:rPr>
  </w:style>
  <w:style w:type="character" w:customStyle="1" w:styleId="Heading8Char">
    <w:name w:val="Heading 8 Char"/>
    <w:basedOn w:val="DefaultParagraphFont"/>
    <w:link w:val="Heading8"/>
    <w:uiPriority w:val="9"/>
    <w:semiHidden/>
    <w:rsid w:val="00187350"/>
    <w:rPr>
      <w:rFonts w:ascii="Trebuchet MS" w:eastAsiaTheme="majorEastAsia" w:hAnsi="Trebuchet MS" w:cstheme="majorBidi"/>
      <w:color w:val="272727" w:themeColor="text1" w:themeTint="D8"/>
      <w:szCs w:val="21"/>
      <w:lang w:eastAsia="zh-CN"/>
    </w:rPr>
  </w:style>
  <w:style w:type="character" w:customStyle="1" w:styleId="Heading9Char">
    <w:name w:val="Heading 9 Char"/>
    <w:basedOn w:val="DefaultParagraphFont"/>
    <w:link w:val="Heading9"/>
    <w:uiPriority w:val="9"/>
    <w:semiHidden/>
    <w:rsid w:val="00187350"/>
    <w:rPr>
      <w:rFonts w:ascii="Trebuchet MS" w:eastAsiaTheme="majorEastAsia" w:hAnsi="Trebuchet MS" w:cstheme="majorBidi"/>
      <w:i/>
      <w:iCs/>
      <w:color w:val="272727" w:themeColor="text1" w:themeTint="D8"/>
      <w:szCs w:val="21"/>
      <w:lang w:eastAsia="zh-CN"/>
    </w:rPr>
  </w:style>
  <w:style w:type="character" w:styleId="HTMLAcronym">
    <w:name w:val="HTML Acronym"/>
    <w:basedOn w:val="DefaultParagraphFont"/>
    <w:uiPriority w:val="99"/>
    <w:semiHidden/>
    <w:unhideWhenUsed/>
    <w:rsid w:val="00187350"/>
    <w:rPr>
      <w:rFonts w:ascii="Trebuchet MS" w:hAnsi="Trebuchet MS"/>
    </w:rPr>
  </w:style>
  <w:style w:type="paragraph" w:styleId="HTMLAddress">
    <w:name w:val="HTML Address"/>
    <w:basedOn w:val="Normal"/>
    <w:link w:val="HTMLAddressChar"/>
    <w:uiPriority w:val="99"/>
    <w:semiHidden/>
    <w:unhideWhenUsed/>
    <w:rsid w:val="00187350"/>
    <w:pPr>
      <w:spacing w:line="240" w:lineRule="auto"/>
    </w:pPr>
    <w:rPr>
      <w:rFonts w:ascii="Trebuchet MS" w:hAnsi="Trebuchet MS"/>
      <w:i/>
      <w:iCs/>
    </w:rPr>
  </w:style>
  <w:style w:type="character" w:customStyle="1" w:styleId="HTMLAddressChar">
    <w:name w:val="HTML Address Char"/>
    <w:basedOn w:val="DefaultParagraphFont"/>
    <w:link w:val="HTMLAddress"/>
    <w:uiPriority w:val="99"/>
    <w:semiHidden/>
    <w:rsid w:val="00187350"/>
    <w:rPr>
      <w:rFonts w:ascii="Trebuchet MS" w:hAnsi="Trebuchet MS"/>
      <w:i/>
      <w:iCs/>
      <w:color w:val="auto"/>
      <w:lang w:eastAsia="zh-CN"/>
    </w:rPr>
  </w:style>
  <w:style w:type="character" w:styleId="HTMLCite">
    <w:name w:val="HTML Cite"/>
    <w:basedOn w:val="DefaultParagraphFont"/>
    <w:uiPriority w:val="99"/>
    <w:semiHidden/>
    <w:unhideWhenUsed/>
    <w:rsid w:val="00187350"/>
    <w:rPr>
      <w:rFonts w:ascii="Trebuchet MS" w:hAnsi="Trebuchet MS"/>
      <w:i/>
      <w:iCs/>
    </w:rPr>
  </w:style>
  <w:style w:type="character" w:styleId="HTMLCode">
    <w:name w:val="HTML Code"/>
    <w:basedOn w:val="DefaultParagraphFont"/>
    <w:uiPriority w:val="99"/>
    <w:semiHidden/>
    <w:unhideWhenUsed/>
    <w:rsid w:val="00187350"/>
    <w:rPr>
      <w:rFonts w:ascii="Consolas" w:hAnsi="Consolas"/>
      <w:sz w:val="22"/>
      <w:szCs w:val="20"/>
    </w:rPr>
  </w:style>
  <w:style w:type="character" w:styleId="HTMLDefinition">
    <w:name w:val="HTML Definition"/>
    <w:basedOn w:val="DefaultParagraphFont"/>
    <w:uiPriority w:val="99"/>
    <w:semiHidden/>
    <w:unhideWhenUsed/>
    <w:rsid w:val="00187350"/>
    <w:rPr>
      <w:rFonts w:ascii="Trebuchet MS" w:hAnsi="Trebuchet MS"/>
      <w:i/>
      <w:iCs/>
    </w:rPr>
  </w:style>
  <w:style w:type="character" w:styleId="HTMLKeyboard">
    <w:name w:val="HTML Keyboard"/>
    <w:basedOn w:val="DefaultParagraphFont"/>
    <w:uiPriority w:val="99"/>
    <w:semiHidden/>
    <w:unhideWhenUsed/>
    <w:rsid w:val="00187350"/>
    <w:rPr>
      <w:rFonts w:ascii="Consolas" w:hAnsi="Consolas"/>
      <w:sz w:val="22"/>
      <w:szCs w:val="20"/>
    </w:rPr>
  </w:style>
  <w:style w:type="paragraph" w:styleId="HTMLPreformatted">
    <w:name w:val="HTML Preformatted"/>
    <w:basedOn w:val="Normal"/>
    <w:link w:val="HTMLPreformattedChar"/>
    <w:uiPriority w:val="99"/>
    <w:semiHidden/>
    <w:unhideWhenUsed/>
    <w:rsid w:val="00187350"/>
    <w:pPr>
      <w:spacing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87350"/>
    <w:rPr>
      <w:rFonts w:ascii="Consolas" w:hAnsi="Consolas"/>
      <w:color w:val="auto"/>
      <w:szCs w:val="20"/>
      <w:lang w:eastAsia="zh-CN"/>
    </w:rPr>
  </w:style>
  <w:style w:type="character" w:styleId="HTMLSample">
    <w:name w:val="HTML Sample"/>
    <w:basedOn w:val="DefaultParagraphFont"/>
    <w:uiPriority w:val="99"/>
    <w:semiHidden/>
    <w:unhideWhenUsed/>
    <w:rsid w:val="00187350"/>
    <w:rPr>
      <w:rFonts w:ascii="Consolas" w:hAnsi="Consolas"/>
      <w:sz w:val="24"/>
      <w:szCs w:val="24"/>
    </w:rPr>
  </w:style>
  <w:style w:type="character" w:styleId="HTMLTypewriter">
    <w:name w:val="HTML Typewriter"/>
    <w:basedOn w:val="DefaultParagraphFont"/>
    <w:uiPriority w:val="99"/>
    <w:semiHidden/>
    <w:unhideWhenUsed/>
    <w:rsid w:val="00187350"/>
    <w:rPr>
      <w:rFonts w:ascii="Consolas" w:hAnsi="Consolas"/>
      <w:sz w:val="22"/>
      <w:szCs w:val="20"/>
    </w:rPr>
  </w:style>
  <w:style w:type="character" w:styleId="HTMLVariable">
    <w:name w:val="HTML Variable"/>
    <w:basedOn w:val="DefaultParagraphFont"/>
    <w:uiPriority w:val="99"/>
    <w:semiHidden/>
    <w:unhideWhenUsed/>
    <w:rsid w:val="00187350"/>
    <w:rPr>
      <w:rFonts w:ascii="Trebuchet MS" w:hAnsi="Trebuchet MS"/>
      <w:i/>
      <w:iCs/>
    </w:rPr>
  </w:style>
  <w:style w:type="character" w:styleId="Hyperlink">
    <w:name w:val="Hyperlink"/>
    <w:basedOn w:val="DefaultParagraphFont"/>
    <w:uiPriority w:val="99"/>
    <w:semiHidden/>
    <w:unhideWhenUsed/>
    <w:rsid w:val="00E66896"/>
    <w:rPr>
      <w:rFonts w:ascii="Trebuchet MS" w:hAnsi="Trebuchet MS"/>
      <w:color w:val="006F9A" w:themeColor="accent2" w:themeShade="BF"/>
      <w:u w:val="single"/>
    </w:rPr>
  </w:style>
  <w:style w:type="paragraph" w:styleId="Index1">
    <w:name w:val="index 1"/>
    <w:basedOn w:val="Normal"/>
    <w:next w:val="Normal"/>
    <w:autoRedefine/>
    <w:uiPriority w:val="99"/>
    <w:semiHidden/>
    <w:unhideWhenUsed/>
    <w:rsid w:val="00187350"/>
    <w:pPr>
      <w:spacing w:line="240" w:lineRule="auto"/>
      <w:ind w:left="220" w:hanging="220"/>
    </w:pPr>
    <w:rPr>
      <w:rFonts w:ascii="Trebuchet MS" w:hAnsi="Trebuchet MS"/>
    </w:rPr>
  </w:style>
  <w:style w:type="paragraph" w:styleId="Index2">
    <w:name w:val="index 2"/>
    <w:basedOn w:val="Normal"/>
    <w:next w:val="Normal"/>
    <w:autoRedefine/>
    <w:uiPriority w:val="99"/>
    <w:semiHidden/>
    <w:unhideWhenUsed/>
    <w:rsid w:val="00187350"/>
    <w:pPr>
      <w:spacing w:line="240" w:lineRule="auto"/>
      <w:ind w:left="440" w:hanging="220"/>
    </w:pPr>
    <w:rPr>
      <w:rFonts w:ascii="Trebuchet MS" w:hAnsi="Trebuchet MS"/>
    </w:rPr>
  </w:style>
  <w:style w:type="paragraph" w:styleId="Index3">
    <w:name w:val="index 3"/>
    <w:basedOn w:val="Normal"/>
    <w:next w:val="Normal"/>
    <w:autoRedefine/>
    <w:uiPriority w:val="99"/>
    <w:semiHidden/>
    <w:unhideWhenUsed/>
    <w:rsid w:val="00187350"/>
    <w:pPr>
      <w:spacing w:line="240" w:lineRule="auto"/>
      <w:ind w:left="660" w:hanging="220"/>
    </w:pPr>
    <w:rPr>
      <w:rFonts w:ascii="Trebuchet MS" w:hAnsi="Trebuchet MS"/>
    </w:rPr>
  </w:style>
  <w:style w:type="paragraph" w:styleId="Index4">
    <w:name w:val="index 4"/>
    <w:basedOn w:val="Normal"/>
    <w:next w:val="Normal"/>
    <w:autoRedefine/>
    <w:uiPriority w:val="99"/>
    <w:semiHidden/>
    <w:unhideWhenUsed/>
    <w:rsid w:val="00187350"/>
    <w:pPr>
      <w:spacing w:line="240" w:lineRule="auto"/>
      <w:ind w:left="880" w:hanging="220"/>
    </w:pPr>
    <w:rPr>
      <w:rFonts w:ascii="Trebuchet MS" w:hAnsi="Trebuchet MS"/>
    </w:rPr>
  </w:style>
  <w:style w:type="paragraph" w:styleId="Index5">
    <w:name w:val="index 5"/>
    <w:basedOn w:val="Normal"/>
    <w:next w:val="Normal"/>
    <w:autoRedefine/>
    <w:uiPriority w:val="99"/>
    <w:semiHidden/>
    <w:unhideWhenUsed/>
    <w:rsid w:val="00187350"/>
    <w:pPr>
      <w:spacing w:line="240" w:lineRule="auto"/>
      <w:ind w:left="1100" w:hanging="220"/>
    </w:pPr>
    <w:rPr>
      <w:rFonts w:ascii="Trebuchet MS" w:hAnsi="Trebuchet MS"/>
    </w:rPr>
  </w:style>
  <w:style w:type="paragraph" w:styleId="Index6">
    <w:name w:val="index 6"/>
    <w:basedOn w:val="Normal"/>
    <w:next w:val="Normal"/>
    <w:autoRedefine/>
    <w:uiPriority w:val="99"/>
    <w:semiHidden/>
    <w:unhideWhenUsed/>
    <w:rsid w:val="00187350"/>
    <w:pPr>
      <w:spacing w:line="240" w:lineRule="auto"/>
      <w:ind w:left="1320" w:hanging="220"/>
    </w:pPr>
    <w:rPr>
      <w:rFonts w:ascii="Trebuchet MS" w:hAnsi="Trebuchet MS"/>
    </w:rPr>
  </w:style>
  <w:style w:type="paragraph" w:styleId="Index7">
    <w:name w:val="index 7"/>
    <w:basedOn w:val="Normal"/>
    <w:next w:val="Normal"/>
    <w:autoRedefine/>
    <w:uiPriority w:val="99"/>
    <w:semiHidden/>
    <w:unhideWhenUsed/>
    <w:rsid w:val="00187350"/>
    <w:pPr>
      <w:spacing w:line="240" w:lineRule="auto"/>
      <w:ind w:left="1540" w:hanging="220"/>
    </w:pPr>
    <w:rPr>
      <w:rFonts w:ascii="Trebuchet MS" w:hAnsi="Trebuchet MS"/>
    </w:rPr>
  </w:style>
  <w:style w:type="paragraph" w:styleId="Index8">
    <w:name w:val="index 8"/>
    <w:basedOn w:val="Normal"/>
    <w:next w:val="Normal"/>
    <w:autoRedefine/>
    <w:uiPriority w:val="99"/>
    <w:semiHidden/>
    <w:unhideWhenUsed/>
    <w:rsid w:val="00187350"/>
    <w:pPr>
      <w:spacing w:line="240" w:lineRule="auto"/>
      <w:ind w:left="1760" w:hanging="220"/>
    </w:pPr>
    <w:rPr>
      <w:rFonts w:ascii="Trebuchet MS" w:hAnsi="Trebuchet MS"/>
    </w:rPr>
  </w:style>
  <w:style w:type="paragraph" w:styleId="Index9">
    <w:name w:val="index 9"/>
    <w:basedOn w:val="Normal"/>
    <w:next w:val="Normal"/>
    <w:autoRedefine/>
    <w:uiPriority w:val="99"/>
    <w:semiHidden/>
    <w:unhideWhenUsed/>
    <w:rsid w:val="00187350"/>
    <w:pPr>
      <w:spacing w:line="240" w:lineRule="auto"/>
      <w:ind w:left="1980" w:hanging="220"/>
    </w:pPr>
    <w:rPr>
      <w:rFonts w:ascii="Trebuchet MS" w:hAnsi="Trebuchet MS"/>
    </w:rPr>
  </w:style>
  <w:style w:type="paragraph" w:styleId="IndexHeading">
    <w:name w:val="index heading"/>
    <w:basedOn w:val="Normal"/>
    <w:next w:val="Index1"/>
    <w:uiPriority w:val="99"/>
    <w:semiHidden/>
    <w:unhideWhenUsed/>
    <w:rsid w:val="00187350"/>
    <w:rPr>
      <w:rFonts w:ascii="Trebuchet MS" w:eastAsiaTheme="majorEastAsia" w:hAnsi="Trebuchet MS" w:cstheme="majorBidi"/>
      <w:b/>
      <w:bCs/>
    </w:rPr>
  </w:style>
  <w:style w:type="character" w:styleId="IntenseEmphasis">
    <w:name w:val="Intense Emphasis"/>
    <w:basedOn w:val="DefaultParagraphFont"/>
    <w:uiPriority w:val="21"/>
    <w:semiHidden/>
    <w:unhideWhenUsed/>
    <w:qFormat/>
    <w:rsid w:val="00E66896"/>
    <w:rPr>
      <w:rFonts w:ascii="Trebuchet MS" w:hAnsi="Trebuchet MS"/>
      <w:i/>
      <w:iCs/>
      <w:color w:val="BB4200" w:themeColor="accent1" w:themeShade="BF"/>
    </w:rPr>
  </w:style>
  <w:style w:type="paragraph" w:styleId="IntenseQuote">
    <w:name w:val="Intense Quote"/>
    <w:basedOn w:val="Normal"/>
    <w:next w:val="Normal"/>
    <w:link w:val="IntenseQuoteChar"/>
    <w:uiPriority w:val="30"/>
    <w:semiHidden/>
    <w:unhideWhenUsed/>
    <w:qFormat/>
    <w:rsid w:val="00E66896"/>
    <w:pPr>
      <w:pBdr>
        <w:top w:val="single" w:sz="4" w:space="10" w:color="BB4200" w:themeColor="accent1" w:themeShade="BF"/>
        <w:bottom w:val="single" w:sz="4" w:space="10" w:color="BB4200" w:themeColor="accent1" w:themeShade="BF"/>
      </w:pBdr>
      <w:spacing w:before="360" w:after="360"/>
      <w:ind w:left="864" w:right="864"/>
      <w:jc w:val="center"/>
    </w:pPr>
    <w:rPr>
      <w:rFonts w:ascii="Trebuchet MS" w:hAnsi="Trebuchet MS"/>
      <w:i/>
      <w:iCs/>
      <w:color w:val="BB4200" w:themeColor="accent1" w:themeShade="BF"/>
    </w:rPr>
  </w:style>
  <w:style w:type="character" w:customStyle="1" w:styleId="IntenseQuoteChar">
    <w:name w:val="Intense Quote Char"/>
    <w:basedOn w:val="DefaultParagraphFont"/>
    <w:link w:val="IntenseQuote"/>
    <w:uiPriority w:val="30"/>
    <w:semiHidden/>
    <w:rsid w:val="00E66896"/>
    <w:rPr>
      <w:rFonts w:ascii="Trebuchet MS" w:hAnsi="Trebuchet MS"/>
      <w:i/>
      <w:iCs/>
      <w:color w:val="BB4200" w:themeColor="accent1" w:themeShade="BF"/>
      <w:lang w:eastAsia="zh-CN"/>
    </w:rPr>
  </w:style>
  <w:style w:type="character" w:styleId="IntenseReference">
    <w:name w:val="Intense Reference"/>
    <w:basedOn w:val="DefaultParagraphFont"/>
    <w:uiPriority w:val="32"/>
    <w:semiHidden/>
    <w:unhideWhenUsed/>
    <w:qFormat/>
    <w:rsid w:val="00E66896"/>
    <w:rPr>
      <w:rFonts w:ascii="Trebuchet MS" w:hAnsi="Trebuchet MS"/>
      <w:b/>
      <w:bCs/>
      <w:caps w:val="0"/>
      <w:smallCaps/>
      <w:color w:val="BB4200" w:themeColor="accent1" w:themeShade="BF"/>
      <w:spacing w:val="5"/>
    </w:rPr>
  </w:style>
  <w:style w:type="table" w:styleId="LightGrid">
    <w:name w:val="Light Grid"/>
    <w:basedOn w:val="TableNormal"/>
    <w:uiPriority w:val="62"/>
    <w:semiHidden/>
    <w:unhideWhenUsed/>
    <w:rsid w:val="00187350"/>
    <w:pPr>
      <w:spacing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187350"/>
    <w:pPr>
      <w:spacing w:line="240" w:lineRule="auto"/>
    </w:pPr>
    <w:tblPr>
      <w:tblStyleRowBandSize w:val="1"/>
      <w:tblStyleColBandSize w:val="1"/>
      <w:tblInd w:w="0" w:type="dxa"/>
      <w:tblBorders>
        <w:top w:val="single" w:sz="8" w:space="0" w:color="FA5A00" w:themeColor="accent1"/>
        <w:left w:val="single" w:sz="8" w:space="0" w:color="FA5A00" w:themeColor="accent1"/>
        <w:bottom w:val="single" w:sz="8" w:space="0" w:color="FA5A00" w:themeColor="accent1"/>
        <w:right w:val="single" w:sz="8" w:space="0" w:color="FA5A00" w:themeColor="accent1"/>
        <w:insideH w:val="single" w:sz="8" w:space="0" w:color="FA5A00" w:themeColor="accent1"/>
        <w:insideV w:val="single" w:sz="8" w:space="0" w:color="FA5A00"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A5A00" w:themeColor="accent1"/>
          <w:left w:val="single" w:sz="8" w:space="0" w:color="FA5A00" w:themeColor="accent1"/>
          <w:bottom w:val="single" w:sz="18" w:space="0" w:color="FA5A00" w:themeColor="accent1"/>
          <w:right w:val="single" w:sz="8" w:space="0" w:color="FA5A00" w:themeColor="accent1"/>
          <w:insideH w:val="nil"/>
          <w:insideV w:val="single" w:sz="8" w:space="0" w:color="FA5A00"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A5A00" w:themeColor="accent1"/>
          <w:left w:val="single" w:sz="8" w:space="0" w:color="FA5A00" w:themeColor="accent1"/>
          <w:bottom w:val="single" w:sz="8" w:space="0" w:color="FA5A00" w:themeColor="accent1"/>
          <w:right w:val="single" w:sz="8" w:space="0" w:color="FA5A00" w:themeColor="accent1"/>
          <w:insideH w:val="nil"/>
          <w:insideV w:val="single" w:sz="8" w:space="0" w:color="FA5A00"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A5A00" w:themeColor="accent1"/>
          <w:left w:val="single" w:sz="8" w:space="0" w:color="FA5A00" w:themeColor="accent1"/>
          <w:bottom w:val="single" w:sz="8" w:space="0" w:color="FA5A00" w:themeColor="accent1"/>
          <w:right w:val="single" w:sz="8" w:space="0" w:color="FA5A00" w:themeColor="accent1"/>
        </w:tcBorders>
      </w:tcPr>
    </w:tblStylePr>
    <w:tblStylePr w:type="band1Vert">
      <w:tblPr/>
      <w:tcPr>
        <w:tcBorders>
          <w:top w:val="single" w:sz="8" w:space="0" w:color="FA5A00" w:themeColor="accent1"/>
          <w:left w:val="single" w:sz="8" w:space="0" w:color="FA5A00" w:themeColor="accent1"/>
          <w:bottom w:val="single" w:sz="8" w:space="0" w:color="FA5A00" w:themeColor="accent1"/>
          <w:right w:val="single" w:sz="8" w:space="0" w:color="FA5A00" w:themeColor="accent1"/>
        </w:tcBorders>
        <w:shd w:val="clear" w:color="auto" w:fill="FFD5BE" w:themeFill="accent1" w:themeFillTint="3F"/>
      </w:tcPr>
    </w:tblStylePr>
    <w:tblStylePr w:type="band1Horz">
      <w:tblPr/>
      <w:tcPr>
        <w:tcBorders>
          <w:top w:val="single" w:sz="8" w:space="0" w:color="FA5A00" w:themeColor="accent1"/>
          <w:left w:val="single" w:sz="8" w:space="0" w:color="FA5A00" w:themeColor="accent1"/>
          <w:bottom w:val="single" w:sz="8" w:space="0" w:color="FA5A00" w:themeColor="accent1"/>
          <w:right w:val="single" w:sz="8" w:space="0" w:color="FA5A00" w:themeColor="accent1"/>
          <w:insideV w:val="single" w:sz="8" w:space="0" w:color="FA5A00" w:themeColor="accent1"/>
        </w:tcBorders>
        <w:shd w:val="clear" w:color="auto" w:fill="FFD5BE" w:themeFill="accent1" w:themeFillTint="3F"/>
      </w:tcPr>
    </w:tblStylePr>
    <w:tblStylePr w:type="band2Horz">
      <w:tblPr/>
      <w:tcPr>
        <w:tcBorders>
          <w:top w:val="single" w:sz="8" w:space="0" w:color="FA5A00" w:themeColor="accent1"/>
          <w:left w:val="single" w:sz="8" w:space="0" w:color="FA5A00" w:themeColor="accent1"/>
          <w:bottom w:val="single" w:sz="8" w:space="0" w:color="FA5A00" w:themeColor="accent1"/>
          <w:right w:val="single" w:sz="8" w:space="0" w:color="FA5A00" w:themeColor="accent1"/>
          <w:insideV w:val="single" w:sz="8" w:space="0" w:color="FA5A00" w:themeColor="accent1"/>
        </w:tcBorders>
      </w:tcPr>
    </w:tblStylePr>
  </w:style>
  <w:style w:type="table" w:styleId="LightGrid-Accent2">
    <w:name w:val="Light Grid Accent 2"/>
    <w:basedOn w:val="TableNormal"/>
    <w:uiPriority w:val="62"/>
    <w:semiHidden/>
    <w:unhideWhenUsed/>
    <w:rsid w:val="00187350"/>
    <w:pPr>
      <w:spacing w:line="240" w:lineRule="auto"/>
    </w:pPr>
    <w:tblPr>
      <w:tblStyleRowBandSize w:val="1"/>
      <w:tblStyleColBandSize w:val="1"/>
      <w:tblInd w:w="0" w:type="dxa"/>
      <w:tblBorders>
        <w:top w:val="single" w:sz="8" w:space="0" w:color="0096CE" w:themeColor="accent2"/>
        <w:left w:val="single" w:sz="8" w:space="0" w:color="0096CE" w:themeColor="accent2"/>
        <w:bottom w:val="single" w:sz="8" w:space="0" w:color="0096CE" w:themeColor="accent2"/>
        <w:right w:val="single" w:sz="8" w:space="0" w:color="0096CE" w:themeColor="accent2"/>
        <w:insideH w:val="single" w:sz="8" w:space="0" w:color="0096CE" w:themeColor="accent2"/>
        <w:insideV w:val="single" w:sz="8" w:space="0" w:color="0096CE"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96CE" w:themeColor="accent2"/>
          <w:left w:val="single" w:sz="8" w:space="0" w:color="0096CE" w:themeColor="accent2"/>
          <w:bottom w:val="single" w:sz="18" w:space="0" w:color="0096CE" w:themeColor="accent2"/>
          <w:right w:val="single" w:sz="8" w:space="0" w:color="0096CE" w:themeColor="accent2"/>
          <w:insideH w:val="nil"/>
          <w:insideV w:val="single" w:sz="8" w:space="0" w:color="0096CE"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96CE" w:themeColor="accent2"/>
          <w:left w:val="single" w:sz="8" w:space="0" w:color="0096CE" w:themeColor="accent2"/>
          <w:bottom w:val="single" w:sz="8" w:space="0" w:color="0096CE" w:themeColor="accent2"/>
          <w:right w:val="single" w:sz="8" w:space="0" w:color="0096CE" w:themeColor="accent2"/>
          <w:insideH w:val="nil"/>
          <w:insideV w:val="single" w:sz="8" w:space="0" w:color="0096CE"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96CE" w:themeColor="accent2"/>
          <w:left w:val="single" w:sz="8" w:space="0" w:color="0096CE" w:themeColor="accent2"/>
          <w:bottom w:val="single" w:sz="8" w:space="0" w:color="0096CE" w:themeColor="accent2"/>
          <w:right w:val="single" w:sz="8" w:space="0" w:color="0096CE" w:themeColor="accent2"/>
        </w:tcBorders>
      </w:tcPr>
    </w:tblStylePr>
    <w:tblStylePr w:type="band1Vert">
      <w:tblPr/>
      <w:tcPr>
        <w:tcBorders>
          <w:top w:val="single" w:sz="8" w:space="0" w:color="0096CE" w:themeColor="accent2"/>
          <w:left w:val="single" w:sz="8" w:space="0" w:color="0096CE" w:themeColor="accent2"/>
          <w:bottom w:val="single" w:sz="8" w:space="0" w:color="0096CE" w:themeColor="accent2"/>
          <w:right w:val="single" w:sz="8" w:space="0" w:color="0096CE" w:themeColor="accent2"/>
        </w:tcBorders>
        <w:shd w:val="clear" w:color="auto" w:fill="B3EAFF" w:themeFill="accent2" w:themeFillTint="3F"/>
      </w:tcPr>
    </w:tblStylePr>
    <w:tblStylePr w:type="band1Horz">
      <w:tblPr/>
      <w:tcPr>
        <w:tcBorders>
          <w:top w:val="single" w:sz="8" w:space="0" w:color="0096CE" w:themeColor="accent2"/>
          <w:left w:val="single" w:sz="8" w:space="0" w:color="0096CE" w:themeColor="accent2"/>
          <w:bottom w:val="single" w:sz="8" w:space="0" w:color="0096CE" w:themeColor="accent2"/>
          <w:right w:val="single" w:sz="8" w:space="0" w:color="0096CE" w:themeColor="accent2"/>
          <w:insideV w:val="single" w:sz="8" w:space="0" w:color="0096CE" w:themeColor="accent2"/>
        </w:tcBorders>
        <w:shd w:val="clear" w:color="auto" w:fill="B3EAFF" w:themeFill="accent2" w:themeFillTint="3F"/>
      </w:tcPr>
    </w:tblStylePr>
    <w:tblStylePr w:type="band2Horz">
      <w:tblPr/>
      <w:tcPr>
        <w:tcBorders>
          <w:top w:val="single" w:sz="8" w:space="0" w:color="0096CE" w:themeColor="accent2"/>
          <w:left w:val="single" w:sz="8" w:space="0" w:color="0096CE" w:themeColor="accent2"/>
          <w:bottom w:val="single" w:sz="8" w:space="0" w:color="0096CE" w:themeColor="accent2"/>
          <w:right w:val="single" w:sz="8" w:space="0" w:color="0096CE" w:themeColor="accent2"/>
          <w:insideV w:val="single" w:sz="8" w:space="0" w:color="0096CE" w:themeColor="accent2"/>
        </w:tcBorders>
      </w:tcPr>
    </w:tblStylePr>
  </w:style>
  <w:style w:type="table" w:styleId="LightGrid-Accent3">
    <w:name w:val="Light Grid Accent 3"/>
    <w:basedOn w:val="TableNormal"/>
    <w:uiPriority w:val="62"/>
    <w:semiHidden/>
    <w:unhideWhenUsed/>
    <w:rsid w:val="00187350"/>
    <w:pPr>
      <w:spacing w:line="240" w:lineRule="auto"/>
    </w:pPr>
    <w:tblPr>
      <w:tblStyleRowBandSize w:val="1"/>
      <w:tblStyleColBandSize w:val="1"/>
      <w:tblInd w:w="0" w:type="dxa"/>
      <w:tblBorders>
        <w:top w:val="single" w:sz="8" w:space="0" w:color="ED1C24" w:themeColor="accent3"/>
        <w:left w:val="single" w:sz="8" w:space="0" w:color="ED1C24" w:themeColor="accent3"/>
        <w:bottom w:val="single" w:sz="8" w:space="0" w:color="ED1C24" w:themeColor="accent3"/>
        <w:right w:val="single" w:sz="8" w:space="0" w:color="ED1C24" w:themeColor="accent3"/>
        <w:insideH w:val="single" w:sz="8" w:space="0" w:color="ED1C24" w:themeColor="accent3"/>
        <w:insideV w:val="single" w:sz="8" w:space="0" w:color="ED1C24"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ED1C24" w:themeColor="accent3"/>
          <w:left w:val="single" w:sz="8" w:space="0" w:color="ED1C24" w:themeColor="accent3"/>
          <w:bottom w:val="single" w:sz="18" w:space="0" w:color="ED1C24" w:themeColor="accent3"/>
          <w:right w:val="single" w:sz="8" w:space="0" w:color="ED1C24" w:themeColor="accent3"/>
          <w:insideH w:val="nil"/>
          <w:insideV w:val="single" w:sz="8" w:space="0" w:color="ED1C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1C24" w:themeColor="accent3"/>
          <w:left w:val="single" w:sz="8" w:space="0" w:color="ED1C24" w:themeColor="accent3"/>
          <w:bottom w:val="single" w:sz="8" w:space="0" w:color="ED1C24" w:themeColor="accent3"/>
          <w:right w:val="single" w:sz="8" w:space="0" w:color="ED1C24" w:themeColor="accent3"/>
          <w:insideH w:val="nil"/>
          <w:insideV w:val="single" w:sz="8" w:space="0" w:color="ED1C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1C24" w:themeColor="accent3"/>
          <w:left w:val="single" w:sz="8" w:space="0" w:color="ED1C24" w:themeColor="accent3"/>
          <w:bottom w:val="single" w:sz="8" w:space="0" w:color="ED1C24" w:themeColor="accent3"/>
          <w:right w:val="single" w:sz="8" w:space="0" w:color="ED1C24" w:themeColor="accent3"/>
        </w:tcBorders>
      </w:tcPr>
    </w:tblStylePr>
    <w:tblStylePr w:type="band1Vert">
      <w:tblPr/>
      <w:tcPr>
        <w:tcBorders>
          <w:top w:val="single" w:sz="8" w:space="0" w:color="ED1C24" w:themeColor="accent3"/>
          <w:left w:val="single" w:sz="8" w:space="0" w:color="ED1C24" w:themeColor="accent3"/>
          <w:bottom w:val="single" w:sz="8" w:space="0" w:color="ED1C24" w:themeColor="accent3"/>
          <w:right w:val="single" w:sz="8" w:space="0" w:color="ED1C24" w:themeColor="accent3"/>
        </w:tcBorders>
        <w:shd w:val="clear" w:color="auto" w:fill="FAC6C8" w:themeFill="accent3" w:themeFillTint="3F"/>
      </w:tcPr>
    </w:tblStylePr>
    <w:tblStylePr w:type="band1Horz">
      <w:tblPr/>
      <w:tcPr>
        <w:tcBorders>
          <w:top w:val="single" w:sz="8" w:space="0" w:color="ED1C24" w:themeColor="accent3"/>
          <w:left w:val="single" w:sz="8" w:space="0" w:color="ED1C24" w:themeColor="accent3"/>
          <w:bottom w:val="single" w:sz="8" w:space="0" w:color="ED1C24" w:themeColor="accent3"/>
          <w:right w:val="single" w:sz="8" w:space="0" w:color="ED1C24" w:themeColor="accent3"/>
          <w:insideV w:val="single" w:sz="8" w:space="0" w:color="ED1C24" w:themeColor="accent3"/>
        </w:tcBorders>
        <w:shd w:val="clear" w:color="auto" w:fill="FAC6C8" w:themeFill="accent3" w:themeFillTint="3F"/>
      </w:tcPr>
    </w:tblStylePr>
    <w:tblStylePr w:type="band2Horz">
      <w:tblPr/>
      <w:tcPr>
        <w:tcBorders>
          <w:top w:val="single" w:sz="8" w:space="0" w:color="ED1C24" w:themeColor="accent3"/>
          <w:left w:val="single" w:sz="8" w:space="0" w:color="ED1C24" w:themeColor="accent3"/>
          <w:bottom w:val="single" w:sz="8" w:space="0" w:color="ED1C24" w:themeColor="accent3"/>
          <w:right w:val="single" w:sz="8" w:space="0" w:color="ED1C24" w:themeColor="accent3"/>
          <w:insideV w:val="single" w:sz="8" w:space="0" w:color="ED1C24" w:themeColor="accent3"/>
        </w:tcBorders>
      </w:tcPr>
    </w:tblStylePr>
  </w:style>
  <w:style w:type="table" w:styleId="LightGrid-Accent4">
    <w:name w:val="Light Grid Accent 4"/>
    <w:basedOn w:val="TableNormal"/>
    <w:uiPriority w:val="62"/>
    <w:semiHidden/>
    <w:unhideWhenUsed/>
    <w:rsid w:val="00187350"/>
    <w:pPr>
      <w:spacing w:line="240" w:lineRule="auto"/>
    </w:pPr>
    <w:tblPr>
      <w:tblStyleRowBandSize w:val="1"/>
      <w:tblStyleColBandSize w:val="1"/>
      <w:tblInd w:w="0" w:type="dxa"/>
      <w:tblBorders>
        <w:top w:val="single" w:sz="8" w:space="0" w:color="00A997" w:themeColor="accent4"/>
        <w:left w:val="single" w:sz="8" w:space="0" w:color="00A997" w:themeColor="accent4"/>
        <w:bottom w:val="single" w:sz="8" w:space="0" w:color="00A997" w:themeColor="accent4"/>
        <w:right w:val="single" w:sz="8" w:space="0" w:color="00A997" w:themeColor="accent4"/>
        <w:insideH w:val="single" w:sz="8" w:space="0" w:color="00A997" w:themeColor="accent4"/>
        <w:insideV w:val="single" w:sz="8" w:space="0" w:color="00A997"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A997" w:themeColor="accent4"/>
          <w:left w:val="single" w:sz="8" w:space="0" w:color="00A997" w:themeColor="accent4"/>
          <w:bottom w:val="single" w:sz="18" w:space="0" w:color="00A997" w:themeColor="accent4"/>
          <w:right w:val="single" w:sz="8" w:space="0" w:color="00A997" w:themeColor="accent4"/>
          <w:insideH w:val="nil"/>
          <w:insideV w:val="single" w:sz="8" w:space="0" w:color="00A997"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A997" w:themeColor="accent4"/>
          <w:left w:val="single" w:sz="8" w:space="0" w:color="00A997" w:themeColor="accent4"/>
          <w:bottom w:val="single" w:sz="8" w:space="0" w:color="00A997" w:themeColor="accent4"/>
          <w:right w:val="single" w:sz="8" w:space="0" w:color="00A997" w:themeColor="accent4"/>
          <w:insideH w:val="nil"/>
          <w:insideV w:val="single" w:sz="8" w:space="0" w:color="00A997"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tcPr>
    </w:tblStylePr>
    <w:tblStylePr w:type="band1Vert">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shd w:val="clear" w:color="auto" w:fill="AAFFF5" w:themeFill="accent4" w:themeFillTint="3F"/>
      </w:tcPr>
    </w:tblStylePr>
    <w:tblStylePr w:type="band1Horz">
      <w:tblPr/>
      <w:tcPr>
        <w:tcBorders>
          <w:top w:val="single" w:sz="8" w:space="0" w:color="00A997" w:themeColor="accent4"/>
          <w:left w:val="single" w:sz="8" w:space="0" w:color="00A997" w:themeColor="accent4"/>
          <w:bottom w:val="single" w:sz="8" w:space="0" w:color="00A997" w:themeColor="accent4"/>
          <w:right w:val="single" w:sz="8" w:space="0" w:color="00A997" w:themeColor="accent4"/>
          <w:insideV w:val="single" w:sz="8" w:space="0" w:color="00A997" w:themeColor="accent4"/>
        </w:tcBorders>
        <w:shd w:val="clear" w:color="auto" w:fill="AAFFF5" w:themeFill="accent4" w:themeFillTint="3F"/>
      </w:tcPr>
    </w:tblStylePr>
    <w:tblStylePr w:type="band2Horz">
      <w:tblPr/>
      <w:tcPr>
        <w:tcBorders>
          <w:top w:val="single" w:sz="8" w:space="0" w:color="00A997" w:themeColor="accent4"/>
          <w:left w:val="single" w:sz="8" w:space="0" w:color="00A997" w:themeColor="accent4"/>
          <w:bottom w:val="single" w:sz="8" w:space="0" w:color="00A997" w:themeColor="accent4"/>
          <w:right w:val="single" w:sz="8" w:space="0" w:color="00A997" w:themeColor="accent4"/>
          <w:insideV w:val="single" w:sz="8" w:space="0" w:color="00A997" w:themeColor="accent4"/>
        </w:tcBorders>
      </w:tcPr>
    </w:tblStylePr>
  </w:style>
  <w:style w:type="table" w:styleId="LightGrid-Accent5">
    <w:name w:val="Light Grid Accent 5"/>
    <w:basedOn w:val="TableNormal"/>
    <w:uiPriority w:val="62"/>
    <w:semiHidden/>
    <w:unhideWhenUsed/>
    <w:rsid w:val="00187350"/>
    <w:pPr>
      <w:spacing w:line="240" w:lineRule="auto"/>
    </w:pPr>
    <w:tblPr>
      <w:tblStyleRowBandSize w:val="1"/>
      <w:tblStyleColBandSize w:val="1"/>
      <w:tblInd w:w="0" w:type="dxa"/>
      <w:tblBorders>
        <w:top w:val="single" w:sz="8" w:space="0" w:color="89C711" w:themeColor="accent5"/>
        <w:left w:val="single" w:sz="8" w:space="0" w:color="89C711" w:themeColor="accent5"/>
        <w:bottom w:val="single" w:sz="8" w:space="0" w:color="89C711" w:themeColor="accent5"/>
        <w:right w:val="single" w:sz="8" w:space="0" w:color="89C711" w:themeColor="accent5"/>
        <w:insideH w:val="single" w:sz="8" w:space="0" w:color="89C711" w:themeColor="accent5"/>
        <w:insideV w:val="single" w:sz="8" w:space="0" w:color="89C711"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9C711" w:themeColor="accent5"/>
          <w:left w:val="single" w:sz="8" w:space="0" w:color="89C711" w:themeColor="accent5"/>
          <w:bottom w:val="single" w:sz="18" w:space="0" w:color="89C711" w:themeColor="accent5"/>
          <w:right w:val="single" w:sz="8" w:space="0" w:color="89C711" w:themeColor="accent5"/>
          <w:insideH w:val="nil"/>
          <w:insideV w:val="single" w:sz="8" w:space="0" w:color="89C711"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9C711" w:themeColor="accent5"/>
          <w:left w:val="single" w:sz="8" w:space="0" w:color="89C711" w:themeColor="accent5"/>
          <w:bottom w:val="single" w:sz="8" w:space="0" w:color="89C711" w:themeColor="accent5"/>
          <w:right w:val="single" w:sz="8" w:space="0" w:color="89C711" w:themeColor="accent5"/>
          <w:insideH w:val="nil"/>
          <w:insideV w:val="single" w:sz="8" w:space="0" w:color="89C711"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tcPr>
    </w:tblStylePr>
    <w:tblStylePr w:type="band1Vert">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shd w:val="clear" w:color="auto" w:fill="E4F9BC" w:themeFill="accent5" w:themeFillTint="3F"/>
      </w:tcPr>
    </w:tblStylePr>
    <w:tblStylePr w:type="band1Horz">
      <w:tblPr/>
      <w:tcPr>
        <w:tcBorders>
          <w:top w:val="single" w:sz="8" w:space="0" w:color="89C711" w:themeColor="accent5"/>
          <w:left w:val="single" w:sz="8" w:space="0" w:color="89C711" w:themeColor="accent5"/>
          <w:bottom w:val="single" w:sz="8" w:space="0" w:color="89C711" w:themeColor="accent5"/>
          <w:right w:val="single" w:sz="8" w:space="0" w:color="89C711" w:themeColor="accent5"/>
          <w:insideV w:val="single" w:sz="8" w:space="0" w:color="89C711" w:themeColor="accent5"/>
        </w:tcBorders>
        <w:shd w:val="clear" w:color="auto" w:fill="E4F9BC" w:themeFill="accent5" w:themeFillTint="3F"/>
      </w:tcPr>
    </w:tblStylePr>
    <w:tblStylePr w:type="band2Horz">
      <w:tblPr/>
      <w:tcPr>
        <w:tcBorders>
          <w:top w:val="single" w:sz="8" w:space="0" w:color="89C711" w:themeColor="accent5"/>
          <w:left w:val="single" w:sz="8" w:space="0" w:color="89C711" w:themeColor="accent5"/>
          <w:bottom w:val="single" w:sz="8" w:space="0" w:color="89C711" w:themeColor="accent5"/>
          <w:right w:val="single" w:sz="8" w:space="0" w:color="89C711" w:themeColor="accent5"/>
          <w:insideV w:val="single" w:sz="8" w:space="0" w:color="89C711" w:themeColor="accent5"/>
        </w:tcBorders>
      </w:tcPr>
    </w:tblStylePr>
  </w:style>
  <w:style w:type="table" w:styleId="LightGrid-Accent6">
    <w:name w:val="Light Grid Accent 6"/>
    <w:basedOn w:val="TableNormal"/>
    <w:uiPriority w:val="62"/>
    <w:semiHidden/>
    <w:unhideWhenUsed/>
    <w:rsid w:val="00187350"/>
    <w:pPr>
      <w:spacing w:line="240" w:lineRule="auto"/>
    </w:pPr>
    <w:tblPr>
      <w:tblStyleRowBandSize w:val="1"/>
      <w:tblStyleColBandSize w:val="1"/>
      <w:tblInd w:w="0" w:type="dxa"/>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18" w:space="0" w:color="8A479B" w:themeColor="accent6"/>
          <w:right w:val="single" w:sz="8" w:space="0" w:color="8A479B" w:themeColor="accent6"/>
          <w:insideH w:val="nil"/>
          <w:insideV w:val="single" w:sz="8" w:space="0" w:color="8A479B"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insideH w:val="nil"/>
          <w:insideV w:val="single" w:sz="8" w:space="0" w:color="8A479B"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shd w:val="clear" w:color="auto" w:fill="E3CEE9" w:themeFill="accent6" w:themeFillTint="3F"/>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shd w:val="clear" w:color="auto" w:fill="E3CEE9" w:themeFill="accent6" w:themeFillTint="3F"/>
      </w:tcPr>
    </w:tblStylePr>
    <w:tblStylePr w:type="band2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tcPr>
    </w:tblStylePr>
  </w:style>
  <w:style w:type="table" w:styleId="LightList">
    <w:name w:val="Light List"/>
    <w:basedOn w:val="TableNormal"/>
    <w:uiPriority w:val="61"/>
    <w:semiHidden/>
    <w:unhideWhenUsed/>
    <w:rsid w:val="00187350"/>
    <w:pPr>
      <w:spacing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187350"/>
    <w:pPr>
      <w:spacing w:line="240" w:lineRule="auto"/>
    </w:pPr>
    <w:tblPr>
      <w:tblStyleRowBandSize w:val="1"/>
      <w:tblStyleColBandSize w:val="1"/>
      <w:tblInd w:w="0" w:type="dxa"/>
      <w:tblBorders>
        <w:top w:val="single" w:sz="8" w:space="0" w:color="FA5A00" w:themeColor="accent1"/>
        <w:left w:val="single" w:sz="8" w:space="0" w:color="FA5A00" w:themeColor="accent1"/>
        <w:bottom w:val="single" w:sz="8" w:space="0" w:color="FA5A00" w:themeColor="accent1"/>
        <w:right w:val="single" w:sz="8" w:space="0" w:color="FA5A00"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A5A00" w:themeFill="accent1"/>
      </w:tcPr>
    </w:tblStylePr>
    <w:tblStylePr w:type="lastRow">
      <w:pPr>
        <w:spacing w:before="0" w:after="0" w:line="240" w:lineRule="auto"/>
      </w:pPr>
      <w:rPr>
        <w:b/>
        <w:bCs/>
      </w:rPr>
      <w:tblPr/>
      <w:tcPr>
        <w:tcBorders>
          <w:top w:val="double" w:sz="6" w:space="0" w:color="FA5A00" w:themeColor="accent1"/>
          <w:left w:val="single" w:sz="8" w:space="0" w:color="FA5A00" w:themeColor="accent1"/>
          <w:bottom w:val="single" w:sz="8" w:space="0" w:color="FA5A00" w:themeColor="accent1"/>
          <w:right w:val="single" w:sz="8" w:space="0" w:color="FA5A00" w:themeColor="accent1"/>
        </w:tcBorders>
      </w:tcPr>
    </w:tblStylePr>
    <w:tblStylePr w:type="firstCol">
      <w:rPr>
        <w:b/>
        <w:bCs/>
      </w:rPr>
    </w:tblStylePr>
    <w:tblStylePr w:type="lastCol">
      <w:rPr>
        <w:b/>
        <w:bCs/>
      </w:rPr>
    </w:tblStylePr>
    <w:tblStylePr w:type="band1Vert">
      <w:tblPr/>
      <w:tcPr>
        <w:tcBorders>
          <w:top w:val="single" w:sz="8" w:space="0" w:color="FA5A00" w:themeColor="accent1"/>
          <w:left w:val="single" w:sz="8" w:space="0" w:color="FA5A00" w:themeColor="accent1"/>
          <w:bottom w:val="single" w:sz="8" w:space="0" w:color="FA5A00" w:themeColor="accent1"/>
          <w:right w:val="single" w:sz="8" w:space="0" w:color="FA5A00" w:themeColor="accent1"/>
        </w:tcBorders>
      </w:tcPr>
    </w:tblStylePr>
    <w:tblStylePr w:type="band1Horz">
      <w:tblPr/>
      <w:tcPr>
        <w:tcBorders>
          <w:top w:val="single" w:sz="8" w:space="0" w:color="FA5A00" w:themeColor="accent1"/>
          <w:left w:val="single" w:sz="8" w:space="0" w:color="FA5A00" w:themeColor="accent1"/>
          <w:bottom w:val="single" w:sz="8" w:space="0" w:color="FA5A00" w:themeColor="accent1"/>
          <w:right w:val="single" w:sz="8" w:space="0" w:color="FA5A00" w:themeColor="accent1"/>
        </w:tcBorders>
      </w:tcPr>
    </w:tblStylePr>
  </w:style>
  <w:style w:type="table" w:styleId="LightList-Accent2">
    <w:name w:val="Light List Accent 2"/>
    <w:basedOn w:val="TableNormal"/>
    <w:uiPriority w:val="61"/>
    <w:semiHidden/>
    <w:unhideWhenUsed/>
    <w:rsid w:val="00187350"/>
    <w:pPr>
      <w:spacing w:line="240" w:lineRule="auto"/>
    </w:pPr>
    <w:tblPr>
      <w:tblStyleRowBandSize w:val="1"/>
      <w:tblStyleColBandSize w:val="1"/>
      <w:tblInd w:w="0" w:type="dxa"/>
      <w:tblBorders>
        <w:top w:val="single" w:sz="8" w:space="0" w:color="0096CE" w:themeColor="accent2"/>
        <w:left w:val="single" w:sz="8" w:space="0" w:color="0096CE" w:themeColor="accent2"/>
        <w:bottom w:val="single" w:sz="8" w:space="0" w:color="0096CE" w:themeColor="accent2"/>
        <w:right w:val="single" w:sz="8" w:space="0" w:color="0096CE"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96CE" w:themeFill="accent2"/>
      </w:tcPr>
    </w:tblStylePr>
    <w:tblStylePr w:type="lastRow">
      <w:pPr>
        <w:spacing w:before="0" w:after="0" w:line="240" w:lineRule="auto"/>
      </w:pPr>
      <w:rPr>
        <w:b/>
        <w:bCs/>
      </w:rPr>
      <w:tblPr/>
      <w:tcPr>
        <w:tcBorders>
          <w:top w:val="double" w:sz="6" w:space="0" w:color="0096CE" w:themeColor="accent2"/>
          <w:left w:val="single" w:sz="8" w:space="0" w:color="0096CE" w:themeColor="accent2"/>
          <w:bottom w:val="single" w:sz="8" w:space="0" w:color="0096CE" w:themeColor="accent2"/>
          <w:right w:val="single" w:sz="8" w:space="0" w:color="0096CE" w:themeColor="accent2"/>
        </w:tcBorders>
      </w:tcPr>
    </w:tblStylePr>
    <w:tblStylePr w:type="firstCol">
      <w:rPr>
        <w:b/>
        <w:bCs/>
      </w:rPr>
    </w:tblStylePr>
    <w:tblStylePr w:type="lastCol">
      <w:rPr>
        <w:b/>
        <w:bCs/>
      </w:rPr>
    </w:tblStylePr>
    <w:tblStylePr w:type="band1Vert">
      <w:tblPr/>
      <w:tcPr>
        <w:tcBorders>
          <w:top w:val="single" w:sz="8" w:space="0" w:color="0096CE" w:themeColor="accent2"/>
          <w:left w:val="single" w:sz="8" w:space="0" w:color="0096CE" w:themeColor="accent2"/>
          <w:bottom w:val="single" w:sz="8" w:space="0" w:color="0096CE" w:themeColor="accent2"/>
          <w:right w:val="single" w:sz="8" w:space="0" w:color="0096CE" w:themeColor="accent2"/>
        </w:tcBorders>
      </w:tcPr>
    </w:tblStylePr>
    <w:tblStylePr w:type="band1Horz">
      <w:tblPr/>
      <w:tcPr>
        <w:tcBorders>
          <w:top w:val="single" w:sz="8" w:space="0" w:color="0096CE" w:themeColor="accent2"/>
          <w:left w:val="single" w:sz="8" w:space="0" w:color="0096CE" w:themeColor="accent2"/>
          <w:bottom w:val="single" w:sz="8" w:space="0" w:color="0096CE" w:themeColor="accent2"/>
          <w:right w:val="single" w:sz="8" w:space="0" w:color="0096CE" w:themeColor="accent2"/>
        </w:tcBorders>
      </w:tcPr>
    </w:tblStylePr>
  </w:style>
  <w:style w:type="table" w:styleId="LightList-Accent3">
    <w:name w:val="Light List Accent 3"/>
    <w:basedOn w:val="TableNormal"/>
    <w:uiPriority w:val="61"/>
    <w:semiHidden/>
    <w:unhideWhenUsed/>
    <w:rsid w:val="00187350"/>
    <w:pPr>
      <w:spacing w:line="240" w:lineRule="auto"/>
    </w:pPr>
    <w:tblPr>
      <w:tblStyleRowBandSize w:val="1"/>
      <w:tblStyleColBandSize w:val="1"/>
      <w:tblInd w:w="0" w:type="dxa"/>
      <w:tblBorders>
        <w:top w:val="single" w:sz="8" w:space="0" w:color="ED1C24" w:themeColor="accent3"/>
        <w:left w:val="single" w:sz="8" w:space="0" w:color="ED1C24" w:themeColor="accent3"/>
        <w:bottom w:val="single" w:sz="8" w:space="0" w:color="ED1C24" w:themeColor="accent3"/>
        <w:right w:val="single" w:sz="8" w:space="0" w:color="ED1C24"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ED1C24" w:themeFill="accent3"/>
      </w:tcPr>
    </w:tblStylePr>
    <w:tblStylePr w:type="lastRow">
      <w:pPr>
        <w:spacing w:before="0" w:after="0" w:line="240" w:lineRule="auto"/>
      </w:pPr>
      <w:rPr>
        <w:b/>
        <w:bCs/>
      </w:rPr>
      <w:tblPr/>
      <w:tcPr>
        <w:tcBorders>
          <w:top w:val="double" w:sz="6" w:space="0" w:color="ED1C24" w:themeColor="accent3"/>
          <w:left w:val="single" w:sz="8" w:space="0" w:color="ED1C24" w:themeColor="accent3"/>
          <w:bottom w:val="single" w:sz="8" w:space="0" w:color="ED1C24" w:themeColor="accent3"/>
          <w:right w:val="single" w:sz="8" w:space="0" w:color="ED1C24" w:themeColor="accent3"/>
        </w:tcBorders>
      </w:tcPr>
    </w:tblStylePr>
    <w:tblStylePr w:type="firstCol">
      <w:rPr>
        <w:b/>
        <w:bCs/>
      </w:rPr>
    </w:tblStylePr>
    <w:tblStylePr w:type="lastCol">
      <w:rPr>
        <w:b/>
        <w:bCs/>
      </w:rPr>
    </w:tblStylePr>
    <w:tblStylePr w:type="band1Vert">
      <w:tblPr/>
      <w:tcPr>
        <w:tcBorders>
          <w:top w:val="single" w:sz="8" w:space="0" w:color="ED1C24" w:themeColor="accent3"/>
          <w:left w:val="single" w:sz="8" w:space="0" w:color="ED1C24" w:themeColor="accent3"/>
          <w:bottom w:val="single" w:sz="8" w:space="0" w:color="ED1C24" w:themeColor="accent3"/>
          <w:right w:val="single" w:sz="8" w:space="0" w:color="ED1C24" w:themeColor="accent3"/>
        </w:tcBorders>
      </w:tcPr>
    </w:tblStylePr>
    <w:tblStylePr w:type="band1Horz">
      <w:tblPr/>
      <w:tcPr>
        <w:tcBorders>
          <w:top w:val="single" w:sz="8" w:space="0" w:color="ED1C24" w:themeColor="accent3"/>
          <w:left w:val="single" w:sz="8" w:space="0" w:color="ED1C24" w:themeColor="accent3"/>
          <w:bottom w:val="single" w:sz="8" w:space="0" w:color="ED1C24" w:themeColor="accent3"/>
          <w:right w:val="single" w:sz="8" w:space="0" w:color="ED1C24" w:themeColor="accent3"/>
        </w:tcBorders>
      </w:tcPr>
    </w:tblStylePr>
  </w:style>
  <w:style w:type="table" w:styleId="LightList-Accent4">
    <w:name w:val="Light List Accent 4"/>
    <w:basedOn w:val="TableNormal"/>
    <w:uiPriority w:val="61"/>
    <w:semiHidden/>
    <w:unhideWhenUsed/>
    <w:rsid w:val="00187350"/>
    <w:pPr>
      <w:spacing w:line="240" w:lineRule="auto"/>
    </w:pPr>
    <w:tblPr>
      <w:tblStyleRowBandSize w:val="1"/>
      <w:tblStyleColBandSize w:val="1"/>
      <w:tblInd w:w="0" w:type="dxa"/>
      <w:tblBorders>
        <w:top w:val="single" w:sz="8" w:space="0" w:color="00A997" w:themeColor="accent4"/>
        <w:left w:val="single" w:sz="8" w:space="0" w:color="00A997" w:themeColor="accent4"/>
        <w:bottom w:val="single" w:sz="8" w:space="0" w:color="00A997" w:themeColor="accent4"/>
        <w:right w:val="single" w:sz="8" w:space="0" w:color="00A997"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A997" w:themeFill="accent4"/>
      </w:tcPr>
    </w:tblStylePr>
    <w:tblStylePr w:type="lastRow">
      <w:pPr>
        <w:spacing w:before="0" w:after="0" w:line="240" w:lineRule="auto"/>
      </w:pPr>
      <w:rPr>
        <w:b/>
        <w:bCs/>
      </w:rPr>
      <w:tblPr/>
      <w:tcPr>
        <w:tcBorders>
          <w:top w:val="double" w:sz="6" w:space="0" w:color="00A997" w:themeColor="accent4"/>
          <w:left w:val="single" w:sz="8" w:space="0" w:color="00A997" w:themeColor="accent4"/>
          <w:bottom w:val="single" w:sz="8" w:space="0" w:color="00A997" w:themeColor="accent4"/>
          <w:right w:val="single" w:sz="8" w:space="0" w:color="00A997" w:themeColor="accent4"/>
        </w:tcBorders>
      </w:tcPr>
    </w:tblStylePr>
    <w:tblStylePr w:type="firstCol">
      <w:rPr>
        <w:b/>
        <w:bCs/>
      </w:rPr>
    </w:tblStylePr>
    <w:tblStylePr w:type="lastCol">
      <w:rPr>
        <w:b/>
        <w:bCs/>
      </w:rPr>
    </w:tblStylePr>
    <w:tblStylePr w:type="band1Vert">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tcPr>
    </w:tblStylePr>
    <w:tblStylePr w:type="band1Horz">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tcPr>
    </w:tblStylePr>
  </w:style>
  <w:style w:type="table" w:styleId="LightList-Accent5">
    <w:name w:val="Light List Accent 5"/>
    <w:basedOn w:val="TableNormal"/>
    <w:uiPriority w:val="61"/>
    <w:semiHidden/>
    <w:unhideWhenUsed/>
    <w:rsid w:val="00187350"/>
    <w:pPr>
      <w:spacing w:line="240" w:lineRule="auto"/>
    </w:pPr>
    <w:tblPr>
      <w:tblStyleRowBandSize w:val="1"/>
      <w:tblStyleColBandSize w:val="1"/>
      <w:tblInd w:w="0" w:type="dxa"/>
      <w:tblBorders>
        <w:top w:val="single" w:sz="8" w:space="0" w:color="89C711" w:themeColor="accent5"/>
        <w:left w:val="single" w:sz="8" w:space="0" w:color="89C711" w:themeColor="accent5"/>
        <w:bottom w:val="single" w:sz="8" w:space="0" w:color="89C711" w:themeColor="accent5"/>
        <w:right w:val="single" w:sz="8" w:space="0" w:color="89C711"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9C711" w:themeFill="accent5"/>
      </w:tcPr>
    </w:tblStylePr>
    <w:tblStylePr w:type="lastRow">
      <w:pPr>
        <w:spacing w:before="0" w:after="0" w:line="240" w:lineRule="auto"/>
      </w:pPr>
      <w:rPr>
        <w:b/>
        <w:bCs/>
      </w:rPr>
      <w:tblPr/>
      <w:tcPr>
        <w:tcBorders>
          <w:top w:val="double" w:sz="6" w:space="0" w:color="89C711" w:themeColor="accent5"/>
          <w:left w:val="single" w:sz="8" w:space="0" w:color="89C711" w:themeColor="accent5"/>
          <w:bottom w:val="single" w:sz="8" w:space="0" w:color="89C711" w:themeColor="accent5"/>
          <w:right w:val="single" w:sz="8" w:space="0" w:color="89C711" w:themeColor="accent5"/>
        </w:tcBorders>
      </w:tcPr>
    </w:tblStylePr>
    <w:tblStylePr w:type="firstCol">
      <w:rPr>
        <w:b/>
        <w:bCs/>
      </w:rPr>
    </w:tblStylePr>
    <w:tblStylePr w:type="lastCol">
      <w:rPr>
        <w:b/>
        <w:bCs/>
      </w:rPr>
    </w:tblStylePr>
    <w:tblStylePr w:type="band1Vert">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tcPr>
    </w:tblStylePr>
    <w:tblStylePr w:type="band1Horz">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tcPr>
    </w:tblStylePr>
  </w:style>
  <w:style w:type="table" w:styleId="LightList-Accent6">
    <w:name w:val="Light List Accent 6"/>
    <w:basedOn w:val="TableNormal"/>
    <w:uiPriority w:val="61"/>
    <w:semiHidden/>
    <w:unhideWhenUsed/>
    <w:rsid w:val="00187350"/>
    <w:pPr>
      <w:spacing w:line="240" w:lineRule="auto"/>
    </w:pPr>
    <w:tblPr>
      <w:tblStyleRowBandSize w:val="1"/>
      <w:tblStyleColBandSize w:val="1"/>
      <w:tblInd w:w="0" w:type="dxa"/>
      <w:tblBorders>
        <w:top w:val="single" w:sz="8" w:space="0" w:color="8A479B" w:themeColor="accent6"/>
        <w:left w:val="single" w:sz="8" w:space="0" w:color="8A479B" w:themeColor="accent6"/>
        <w:bottom w:val="single" w:sz="8" w:space="0" w:color="8A479B" w:themeColor="accent6"/>
        <w:right w:val="single" w:sz="8" w:space="0" w:color="8A479B"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tcBorders>
      </w:tcPr>
    </w:tblStylePr>
    <w:tblStylePr w:type="firstCol">
      <w:rPr>
        <w:b/>
        <w:bCs/>
      </w:rPr>
    </w:tblStylePr>
    <w:tblStylePr w:type="lastCol">
      <w:rPr>
        <w:b/>
        <w:bCs/>
      </w:r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style>
  <w:style w:type="table" w:styleId="LightShading">
    <w:name w:val="Light Shading"/>
    <w:basedOn w:val="TableNormal"/>
    <w:uiPriority w:val="60"/>
    <w:semiHidden/>
    <w:unhideWhenUsed/>
    <w:rsid w:val="00187350"/>
    <w:pPr>
      <w:spacing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187350"/>
    <w:pPr>
      <w:spacing w:line="240" w:lineRule="auto"/>
    </w:pPr>
    <w:rPr>
      <w:color w:val="BB4200" w:themeColor="accent1" w:themeShade="BF"/>
    </w:rPr>
    <w:tblPr>
      <w:tblStyleRowBandSize w:val="1"/>
      <w:tblStyleColBandSize w:val="1"/>
      <w:tblInd w:w="0" w:type="dxa"/>
      <w:tblBorders>
        <w:top w:val="single" w:sz="8" w:space="0" w:color="FA5A00" w:themeColor="accent1"/>
        <w:bottom w:val="single" w:sz="8" w:space="0" w:color="FA5A00"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A5A00" w:themeColor="accent1"/>
          <w:left w:val="nil"/>
          <w:bottom w:val="single" w:sz="8" w:space="0" w:color="FA5A00" w:themeColor="accent1"/>
          <w:right w:val="nil"/>
          <w:insideH w:val="nil"/>
          <w:insideV w:val="nil"/>
        </w:tcBorders>
      </w:tcPr>
    </w:tblStylePr>
    <w:tblStylePr w:type="lastRow">
      <w:pPr>
        <w:spacing w:before="0" w:after="0" w:line="240" w:lineRule="auto"/>
      </w:pPr>
      <w:rPr>
        <w:b/>
        <w:bCs/>
      </w:rPr>
      <w:tblPr/>
      <w:tcPr>
        <w:tcBorders>
          <w:top w:val="single" w:sz="8" w:space="0" w:color="FA5A00" w:themeColor="accent1"/>
          <w:left w:val="nil"/>
          <w:bottom w:val="single" w:sz="8" w:space="0" w:color="FA5A00"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5BE" w:themeFill="accent1" w:themeFillTint="3F"/>
      </w:tcPr>
    </w:tblStylePr>
    <w:tblStylePr w:type="band1Horz">
      <w:tblPr/>
      <w:tcPr>
        <w:tcBorders>
          <w:left w:val="nil"/>
          <w:right w:val="nil"/>
          <w:insideH w:val="nil"/>
          <w:insideV w:val="nil"/>
        </w:tcBorders>
        <w:shd w:val="clear" w:color="auto" w:fill="FFD5BE" w:themeFill="accent1" w:themeFillTint="3F"/>
      </w:tcPr>
    </w:tblStylePr>
  </w:style>
  <w:style w:type="table" w:styleId="LightShading-Accent2">
    <w:name w:val="Light Shading Accent 2"/>
    <w:basedOn w:val="TableNormal"/>
    <w:uiPriority w:val="60"/>
    <w:semiHidden/>
    <w:unhideWhenUsed/>
    <w:rsid w:val="00187350"/>
    <w:pPr>
      <w:spacing w:line="240" w:lineRule="auto"/>
    </w:pPr>
    <w:rPr>
      <w:color w:val="006F9A" w:themeColor="accent2" w:themeShade="BF"/>
    </w:rPr>
    <w:tblPr>
      <w:tblStyleRowBandSize w:val="1"/>
      <w:tblStyleColBandSize w:val="1"/>
      <w:tblInd w:w="0" w:type="dxa"/>
      <w:tblBorders>
        <w:top w:val="single" w:sz="8" w:space="0" w:color="0096CE" w:themeColor="accent2"/>
        <w:bottom w:val="single" w:sz="8" w:space="0" w:color="0096CE"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96CE" w:themeColor="accent2"/>
          <w:left w:val="nil"/>
          <w:bottom w:val="single" w:sz="8" w:space="0" w:color="0096CE" w:themeColor="accent2"/>
          <w:right w:val="nil"/>
          <w:insideH w:val="nil"/>
          <w:insideV w:val="nil"/>
        </w:tcBorders>
      </w:tcPr>
    </w:tblStylePr>
    <w:tblStylePr w:type="lastRow">
      <w:pPr>
        <w:spacing w:before="0" w:after="0" w:line="240" w:lineRule="auto"/>
      </w:pPr>
      <w:rPr>
        <w:b/>
        <w:bCs/>
      </w:rPr>
      <w:tblPr/>
      <w:tcPr>
        <w:tcBorders>
          <w:top w:val="single" w:sz="8" w:space="0" w:color="0096CE" w:themeColor="accent2"/>
          <w:left w:val="nil"/>
          <w:bottom w:val="single" w:sz="8" w:space="0" w:color="0096CE"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AFF" w:themeFill="accent2" w:themeFillTint="3F"/>
      </w:tcPr>
    </w:tblStylePr>
    <w:tblStylePr w:type="band1Horz">
      <w:tblPr/>
      <w:tcPr>
        <w:tcBorders>
          <w:left w:val="nil"/>
          <w:right w:val="nil"/>
          <w:insideH w:val="nil"/>
          <w:insideV w:val="nil"/>
        </w:tcBorders>
        <w:shd w:val="clear" w:color="auto" w:fill="B3EAFF" w:themeFill="accent2" w:themeFillTint="3F"/>
      </w:tcPr>
    </w:tblStylePr>
  </w:style>
  <w:style w:type="table" w:styleId="LightShading-Accent3">
    <w:name w:val="Light Shading Accent 3"/>
    <w:basedOn w:val="TableNormal"/>
    <w:uiPriority w:val="60"/>
    <w:semiHidden/>
    <w:unhideWhenUsed/>
    <w:rsid w:val="00187350"/>
    <w:pPr>
      <w:spacing w:line="240" w:lineRule="auto"/>
    </w:pPr>
    <w:rPr>
      <w:color w:val="B70E14" w:themeColor="accent3" w:themeShade="BF"/>
    </w:rPr>
    <w:tblPr>
      <w:tblStyleRowBandSize w:val="1"/>
      <w:tblStyleColBandSize w:val="1"/>
      <w:tblInd w:w="0" w:type="dxa"/>
      <w:tblBorders>
        <w:top w:val="single" w:sz="8" w:space="0" w:color="ED1C24" w:themeColor="accent3"/>
        <w:bottom w:val="single" w:sz="8" w:space="0" w:color="ED1C24"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ED1C24" w:themeColor="accent3"/>
          <w:left w:val="nil"/>
          <w:bottom w:val="single" w:sz="8" w:space="0" w:color="ED1C24" w:themeColor="accent3"/>
          <w:right w:val="nil"/>
          <w:insideH w:val="nil"/>
          <w:insideV w:val="nil"/>
        </w:tcBorders>
      </w:tcPr>
    </w:tblStylePr>
    <w:tblStylePr w:type="lastRow">
      <w:pPr>
        <w:spacing w:before="0" w:after="0" w:line="240" w:lineRule="auto"/>
      </w:pPr>
      <w:rPr>
        <w:b/>
        <w:bCs/>
      </w:rPr>
      <w:tblPr/>
      <w:tcPr>
        <w:tcBorders>
          <w:top w:val="single" w:sz="8" w:space="0" w:color="ED1C24" w:themeColor="accent3"/>
          <w:left w:val="nil"/>
          <w:bottom w:val="single" w:sz="8" w:space="0" w:color="ED1C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C6C8" w:themeFill="accent3" w:themeFillTint="3F"/>
      </w:tcPr>
    </w:tblStylePr>
    <w:tblStylePr w:type="band1Horz">
      <w:tblPr/>
      <w:tcPr>
        <w:tcBorders>
          <w:left w:val="nil"/>
          <w:right w:val="nil"/>
          <w:insideH w:val="nil"/>
          <w:insideV w:val="nil"/>
        </w:tcBorders>
        <w:shd w:val="clear" w:color="auto" w:fill="FAC6C8" w:themeFill="accent3" w:themeFillTint="3F"/>
      </w:tcPr>
    </w:tblStylePr>
  </w:style>
  <w:style w:type="table" w:styleId="LightShading-Accent4">
    <w:name w:val="Light Shading Accent 4"/>
    <w:basedOn w:val="TableNormal"/>
    <w:uiPriority w:val="60"/>
    <w:semiHidden/>
    <w:unhideWhenUsed/>
    <w:rsid w:val="00187350"/>
    <w:pPr>
      <w:spacing w:line="240" w:lineRule="auto"/>
    </w:pPr>
    <w:rPr>
      <w:color w:val="007E70" w:themeColor="accent4" w:themeShade="BF"/>
    </w:rPr>
    <w:tblPr>
      <w:tblStyleRowBandSize w:val="1"/>
      <w:tblStyleColBandSize w:val="1"/>
      <w:tblInd w:w="0" w:type="dxa"/>
      <w:tblBorders>
        <w:top w:val="single" w:sz="8" w:space="0" w:color="00A997" w:themeColor="accent4"/>
        <w:bottom w:val="single" w:sz="8" w:space="0" w:color="00A997"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A997" w:themeColor="accent4"/>
          <w:left w:val="nil"/>
          <w:bottom w:val="single" w:sz="8" w:space="0" w:color="00A997" w:themeColor="accent4"/>
          <w:right w:val="nil"/>
          <w:insideH w:val="nil"/>
          <w:insideV w:val="nil"/>
        </w:tcBorders>
      </w:tcPr>
    </w:tblStylePr>
    <w:tblStylePr w:type="lastRow">
      <w:pPr>
        <w:spacing w:before="0" w:after="0" w:line="240" w:lineRule="auto"/>
      </w:pPr>
      <w:rPr>
        <w:b/>
        <w:bCs/>
      </w:rPr>
      <w:tblPr/>
      <w:tcPr>
        <w:tcBorders>
          <w:top w:val="single" w:sz="8" w:space="0" w:color="00A997" w:themeColor="accent4"/>
          <w:left w:val="nil"/>
          <w:bottom w:val="single" w:sz="8" w:space="0" w:color="00A997"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left w:val="nil"/>
          <w:right w:val="nil"/>
          <w:insideH w:val="nil"/>
          <w:insideV w:val="nil"/>
        </w:tcBorders>
        <w:shd w:val="clear" w:color="auto" w:fill="AAFFF5" w:themeFill="accent4" w:themeFillTint="3F"/>
      </w:tcPr>
    </w:tblStylePr>
  </w:style>
  <w:style w:type="table" w:styleId="LightShading-Accent5">
    <w:name w:val="Light Shading Accent 5"/>
    <w:basedOn w:val="TableNormal"/>
    <w:uiPriority w:val="60"/>
    <w:semiHidden/>
    <w:unhideWhenUsed/>
    <w:rsid w:val="00187350"/>
    <w:pPr>
      <w:spacing w:line="240" w:lineRule="auto"/>
    </w:pPr>
    <w:rPr>
      <w:color w:val="66940C" w:themeColor="accent5" w:themeShade="BF"/>
    </w:rPr>
    <w:tblPr>
      <w:tblStyleRowBandSize w:val="1"/>
      <w:tblStyleColBandSize w:val="1"/>
      <w:tblInd w:w="0" w:type="dxa"/>
      <w:tblBorders>
        <w:top w:val="single" w:sz="8" w:space="0" w:color="89C711" w:themeColor="accent5"/>
        <w:bottom w:val="single" w:sz="8" w:space="0" w:color="89C711"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9C711" w:themeColor="accent5"/>
          <w:left w:val="nil"/>
          <w:bottom w:val="single" w:sz="8" w:space="0" w:color="89C711" w:themeColor="accent5"/>
          <w:right w:val="nil"/>
          <w:insideH w:val="nil"/>
          <w:insideV w:val="nil"/>
        </w:tcBorders>
      </w:tcPr>
    </w:tblStylePr>
    <w:tblStylePr w:type="lastRow">
      <w:pPr>
        <w:spacing w:before="0" w:after="0" w:line="240" w:lineRule="auto"/>
      </w:pPr>
      <w:rPr>
        <w:b/>
        <w:bCs/>
      </w:rPr>
      <w:tblPr/>
      <w:tcPr>
        <w:tcBorders>
          <w:top w:val="single" w:sz="8" w:space="0" w:color="89C711" w:themeColor="accent5"/>
          <w:left w:val="nil"/>
          <w:bottom w:val="single" w:sz="8" w:space="0" w:color="89C711"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left w:val="nil"/>
          <w:right w:val="nil"/>
          <w:insideH w:val="nil"/>
          <w:insideV w:val="nil"/>
        </w:tcBorders>
        <w:shd w:val="clear" w:color="auto" w:fill="E4F9BC" w:themeFill="accent5" w:themeFillTint="3F"/>
      </w:tcPr>
    </w:tblStylePr>
  </w:style>
  <w:style w:type="table" w:styleId="LightShading-Accent6">
    <w:name w:val="Light Shading Accent 6"/>
    <w:basedOn w:val="TableNormal"/>
    <w:uiPriority w:val="60"/>
    <w:semiHidden/>
    <w:unhideWhenUsed/>
    <w:rsid w:val="00187350"/>
    <w:pPr>
      <w:spacing w:line="240" w:lineRule="auto"/>
    </w:pPr>
    <w:rPr>
      <w:color w:val="673573" w:themeColor="accent6" w:themeShade="BF"/>
    </w:rPr>
    <w:tblPr>
      <w:tblStyleRowBandSize w:val="1"/>
      <w:tblStyleColBandSize w:val="1"/>
      <w:tblInd w:w="0" w:type="dxa"/>
      <w:tblBorders>
        <w:top w:val="single" w:sz="8" w:space="0" w:color="8A479B" w:themeColor="accent6"/>
        <w:bottom w:val="single" w:sz="8" w:space="0" w:color="8A479B"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la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187350"/>
    <w:rPr>
      <w:rFonts w:ascii="Trebuchet MS" w:hAnsi="Trebuchet MS"/>
    </w:rPr>
  </w:style>
  <w:style w:type="paragraph" w:styleId="List">
    <w:name w:val="List"/>
    <w:basedOn w:val="Normal"/>
    <w:uiPriority w:val="99"/>
    <w:semiHidden/>
    <w:unhideWhenUsed/>
    <w:rsid w:val="00187350"/>
    <w:pPr>
      <w:ind w:left="283" w:hanging="283"/>
      <w:contextualSpacing/>
    </w:pPr>
    <w:rPr>
      <w:rFonts w:ascii="Trebuchet MS" w:hAnsi="Trebuchet MS"/>
    </w:rPr>
  </w:style>
  <w:style w:type="paragraph" w:styleId="List2">
    <w:name w:val="List 2"/>
    <w:basedOn w:val="Normal"/>
    <w:uiPriority w:val="99"/>
    <w:semiHidden/>
    <w:unhideWhenUsed/>
    <w:rsid w:val="00187350"/>
    <w:pPr>
      <w:ind w:left="566" w:hanging="283"/>
      <w:contextualSpacing/>
    </w:pPr>
    <w:rPr>
      <w:rFonts w:ascii="Trebuchet MS" w:hAnsi="Trebuchet MS"/>
    </w:rPr>
  </w:style>
  <w:style w:type="paragraph" w:styleId="List3">
    <w:name w:val="List 3"/>
    <w:basedOn w:val="Normal"/>
    <w:uiPriority w:val="99"/>
    <w:semiHidden/>
    <w:unhideWhenUsed/>
    <w:rsid w:val="00187350"/>
    <w:pPr>
      <w:ind w:left="849" w:hanging="283"/>
      <w:contextualSpacing/>
    </w:pPr>
    <w:rPr>
      <w:rFonts w:ascii="Trebuchet MS" w:hAnsi="Trebuchet MS"/>
    </w:rPr>
  </w:style>
  <w:style w:type="paragraph" w:styleId="List4">
    <w:name w:val="List 4"/>
    <w:basedOn w:val="Normal"/>
    <w:uiPriority w:val="99"/>
    <w:semiHidden/>
    <w:unhideWhenUsed/>
    <w:rsid w:val="00187350"/>
    <w:pPr>
      <w:ind w:left="1132" w:hanging="283"/>
      <w:contextualSpacing/>
    </w:pPr>
    <w:rPr>
      <w:rFonts w:ascii="Trebuchet MS" w:hAnsi="Trebuchet MS"/>
    </w:rPr>
  </w:style>
  <w:style w:type="paragraph" w:styleId="List5">
    <w:name w:val="List 5"/>
    <w:basedOn w:val="Normal"/>
    <w:uiPriority w:val="99"/>
    <w:semiHidden/>
    <w:unhideWhenUsed/>
    <w:rsid w:val="00187350"/>
    <w:pPr>
      <w:ind w:left="1415" w:hanging="283"/>
      <w:contextualSpacing/>
    </w:pPr>
    <w:rPr>
      <w:rFonts w:ascii="Trebuchet MS" w:hAnsi="Trebuchet MS"/>
    </w:rPr>
  </w:style>
  <w:style w:type="paragraph" w:styleId="ListBullet">
    <w:name w:val="List Bullet"/>
    <w:basedOn w:val="Normal"/>
    <w:uiPriority w:val="99"/>
    <w:semiHidden/>
    <w:unhideWhenUsed/>
    <w:rsid w:val="00187350"/>
    <w:pPr>
      <w:numPr>
        <w:numId w:val="3"/>
      </w:numPr>
      <w:contextualSpacing/>
    </w:pPr>
    <w:rPr>
      <w:rFonts w:ascii="Trebuchet MS" w:hAnsi="Trebuchet MS"/>
    </w:rPr>
  </w:style>
  <w:style w:type="paragraph" w:styleId="ListBullet2">
    <w:name w:val="List Bullet 2"/>
    <w:basedOn w:val="Normal"/>
    <w:uiPriority w:val="99"/>
    <w:semiHidden/>
    <w:unhideWhenUsed/>
    <w:rsid w:val="00187350"/>
    <w:pPr>
      <w:numPr>
        <w:numId w:val="4"/>
      </w:numPr>
      <w:contextualSpacing/>
    </w:pPr>
    <w:rPr>
      <w:rFonts w:ascii="Trebuchet MS" w:hAnsi="Trebuchet MS"/>
    </w:rPr>
  </w:style>
  <w:style w:type="paragraph" w:styleId="ListBullet3">
    <w:name w:val="List Bullet 3"/>
    <w:basedOn w:val="Normal"/>
    <w:uiPriority w:val="99"/>
    <w:semiHidden/>
    <w:unhideWhenUsed/>
    <w:rsid w:val="00187350"/>
    <w:pPr>
      <w:numPr>
        <w:numId w:val="5"/>
      </w:numPr>
      <w:contextualSpacing/>
    </w:pPr>
    <w:rPr>
      <w:rFonts w:ascii="Trebuchet MS" w:hAnsi="Trebuchet MS"/>
    </w:rPr>
  </w:style>
  <w:style w:type="paragraph" w:styleId="ListBullet4">
    <w:name w:val="List Bullet 4"/>
    <w:basedOn w:val="Normal"/>
    <w:uiPriority w:val="99"/>
    <w:semiHidden/>
    <w:unhideWhenUsed/>
    <w:rsid w:val="00187350"/>
    <w:pPr>
      <w:numPr>
        <w:numId w:val="6"/>
      </w:numPr>
      <w:contextualSpacing/>
    </w:pPr>
    <w:rPr>
      <w:rFonts w:ascii="Trebuchet MS" w:hAnsi="Trebuchet MS"/>
    </w:rPr>
  </w:style>
  <w:style w:type="paragraph" w:styleId="ListBullet5">
    <w:name w:val="List Bullet 5"/>
    <w:basedOn w:val="Normal"/>
    <w:uiPriority w:val="99"/>
    <w:semiHidden/>
    <w:unhideWhenUsed/>
    <w:rsid w:val="00187350"/>
    <w:pPr>
      <w:numPr>
        <w:numId w:val="7"/>
      </w:numPr>
      <w:contextualSpacing/>
    </w:pPr>
    <w:rPr>
      <w:rFonts w:ascii="Trebuchet MS" w:hAnsi="Trebuchet MS"/>
    </w:rPr>
  </w:style>
  <w:style w:type="paragraph" w:styleId="ListContinue">
    <w:name w:val="List Continue"/>
    <w:basedOn w:val="Normal"/>
    <w:uiPriority w:val="99"/>
    <w:semiHidden/>
    <w:unhideWhenUsed/>
    <w:rsid w:val="00187350"/>
    <w:pPr>
      <w:spacing w:after="120"/>
      <w:ind w:left="283"/>
      <w:contextualSpacing/>
    </w:pPr>
    <w:rPr>
      <w:rFonts w:ascii="Trebuchet MS" w:hAnsi="Trebuchet MS"/>
    </w:rPr>
  </w:style>
  <w:style w:type="paragraph" w:styleId="ListContinue2">
    <w:name w:val="List Continue 2"/>
    <w:basedOn w:val="Normal"/>
    <w:uiPriority w:val="99"/>
    <w:semiHidden/>
    <w:unhideWhenUsed/>
    <w:rsid w:val="00187350"/>
    <w:pPr>
      <w:spacing w:after="120"/>
      <w:ind w:left="566"/>
      <w:contextualSpacing/>
    </w:pPr>
    <w:rPr>
      <w:rFonts w:ascii="Trebuchet MS" w:hAnsi="Trebuchet MS"/>
    </w:rPr>
  </w:style>
  <w:style w:type="paragraph" w:styleId="ListContinue3">
    <w:name w:val="List Continue 3"/>
    <w:basedOn w:val="Normal"/>
    <w:uiPriority w:val="99"/>
    <w:semiHidden/>
    <w:unhideWhenUsed/>
    <w:rsid w:val="00187350"/>
    <w:pPr>
      <w:spacing w:after="120"/>
      <w:ind w:left="849"/>
      <w:contextualSpacing/>
    </w:pPr>
    <w:rPr>
      <w:rFonts w:ascii="Trebuchet MS" w:hAnsi="Trebuchet MS"/>
    </w:rPr>
  </w:style>
  <w:style w:type="paragraph" w:styleId="ListContinue4">
    <w:name w:val="List Continue 4"/>
    <w:basedOn w:val="Normal"/>
    <w:uiPriority w:val="99"/>
    <w:semiHidden/>
    <w:unhideWhenUsed/>
    <w:rsid w:val="00187350"/>
    <w:pPr>
      <w:spacing w:after="120"/>
      <w:ind w:left="1132"/>
      <w:contextualSpacing/>
    </w:pPr>
    <w:rPr>
      <w:rFonts w:ascii="Trebuchet MS" w:hAnsi="Trebuchet MS"/>
    </w:rPr>
  </w:style>
  <w:style w:type="paragraph" w:styleId="ListContinue5">
    <w:name w:val="List Continue 5"/>
    <w:basedOn w:val="Normal"/>
    <w:uiPriority w:val="99"/>
    <w:semiHidden/>
    <w:unhideWhenUsed/>
    <w:rsid w:val="00187350"/>
    <w:pPr>
      <w:spacing w:after="120"/>
      <w:ind w:left="1415"/>
      <w:contextualSpacing/>
    </w:pPr>
    <w:rPr>
      <w:rFonts w:ascii="Trebuchet MS" w:hAnsi="Trebuchet MS"/>
    </w:rPr>
  </w:style>
  <w:style w:type="paragraph" w:styleId="ListNumber">
    <w:name w:val="List Number"/>
    <w:basedOn w:val="Normal"/>
    <w:uiPriority w:val="99"/>
    <w:semiHidden/>
    <w:unhideWhenUsed/>
    <w:rsid w:val="00187350"/>
    <w:pPr>
      <w:numPr>
        <w:numId w:val="8"/>
      </w:numPr>
      <w:contextualSpacing/>
    </w:pPr>
    <w:rPr>
      <w:rFonts w:ascii="Trebuchet MS" w:hAnsi="Trebuchet MS"/>
    </w:rPr>
  </w:style>
  <w:style w:type="paragraph" w:styleId="ListNumber2">
    <w:name w:val="List Number 2"/>
    <w:basedOn w:val="Normal"/>
    <w:uiPriority w:val="99"/>
    <w:semiHidden/>
    <w:unhideWhenUsed/>
    <w:rsid w:val="00187350"/>
    <w:pPr>
      <w:numPr>
        <w:numId w:val="9"/>
      </w:numPr>
      <w:contextualSpacing/>
    </w:pPr>
    <w:rPr>
      <w:rFonts w:ascii="Trebuchet MS" w:hAnsi="Trebuchet MS"/>
    </w:rPr>
  </w:style>
  <w:style w:type="paragraph" w:styleId="ListNumber3">
    <w:name w:val="List Number 3"/>
    <w:basedOn w:val="Normal"/>
    <w:uiPriority w:val="99"/>
    <w:semiHidden/>
    <w:unhideWhenUsed/>
    <w:rsid w:val="00187350"/>
    <w:pPr>
      <w:numPr>
        <w:numId w:val="10"/>
      </w:numPr>
      <w:contextualSpacing/>
    </w:pPr>
    <w:rPr>
      <w:rFonts w:ascii="Trebuchet MS" w:hAnsi="Trebuchet MS"/>
    </w:rPr>
  </w:style>
  <w:style w:type="paragraph" w:styleId="ListNumber4">
    <w:name w:val="List Number 4"/>
    <w:basedOn w:val="Normal"/>
    <w:uiPriority w:val="99"/>
    <w:semiHidden/>
    <w:unhideWhenUsed/>
    <w:rsid w:val="00187350"/>
    <w:pPr>
      <w:numPr>
        <w:numId w:val="11"/>
      </w:numPr>
      <w:contextualSpacing/>
    </w:pPr>
    <w:rPr>
      <w:rFonts w:ascii="Trebuchet MS" w:hAnsi="Trebuchet MS"/>
    </w:rPr>
  </w:style>
  <w:style w:type="paragraph" w:styleId="ListNumber5">
    <w:name w:val="List Number 5"/>
    <w:basedOn w:val="Normal"/>
    <w:uiPriority w:val="99"/>
    <w:semiHidden/>
    <w:unhideWhenUsed/>
    <w:rsid w:val="00187350"/>
    <w:pPr>
      <w:numPr>
        <w:numId w:val="12"/>
      </w:numPr>
      <w:contextualSpacing/>
    </w:pPr>
    <w:rPr>
      <w:rFonts w:ascii="Trebuchet MS" w:hAnsi="Trebuchet MS"/>
    </w:rPr>
  </w:style>
  <w:style w:type="paragraph" w:styleId="ListParagraph">
    <w:name w:val="List Paragraph"/>
    <w:basedOn w:val="Normal"/>
    <w:uiPriority w:val="34"/>
    <w:semiHidden/>
    <w:unhideWhenUsed/>
    <w:qFormat/>
    <w:rsid w:val="00187350"/>
    <w:pPr>
      <w:ind w:left="720"/>
      <w:contextualSpacing/>
    </w:pPr>
    <w:rPr>
      <w:rFonts w:ascii="Trebuchet MS" w:hAnsi="Trebuchet MS"/>
    </w:rPr>
  </w:style>
  <w:style w:type="table" w:customStyle="1" w:styleId="ListTable1Light">
    <w:name w:val="List Table 1 Light"/>
    <w:basedOn w:val="TableNormal"/>
    <w:uiPriority w:val="46"/>
    <w:rsid w:val="00187350"/>
    <w:pPr>
      <w:spacing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1LightAccent1">
    <w:name w:val="List Table 1 Light Accent 1"/>
    <w:basedOn w:val="TableNormal"/>
    <w:uiPriority w:val="46"/>
    <w:rsid w:val="00187350"/>
    <w:pPr>
      <w:spacing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FF9A63" w:themeColor="accent1" w:themeTint="99"/>
        </w:tcBorders>
      </w:tcPr>
    </w:tblStylePr>
    <w:tblStylePr w:type="lastRow">
      <w:rPr>
        <w:b/>
        <w:bCs/>
      </w:rPr>
      <w:tblPr/>
      <w:tcPr>
        <w:tcBorders>
          <w:top w:val="single" w:sz="4" w:space="0" w:color="FF9A63" w:themeColor="accent1" w:themeTint="99"/>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customStyle="1" w:styleId="ListTable1LightAccent2">
    <w:name w:val="List Table 1 Light Accent 2"/>
    <w:basedOn w:val="TableNormal"/>
    <w:uiPriority w:val="46"/>
    <w:rsid w:val="00187350"/>
    <w:pPr>
      <w:spacing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48CCFF" w:themeColor="accent2" w:themeTint="99"/>
        </w:tcBorders>
      </w:tcPr>
    </w:tblStylePr>
    <w:tblStylePr w:type="lastRow">
      <w:rPr>
        <w:b/>
        <w:bCs/>
      </w:rPr>
      <w:tblPr/>
      <w:tcPr>
        <w:tcBorders>
          <w:top w:val="single" w:sz="4" w:space="0" w:color="48CCFF" w:themeColor="accent2" w:themeTint="99"/>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customStyle="1" w:styleId="ListTable1LightAccent3">
    <w:name w:val="List Table 1 Light Accent 3"/>
    <w:basedOn w:val="TableNormal"/>
    <w:uiPriority w:val="46"/>
    <w:rsid w:val="00187350"/>
    <w:pPr>
      <w:spacing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F4767B" w:themeColor="accent3" w:themeTint="99"/>
        </w:tcBorders>
      </w:tcPr>
    </w:tblStylePr>
    <w:tblStylePr w:type="lastRow">
      <w:rPr>
        <w:b/>
        <w:bCs/>
      </w:rPr>
      <w:tblPr/>
      <w:tcPr>
        <w:tcBorders>
          <w:top w:val="single" w:sz="4" w:space="0" w:color="F4767B" w:themeColor="accent3" w:themeTint="99"/>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customStyle="1" w:styleId="ListTable1LightAccent4">
    <w:name w:val="List Table 1 Light Accent 4"/>
    <w:basedOn w:val="TableNormal"/>
    <w:uiPriority w:val="46"/>
    <w:rsid w:val="00187350"/>
    <w:pPr>
      <w:spacing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32FFE8" w:themeColor="accent4" w:themeTint="99"/>
        </w:tcBorders>
      </w:tcPr>
    </w:tblStylePr>
    <w:tblStylePr w:type="lastRow">
      <w:rPr>
        <w:b/>
        <w:bCs/>
      </w:rPr>
      <w:tblPr/>
      <w:tcPr>
        <w:tcBorders>
          <w:top w:val="single" w:sz="4" w:space="0" w:color="32FFE8" w:themeColor="accent4" w:themeTint="99"/>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customStyle="1" w:styleId="ListTable1LightAccent5">
    <w:name w:val="List Table 1 Light Accent 5"/>
    <w:basedOn w:val="TableNormal"/>
    <w:uiPriority w:val="46"/>
    <w:rsid w:val="00187350"/>
    <w:pPr>
      <w:spacing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BEF15C" w:themeColor="accent5" w:themeTint="99"/>
        </w:tcBorders>
      </w:tcPr>
    </w:tblStylePr>
    <w:tblStylePr w:type="lastRow">
      <w:rPr>
        <w:b/>
        <w:bCs/>
      </w:rPr>
      <w:tblPr/>
      <w:tcPr>
        <w:tcBorders>
          <w:top w:val="single" w:sz="4" w:space="0" w:color="BEF15C" w:themeColor="accent5" w:themeTint="99"/>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customStyle="1" w:styleId="ListTable1LightAccent6">
    <w:name w:val="List Table 1 Light Accent 6"/>
    <w:basedOn w:val="TableNormal"/>
    <w:uiPriority w:val="46"/>
    <w:rsid w:val="00187350"/>
    <w:pPr>
      <w:spacing w:line="240" w:lineRule="auto"/>
    </w:pPr>
    <w:tblPr>
      <w:tblStyleRowBandSize w:val="1"/>
      <w:tblStyleColBandSize w:val="1"/>
      <w:tblInd w:w="0" w:type="dxa"/>
      <w:tblCellMar>
        <w:top w:w="0" w:type="dxa"/>
        <w:left w:w="108" w:type="dxa"/>
        <w:bottom w:w="0" w:type="dxa"/>
        <w:right w:w="108" w:type="dxa"/>
      </w:tblCellMar>
    </w:tblPr>
    <w:tblStylePr w:type="firstRow">
      <w:rPr>
        <w:b/>
        <w:bCs/>
      </w:rPr>
      <w:tblPr/>
      <w:tcPr>
        <w:tcBorders>
          <w:bottom w:val="single" w:sz="4" w:space="0" w:color="BC89C9" w:themeColor="accent6" w:themeTint="99"/>
        </w:tcBorders>
      </w:tcPr>
    </w:tblStylePr>
    <w:tblStylePr w:type="lastRow">
      <w:rPr>
        <w:b/>
        <w:bCs/>
      </w:rPr>
      <w:tblPr/>
      <w:tcPr>
        <w:tcBorders>
          <w:top w:val="sing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ListTable2">
    <w:name w:val="List Table 2"/>
    <w:basedOn w:val="TableNormal"/>
    <w:uiPriority w:val="47"/>
    <w:rsid w:val="00187350"/>
    <w:pPr>
      <w:spacing w:line="240" w:lineRule="auto"/>
    </w:pPr>
    <w:tblPr>
      <w:tblStyleRowBandSize w:val="1"/>
      <w:tblStyleColBandSize w:val="1"/>
      <w:tblInd w:w="0" w:type="dxa"/>
      <w:tblBorders>
        <w:top w:val="single" w:sz="4" w:space="0" w:color="666666" w:themeColor="text1" w:themeTint="99"/>
        <w:bottom w:val="single" w:sz="4" w:space="0" w:color="666666" w:themeColor="text1" w:themeTint="99"/>
        <w:insideH w:val="single" w:sz="4" w:space="0" w:color="666666" w:themeColor="text1"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2Accent1">
    <w:name w:val="List Table 2 Accent 1"/>
    <w:basedOn w:val="TableNormal"/>
    <w:uiPriority w:val="47"/>
    <w:rsid w:val="00187350"/>
    <w:pPr>
      <w:spacing w:line="240" w:lineRule="auto"/>
    </w:pPr>
    <w:tblPr>
      <w:tblStyleRowBandSize w:val="1"/>
      <w:tblStyleColBandSize w:val="1"/>
      <w:tblInd w:w="0" w:type="dxa"/>
      <w:tblBorders>
        <w:top w:val="single" w:sz="4" w:space="0" w:color="FF9A63" w:themeColor="accent1" w:themeTint="99"/>
        <w:bottom w:val="single" w:sz="4" w:space="0" w:color="FF9A63" w:themeColor="accent1" w:themeTint="99"/>
        <w:insideH w:val="single" w:sz="4" w:space="0" w:color="FF9A63" w:themeColor="accent1"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customStyle="1" w:styleId="ListTable2Accent2">
    <w:name w:val="List Table 2 Accent 2"/>
    <w:basedOn w:val="TableNormal"/>
    <w:uiPriority w:val="47"/>
    <w:rsid w:val="00187350"/>
    <w:pPr>
      <w:spacing w:line="240" w:lineRule="auto"/>
    </w:pPr>
    <w:tblPr>
      <w:tblStyleRowBandSize w:val="1"/>
      <w:tblStyleColBandSize w:val="1"/>
      <w:tblInd w:w="0" w:type="dxa"/>
      <w:tblBorders>
        <w:top w:val="single" w:sz="4" w:space="0" w:color="48CCFF" w:themeColor="accent2" w:themeTint="99"/>
        <w:bottom w:val="single" w:sz="4" w:space="0" w:color="48CCFF" w:themeColor="accent2" w:themeTint="99"/>
        <w:insideH w:val="single" w:sz="4" w:space="0" w:color="48CCFF" w:themeColor="accent2"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customStyle="1" w:styleId="ListTable2Accent3">
    <w:name w:val="List Table 2 Accent 3"/>
    <w:basedOn w:val="TableNormal"/>
    <w:uiPriority w:val="47"/>
    <w:rsid w:val="00187350"/>
    <w:pPr>
      <w:spacing w:line="240" w:lineRule="auto"/>
    </w:pPr>
    <w:tblPr>
      <w:tblStyleRowBandSize w:val="1"/>
      <w:tblStyleColBandSize w:val="1"/>
      <w:tblInd w:w="0" w:type="dxa"/>
      <w:tblBorders>
        <w:top w:val="single" w:sz="4" w:space="0" w:color="F4767B" w:themeColor="accent3" w:themeTint="99"/>
        <w:bottom w:val="single" w:sz="4" w:space="0" w:color="F4767B" w:themeColor="accent3" w:themeTint="99"/>
        <w:insideH w:val="single" w:sz="4" w:space="0" w:color="F4767B" w:themeColor="accent3"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customStyle="1" w:styleId="ListTable2Accent4">
    <w:name w:val="List Table 2 Accent 4"/>
    <w:basedOn w:val="TableNormal"/>
    <w:uiPriority w:val="47"/>
    <w:rsid w:val="00187350"/>
    <w:pPr>
      <w:spacing w:line="240" w:lineRule="auto"/>
    </w:pPr>
    <w:tblPr>
      <w:tblStyleRowBandSize w:val="1"/>
      <w:tblStyleColBandSize w:val="1"/>
      <w:tblInd w:w="0" w:type="dxa"/>
      <w:tblBorders>
        <w:top w:val="single" w:sz="4" w:space="0" w:color="32FFE8" w:themeColor="accent4" w:themeTint="99"/>
        <w:bottom w:val="single" w:sz="4" w:space="0" w:color="32FFE8" w:themeColor="accent4" w:themeTint="99"/>
        <w:insideH w:val="single" w:sz="4" w:space="0" w:color="32FFE8" w:themeColor="accent4"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customStyle="1" w:styleId="ListTable2Accent5">
    <w:name w:val="List Table 2 Accent 5"/>
    <w:basedOn w:val="TableNormal"/>
    <w:uiPriority w:val="47"/>
    <w:rsid w:val="00187350"/>
    <w:pPr>
      <w:spacing w:line="240" w:lineRule="auto"/>
    </w:pPr>
    <w:tblPr>
      <w:tblStyleRowBandSize w:val="1"/>
      <w:tblStyleColBandSize w:val="1"/>
      <w:tblInd w:w="0" w:type="dxa"/>
      <w:tblBorders>
        <w:top w:val="single" w:sz="4" w:space="0" w:color="BEF15C" w:themeColor="accent5" w:themeTint="99"/>
        <w:bottom w:val="single" w:sz="4" w:space="0" w:color="BEF15C" w:themeColor="accent5" w:themeTint="99"/>
        <w:insideH w:val="single" w:sz="4" w:space="0" w:color="BEF15C" w:themeColor="accent5"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customStyle="1" w:styleId="ListTable2Accent6">
    <w:name w:val="List Table 2 Accent 6"/>
    <w:basedOn w:val="TableNormal"/>
    <w:uiPriority w:val="47"/>
    <w:rsid w:val="00187350"/>
    <w:pPr>
      <w:spacing w:line="240" w:lineRule="auto"/>
    </w:pPr>
    <w:tblPr>
      <w:tblStyleRowBandSize w:val="1"/>
      <w:tblStyleColBandSize w:val="1"/>
      <w:tblInd w:w="0" w:type="dxa"/>
      <w:tblBorders>
        <w:top w:val="single" w:sz="4" w:space="0" w:color="BC89C9" w:themeColor="accent6" w:themeTint="99"/>
        <w:bottom w:val="single" w:sz="4" w:space="0" w:color="BC89C9" w:themeColor="accent6" w:themeTint="99"/>
        <w:insideH w:val="single" w:sz="4" w:space="0" w:color="BC89C9" w:themeColor="accent6"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ListTable3">
    <w:name w:val="List Table 3"/>
    <w:basedOn w:val="TableNormal"/>
    <w:uiPriority w:val="48"/>
    <w:rsid w:val="00187350"/>
    <w:pPr>
      <w:spacing w:line="240" w:lineRule="auto"/>
    </w:pPr>
    <w:tblPr>
      <w:tblStyleRowBandSize w:val="1"/>
      <w:tblStyleColBandSize w:val="1"/>
      <w:tblInd w:w="0" w:type="dxa"/>
      <w:tblBorders>
        <w:top w:val="single" w:sz="4" w:space="0" w:color="000000" w:themeColor="text1"/>
        <w:left w:val="single" w:sz="4" w:space="0" w:color="000000" w:themeColor="text1"/>
        <w:bottom w:val="single" w:sz="4" w:space="0" w:color="000000" w:themeColor="text1"/>
        <w:right w:val="single" w:sz="4" w:space="0" w:color="000000" w:themeColor="text1"/>
      </w:tblBorders>
      <w:tblCellMar>
        <w:top w:w="0" w:type="dxa"/>
        <w:left w:w="108" w:type="dxa"/>
        <w:bottom w:w="0" w:type="dxa"/>
        <w:right w:w="108" w:type="dxa"/>
      </w:tblCellMar>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customStyle="1" w:styleId="ListTable3Accent1">
    <w:name w:val="List Table 3 Accent 1"/>
    <w:basedOn w:val="TableNormal"/>
    <w:uiPriority w:val="48"/>
    <w:rsid w:val="00187350"/>
    <w:pPr>
      <w:spacing w:line="240" w:lineRule="auto"/>
    </w:pPr>
    <w:tblPr>
      <w:tblStyleRowBandSize w:val="1"/>
      <w:tblStyleColBandSize w:val="1"/>
      <w:tblInd w:w="0" w:type="dxa"/>
      <w:tblBorders>
        <w:top w:val="single" w:sz="4" w:space="0" w:color="FA5A00" w:themeColor="accent1"/>
        <w:left w:val="single" w:sz="4" w:space="0" w:color="FA5A00" w:themeColor="accent1"/>
        <w:bottom w:val="single" w:sz="4" w:space="0" w:color="FA5A00" w:themeColor="accent1"/>
        <w:right w:val="single" w:sz="4" w:space="0" w:color="FA5A00" w:themeColor="accent1"/>
      </w:tblBorders>
      <w:tblCellMar>
        <w:top w:w="0" w:type="dxa"/>
        <w:left w:w="108" w:type="dxa"/>
        <w:bottom w:w="0" w:type="dxa"/>
        <w:right w:w="108" w:type="dxa"/>
      </w:tblCellMar>
    </w:tblPr>
    <w:tblStylePr w:type="firstRow">
      <w:rPr>
        <w:b/>
        <w:bCs/>
        <w:color w:val="FFFFFF" w:themeColor="background1"/>
      </w:rPr>
      <w:tblPr/>
      <w:tcPr>
        <w:shd w:val="clear" w:color="auto" w:fill="FA5A00" w:themeFill="accent1"/>
      </w:tcPr>
    </w:tblStylePr>
    <w:tblStylePr w:type="lastRow">
      <w:rPr>
        <w:b/>
        <w:bCs/>
      </w:rPr>
      <w:tblPr/>
      <w:tcPr>
        <w:tcBorders>
          <w:top w:val="double" w:sz="4" w:space="0" w:color="FA5A00"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A5A00" w:themeColor="accent1"/>
          <w:right w:val="single" w:sz="4" w:space="0" w:color="FA5A00" w:themeColor="accent1"/>
        </w:tcBorders>
      </w:tcPr>
    </w:tblStylePr>
    <w:tblStylePr w:type="band1Horz">
      <w:tblPr/>
      <w:tcPr>
        <w:tcBorders>
          <w:top w:val="single" w:sz="4" w:space="0" w:color="FA5A00" w:themeColor="accent1"/>
          <w:bottom w:val="single" w:sz="4" w:space="0" w:color="FA5A00"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A5A00" w:themeColor="accent1"/>
          <w:left w:val="nil"/>
        </w:tcBorders>
      </w:tcPr>
    </w:tblStylePr>
    <w:tblStylePr w:type="swCell">
      <w:tblPr/>
      <w:tcPr>
        <w:tcBorders>
          <w:top w:val="double" w:sz="4" w:space="0" w:color="FA5A00" w:themeColor="accent1"/>
          <w:right w:val="nil"/>
        </w:tcBorders>
      </w:tcPr>
    </w:tblStylePr>
  </w:style>
  <w:style w:type="table" w:customStyle="1" w:styleId="ListTable3Accent2">
    <w:name w:val="List Table 3 Accent 2"/>
    <w:basedOn w:val="TableNormal"/>
    <w:uiPriority w:val="48"/>
    <w:rsid w:val="00187350"/>
    <w:pPr>
      <w:spacing w:line="240" w:lineRule="auto"/>
    </w:pPr>
    <w:tblPr>
      <w:tblStyleRowBandSize w:val="1"/>
      <w:tblStyleColBandSize w:val="1"/>
      <w:tblInd w:w="0" w:type="dxa"/>
      <w:tblBorders>
        <w:top w:val="single" w:sz="4" w:space="0" w:color="0096CE" w:themeColor="accent2"/>
        <w:left w:val="single" w:sz="4" w:space="0" w:color="0096CE" w:themeColor="accent2"/>
        <w:bottom w:val="single" w:sz="4" w:space="0" w:color="0096CE" w:themeColor="accent2"/>
        <w:right w:val="single" w:sz="4" w:space="0" w:color="0096CE" w:themeColor="accent2"/>
      </w:tblBorders>
      <w:tblCellMar>
        <w:top w:w="0" w:type="dxa"/>
        <w:left w:w="108" w:type="dxa"/>
        <w:bottom w:w="0" w:type="dxa"/>
        <w:right w:w="108" w:type="dxa"/>
      </w:tblCellMar>
    </w:tblPr>
    <w:tblStylePr w:type="firstRow">
      <w:rPr>
        <w:b/>
        <w:bCs/>
        <w:color w:val="FFFFFF" w:themeColor="background1"/>
      </w:rPr>
      <w:tblPr/>
      <w:tcPr>
        <w:shd w:val="clear" w:color="auto" w:fill="0096CE" w:themeFill="accent2"/>
      </w:tcPr>
    </w:tblStylePr>
    <w:tblStylePr w:type="lastRow">
      <w:rPr>
        <w:b/>
        <w:bCs/>
      </w:rPr>
      <w:tblPr/>
      <w:tcPr>
        <w:tcBorders>
          <w:top w:val="double" w:sz="4" w:space="0" w:color="0096CE"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96CE" w:themeColor="accent2"/>
          <w:right w:val="single" w:sz="4" w:space="0" w:color="0096CE" w:themeColor="accent2"/>
        </w:tcBorders>
      </w:tcPr>
    </w:tblStylePr>
    <w:tblStylePr w:type="band1Horz">
      <w:tblPr/>
      <w:tcPr>
        <w:tcBorders>
          <w:top w:val="single" w:sz="4" w:space="0" w:color="0096CE" w:themeColor="accent2"/>
          <w:bottom w:val="single" w:sz="4" w:space="0" w:color="0096CE"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96CE" w:themeColor="accent2"/>
          <w:left w:val="nil"/>
        </w:tcBorders>
      </w:tcPr>
    </w:tblStylePr>
    <w:tblStylePr w:type="swCell">
      <w:tblPr/>
      <w:tcPr>
        <w:tcBorders>
          <w:top w:val="double" w:sz="4" w:space="0" w:color="0096CE" w:themeColor="accent2"/>
          <w:right w:val="nil"/>
        </w:tcBorders>
      </w:tcPr>
    </w:tblStylePr>
  </w:style>
  <w:style w:type="table" w:customStyle="1" w:styleId="ListTable3Accent3">
    <w:name w:val="List Table 3 Accent 3"/>
    <w:basedOn w:val="TableNormal"/>
    <w:uiPriority w:val="48"/>
    <w:rsid w:val="00187350"/>
    <w:pPr>
      <w:spacing w:line="240" w:lineRule="auto"/>
    </w:pPr>
    <w:tblPr>
      <w:tblStyleRowBandSize w:val="1"/>
      <w:tblStyleColBandSize w:val="1"/>
      <w:tblInd w:w="0" w:type="dxa"/>
      <w:tblBorders>
        <w:top w:val="single" w:sz="4" w:space="0" w:color="ED1C24" w:themeColor="accent3"/>
        <w:left w:val="single" w:sz="4" w:space="0" w:color="ED1C24" w:themeColor="accent3"/>
        <w:bottom w:val="single" w:sz="4" w:space="0" w:color="ED1C24" w:themeColor="accent3"/>
        <w:right w:val="single" w:sz="4" w:space="0" w:color="ED1C24" w:themeColor="accent3"/>
      </w:tblBorders>
      <w:tblCellMar>
        <w:top w:w="0" w:type="dxa"/>
        <w:left w:w="108" w:type="dxa"/>
        <w:bottom w:w="0" w:type="dxa"/>
        <w:right w:w="108" w:type="dxa"/>
      </w:tblCellMar>
    </w:tblPr>
    <w:tblStylePr w:type="firstRow">
      <w:rPr>
        <w:b/>
        <w:bCs/>
        <w:color w:val="FFFFFF" w:themeColor="background1"/>
      </w:rPr>
      <w:tblPr/>
      <w:tcPr>
        <w:shd w:val="clear" w:color="auto" w:fill="ED1C24" w:themeFill="accent3"/>
      </w:tcPr>
    </w:tblStylePr>
    <w:tblStylePr w:type="lastRow">
      <w:rPr>
        <w:b/>
        <w:bCs/>
      </w:rPr>
      <w:tblPr/>
      <w:tcPr>
        <w:tcBorders>
          <w:top w:val="double" w:sz="4" w:space="0" w:color="ED1C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1C24" w:themeColor="accent3"/>
          <w:right w:val="single" w:sz="4" w:space="0" w:color="ED1C24" w:themeColor="accent3"/>
        </w:tcBorders>
      </w:tcPr>
    </w:tblStylePr>
    <w:tblStylePr w:type="band1Horz">
      <w:tblPr/>
      <w:tcPr>
        <w:tcBorders>
          <w:top w:val="single" w:sz="4" w:space="0" w:color="ED1C24" w:themeColor="accent3"/>
          <w:bottom w:val="single" w:sz="4" w:space="0" w:color="ED1C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1C24" w:themeColor="accent3"/>
          <w:left w:val="nil"/>
        </w:tcBorders>
      </w:tcPr>
    </w:tblStylePr>
    <w:tblStylePr w:type="swCell">
      <w:tblPr/>
      <w:tcPr>
        <w:tcBorders>
          <w:top w:val="double" w:sz="4" w:space="0" w:color="ED1C24" w:themeColor="accent3"/>
          <w:right w:val="nil"/>
        </w:tcBorders>
      </w:tcPr>
    </w:tblStylePr>
  </w:style>
  <w:style w:type="table" w:customStyle="1" w:styleId="ListTable3Accent4">
    <w:name w:val="List Table 3 Accent 4"/>
    <w:basedOn w:val="TableNormal"/>
    <w:uiPriority w:val="48"/>
    <w:rsid w:val="00187350"/>
    <w:pPr>
      <w:spacing w:line="240" w:lineRule="auto"/>
    </w:pPr>
    <w:tblPr>
      <w:tblStyleRowBandSize w:val="1"/>
      <w:tblStyleColBandSize w:val="1"/>
      <w:tblInd w:w="0" w:type="dxa"/>
      <w:tblBorders>
        <w:top w:val="single" w:sz="4" w:space="0" w:color="00A997" w:themeColor="accent4"/>
        <w:left w:val="single" w:sz="4" w:space="0" w:color="00A997" w:themeColor="accent4"/>
        <w:bottom w:val="single" w:sz="4" w:space="0" w:color="00A997" w:themeColor="accent4"/>
        <w:right w:val="single" w:sz="4" w:space="0" w:color="00A997" w:themeColor="accent4"/>
      </w:tblBorders>
      <w:tblCellMar>
        <w:top w:w="0" w:type="dxa"/>
        <w:left w:w="108" w:type="dxa"/>
        <w:bottom w:w="0" w:type="dxa"/>
        <w:right w:w="108" w:type="dxa"/>
      </w:tblCellMar>
    </w:tblPr>
    <w:tblStylePr w:type="firstRow">
      <w:rPr>
        <w:b/>
        <w:bCs/>
        <w:color w:val="FFFFFF" w:themeColor="background1"/>
      </w:rPr>
      <w:tblPr/>
      <w:tcPr>
        <w:shd w:val="clear" w:color="auto" w:fill="00A997" w:themeFill="accent4"/>
      </w:tcPr>
    </w:tblStylePr>
    <w:tblStylePr w:type="lastRow">
      <w:rPr>
        <w:b/>
        <w:bCs/>
      </w:rPr>
      <w:tblPr/>
      <w:tcPr>
        <w:tcBorders>
          <w:top w:val="double" w:sz="4" w:space="0" w:color="00A997"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A997" w:themeColor="accent4"/>
          <w:right w:val="single" w:sz="4" w:space="0" w:color="00A997" w:themeColor="accent4"/>
        </w:tcBorders>
      </w:tcPr>
    </w:tblStylePr>
    <w:tblStylePr w:type="band1Horz">
      <w:tblPr/>
      <w:tcPr>
        <w:tcBorders>
          <w:top w:val="single" w:sz="4" w:space="0" w:color="00A997" w:themeColor="accent4"/>
          <w:bottom w:val="single" w:sz="4" w:space="0" w:color="00A997"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A997" w:themeColor="accent4"/>
          <w:left w:val="nil"/>
        </w:tcBorders>
      </w:tcPr>
    </w:tblStylePr>
    <w:tblStylePr w:type="swCell">
      <w:tblPr/>
      <w:tcPr>
        <w:tcBorders>
          <w:top w:val="double" w:sz="4" w:space="0" w:color="00A997" w:themeColor="accent4"/>
          <w:right w:val="nil"/>
        </w:tcBorders>
      </w:tcPr>
    </w:tblStylePr>
  </w:style>
  <w:style w:type="table" w:customStyle="1" w:styleId="ListTable3Accent5">
    <w:name w:val="List Table 3 Accent 5"/>
    <w:basedOn w:val="TableNormal"/>
    <w:uiPriority w:val="48"/>
    <w:rsid w:val="00187350"/>
    <w:pPr>
      <w:spacing w:line="240" w:lineRule="auto"/>
    </w:pPr>
    <w:tblPr>
      <w:tblStyleRowBandSize w:val="1"/>
      <w:tblStyleColBandSize w:val="1"/>
      <w:tblInd w:w="0" w:type="dxa"/>
      <w:tblBorders>
        <w:top w:val="single" w:sz="4" w:space="0" w:color="89C711" w:themeColor="accent5"/>
        <w:left w:val="single" w:sz="4" w:space="0" w:color="89C711" w:themeColor="accent5"/>
        <w:bottom w:val="single" w:sz="4" w:space="0" w:color="89C711" w:themeColor="accent5"/>
        <w:right w:val="single" w:sz="4" w:space="0" w:color="89C711" w:themeColor="accent5"/>
      </w:tblBorders>
      <w:tblCellMar>
        <w:top w:w="0" w:type="dxa"/>
        <w:left w:w="108" w:type="dxa"/>
        <w:bottom w:w="0" w:type="dxa"/>
        <w:right w:w="108" w:type="dxa"/>
      </w:tblCellMar>
    </w:tblPr>
    <w:tblStylePr w:type="firstRow">
      <w:rPr>
        <w:b/>
        <w:bCs/>
        <w:color w:val="FFFFFF" w:themeColor="background1"/>
      </w:rPr>
      <w:tblPr/>
      <w:tcPr>
        <w:shd w:val="clear" w:color="auto" w:fill="89C711" w:themeFill="accent5"/>
      </w:tcPr>
    </w:tblStylePr>
    <w:tblStylePr w:type="lastRow">
      <w:rPr>
        <w:b/>
        <w:bCs/>
      </w:rPr>
      <w:tblPr/>
      <w:tcPr>
        <w:tcBorders>
          <w:top w:val="double" w:sz="4" w:space="0" w:color="89C711"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9C711" w:themeColor="accent5"/>
          <w:right w:val="single" w:sz="4" w:space="0" w:color="89C711" w:themeColor="accent5"/>
        </w:tcBorders>
      </w:tcPr>
    </w:tblStylePr>
    <w:tblStylePr w:type="band1Horz">
      <w:tblPr/>
      <w:tcPr>
        <w:tcBorders>
          <w:top w:val="single" w:sz="4" w:space="0" w:color="89C711" w:themeColor="accent5"/>
          <w:bottom w:val="single" w:sz="4" w:space="0" w:color="89C711"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9C711" w:themeColor="accent5"/>
          <w:left w:val="nil"/>
        </w:tcBorders>
      </w:tcPr>
    </w:tblStylePr>
    <w:tblStylePr w:type="swCell">
      <w:tblPr/>
      <w:tcPr>
        <w:tcBorders>
          <w:top w:val="double" w:sz="4" w:space="0" w:color="89C711" w:themeColor="accent5"/>
          <w:right w:val="nil"/>
        </w:tcBorders>
      </w:tcPr>
    </w:tblStylePr>
  </w:style>
  <w:style w:type="table" w:customStyle="1" w:styleId="ListTable3Accent6">
    <w:name w:val="List Table 3 Accent 6"/>
    <w:basedOn w:val="TableNormal"/>
    <w:uiPriority w:val="48"/>
    <w:rsid w:val="00187350"/>
    <w:pPr>
      <w:spacing w:line="240" w:lineRule="auto"/>
    </w:pPr>
    <w:tblPr>
      <w:tblStyleRowBandSize w:val="1"/>
      <w:tblStyleColBandSize w:val="1"/>
      <w:tblInd w:w="0" w:type="dxa"/>
      <w:tblBorders>
        <w:top w:val="single" w:sz="4" w:space="0" w:color="8A479B" w:themeColor="accent6"/>
        <w:left w:val="single" w:sz="4" w:space="0" w:color="8A479B" w:themeColor="accent6"/>
        <w:bottom w:val="single" w:sz="4" w:space="0" w:color="8A479B" w:themeColor="accent6"/>
        <w:right w:val="single" w:sz="4" w:space="0" w:color="8A479B" w:themeColor="accent6"/>
      </w:tblBorders>
      <w:tblCellMar>
        <w:top w:w="0" w:type="dxa"/>
        <w:left w:w="108" w:type="dxa"/>
        <w:bottom w:w="0" w:type="dxa"/>
        <w:right w:w="108" w:type="dxa"/>
      </w:tblCellMar>
    </w:tblPr>
    <w:tblStylePr w:type="firstRow">
      <w:rPr>
        <w:b/>
        <w:bCs/>
        <w:color w:val="FFFFFF" w:themeColor="background1"/>
      </w:rPr>
      <w:tblPr/>
      <w:tcPr>
        <w:shd w:val="clear" w:color="auto" w:fill="8A479B" w:themeFill="accent6"/>
      </w:tcPr>
    </w:tblStylePr>
    <w:tblStylePr w:type="lastRow">
      <w:rPr>
        <w:b/>
        <w:bCs/>
      </w:rPr>
      <w:tblPr/>
      <w:tcPr>
        <w:tcBorders>
          <w:top w:val="double" w:sz="4" w:space="0" w:color="8A479B"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479B" w:themeColor="accent6"/>
          <w:right w:val="single" w:sz="4" w:space="0" w:color="8A479B" w:themeColor="accent6"/>
        </w:tcBorders>
      </w:tcPr>
    </w:tblStylePr>
    <w:tblStylePr w:type="band1Horz">
      <w:tblPr/>
      <w:tcPr>
        <w:tcBorders>
          <w:top w:val="single" w:sz="4" w:space="0" w:color="8A479B" w:themeColor="accent6"/>
          <w:bottom w:val="single" w:sz="4" w:space="0" w:color="8A479B"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479B" w:themeColor="accent6"/>
          <w:left w:val="nil"/>
        </w:tcBorders>
      </w:tcPr>
    </w:tblStylePr>
    <w:tblStylePr w:type="swCell">
      <w:tblPr/>
      <w:tcPr>
        <w:tcBorders>
          <w:top w:val="double" w:sz="4" w:space="0" w:color="8A479B" w:themeColor="accent6"/>
          <w:right w:val="nil"/>
        </w:tcBorders>
      </w:tcPr>
    </w:tblStylePr>
  </w:style>
  <w:style w:type="table" w:customStyle="1" w:styleId="ListTable4">
    <w:name w:val="List Table 4"/>
    <w:basedOn w:val="TableNormal"/>
    <w:uiPriority w:val="49"/>
    <w:rsid w:val="00187350"/>
    <w:pPr>
      <w:spacing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4Accent1">
    <w:name w:val="List Table 4 Accent 1"/>
    <w:basedOn w:val="TableNormal"/>
    <w:uiPriority w:val="49"/>
    <w:rsid w:val="00187350"/>
    <w:pPr>
      <w:spacing w:line="240" w:lineRule="auto"/>
    </w:pPr>
    <w:tblPr>
      <w:tblStyleRowBandSize w:val="1"/>
      <w:tblStyleColBandSize w:val="1"/>
      <w:tblInd w:w="0" w:type="dxa"/>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A5A00" w:themeColor="accent1"/>
          <w:left w:val="single" w:sz="4" w:space="0" w:color="FA5A00" w:themeColor="accent1"/>
          <w:bottom w:val="single" w:sz="4" w:space="0" w:color="FA5A00" w:themeColor="accent1"/>
          <w:right w:val="single" w:sz="4" w:space="0" w:color="FA5A00" w:themeColor="accent1"/>
          <w:insideH w:val="nil"/>
        </w:tcBorders>
        <w:shd w:val="clear" w:color="auto" w:fill="FA5A00" w:themeFill="accent1"/>
      </w:tcPr>
    </w:tblStylePr>
    <w:tblStylePr w:type="lastRow">
      <w:rPr>
        <w:b/>
        <w:bCs/>
      </w:rPr>
      <w:tblPr/>
      <w:tcPr>
        <w:tcBorders>
          <w:top w:val="double" w:sz="4" w:space="0" w:color="FF9A63" w:themeColor="accent1" w:themeTint="99"/>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customStyle="1" w:styleId="ListTable4Accent2">
    <w:name w:val="List Table 4 Accent 2"/>
    <w:basedOn w:val="TableNormal"/>
    <w:uiPriority w:val="49"/>
    <w:rsid w:val="00187350"/>
    <w:pPr>
      <w:spacing w:line="240" w:lineRule="auto"/>
    </w:pPr>
    <w:tblPr>
      <w:tblStyleRowBandSize w:val="1"/>
      <w:tblStyleColBandSize w:val="1"/>
      <w:tblInd w:w="0" w:type="dxa"/>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96CE" w:themeColor="accent2"/>
          <w:left w:val="single" w:sz="4" w:space="0" w:color="0096CE" w:themeColor="accent2"/>
          <w:bottom w:val="single" w:sz="4" w:space="0" w:color="0096CE" w:themeColor="accent2"/>
          <w:right w:val="single" w:sz="4" w:space="0" w:color="0096CE" w:themeColor="accent2"/>
          <w:insideH w:val="nil"/>
        </w:tcBorders>
        <w:shd w:val="clear" w:color="auto" w:fill="0096CE" w:themeFill="accent2"/>
      </w:tcPr>
    </w:tblStylePr>
    <w:tblStylePr w:type="lastRow">
      <w:rPr>
        <w:b/>
        <w:bCs/>
      </w:rPr>
      <w:tblPr/>
      <w:tcPr>
        <w:tcBorders>
          <w:top w:val="double" w:sz="4" w:space="0" w:color="48CCFF" w:themeColor="accent2" w:themeTint="99"/>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customStyle="1" w:styleId="ListTable4Accent3">
    <w:name w:val="List Table 4 Accent 3"/>
    <w:basedOn w:val="TableNormal"/>
    <w:uiPriority w:val="49"/>
    <w:rsid w:val="00187350"/>
    <w:pPr>
      <w:spacing w:line="240" w:lineRule="auto"/>
    </w:pPr>
    <w:tblPr>
      <w:tblStyleRowBandSize w:val="1"/>
      <w:tblStyleColBandSize w:val="1"/>
      <w:tblInd w:w="0" w:type="dxa"/>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1C24" w:themeColor="accent3"/>
          <w:left w:val="single" w:sz="4" w:space="0" w:color="ED1C24" w:themeColor="accent3"/>
          <w:bottom w:val="single" w:sz="4" w:space="0" w:color="ED1C24" w:themeColor="accent3"/>
          <w:right w:val="single" w:sz="4" w:space="0" w:color="ED1C24" w:themeColor="accent3"/>
          <w:insideH w:val="nil"/>
        </w:tcBorders>
        <w:shd w:val="clear" w:color="auto" w:fill="ED1C24" w:themeFill="accent3"/>
      </w:tcPr>
    </w:tblStylePr>
    <w:tblStylePr w:type="lastRow">
      <w:rPr>
        <w:b/>
        <w:bCs/>
      </w:rPr>
      <w:tblPr/>
      <w:tcPr>
        <w:tcBorders>
          <w:top w:val="double" w:sz="4" w:space="0" w:color="F4767B" w:themeColor="accent3" w:themeTint="99"/>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customStyle="1" w:styleId="ListTable4Accent4">
    <w:name w:val="List Table 4 Accent 4"/>
    <w:basedOn w:val="TableNormal"/>
    <w:uiPriority w:val="49"/>
    <w:rsid w:val="00187350"/>
    <w:pPr>
      <w:spacing w:line="240" w:lineRule="auto"/>
    </w:pPr>
    <w:tblPr>
      <w:tblStyleRowBandSize w:val="1"/>
      <w:tblStyleColBandSize w:val="1"/>
      <w:tblInd w:w="0" w:type="dxa"/>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A997" w:themeColor="accent4"/>
          <w:left w:val="single" w:sz="4" w:space="0" w:color="00A997" w:themeColor="accent4"/>
          <w:bottom w:val="single" w:sz="4" w:space="0" w:color="00A997" w:themeColor="accent4"/>
          <w:right w:val="single" w:sz="4" w:space="0" w:color="00A997" w:themeColor="accent4"/>
          <w:insideH w:val="nil"/>
        </w:tcBorders>
        <w:shd w:val="clear" w:color="auto" w:fill="00A997" w:themeFill="accent4"/>
      </w:tcPr>
    </w:tblStylePr>
    <w:tblStylePr w:type="lastRow">
      <w:rPr>
        <w:b/>
        <w:bCs/>
      </w:rPr>
      <w:tblPr/>
      <w:tcPr>
        <w:tcBorders>
          <w:top w:val="double" w:sz="4" w:space="0" w:color="32FFE8" w:themeColor="accent4" w:themeTint="99"/>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customStyle="1" w:styleId="ListTable4Accent5">
    <w:name w:val="List Table 4 Accent 5"/>
    <w:basedOn w:val="TableNormal"/>
    <w:uiPriority w:val="49"/>
    <w:rsid w:val="00187350"/>
    <w:pPr>
      <w:spacing w:line="240" w:lineRule="auto"/>
    </w:pPr>
    <w:tblPr>
      <w:tblStyleRowBandSize w:val="1"/>
      <w:tblStyleColBandSize w:val="1"/>
      <w:tblInd w:w="0" w:type="dxa"/>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89C711" w:themeColor="accent5"/>
          <w:left w:val="single" w:sz="4" w:space="0" w:color="89C711" w:themeColor="accent5"/>
          <w:bottom w:val="single" w:sz="4" w:space="0" w:color="89C711" w:themeColor="accent5"/>
          <w:right w:val="single" w:sz="4" w:space="0" w:color="89C711" w:themeColor="accent5"/>
          <w:insideH w:val="nil"/>
        </w:tcBorders>
        <w:shd w:val="clear" w:color="auto" w:fill="89C711" w:themeFill="accent5"/>
      </w:tcPr>
    </w:tblStylePr>
    <w:tblStylePr w:type="lastRow">
      <w:rPr>
        <w:b/>
        <w:bCs/>
      </w:rPr>
      <w:tblPr/>
      <w:tcPr>
        <w:tcBorders>
          <w:top w:val="double" w:sz="4" w:space="0" w:color="BEF15C" w:themeColor="accent5" w:themeTint="99"/>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customStyle="1" w:styleId="ListTable4Accent6">
    <w:name w:val="List Table 4 Accent 6"/>
    <w:basedOn w:val="TableNormal"/>
    <w:uiPriority w:val="49"/>
    <w:rsid w:val="00187350"/>
    <w:pPr>
      <w:spacing w:line="240" w:lineRule="auto"/>
    </w:pPr>
    <w:tblPr>
      <w:tblStyleRowBandSize w:val="1"/>
      <w:tblStyleColBandSize w:val="1"/>
      <w:tblInd w:w="0" w:type="dxa"/>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tcBorders>
        <w:shd w:val="clear" w:color="auto" w:fill="8A479B" w:themeFill="accent6"/>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ListTable5Dark">
    <w:name w:val="List Table 5 Dark"/>
    <w:basedOn w:val="TableNormal"/>
    <w:uiPriority w:val="50"/>
    <w:rsid w:val="00187350"/>
    <w:pPr>
      <w:spacing w:line="240" w:lineRule="auto"/>
    </w:pPr>
    <w:rPr>
      <w:color w:val="FFFFFF" w:themeColor="background1"/>
    </w:rPr>
    <w:tblPr>
      <w:tblStyleRowBandSize w:val="1"/>
      <w:tblStyleColBandSize w:val="1"/>
      <w:tblInd w:w="0" w:type="dxa"/>
      <w:tblBorders>
        <w:top w:val="single" w:sz="24" w:space="0" w:color="000000" w:themeColor="text1"/>
        <w:left w:val="single" w:sz="24" w:space="0" w:color="000000" w:themeColor="text1"/>
        <w:bottom w:val="single" w:sz="24" w:space="0" w:color="000000" w:themeColor="text1"/>
        <w:right w:val="single" w:sz="24" w:space="0" w:color="000000" w:themeColor="text1"/>
      </w:tblBorders>
      <w:tblCellMar>
        <w:top w:w="0" w:type="dxa"/>
        <w:left w:w="108" w:type="dxa"/>
        <w:bottom w:w="0" w:type="dxa"/>
        <w:right w:w="108" w:type="dxa"/>
      </w:tblCellMar>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1">
    <w:name w:val="List Table 5 Dark Accent 1"/>
    <w:basedOn w:val="TableNormal"/>
    <w:uiPriority w:val="50"/>
    <w:rsid w:val="00187350"/>
    <w:pPr>
      <w:spacing w:line="240" w:lineRule="auto"/>
    </w:pPr>
    <w:rPr>
      <w:color w:val="FFFFFF" w:themeColor="background1"/>
    </w:rPr>
    <w:tblPr>
      <w:tblStyleRowBandSize w:val="1"/>
      <w:tblStyleColBandSize w:val="1"/>
      <w:tblInd w:w="0" w:type="dxa"/>
      <w:tblBorders>
        <w:top w:val="single" w:sz="24" w:space="0" w:color="FA5A00" w:themeColor="accent1"/>
        <w:left w:val="single" w:sz="24" w:space="0" w:color="FA5A00" w:themeColor="accent1"/>
        <w:bottom w:val="single" w:sz="24" w:space="0" w:color="FA5A00" w:themeColor="accent1"/>
        <w:right w:val="single" w:sz="24" w:space="0" w:color="FA5A00" w:themeColor="accent1"/>
      </w:tblBorders>
      <w:tblCellMar>
        <w:top w:w="0" w:type="dxa"/>
        <w:left w:w="108" w:type="dxa"/>
        <w:bottom w:w="0" w:type="dxa"/>
        <w:right w:w="108" w:type="dxa"/>
      </w:tblCellMar>
    </w:tblPr>
    <w:tcPr>
      <w:shd w:val="clear" w:color="auto" w:fill="FA5A00"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2">
    <w:name w:val="List Table 5 Dark Accent 2"/>
    <w:basedOn w:val="TableNormal"/>
    <w:uiPriority w:val="50"/>
    <w:rsid w:val="00187350"/>
    <w:pPr>
      <w:spacing w:line="240" w:lineRule="auto"/>
    </w:pPr>
    <w:rPr>
      <w:color w:val="FFFFFF" w:themeColor="background1"/>
    </w:rPr>
    <w:tblPr>
      <w:tblStyleRowBandSize w:val="1"/>
      <w:tblStyleColBandSize w:val="1"/>
      <w:tblInd w:w="0" w:type="dxa"/>
      <w:tblBorders>
        <w:top w:val="single" w:sz="24" w:space="0" w:color="0096CE" w:themeColor="accent2"/>
        <w:left w:val="single" w:sz="24" w:space="0" w:color="0096CE" w:themeColor="accent2"/>
        <w:bottom w:val="single" w:sz="24" w:space="0" w:color="0096CE" w:themeColor="accent2"/>
        <w:right w:val="single" w:sz="24" w:space="0" w:color="0096CE" w:themeColor="accent2"/>
      </w:tblBorders>
      <w:tblCellMar>
        <w:top w:w="0" w:type="dxa"/>
        <w:left w:w="108" w:type="dxa"/>
        <w:bottom w:w="0" w:type="dxa"/>
        <w:right w:w="108" w:type="dxa"/>
      </w:tblCellMar>
    </w:tblPr>
    <w:tcPr>
      <w:shd w:val="clear" w:color="auto" w:fill="0096CE"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3">
    <w:name w:val="List Table 5 Dark Accent 3"/>
    <w:basedOn w:val="TableNormal"/>
    <w:uiPriority w:val="50"/>
    <w:rsid w:val="00187350"/>
    <w:pPr>
      <w:spacing w:line="240" w:lineRule="auto"/>
    </w:pPr>
    <w:rPr>
      <w:color w:val="FFFFFF" w:themeColor="background1"/>
    </w:rPr>
    <w:tblPr>
      <w:tblStyleRowBandSize w:val="1"/>
      <w:tblStyleColBandSize w:val="1"/>
      <w:tblInd w:w="0" w:type="dxa"/>
      <w:tblBorders>
        <w:top w:val="single" w:sz="24" w:space="0" w:color="ED1C24" w:themeColor="accent3"/>
        <w:left w:val="single" w:sz="24" w:space="0" w:color="ED1C24" w:themeColor="accent3"/>
        <w:bottom w:val="single" w:sz="24" w:space="0" w:color="ED1C24" w:themeColor="accent3"/>
        <w:right w:val="single" w:sz="24" w:space="0" w:color="ED1C24" w:themeColor="accent3"/>
      </w:tblBorders>
      <w:tblCellMar>
        <w:top w:w="0" w:type="dxa"/>
        <w:left w:w="108" w:type="dxa"/>
        <w:bottom w:w="0" w:type="dxa"/>
        <w:right w:w="108" w:type="dxa"/>
      </w:tblCellMar>
    </w:tblPr>
    <w:tcPr>
      <w:shd w:val="clear" w:color="auto" w:fill="ED1C24"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4">
    <w:name w:val="List Table 5 Dark Accent 4"/>
    <w:basedOn w:val="TableNormal"/>
    <w:uiPriority w:val="50"/>
    <w:rsid w:val="00187350"/>
    <w:pPr>
      <w:spacing w:line="240" w:lineRule="auto"/>
    </w:pPr>
    <w:rPr>
      <w:color w:val="FFFFFF" w:themeColor="background1"/>
    </w:rPr>
    <w:tblPr>
      <w:tblStyleRowBandSize w:val="1"/>
      <w:tblStyleColBandSize w:val="1"/>
      <w:tblInd w:w="0" w:type="dxa"/>
      <w:tblBorders>
        <w:top w:val="single" w:sz="24" w:space="0" w:color="00A997" w:themeColor="accent4"/>
        <w:left w:val="single" w:sz="24" w:space="0" w:color="00A997" w:themeColor="accent4"/>
        <w:bottom w:val="single" w:sz="24" w:space="0" w:color="00A997" w:themeColor="accent4"/>
        <w:right w:val="single" w:sz="24" w:space="0" w:color="00A997" w:themeColor="accent4"/>
      </w:tblBorders>
      <w:tblCellMar>
        <w:top w:w="0" w:type="dxa"/>
        <w:left w:w="108" w:type="dxa"/>
        <w:bottom w:w="0" w:type="dxa"/>
        <w:right w:w="108" w:type="dxa"/>
      </w:tblCellMar>
    </w:tblPr>
    <w:tcPr>
      <w:shd w:val="clear" w:color="auto" w:fill="00A997"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5">
    <w:name w:val="List Table 5 Dark Accent 5"/>
    <w:basedOn w:val="TableNormal"/>
    <w:uiPriority w:val="50"/>
    <w:rsid w:val="00187350"/>
    <w:pPr>
      <w:spacing w:line="240" w:lineRule="auto"/>
    </w:pPr>
    <w:rPr>
      <w:color w:val="FFFFFF" w:themeColor="background1"/>
    </w:rPr>
    <w:tblPr>
      <w:tblStyleRowBandSize w:val="1"/>
      <w:tblStyleColBandSize w:val="1"/>
      <w:tblInd w:w="0" w:type="dxa"/>
      <w:tblBorders>
        <w:top w:val="single" w:sz="24" w:space="0" w:color="89C711" w:themeColor="accent5"/>
        <w:left w:val="single" w:sz="24" w:space="0" w:color="89C711" w:themeColor="accent5"/>
        <w:bottom w:val="single" w:sz="24" w:space="0" w:color="89C711" w:themeColor="accent5"/>
        <w:right w:val="single" w:sz="24" w:space="0" w:color="89C711" w:themeColor="accent5"/>
      </w:tblBorders>
      <w:tblCellMar>
        <w:top w:w="0" w:type="dxa"/>
        <w:left w:w="108" w:type="dxa"/>
        <w:bottom w:w="0" w:type="dxa"/>
        <w:right w:w="108" w:type="dxa"/>
      </w:tblCellMar>
    </w:tblPr>
    <w:tcPr>
      <w:shd w:val="clear" w:color="auto" w:fill="89C711"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6">
    <w:name w:val="List Table 5 Dark Accent 6"/>
    <w:basedOn w:val="TableNormal"/>
    <w:uiPriority w:val="50"/>
    <w:rsid w:val="00187350"/>
    <w:pPr>
      <w:spacing w:line="240" w:lineRule="auto"/>
    </w:pPr>
    <w:rPr>
      <w:color w:val="FFFFFF" w:themeColor="background1"/>
    </w:rPr>
    <w:tblPr>
      <w:tblStyleRowBandSize w:val="1"/>
      <w:tblStyleColBandSize w:val="1"/>
      <w:tblInd w:w="0" w:type="dxa"/>
      <w:tblBorders>
        <w:top w:val="single" w:sz="24" w:space="0" w:color="8A479B" w:themeColor="accent6"/>
        <w:left w:val="single" w:sz="24" w:space="0" w:color="8A479B" w:themeColor="accent6"/>
        <w:bottom w:val="single" w:sz="24" w:space="0" w:color="8A479B" w:themeColor="accent6"/>
        <w:right w:val="single" w:sz="24" w:space="0" w:color="8A479B" w:themeColor="accent6"/>
      </w:tblBorders>
      <w:tblCellMar>
        <w:top w:w="0" w:type="dxa"/>
        <w:left w:w="108" w:type="dxa"/>
        <w:bottom w:w="0" w:type="dxa"/>
        <w:right w:w="108" w:type="dxa"/>
      </w:tblCellMar>
    </w:tblPr>
    <w:tcPr>
      <w:shd w:val="clear" w:color="auto" w:fill="8A479B"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6Colorful">
    <w:name w:val="List Table 6 Colorful"/>
    <w:basedOn w:val="TableNormal"/>
    <w:uiPriority w:val="51"/>
    <w:rsid w:val="00187350"/>
    <w:pPr>
      <w:spacing w:line="240" w:lineRule="auto"/>
    </w:pPr>
    <w:rPr>
      <w:color w:val="000000" w:themeColor="text1"/>
    </w:rPr>
    <w:tblPr>
      <w:tblStyleRowBandSize w:val="1"/>
      <w:tblStyleColBandSize w:val="1"/>
      <w:tblInd w:w="0" w:type="dxa"/>
      <w:tblBorders>
        <w:top w:val="single" w:sz="4" w:space="0" w:color="000000" w:themeColor="text1"/>
        <w:bottom w:val="single" w:sz="4" w:space="0" w:color="000000" w:themeColor="text1"/>
      </w:tblBorders>
      <w:tblCellMar>
        <w:top w:w="0" w:type="dxa"/>
        <w:left w:w="108" w:type="dxa"/>
        <w:bottom w:w="0" w:type="dxa"/>
        <w:right w:w="108" w:type="dxa"/>
      </w:tblCellMar>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6ColorfulAccent1">
    <w:name w:val="List Table 6 Colorful Accent 1"/>
    <w:basedOn w:val="TableNormal"/>
    <w:uiPriority w:val="51"/>
    <w:rsid w:val="00187350"/>
    <w:pPr>
      <w:spacing w:line="240" w:lineRule="auto"/>
    </w:pPr>
    <w:rPr>
      <w:color w:val="BB4200" w:themeColor="accent1" w:themeShade="BF"/>
    </w:rPr>
    <w:tblPr>
      <w:tblStyleRowBandSize w:val="1"/>
      <w:tblStyleColBandSize w:val="1"/>
      <w:tblInd w:w="0" w:type="dxa"/>
      <w:tblBorders>
        <w:top w:val="single" w:sz="4" w:space="0" w:color="FA5A00" w:themeColor="accent1"/>
        <w:bottom w:val="single" w:sz="4" w:space="0" w:color="FA5A00" w:themeColor="accent1"/>
      </w:tblBorders>
      <w:tblCellMar>
        <w:top w:w="0" w:type="dxa"/>
        <w:left w:w="108" w:type="dxa"/>
        <w:bottom w:w="0" w:type="dxa"/>
        <w:right w:w="108" w:type="dxa"/>
      </w:tblCellMar>
    </w:tblPr>
    <w:tblStylePr w:type="firstRow">
      <w:rPr>
        <w:b/>
        <w:bCs/>
      </w:rPr>
      <w:tblPr/>
      <w:tcPr>
        <w:tcBorders>
          <w:bottom w:val="single" w:sz="4" w:space="0" w:color="FA5A00" w:themeColor="accent1"/>
        </w:tcBorders>
      </w:tcPr>
    </w:tblStylePr>
    <w:tblStylePr w:type="lastRow">
      <w:rPr>
        <w:b/>
        <w:bCs/>
      </w:rPr>
      <w:tblPr/>
      <w:tcPr>
        <w:tcBorders>
          <w:top w:val="double" w:sz="4" w:space="0" w:color="FA5A00" w:themeColor="accent1"/>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customStyle="1" w:styleId="ListTable6ColorfulAccent2">
    <w:name w:val="List Table 6 Colorful Accent 2"/>
    <w:basedOn w:val="TableNormal"/>
    <w:uiPriority w:val="51"/>
    <w:rsid w:val="00187350"/>
    <w:pPr>
      <w:spacing w:line="240" w:lineRule="auto"/>
    </w:pPr>
    <w:rPr>
      <w:color w:val="006F9A" w:themeColor="accent2" w:themeShade="BF"/>
    </w:rPr>
    <w:tblPr>
      <w:tblStyleRowBandSize w:val="1"/>
      <w:tblStyleColBandSize w:val="1"/>
      <w:tblInd w:w="0" w:type="dxa"/>
      <w:tblBorders>
        <w:top w:val="single" w:sz="4" w:space="0" w:color="0096CE" w:themeColor="accent2"/>
        <w:bottom w:val="single" w:sz="4" w:space="0" w:color="0096CE" w:themeColor="accent2"/>
      </w:tblBorders>
      <w:tblCellMar>
        <w:top w:w="0" w:type="dxa"/>
        <w:left w:w="108" w:type="dxa"/>
        <w:bottom w:w="0" w:type="dxa"/>
        <w:right w:w="108" w:type="dxa"/>
      </w:tblCellMar>
    </w:tblPr>
    <w:tblStylePr w:type="firstRow">
      <w:rPr>
        <w:b/>
        <w:bCs/>
      </w:rPr>
      <w:tblPr/>
      <w:tcPr>
        <w:tcBorders>
          <w:bottom w:val="single" w:sz="4" w:space="0" w:color="0096CE" w:themeColor="accent2"/>
        </w:tcBorders>
      </w:tcPr>
    </w:tblStylePr>
    <w:tblStylePr w:type="lastRow">
      <w:rPr>
        <w:b/>
        <w:bCs/>
      </w:rPr>
      <w:tblPr/>
      <w:tcPr>
        <w:tcBorders>
          <w:top w:val="double" w:sz="4" w:space="0" w:color="0096CE" w:themeColor="accent2"/>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customStyle="1" w:styleId="ListTable6ColorfulAccent3">
    <w:name w:val="List Table 6 Colorful Accent 3"/>
    <w:basedOn w:val="TableNormal"/>
    <w:uiPriority w:val="51"/>
    <w:rsid w:val="00187350"/>
    <w:pPr>
      <w:spacing w:line="240" w:lineRule="auto"/>
    </w:pPr>
    <w:rPr>
      <w:color w:val="B70E14" w:themeColor="accent3" w:themeShade="BF"/>
    </w:rPr>
    <w:tblPr>
      <w:tblStyleRowBandSize w:val="1"/>
      <w:tblStyleColBandSize w:val="1"/>
      <w:tblInd w:w="0" w:type="dxa"/>
      <w:tblBorders>
        <w:top w:val="single" w:sz="4" w:space="0" w:color="ED1C24" w:themeColor="accent3"/>
        <w:bottom w:val="single" w:sz="4" w:space="0" w:color="ED1C24" w:themeColor="accent3"/>
      </w:tblBorders>
      <w:tblCellMar>
        <w:top w:w="0" w:type="dxa"/>
        <w:left w:w="108" w:type="dxa"/>
        <w:bottom w:w="0" w:type="dxa"/>
        <w:right w:w="108" w:type="dxa"/>
      </w:tblCellMar>
    </w:tblPr>
    <w:tblStylePr w:type="firstRow">
      <w:rPr>
        <w:b/>
        <w:bCs/>
      </w:rPr>
      <w:tblPr/>
      <w:tcPr>
        <w:tcBorders>
          <w:bottom w:val="single" w:sz="4" w:space="0" w:color="ED1C24" w:themeColor="accent3"/>
        </w:tcBorders>
      </w:tcPr>
    </w:tblStylePr>
    <w:tblStylePr w:type="lastRow">
      <w:rPr>
        <w:b/>
        <w:bCs/>
      </w:rPr>
      <w:tblPr/>
      <w:tcPr>
        <w:tcBorders>
          <w:top w:val="double" w:sz="4" w:space="0" w:color="ED1C24" w:themeColor="accent3"/>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customStyle="1" w:styleId="ListTable6ColorfulAccent4">
    <w:name w:val="List Table 6 Colorful Accent 4"/>
    <w:basedOn w:val="TableNormal"/>
    <w:uiPriority w:val="51"/>
    <w:rsid w:val="00187350"/>
    <w:pPr>
      <w:spacing w:line="240" w:lineRule="auto"/>
    </w:pPr>
    <w:rPr>
      <w:color w:val="007E70" w:themeColor="accent4" w:themeShade="BF"/>
    </w:rPr>
    <w:tblPr>
      <w:tblStyleRowBandSize w:val="1"/>
      <w:tblStyleColBandSize w:val="1"/>
      <w:tblInd w:w="0" w:type="dxa"/>
      <w:tblBorders>
        <w:top w:val="single" w:sz="4" w:space="0" w:color="00A997" w:themeColor="accent4"/>
        <w:bottom w:val="single" w:sz="4" w:space="0" w:color="00A997" w:themeColor="accent4"/>
      </w:tblBorders>
      <w:tblCellMar>
        <w:top w:w="0" w:type="dxa"/>
        <w:left w:w="108" w:type="dxa"/>
        <w:bottom w:w="0" w:type="dxa"/>
        <w:right w:w="108" w:type="dxa"/>
      </w:tblCellMar>
    </w:tblPr>
    <w:tblStylePr w:type="firstRow">
      <w:rPr>
        <w:b/>
        <w:bCs/>
      </w:rPr>
      <w:tblPr/>
      <w:tcPr>
        <w:tcBorders>
          <w:bottom w:val="single" w:sz="4" w:space="0" w:color="00A997" w:themeColor="accent4"/>
        </w:tcBorders>
      </w:tcPr>
    </w:tblStylePr>
    <w:tblStylePr w:type="lastRow">
      <w:rPr>
        <w:b/>
        <w:bCs/>
      </w:rPr>
      <w:tblPr/>
      <w:tcPr>
        <w:tcBorders>
          <w:top w:val="double" w:sz="4" w:space="0" w:color="00A997" w:themeColor="accent4"/>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customStyle="1" w:styleId="ListTable6ColorfulAccent5">
    <w:name w:val="List Table 6 Colorful Accent 5"/>
    <w:basedOn w:val="TableNormal"/>
    <w:uiPriority w:val="51"/>
    <w:rsid w:val="00187350"/>
    <w:pPr>
      <w:spacing w:line="240" w:lineRule="auto"/>
    </w:pPr>
    <w:rPr>
      <w:color w:val="66940C" w:themeColor="accent5" w:themeShade="BF"/>
    </w:rPr>
    <w:tblPr>
      <w:tblStyleRowBandSize w:val="1"/>
      <w:tblStyleColBandSize w:val="1"/>
      <w:tblInd w:w="0" w:type="dxa"/>
      <w:tblBorders>
        <w:top w:val="single" w:sz="4" w:space="0" w:color="89C711" w:themeColor="accent5"/>
        <w:bottom w:val="single" w:sz="4" w:space="0" w:color="89C711" w:themeColor="accent5"/>
      </w:tblBorders>
      <w:tblCellMar>
        <w:top w:w="0" w:type="dxa"/>
        <w:left w:w="108" w:type="dxa"/>
        <w:bottom w:w="0" w:type="dxa"/>
        <w:right w:w="108" w:type="dxa"/>
      </w:tblCellMar>
    </w:tblPr>
    <w:tblStylePr w:type="firstRow">
      <w:rPr>
        <w:b/>
        <w:bCs/>
      </w:rPr>
      <w:tblPr/>
      <w:tcPr>
        <w:tcBorders>
          <w:bottom w:val="single" w:sz="4" w:space="0" w:color="89C711" w:themeColor="accent5"/>
        </w:tcBorders>
      </w:tcPr>
    </w:tblStylePr>
    <w:tblStylePr w:type="lastRow">
      <w:rPr>
        <w:b/>
        <w:bCs/>
      </w:rPr>
      <w:tblPr/>
      <w:tcPr>
        <w:tcBorders>
          <w:top w:val="double" w:sz="4" w:space="0" w:color="89C711" w:themeColor="accent5"/>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customStyle="1" w:styleId="ListTable6ColorfulAccent6">
    <w:name w:val="List Table 6 Colorful Accent 6"/>
    <w:basedOn w:val="TableNormal"/>
    <w:uiPriority w:val="51"/>
    <w:rsid w:val="00187350"/>
    <w:pPr>
      <w:spacing w:line="240" w:lineRule="auto"/>
    </w:pPr>
    <w:rPr>
      <w:color w:val="673573" w:themeColor="accent6" w:themeShade="BF"/>
    </w:rPr>
    <w:tblPr>
      <w:tblStyleRowBandSize w:val="1"/>
      <w:tblStyleColBandSize w:val="1"/>
      <w:tblInd w:w="0" w:type="dxa"/>
      <w:tblBorders>
        <w:top w:val="single" w:sz="4" w:space="0" w:color="8A479B" w:themeColor="accent6"/>
        <w:bottom w:val="single" w:sz="4" w:space="0" w:color="8A479B" w:themeColor="accent6"/>
      </w:tblBorders>
      <w:tblCellMar>
        <w:top w:w="0" w:type="dxa"/>
        <w:left w:w="108" w:type="dxa"/>
        <w:bottom w:w="0" w:type="dxa"/>
        <w:right w:w="108" w:type="dxa"/>
      </w:tblCellMar>
    </w:tblPr>
    <w:tblStylePr w:type="firstRow">
      <w:rPr>
        <w:b/>
        <w:bCs/>
      </w:rPr>
      <w:tblPr/>
      <w:tcPr>
        <w:tcBorders>
          <w:bottom w:val="single" w:sz="4" w:space="0" w:color="8A479B" w:themeColor="accent6"/>
        </w:tcBorders>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customStyle="1" w:styleId="ListTable7Colorful">
    <w:name w:val="List Table 7 Colorful"/>
    <w:basedOn w:val="TableNormal"/>
    <w:uiPriority w:val="52"/>
    <w:rsid w:val="00187350"/>
    <w:pPr>
      <w:spacing w:line="240" w:lineRule="auto"/>
    </w:pPr>
    <w:rPr>
      <w:color w:val="000000" w:themeColor="text1"/>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1">
    <w:name w:val="List Table 7 Colorful Accent 1"/>
    <w:basedOn w:val="TableNormal"/>
    <w:uiPriority w:val="52"/>
    <w:rsid w:val="00187350"/>
    <w:pPr>
      <w:spacing w:line="240" w:lineRule="auto"/>
    </w:pPr>
    <w:rPr>
      <w:color w:val="BB4200" w:themeColor="accent1"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FA5A00"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A5A00"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A5A00"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A5A00" w:themeColor="accent1"/>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2">
    <w:name w:val="List Table 7 Colorful Accent 2"/>
    <w:basedOn w:val="TableNormal"/>
    <w:uiPriority w:val="52"/>
    <w:rsid w:val="00187350"/>
    <w:pPr>
      <w:spacing w:line="240" w:lineRule="auto"/>
    </w:pPr>
    <w:rPr>
      <w:color w:val="006F9A" w:themeColor="accent2"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0096CE"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96CE"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96CE"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96CE" w:themeColor="accent2"/>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3">
    <w:name w:val="List Table 7 Colorful Accent 3"/>
    <w:basedOn w:val="TableNormal"/>
    <w:uiPriority w:val="52"/>
    <w:rsid w:val="00187350"/>
    <w:pPr>
      <w:spacing w:line="240" w:lineRule="auto"/>
    </w:pPr>
    <w:rPr>
      <w:color w:val="B70E14" w:themeColor="accent3"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ED1C24"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1C24"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1C24"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1C24" w:themeColor="accent3"/>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4">
    <w:name w:val="List Table 7 Colorful Accent 4"/>
    <w:basedOn w:val="TableNormal"/>
    <w:uiPriority w:val="52"/>
    <w:rsid w:val="00187350"/>
    <w:pPr>
      <w:spacing w:line="240" w:lineRule="auto"/>
    </w:pPr>
    <w:rPr>
      <w:color w:val="007E70" w:themeColor="accent4"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00A997"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A997"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A997"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A997" w:themeColor="accent4"/>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5">
    <w:name w:val="List Table 7 Colorful Accent 5"/>
    <w:basedOn w:val="TableNormal"/>
    <w:uiPriority w:val="52"/>
    <w:rsid w:val="00187350"/>
    <w:pPr>
      <w:spacing w:line="240" w:lineRule="auto"/>
    </w:pPr>
    <w:rPr>
      <w:color w:val="66940C" w:themeColor="accent5"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89C711"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9C711"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9C711"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9C711" w:themeColor="accent5"/>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rfulAccent6">
    <w:name w:val="List Table 7 Colorful Accent 6"/>
    <w:basedOn w:val="TableNormal"/>
    <w:uiPriority w:val="52"/>
    <w:rsid w:val="00187350"/>
    <w:pPr>
      <w:spacing w:line="240" w:lineRule="auto"/>
    </w:pPr>
    <w:rPr>
      <w:color w:val="673573" w:themeColor="accent6" w:themeShade="BF"/>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8A479B"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479B"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479B"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479B" w:themeColor="accent6"/>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187350"/>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187350"/>
    <w:rPr>
      <w:rFonts w:ascii="Consolas" w:hAnsi="Consolas"/>
      <w:szCs w:val="20"/>
    </w:rPr>
  </w:style>
  <w:style w:type="table" w:styleId="MediumGrid1">
    <w:name w:val="Medium Grid 1"/>
    <w:basedOn w:val="TableNormal"/>
    <w:uiPriority w:val="67"/>
    <w:semiHidden/>
    <w:unhideWhenUsed/>
    <w:rsid w:val="00187350"/>
    <w:pPr>
      <w:spacing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187350"/>
    <w:pPr>
      <w:spacing w:line="240" w:lineRule="auto"/>
    </w:pPr>
    <w:tblPr>
      <w:tblStyleRowBandSize w:val="1"/>
      <w:tblStyleColBandSize w:val="1"/>
      <w:tblInd w:w="0" w:type="dxa"/>
      <w:tblBorders>
        <w:top w:val="single" w:sz="8" w:space="0" w:color="FF813C" w:themeColor="accent1" w:themeTint="BF"/>
        <w:left w:val="single" w:sz="8" w:space="0" w:color="FF813C" w:themeColor="accent1" w:themeTint="BF"/>
        <w:bottom w:val="single" w:sz="8" w:space="0" w:color="FF813C" w:themeColor="accent1" w:themeTint="BF"/>
        <w:right w:val="single" w:sz="8" w:space="0" w:color="FF813C" w:themeColor="accent1" w:themeTint="BF"/>
        <w:insideH w:val="single" w:sz="8" w:space="0" w:color="FF813C" w:themeColor="accent1" w:themeTint="BF"/>
        <w:insideV w:val="single" w:sz="8" w:space="0" w:color="FF813C" w:themeColor="accent1" w:themeTint="BF"/>
      </w:tblBorders>
      <w:tblCellMar>
        <w:top w:w="0" w:type="dxa"/>
        <w:left w:w="108" w:type="dxa"/>
        <w:bottom w:w="0" w:type="dxa"/>
        <w:right w:w="108" w:type="dxa"/>
      </w:tblCellMar>
    </w:tblPr>
    <w:tcPr>
      <w:shd w:val="clear" w:color="auto" w:fill="FFD5BE" w:themeFill="accent1" w:themeFillTint="3F"/>
    </w:tcPr>
    <w:tblStylePr w:type="firstRow">
      <w:rPr>
        <w:b/>
        <w:bCs/>
      </w:rPr>
    </w:tblStylePr>
    <w:tblStylePr w:type="lastRow">
      <w:rPr>
        <w:b/>
        <w:bCs/>
      </w:rPr>
      <w:tblPr/>
      <w:tcPr>
        <w:tcBorders>
          <w:top w:val="single" w:sz="18" w:space="0" w:color="FF813C" w:themeColor="accent1" w:themeTint="BF"/>
        </w:tcBorders>
      </w:tcPr>
    </w:tblStylePr>
    <w:tblStylePr w:type="firstCol">
      <w:rPr>
        <w:b/>
        <w:bCs/>
      </w:rPr>
    </w:tblStylePr>
    <w:tblStylePr w:type="lastCol">
      <w:rPr>
        <w:b/>
        <w:bCs/>
      </w:rPr>
    </w:tblStylePr>
    <w:tblStylePr w:type="band1Vert">
      <w:tblPr/>
      <w:tcPr>
        <w:shd w:val="clear" w:color="auto" w:fill="FFAB7D" w:themeFill="accent1" w:themeFillTint="7F"/>
      </w:tcPr>
    </w:tblStylePr>
    <w:tblStylePr w:type="band1Horz">
      <w:tblPr/>
      <w:tcPr>
        <w:shd w:val="clear" w:color="auto" w:fill="FFAB7D" w:themeFill="accent1" w:themeFillTint="7F"/>
      </w:tcPr>
    </w:tblStylePr>
  </w:style>
  <w:style w:type="table" w:styleId="MediumGrid1-Accent2">
    <w:name w:val="Medium Grid 1 Accent 2"/>
    <w:basedOn w:val="TableNormal"/>
    <w:uiPriority w:val="67"/>
    <w:semiHidden/>
    <w:unhideWhenUsed/>
    <w:rsid w:val="00187350"/>
    <w:pPr>
      <w:spacing w:line="240" w:lineRule="auto"/>
    </w:pPr>
    <w:tblPr>
      <w:tblStyleRowBandSize w:val="1"/>
      <w:tblStyleColBandSize w:val="1"/>
      <w:tblInd w:w="0" w:type="dxa"/>
      <w:tblBorders>
        <w:top w:val="single" w:sz="8" w:space="0" w:color="1BC0FF" w:themeColor="accent2" w:themeTint="BF"/>
        <w:left w:val="single" w:sz="8" w:space="0" w:color="1BC0FF" w:themeColor="accent2" w:themeTint="BF"/>
        <w:bottom w:val="single" w:sz="8" w:space="0" w:color="1BC0FF" w:themeColor="accent2" w:themeTint="BF"/>
        <w:right w:val="single" w:sz="8" w:space="0" w:color="1BC0FF" w:themeColor="accent2" w:themeTint="BF"/>
        <w:insideH w:val="single" w:sz="8" w:space="0" w:color="1BC0FF" w:themeColor="accent2" w:themeTint="BF"/>
        <w:insideV w:val="single" w:sz="8" w:space="0" w:color="1BC0FF" w:themeColor="accent2" w:themeTint="BF"/>
      </w:tblBorders>
      <w:tblCellMar>
        <w:top w:w="0" w:type="dxa"/>
        <w:left w:w="108" w:type="dxa"/>
        <w:bottom w:w="0" w:type="dxa"/>
        <w:right w:w="108" w:type="dxa"/>
      </w:tblCellMar>
    </w:tblPr>
    <w:tcPr>
      <w:shd w:val="clear" w:color="auto" w:fill="B3EAFF" w:themeFill="accent2" w:themeFillTint="3F"/>
    </w:tcPr>
    <w:tblStylePr w:type="firstRow">
      <w:rPr>
        <w:b/>
        <w:bCs/>
      </w:rPr>
    </w:tblStylePr>
    <w:tblStylePr w:type="lastRow">
      <w:rPr>
        <w:b/>
        <w:bCs/>
      </w:rPr>
      <w:tblPr/>
      <w:tcPr>
        <w:tcBorders>
          <w:top w:val="single" w:sz="18" w:space="0" w:color="1BC0FF" w:themeColor="accent2" w:themeTint="BF"/>
        </w:tcBorders>
      </w:tcPr>
    </w:tblStylePr>
    <w:tblStylePr w:type="firstCol">
      <w:rPr>
        <w:b/>
        <w:bCs/>
      </w:rPr>
    </w:tblStylePr>
    <w:tblStylePr w:type="lastCol">
      <w:rPr>
        <w:b/>
        <w:bCs/>
      </w:rPr>
    </w:tblStylePr>
    <w:tblStylePr w:type="band1Vert">
      <w:tblPr/>
      <w:tcPr>
        <w:shd w:val="clear" w:color="auto" w:fill="67D5FF" w:themeFill="accent2" w:themeFillTint="7F"/>
      </w:tcPr>
    </w:tblStylePr>
    <w:tblStylePr w:type="band1Horz">
      <w:tblPr/>
      <w:tcPr>
        <w:shd w:val="clear" w:color="auto" w:fill="67D5FF" w:themeFill="accent2" w:themeFillTint="7F"/>
      </w:tcPr>
    </w:tblStylePr>
  </w:style>
  <w:style w:type="table" w:styleId="MediumGrid1-Accent3">
    <w:name w:val="Medium Grid 1 Accent 3"/>
    <w:basedOn w:val="TableNormal"/>
    <w:uiPriority w:val="67"/>
    <w:semiHidden/>
    <w:unhideWhenUsed/>
    <w:rsid w:val="00187350"/>
    <w:pPr>
      <w:spacing w:line="240" w:lineRule="auto"/>
    </w:pPr>
    <w:tblPr>
      <w:tblStyleRowBandSize w:val="1"/>
      <w:tblStyleColBandSize w:val="1"/>
      <w:tblInd w:w="0" w:type="dxa"/>
      <w:tblBorders>
        <w:top w:val="single" w:sz="8" w:space="0" w:color="F1545A" w:themeColor="accent3" w:themeTint="BF"/>
        <w:left w:val="single" w:sz="8" w:space="0" w:color="F1545A" w:themeColor="accent3" w:themeTint="BF"/>
        <w:bottom w:val="single" w:sz="8" w:space="0" w:color="F1545A" w:themeColor="accent3" w:themeTint="BF"/>
        <w:right w:val="single" w:sz="8" w:space="0" w:color="F1545A" w:themeColor="accent3" w:themeTint="BF"/>
        <w:insideH w:val="single" w:sz="8" w:space="0" w:color="F1545A" w:themeColor="accent3" w:themeTint="BF"/>
        <w:insideV w:val="single" w:sz="8" w:space="0" w:color="F1545A" w:themeColor="accent3" w:themeTint="BF"/>
      </w:tblBorders>
      <w:tblCellMar>
        <w:top w:w="0" w:type="dxa"/>
        <w:left w:w="108" w:type="dxa"/>
        <w:bottom w:w="0" w:type="dxa"/>
        <w:right w:w="108" w:type="dxa"/>
      </w:tblCellMar>
    </w:tblPr>
    <w:tcPr>
      <w:shd w:val="clear" w:color="auto" w:fill="FAC6C8" w:themeFill="accent3" w:themeFillTint="3F"/>
    </w:tcPr>
    <w:tblStylePr w:type="firstRow">
      <w:rPr>
        <w:b/>
        <w:bCs/>
      </w:rPr>
    </w:tblStylePr>
    <w:tblStylePr w:type="lastRow">
      <w:rPr>
        <w:b/>
        <w:bCs/>
      </w:rPr>
      <w:tblPr/>
      <w:tcPr>
        <w:tcBorders>
          <w:top w:val="single" w:sz="18" w:space="0" w:color="F1545A" w:themeColor="accent3" w:themeTint="BF"/>
        </w:tcBorders>
      </w:tcPr>
    </w:tblStylePr>
    <w:tblStylePr w:type="firstCol">
      <w:rPr>
        <w:b/>
        <w:bCs/>
      </w:rPr>
    </w:tblStylePr>
    <w:tblStylePr w:type="lastCol">
      <w:rPr>
        <w:b/>
        <w:bCs/>
      </w:rPr>
    </w:tblStylePr>
    <w:tblStylePr w:type="band1Vert">
      <w:tblPr/>
      <w:tcPr>
        <w:shd w:val="clear" w:color="auto" w:fill="F68D91" w:themeFill="accent3" w:themeFillTint="7F"/>
      </w:tcPr>
    </w:tblStylePr>
    <w:tblStylePr w:type="band1Horz">
      <w:tblPr/>
      <w:tcPr>
        <w:shd w:val="clear" w:color="auto" w:fill="F68D91" w:themeFill="accent3" w:themeFillTint="7F"/>
      </w:tcPr>
    </w:tblStylePr>
  </w:style>
  <w:style w:type="table" w:styleId="MediumGrid1-Accent4">
    <w:name w:val="Medium Grid 1 Accent 4"/>
    <w:basedOn w:val="TableNormal"/>
    <w:uiPriority w:val="67"/>
    <w:semiHidden/>
    <w:unhideWhenUsed/>
    <w:rsid w:val="00187350"/>
    <w:pPr>
      <w:spacing w:line="240" w:lineRule="auto"/>
    </w:pPr>
    <w:tblPr>
      <w:tblStyleRowBandSize w:val="1"/>
      <w:tblStyleColBandSize w:val="1"/>
      <w:tblInd w:w="0" w:type="dxa"/>
      <w:tblBorders>
        <w:top w:val="single" w:sz="8"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single" w:sz="8" w:space="0" w:color="00FEE2" w:themeColor="accent4" w:themeTint="BF"/>
        <w:insideV w:val="single" w:sz="8" w:space="0" w:color="00FEE2" w:themeColor="accent4" w:themeTint="BF"/>
      </w:tblBorders>
      <w:tblCellMar>
        <w:top w:w="0" w:type="dxa"/>
        <w:left w:w="108" w:type="dxa"/>
        <w:bottom w:w="0" w:type="dxa"/>
        <w:right w:w="108" w:type="dxa"/>
      </w:tblCellMar>
    </w:tblPr>
    <w:tcPr>
      <w:shd w:val="clear" w:color="auto" w:fill="AAFFF5" w:themeFill="accent4" w:themeFillTint="3F"/>
    </w:tcPr>
    <w:tblStylePr w:type="firstRow">
      <w:rPr>
        <w:b/>
        <w:bCs/>
      </w:rPr>
    </w:tblStylePr>
    <w:tblStylePr w:type="lastRow">
      <w:rPr>
        <w:b/>
        <w:bCs/>
      </w:rPr>
      <w:tblPr/>
      <w:tcPr>
        <w:tcBorders>
          <w:top w:val="single" w:sz="18" w:space="0" w:color="00FEE2" w:themeColor="accent4" w:themeTint="BF"/>
        </w:tcBorders>
      </w:tcPr>
    </w:tblStylePr>
    <w:tblStylePr w:type="firstCol">
      <w:rPr>
        <w:b/>
        <w:bCs/>
      </w:rPr>
    </w:tblStylePr>
    <w:tblStylePr w:type="lastCol">
      <w:rPr>
        <w:b/>
        <w:bCs/>
      </w:r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MediumGrid1-Accent5">
    <w:name w:val="Medium Grid 1 Accent 5"/>
    <w:basedOn w:val="TableNormal"/>
    <w:uiPriority w:val="67"/>
    <w:semiHidden/>
    <w:unhideWhenUsed/>
    <w:rsid w:val="00187350"/>
    <w:pPr>
      <w:spacing w:line="240" w:lineRule="auto"/>
    </w:pPr>
    <w:tblPr>
      <w:tblStyleRowBandSize w:val="1"/>
      <w:tblStyleColBandSize w:val="1"/>
      <w:tblInd w:w="0" w:type="dxa"/>
      <w:tblBorders>
        <w:top w:val="single" w:sz="8"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single" w:sz="8" w:space="0" w:color="AEED34" w:themeColor="accent5" w:themeTint="BF"/>
        <w:insideV w:val="single" w:sz="8" w:space="0" w:color="AEED34" w:themeColor="accent5" w:themeTint="BF"/>
      </w:tblBorders>
      <w:tblCellMar>
        <w:top w:w="0" w:type="dxa"/>
        <w:left w:w="108" w:type="dxa"/>
        <w:bottom w:w="0" w:type="dxa"/>
        <w:right w:w="108" w:type="dxa"/>
      </w:tblCellMar>
    </w:tblPr>
    <w:tcPr>
      <w:shd w:val="clear" w:color="auto" w:fill="E4F9BC" w:themeFill="accent5" w:themeFillTint="3F"/>
    </w:tcPr>
    <w:tblStylePr w:type="firstRow">
      <w:rPr>
        <w:b/>
        <w:bCs/>
      </w:rPr>
    </w:tblStylePr>
    <w:tblStylePr w:type="lastRow">
      <w:rPr>
        <w:b/>
        <w:bCs/>
      </w:rPr>
      <w:tblPr/>
      <w:tcPr>
        <w:tcBorders>
          <w:top w:val="single" w:sz="18" w:space="0" w:color="AEED34" w:themeColor="accent5" w:themeTint="BF"/>
        </w:tcBorders>
      </w:tcPr>
    </w:tblStylePr>
    <w:tblStylePr w:type="firstCol">
      <w:rPr>
        <w:b/>
        <w:bCs/>
      </w:rPr>
    </w:tblStylePr>
    <w:tblStylePr w:type="lastCol">
      <w:rPr>
        <w:b/>
        <w:bCs/>
      </w:r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MediumGrid1-Accent6">
    <w:name w:val="Medium Grid 1 Accent 6"/>
    <w:basedOn w:val="TableNormal"/>
    <w:uiPriority w:val="67"/>
    <w:semiHidden/>
    <w:unhideWhenUsed/>
    <w:rsid w:val="00187350"/>
    <w:pPr>
      <w:spacing w:line="240" w:lineRule="auto"/>
    </w:pPr>
    <w:tblPr>
      <w:tblStyleRowBandSize w:val="1"/>
      <w:tblStyleColBandSize w:val="1"/>
      <w:tblInd w:w="0" w:type="dxa"/>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insideV w:val="single" w:sz="8" w:space="0" w:color="AB6CBC" w:themeColor="accent6" w:themeTint="BF"/>
      </w:tblBorders>
      <w:tblCellMar>
        <w:top w:w="0" w:type="dxa"/>
        <w:left w:w="108" w:type="dxa"/>
        <w:bottom w:w="0" w:type="dxa"/>
        <w:right w:w="108" w:type="dxa"/>
      </w:tblCellMar>
    </w:tblPr>
    <w:tcPr>
      <w:shd w:val="clear" w:color="auto" w:fill="E3CEE9" w:themeFill="accent6" w:themeFillTint="3F"/>
    </w:tcPr>
    <w:tblStylePr w:type="firstRow">
      <w:rPr>
        <w:b/>
        <w:bCs/>
      </w:rPr>
    </w:tblStylePr>
    <w:tblStylePr w:type="lastRow">
      <w:rPr>
        <w:b/>
        <w:bCs/>
      </w:rPr>
      <w:tblPr/>
      <w:tcPr>
        <w:tcBorders>
          <w:top w:val="single" w:sz="18" w:space="0" w:color="AB6CBC" w:themeColor="accent6" w:themeTint="BF"/>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FA5A00" w:themeColor="accent1"/>
        <w:left w:val="single" w:sz="8" w:space="0" w:color="FA5A00" w:themeColor="accent1"/>
        <w:bottom w:val="single" w:sz="8" w:space="0" w:color="FA5A00" w:themeColor="accent1"/>
        <w:right w:val="single" w:sz="8" w:space="0" w:color="FA5A00" w:themeColor="accent1"/>
        <w:insideH w:val="single" w:sz="8" w:space="0" w:color="FA5A00" w:themeColor="accent1"/>
        <w:insideV w:val="single" w:sz="8" w:space="0" w:color="FA5A00" w:themeColor="accent1"/>
      </w:tblBorders>
      <w:tblCellMar>
        <w:top w:w="0" w:type="dxa"/>
        <w:left w:w="108" w:type="dxa"/>
        <w:bottom w:w="0" w:type="dxa"/>
        <w:right w:w="108" w:type="dxa"/>
      </w:tblCellMar>
    </w:tblPr>
    <w:tcPr>
      <w:shd w:val="clear" w:color="auto" w:fill="FFD5BE" w:themeFill="accent1" w:themeFillTint="3F"/>
    </w:tcPr>
    <w:tblStylePr w:type="firstRow">
      <w:rPr>
        <w:b/>
        <w:bCs/>
        <w:color w:val="000000" w:themeColor="text1"/>
      </w:rPr>
      <w:tblPr/>
      <w:tcPr>
        <w:shd w:val="clear" w:color="auto" w:fill="FFEEE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DDCB" w:themeFill="accent1" w:themeFillTint="33"/>
      </w:tcPr>
    </w:tblStylePr>
    <w:tblStylePr w:type="band1Vert">
      <w:tblPr/>
      <w:tcPr>
        <w:shd w:val="clear" w:color="auto" w:fill="FFAB7D" w:themeFill="accent1" w:themeFillTint="7F"/>
      </w:tcPr>
    </w:tblStylePr>
    <w:tblStylePr w:type="band1Horz">
      <w:tblPr/>
      <w:tcPr>
        <w:tcBorders>
          <w:insideH w:val="single" w:sz="6" w:space="0" w:color="FA5A00" w:themeColor="accent1"/>
          <w:insideV w:val="single" w:sz="6" w:space="0" w:color="FA5A00" w:themeColor="accent1"/>
        </w:tcBorders>
        <w:shd w:val="clear" w:color="auto" w:fill="FFAB7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0096CE" w:themeColor="accent2"/>
        <w:left w:val="single" w:sz="8" w:space="0" w:color="0096CE" w:themeColor="accent2"/>
        <w:bottom w:val="single" w:sz="8" w:space="0" w:color="0096CE" w:themeColor="accent2"/>
        <w:right w:val="single" w:sz="8" w:space="0" w:color="0096CE" w:themeColor="accent2"/>
        <w:insideH w:val="single" w:sz="8" w:space="0" w:color="0096CE" w:themeColor="accent2"/>
        <w:insideV w:val="single" w:sz="8" w:space="0" w:color="0096CE" w:themeColor="accent2"/>
      </w:tblBorders>
      <w:tblCellMar>
        <w:top w:w="0" w:type="dxa"/>
        <w:left w:w="108" w:type="dxa"/>
        <w:bottom w:w="0" w:type="dxa"/>
        <w:right w:w="108" w:type="dxa"/>
      </w:tblCellMar>
    </w:tblPr>
    <w:tcPr>
      <w:shd w:val="clear" w:color="auto" w:fill="B3EAFF" w:themeFill="accent2" w:themeFillTint="3F"/>
    </w:tcPr>
    <w:tblStylePr w:type="firstRow">
      <w:rPr>
        <w:b/>
        <w:bCs/>
        <w:color w:val="000000" w:themeColor="text1"/>
      </w:rPr>
      <w:tblPr/>
      <w:tcPr>
        <w:shd w:val="clear" w:color="auto" w:fill="E1F6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2EEFF" w:themeFill="accent2" w:themeFillTint="33"/>
      </w:tcPr>
    </w:tblStylePr>
    <w:tblStylePr w:type="band1Vert">
      <w:tblPr/>
      <w:tcPr>
        <w:shd w:val="clear" w:color="auto" w:fill="67D5FF" w:themeFill="accent2" w:themeFillTint="7F"/>
      </w:tcPr>
    </w:tblStylePr>
    <w:tblStylePr w:type="band1Horz">
      <w:tblPr/>
      <w:tcPr>
        <w:tcBorders>
          <w:insideH w:val="single" w:sz="6" w:space="0" w:color="0096CE" w:themeColor="accent2"/>
          <w:insideV w:val="single" w:sz="6" w:space="0" w:color="0096CE" w:themeColor="accent2"/>
        </w:tcBorders>
        <w:shd w:val="clear" w:color="auto" w:fill="67D5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ED1C24" w:themeColor="accent3"/>
        <w:left w:val="single" w:sz="8" w:space="0" w:color="ED1C24" w:themeColor="accent3"/>
        <w:bottom w:val="single" w:sz="8" w:space="0" w:color="ED1C24" w:themeColor="accent3"/>
        <w:right w:val="single" w:sz="8" w:space="0" w:color="ED1C24" w:themeColor="accent3"/>
        <w:insideH w:val="single" w:sz="8" w:space="0" w:color="ED1C24" w:themeColor="accent3"/>
        <w:insideV w:val="single" w:sz="8" w:space="0" w:color="ED1C24" w:themeColor="accent3"/>
      </w:tblBorders>
      <w:tblCellMar>
        <w:top w:w="0" w:type="dxa"/>
        <w:left w:w="108" w:type="dxa"/>
        <w:bottom w:w="0" w:type="dxa"/>
        <w:right w:w="108" w:type="dxa"/>
      </w:tblCellMar>
    </w:tblPr>
    <w:tcPr>
      <w:shd w:val="clear" w:color="auto" w:fill="FAC6C8" w:themeFill="accent3" w:themeFillTint="3F"/>
    </w:tcPr>
    <w:tblStylePr w:type="firstRow">
      <w:rPr>
        <w:b/>
        <w:bCs/>
        <w:color w:val="000000" w:themeColor="text1"/>
      </w:rPr>
      <w:tblPr/>
      <w:tcPr>
        <w:shd w:val="clear" w:color="auto" w:fill="FDE8E9"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D1D2" w:themeFill="accent3" w:themeFillTint="33"/>
      </w:tcPr>
    </w:tblStylePr>
    <w:tblStylePr w:type="band1Vert">
      <w:tblPr/>
      <w:tcPr>
        <w:shd w:val="clear" w:color="auto" w:fill="F68D91" w:themeFill="accent3" w:themeFillTint="7F"/>
      </w:tcPr>
    </w:tblStylePr>
    <w:tblStylePr w:type="band1Horz">
      <w:tblPr/>
      <w:tcPr>
        <w:tcBorders>
          <w:insideH w:val="single" w:sz="6" w:space="0" w:color="ED1C24" w:themeColor="accent3"/>
          <w:insideV w:val="single" w:sz="6" w:space="0" w:color="ED1C24" w:themeColor="accent3"/>
        </w:tcBorders>
        <w:shd w:val="clear" w:color="auto" w:fill="F68D91"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00A997" w:themeColor="accent4"/>
        <w:left w:val="single" w:sz="8" w:space="0" w:color="00A997" w:themeColor="accent4"/>
        <w:bottom w:val="single" w:sz="8" w:space="0" w:color="00A997" w:themeColor="accent4"/>
        <w:right w:val="single" w:sz="8" w:space="0" w:color="00A997" w:themeColor="accent4"/>
        <w:insideH w:val="single" w:sz="8" w:space="0" w:color="00A997" w:themeColor="accent4"/>
        <w:insideV w:val="single" w:sz="8" w:space="0" w:color="00A997" w:themeColor="accent4"/>
      </w:tblBorders>
      <w:tblCellMar>
        <w:top w:w="0" w:type="dxa"/>
        <w:left w:w="108" w:type="dxa"/>
        <w:bottom w:w="0" w:type="dxa"/>
        <w:right w:w="108" w:type="dxa"/>
      </w:tblCellMar>
    </w:tblPr>
    <w:tcPr>
      <w:shd w:val="clear" w:color="auto" w:fill="AAFFF5" w:themeFill="accent4" w:themeFillTint="3F"/>
    </w:tcPr>
    <w:tblStylePr w:type="firstRow">
      <w:rPr>
        <w:b/>
        <w:bCs/>
        <w:color w:val="000000" w:themeColor="text1"/>
      </w:rPr>
      <w:tblPr/>
      <w:tcPr>
        <w:shd w:val="clear" w:color="auto" w:fill="DDFFFB"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AFFF7" w:themeFill="accent4" w:themeFillTint="33"/>
      </w:tcPr>
    </w:tblStylePr>
    <w:tblStylePr w:type="band1Vert">
      <w:tblPr/>
      <w:tcPr>
        <w:shd w:val="clear" w:color="auto" w:fill="55FFEC" w:themeFill="accent4" w:themeFillTint="7F"/>
      </w:tcPr>
    </w:tblStylePr>
    <w:tblStylePr w:type="band1Horz">
      <w:tblPr/>
      <w:tcPr>
        <w:tcBorders>
          <w:insideH w:val="single" w:sz="6" w:space="0" w:color="00A997" w:themeColor="accent4"/>
          <w:insideV w:val="single" w:sz="6" w:space="0" w:color="00A997" w:themeColor="accent4"/>
        </w:tcBorders>
        <w:shd w:val="clear" w:color="auto" w:fill="55FFE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89C711" w:themeColor="accent5"/>
        <w:left w:val="single" w:sz="8" w:space="0" w:color="89C711" w:themeColor="accent5"/>
        <w:bottom w:val="single" w:sz="8" w:space="0" w:color="89C711" w:themeColor="accent5"/>
        <w:right w:val="single" w:sz="8" w:space="0" w:color="89C711" w:themeColor="accent5"/>
        <w:insideH w:val="single" w:sz="8" w:space="0" w:color="89C711" w:themeColor="accent5"/>
        <w:insideV w:val="single" w:sz="8" w:space="0" w:color="89C711" w:themeColor="accent5"/>
      </w:tblBorders>
      <w:tblCellMar>
        <w:top w:w="0" w:type="dxa"/>
        <w:left w:w="108" w:type="dxa"/>
        <w:bottom w:w="0" w:type="dxa"/>
        <w:right w:w="108" w:type="dxa"/>
      </w:tblCellMar>
    </w:tblPr>
    <w:tcPr>
      <w:shd w:val="clear" w:color="auto" w:fill="E4F9BC" w:themeFill="accent5" w:themeFillTint="3F"/>
    </w:tcPr>
    <w:tblStylePr w:type="firstRow">
      <w:rPr>
        <w:b/>
        <w:bCs/>
        <w:color w:val="000000" w:themeColor="text1"/>
      </w:rPr>
      <w:tblPr/>
      <w:tcPr>
        <w:shd w:val="clear" w:color="auto" w:fill="F4FCE4"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FAC8" w:themeFill="accent5" w:themeFillTint="33"/>
      </w:tcPr>
    </w:tblStylePr>
    <w:tblStylePr w:type="band1Vert">
      <w:tblPr/>
      <w:tcPr>
        <w:shd w:val="clear" w:color="auto" w:fill="C9F377" w:themeFill="accent5" w:themeFillTint="7F"/>
      </w:tcPr>
    </w:tblStylePr>
    <w:tblStylePr w:type="band1Horz">
      <w:tblPr/>
      <w:tcPr>
        <w:tcBorders>
          <w:insideH w:val="single" w:sz="6" w:space="0" w:color="89C711" w:themeColor="accent5"/>
          <w:insideV w:val="single" w:sz="6" w:space="0" w:color="89C711" w:themeColor="accent5"/>
        </w:tcBorders>
        <w:shd w:val="clear" w:color="auto" w:fill="C9F37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CellMar>
        <w:top w:w="0" w:type="dxa"/>
        <w:left w:w="108" w:type="dxa"/>
        <w:bottom w:w="0" w:type="dxa"/>
        <w:right w:w="108" w:type="dxa"/>
      </w:tblCellMar>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sz="6" w:space="0" w:color="8A479B" w:themeColor="accent6"/>
          <w:insideV w:val="single" w:sz="6" w:space="0" w:color="8A479B" w:themeColor="accent6"/>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187350"/>
    <w:pPr>
      <w:spacing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187350"/>
    <w:pPr>
      <w:spacing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FD5B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A5A00"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A5A00"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A5A00"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A5A00"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AB7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AB7D" w:themeFill="accent1" w:themeFillTint="7F"/>
      </w:tcPr>
    </w:tblStylePr>
  </w:style>
  <w:style w:type="table" w:styleId="MediumGrid3-Accent2">
    <w:name w:val="Medium Grid 3 Accent 2"/>
    <w:basedOn w:val="TableNormal"/>
    <w:uiPriority w:val="69"/>
    <w:semiHidden/>
    <w:unhideWhenUsed/>
    <w:rsid w:val="00187350"/>
    <w:pPr>
      <w:spacing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B3EA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96CE"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96CE"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96CE"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96CE"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7D5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7D5FF" w:themeFill="accent2" w:themeFillTint="7F"/>
      </w:tcPr>
    </w:tblStylePr>
  </w:style>
  <w:style w:type="table" w:styleId="MediumGrid3-Accent3">
    <w:name w:val="Medium Grid 3 Accent 3"/>
    <w:basedOn w:val="TableNormal"/>
    <w:uiPriority w:val="69"/>
    <w:semiHidden/>
    <w:unhideWhenUsed/>
    <w:rsid w:val="00187350"/>
    <w:pPr>
      <w:spacing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AC6C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1C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1C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1C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1C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8D91"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8D91" w:themeFill="accent3" w:themeFillTint="7F"/>
      </w:tcPr>
    </w:tblStylePr>
  </w:style>
  <w:style w:type="table" w:styleId="MediumGrid3-Accent4">
    <w:name w:val="Medium Grid 3 Accent 4"/>
    <w:basedOn w:val="TableNormal"/>
    <w:uiPriority w:val="69"/>
    <w:semiHidden/>
    <w:unhideWhenUsed/>
    <w:rsid w:val="00187350"/>
    <w:pPr>
      <w:spacing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AAFFF5"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A997"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A997"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A997"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A997"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5FFEC"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5FFEC" w:themeFill="accent4" w:themeFillTint="7F"/>
      </w:tcPr>
    </w:tblStylePr>
  </w:style>
  <w:style w:type="table" w:styleId="MediumGrid3-Accent5">
    <w:name w:val="Medium Grid 3 Accent 5"/>
    <w:basedOn w:val="TableNormal"/>
    <w:uiPriority w:val="69"/>
    <w:semiHidden/>
    <w:unhideWhenUsed/>
    <w:rsid w:val="00187350"/>
    <w:pPr>
      <w:spacing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4F9B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9C711"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9C711"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9C711"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9C711"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9F37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9F377" w:themeFill="accent5" w:themeFillTint="7F"/>
      </w:tcPr>
    </w:tblStylePr>
  </w:style>
  <w:style w:type="table" w:styleId="MediumGrid3-Accent6">
    <w:name w:val="Medium Grid 3 Accent 6"/>
    <w:basedOn w:val="TableNormal"/>
    <w:uiPriority w:val="69"/>
    <w:semiHidden/>
    <w:unhideWhenUsed/>
    <w:rsid w:val="00187350"/>
    <w:pPr>
      <w:spacing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3CE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479B"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479B"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9DD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9DD2" w:themeFill="accent6" w:themeFillTint="7F"/>
      </w:tcPr>
    </w:tblStylePr>
  </w:style>
  <w:style w:type="table" w:styleId="MediumList1">
    <w:name w:val="Medium List 1"/>
    <w:basedOn w:val="TableNormal"/>
    <w:uiPriority w:val="65"/>
    <w:semiHidden/>
    <w:unhideWhenUsed/>
    <w:rsid w:val="00187350"/>
    <w:pPr>
      <w:spacing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C2C2C"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187350"/>
    <w:pPr>
      <w:spacing w:line="240" w:lineRule="auto"/>
    </w:pPr>
    <w:rPr>
      <w:color w:val="000000" w:themeColor="text1"/>
    </w:rPr>
    <w:tblPr>
      <w:tblStyleRowBandSize w:val="1"/>
      <w:tblStyleColBandSize w:val="1"/>
      <w:tblInd w:w="0" w:type="dxa"/>
      <w:tblBorders>
        <w:top w:val="single" w:sz="8" w:space="0" w:color="FA5A00" w:themeColor="accent1"/>
        <w:bottom w:val="single" w:sz="8" w:space="0" w:color="FA5A00"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A5A00" w:themeColor="accent1"/>
        </w:tcBorders>
      </w:tcPr>
    </w:tblStylePr>
    <w:tblStylePr w:type="lastRow">
      <w:rPr>
        <w:b/>
        <w:bCs/>
        <w:color w:val="2C2C2C" w:themeColor="text2"/>
      </w:rPr>
      <w:tblPr/>
      <w:tcPr>
        <w:tcBorders>
          <w:top w:val="single" w:sz="8" w:space="0" w:color="FA5A00" w:themeColor="accent1"/>
          <w:bottom w:val="single" w:sz="8" w:space="0" w:color="FA5A00" w:themeColor="accent1"/>
        </w:tcBorders>
      </w:tcPr>
    </w:tblStylePr>
    <w:tblStylePr w:type="firstCol">
      <w:rPr>
        <w:b/>
        <w:bCs/>
      </w:rPr>
    </w:tblStylePr>
    <w:tblStylePr w:type="lastCol">
      <w:rPr>
        <w:b/>
        <w:bCs/>
      </w:rPr>
      <w:tblPr/>
      <w:tcPr>
        <w:tcBorders>
          <w:top w:val="single" w:sz="8" w:space="0" w:color="FA5A00" w:themeColor="accent1"/>
          <w:bottom w:val="single" w:sz="8" w:space="0" w:color="FA5A00" w:themeColor="accent1"/>
        </w:tcBorders>
      </w:tcPr>
    </w:tblStylePr>
    <w:tblStylePr w:type="band1Vert">
      <w:tblPr/>
      <w:tcPr>
        <w:shd w:val="clear" w:color="auto" w:fill="FFD5BE" w:themeFill="accent1" w:themeFillTint="3F"/>
      </w:tcPr>
    </w:tblStylePr>
    <w:tblStylePr w:type="band1Horz">
      <w:tblPr/>
      <w:tcPr>
        <w:shd w:val="clear" w:color="auto" w:fill="FFD5BE" w:themeFill="accent1" w:themeFillTint="3F"/>
      </w:tcPr>
    </w:tblStylePr>
  </w:style>
  <w:style w:type="table" w:styleId="MediumList1-Accent2">
    <w:name w:val="Medium List 1 Accent 2"/>
    <w:basedOn w:val="TableNormal"/>
    <w:uiPriority w:val="65"/>
    <w:semiHidden/>
    <w:unhideWhenUsed/>
    <w:rsid w:val="00187350"/>
    <w:pPr>
      <w:spacing w:line="240" w:lineRule="auto"/>
    </w:pPr>
    <w:rPr>
      <w:color w:val="000000" w:themeColor="text1"/>
    </w:rPr>
    <w:tblPr>
      <w:tblStyleRowBandSize w:val="1"/>
      <w:tblStyleColBandSize w:val="1"/>
      <w:tblInd w:w="0" w:type="dxa"/>
      <w:tblBorders>
        <w:top w:val="single" w:sz="8" w:space="0" w:color="0096CE" w:themeColor="accent2"/>
        <w:bottom w:val="single" w:sz="8" w:space="0" w:color="0096CE"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96CE" w:themeColor="accent2"/>
        </w:tcBorders>
      </w:tcPr>
    </w:tblStylePr>
    <w:tblStylePr w:type="lastRow">
      <w:rPr>
        <w:b/>
        <w:bCs/>
        <w:color w:val="2C2C2C" w:themeColor="text2"/>
      </w:rPr>
      <w:tblPr/>
      <w:tcPr>
        <w:tcBorders>
          <w:top w:val="single" w:sz="8" w:space="0" w:color="0096CE" w:themeColor="accent2"/>
          <w:bottom w:val="single" w:sz="8" w:space="0" w:color="0096CE" w:themeColor="accent2"/>
        </w:tcBorders>
      </w:tcPr>
    </w:tblStylePr>
    <w:tblStylePr w:type="firstCol">
      <w:rPr>
        <w:b/>
        <w:bCs/>
      </w:rPr>
    </w:tblStylePr>
    <w:tblStylePr w:type="lastCol">
      <w:rPr>
        <w:b/>
        <w:bCs/>
      </w:rPr>
      <w:tblPr/>
      <w:tcPr>
        <w:tcBorders>
          <w:top w:val="single" w:sz="8" w:space="0" w:color="0096CE" w:themeColor="accent2"/>
          <w:bottom w:val="single" w:sz="8" w:space="0" w:color="0096CE" w:themeColor="accent2"/>
        </w:tcBorders>
      </w:tcPr>
    </w:tblStylePr>
    <w:tblStylePr w:type="band1Vert">
      <w:tblPr/>
      <w:tcPr>
        <w:shd w:val="clear" w:color="auto" w:fill="B3EAFF" w:themeFill="accent2" w:themeFillTint="3F"/>
      </w:tcPr>
    </w:tblStylePr>
    <w:tblStylePr w:type="band1Horz">
      <w:tblPr/>
      <w:tcPr>
        <w:shd w:val="clear" w:color="auto" w:fill="B3EAFF" w:themeFill="accent2" w:themeFillTint="3F"/>
      </w:tcPr>
    </w:tblStylePr>
  </w:style>
  <w:style w:type="table" w:styleId="MediumList1-Accent3">
    <w:name w:val="Medium List 1 Accent 3"/>
    <w:basedOn w:val="TableNormal"/>
    <w:uiPriority w:val="65"/>
    <w:semiHidden/>
    <w:unhideWhenUsed/>
    <w:rsid w:val="00187350"/>
    <w:pPr>
      <w:spacing w:line="240" w:lineRule="auto"/>
    </w:pPr>
    <w:rPr>
      <w:color w:val="000000" w:themeColor="text1"/>
    </w:rPr>
    <w:tblPr>
      <w:tblStyleRowBandSize w:val="1"/>
      <w:tblStyleColBandSize w:val="1"/>
      <w:tblInd w:w="0" w:type="dxa"/>
      <w:tblBorders>
        <w:top w:val="single" w:sz="8" w:space="0" w:color="ED1C24" w:themeColor="accent3"/>
        <w:bottom w:val="single" w:sz="8" w:space="0" w:color="ED1C24"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ED1C24" w:themeColor="accent3"/>
        </w:tcBorders>
      </w:tcPr>
    </w:tblStylePr>
    <w:tblStylePr w:type="lastRow">
      <w:rPr>
        <w:b/>
        <w:bCs/>
        <w:color w:val="2C2C2C" w:themeColor="text2"/>
      </w:rPr>
      <w:tblPr/>
      <w:tcPr>
        <w:tcBorders>
          <w:top w:val="single" w:sz="8" w:space="0" w:color="ED1C24" w:themeColor="accent3"/>
          <w:bottom w:val="single" w:sz="8" w:space="0" w:color="ED1C24" w:themeColor="accent3"/>
        </w:tcBorders>
      </w:tcPr>
    </w:tblStylePr>
    <w:tblStylePr w:type="firstCol">
      <w:rPr>
        <w:b/>
        <w:bCs/>
      </w:rPr>
    </w:tblStylePr>
    <w:tblStylePr w:type="lastCol">
      <w:rPr>
        <w:b/>
        <w:bCs/>
      </w:rPr>
      <w:tblPr/>
      <w:tcPr>
        <w:tcBorders>
          <w:top w:val="single" w:sz="8" w:space="0" w:color="ED1C24" w:themeColor="accent3"/>
          <w:bottom w:val="single" w:sz="8" w:space="0" w:color="ED1C24" w:themeColor="accent3"/>
        </w:tcBorders>
      </w:tcPr>
    </w:tblStylePr>
    <w:tblStylePr w:type="band1Vert">
      <w:tblPr/>
      <w:tcPr>
        <w:shd w:val="clear" w:color="auto" w:fill="FAC6C8" w:themeFill="accent3" w:themeFillTint="3F"/>
      </w:tcPr>
    </w:tblStylePr>
    <w:tblStylePr w:type="band1Horz">
      <w:tblPr/>
      <w:tcPr>
        <w:shd w:val="clear" w:color="auto" w:fill="FAC6C8" w:themeFill="accent3" w:themeFillTint="3F"/>
      </w:tcPr>
    </w:tblStylePr>
  </w:style>
  <w:style w:type="table" w:styleId="MediumList1-Accent4">
    <w:name w:val="Medium List 1 Accent 4"/>
    <w:basedOn w:val="TableNormal"/>
    <w:uiPriority w:val="65"/>
    <w:semiHidden/>
    <w:unhideWhenUsed/>
    <w:rsid w:val="00187350"/>
    <w:pPr>
      <w:spacing w:line="240" w:lineRule="auto"/>
    </w:pPr>
    <w:rPr>
      <w:color w:val="000000" w:themeColor="text1"/>
    </w:rPr>
    <w:tblPr>
      <w:tblStyleRowBandSize w:val="1"/>
      <w:tblStyleColBandSize w:val="1"/>
      <w:tblInd w:w="0" w:type="dxa"/>
      <w:tblBorders>
        <w:top w:val="single" w:sz="8" w:space="0" w:color="00A997" w:themeColor="accent4"/>
        <w:bottom w:val="single" w:sz="8" w:space="0" w:color="00A997"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A997" w:themeColor="accent4"/>
        </w:tcBorders>
      </w:tcPr>
    </w:tblStylePr>
    <w:tblStylePr w:type="lastRow">
      <w:rPr>
        <w:b/>
        <w:bCs/>
        <w:color w:val="2C2C2C" w:themeColor="text2"/>
      </w:rPr>
      <w:tblPr/>
      <w:tcPr>
        <w:tcBorders>
          <w:top w:val="single" w:sz="8" w:space="0" w:color="00A997" w:themeColor="accent4"/>
          <w:bottom w:val="single" w:sz="8" w:space="0" w:color="00A997" w:themeColor="accent4"/>
        </w:tcBorders>
      </w:tcPr>
    </w:tblStylePr>
    <w:tblStylePr w:type="firstCol">
      <w:rPr>
        <w:b/>
        <w:bCs/>
      </w:rPr>
    </w:tblStylePr>
    <w:tblStylePr w:type="lastCol">
      <w:rPr>
        <w:b/>
        <w:bCs/>
      </w:rPr>
      <w:tblPr/>
      <w:tcPr>
        <w:tcBorders>
          <w:top w:val="single" w:sz="8" w:space="0" w:color="00A997" w:themeColor="accent4"/>
          <w:bottom w:val="single" w:sz="8" w:space="0" w:color="00A997" w:themeColor="accent4"/>
        </w:tcBorders>
      </w:tcPr>
    </w:tblStylePr>
    <w:tblStylePr w:type="band1Vert">
      <w:tblPr/>
      <w:tcPr>
        <w:shd w:val="clear" w:color="auto" w:fill="AAFFF5" w:themeFill="accent4" w:themeFillTint="3F"/>
      </w:tcPr>
    </w:tblStylePr>
    <w:tblStylePr w:type="band1Horz">
      <w:tblPr/>
      <w:tcPr>
        <w:shd w:val="clear" w:color="auto" w:fill="AAFFF5" w:themeFill="accent4" w:themeFillTint="3F"/>
      </w:tcPr>
    </w:tblStylePr>
  </w:style>
  <w:style w:type="table" w:styleId="MediumList1-Accent5">
    <w:name w:val="Medium List 1 Accent 5"/>
    <w:basedOn w:val="TableNormal"/>
    <w:uiPriority w:val="65"/>
    <w:semiHidden/>
    <w:unhideWhenUsed/>
    <w:rsid w:val="00187350"/>
    <w:pPr>
      <w:spacing w:line="240" w:lineRule="auto"/>
    </w:pPr>
    <w:rPr>
      <w:color w:val="000000" w:themeColor="text1"/>
    </w:rPr>
    <w:tblPr>
      <w:tblStyleRowBandSize w:val="1"/>
      <w:tblStyleColBandSize w:val="1"/>
      <w:tblInd w:w="0" w:type="dxa"/>
      <w:tblBorders>
        <w:top w:val="single" w:sz="8" w:space="0" w:color="89C711" w:themeColor="accent5"/>
        <w:bottom w:val="single" w:sz="8" w:space="0" w:color="89C711"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9C711" w:themeColor="accent5"/>
        </w:tcBorders>
      </w:tcPr>
    </w:tblStylePr>
    <w:tblStylePr w:type="lastRow">
      <w:rPr>
        <w:b/>
        <w:bCs/>
        <w:color w:val="2C2C2C" w:themeColor="text2"/>
      </w:rPr>
      <w:tblPr/>
      <w:tcPr>
        <w:tcBorders>
          <w:top w:val="single" w:sz="8" w:space="0" w:color="89C711" w:themeColor="accent5"/>
          <w:bottom w:val="single" w:sz="8" w:space="0" w:color="89C711" w:themeColor="accent5"/>
        </w:tcBorders>
      </w:tcPr>
    </w:tblStylePr>
    <w:tblStylePr w:type="firstCol">
      <w:rPr>
        <w:b/>
        <w:bCs/>
      </w:rPr>
    </w:tblStylePr>
    <w:tblStylePr w:type="lastCol">
      <w:rPr>
        <w:b/>
        <w:bCs/>
      </w:rPr>
      <w:tblPr/>
      <w:tcPr>
        <w:tcBorders>
          <w:top w:val="single" w:sz="8" w:space="0" w:color="89C711" w:themeColor="accent5"/>
          <w:bottom w:val="single" w:sz="8" w:space="0" w:color="89C711" w:themeColor="accent5"/>
        </w:tcBorders>
      </w:tcPr>
    </w:tblStylePr>
    <w:tblStylePr w:type="band1Vert">
      <w:tblPr/>
      <w:tcPr>
        <w:shd w:val="clear" w:color="auto" w:fill="E4F9BC" w:themeFill="accent5" w:themeFillTint="3F"/>
      </w:tcPr>
    </w:tblStylePr>
    <w:tblStylePr w:type="band1Horz">
      <w:tblPr/>
      <w:tcPr>
        <w:shd w:val="clear" w:color="auto" w:fill="E4F9BC" w:themeFill="accent5" w:themeFillTint="3F"/>
      </w:tcPr>
    </w:tblStylePr>
  </w:style>
  <w:style w:type="table" w:styleId="MediumList1-Accent6">
    <w:name w:val="Medium List 1 Accent 6"/>
    <w:basedOn w:val="TableNormal"/>
    <w:uiPriority w:val="65"/>
    <w:semiHidden/>
    <w:unhideWhenUsed/>
    <w:rsid w:val="00187350"/>
    <w:pPr>
      <w:spacing w:line="240" w:lineRule="auto"/>
    </w:pPr>
    <w:rPr>
      <w:color w:val="000000" w:themeColor="text1"/>
    </w:rPr>
    <w:tblPr>
      <w:tblStyleRowBandSize w:val="1"/>
      <w:tblStyleColBandSize w:val="1"/>
      <w:tblInd w:w="0" w:type="dxa"/>
      <w:tblBorders>
        <w:top w:val="single" w:sz="8" w:space="0" w:color="8A479B" w:themeColor="accent6"/>
        <w:bottom w:val="single" w:sz="8" w:space="0" w:color="8A479B"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A479B" w:themeColor="accent6"/>
        </w:tcBorders>
      </w:tcPr>
    </w:tblStylePr>
    <w:tblStylePr w:type="lastRow">
      <w:rPr>
        <w:b/>
        <w:bCs/>
        <w:color w:val="2C2C2C" w:themeColor="text2"/>
      </w:rPr>
      <w:tblPr/>
      <w:tcPr>
        <w:tcBorders>
          <w:top w:val="single" w:sz="8" w:space="0" w:color="8A479B" w:themeColor="accent6"/>
          <w:bottom w:val="single" w:sz="8" w:space="0" w:color="8A479B" w:themeColor="accent6"/>
        </w:tcBorders>
      </w:tcPr>
    </w:tblStylePr>
    <w:tblStylePr w:type="firstCol">
      <w:rPr>
        <w:b/>
        <w:bCs/>
      </w:rPr>
    </w:tblStylePr>
    <w:tblStylePr w:type="lastCol">
      <w:rPr>
        <w:b/>
        <w:bCs/>
      </w:rPr>
      <w:tblPr/>
      <w:tcPr>
        <w:tcBorders>
          <w:top w:val="single" w:sz="8" w:space="0" w:color="8A479B" w:themeColor="accent6"/>
          <w:bottom w:val="single" w:sz="8" w:space="0" w:color="8A479B" w:themeColor="accent6"/>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FA5A00" w:themeColor="accent1"/>
        <w:left w:val="single" w:sz="8" w:space="0" w:color="FA5A00" w:themeColor="accent1"/>
        <w:bottom w:val="single" w:sz="8" w:space="0" w:color="FA5A00" w:themeColor="accent1"/>
        <w:right w:val="single" w:sz="8" w:space="0" w:color="FA5A00"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FA5A00"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A5A00" w:themeColor="accent1"/>
          <w:insideH w:val="nil"/>
          <w:insideV w:val="nil"/>
        </w:tcBorders>
        <w:shd w:val="clear" w:color="auto" w:fill="FFFFFF" w:themeFill="background1"/>
      </w:tcPr>
    </w:tblStylePr>
    <w:tblStylePr w:type="lastCol">
      <w:tblPr/>
      <w:tcPr>
        <w:tcBorders>
          <w:top w:val="nil"/>
          <w:left w:val="single" w:sz="8" w:space="0" w:color="FA5A00"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5BE" w:themeFill="accent1" w:themeFillTint="3F"/>
      </w:tcPr>
    </w:tblStylePr>
    <w:tblStylePr w:type="band1Horz">
      <w:tblPr/>
      <w:tcPr>
        <w:tcBorders>
          <w:top w:val="nil"/>
          <w:bottom w:val="nil"/>
          <w:insideH w:val="nil"/>
          <w:insideV w:val="nil"/>
        </w:tcBorders>
        <w:shd w:val="clear" w:color="auto" w:fill="FFD5B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0096CE" w:themeColor="accent2"/>
        <w:left w:val="single" w:sz="8" w:space="0" w:color="0096CE" w:themeColor="accent2"/>
        <w:bottom w:val="single" w:sz="8" w:space="0" w:color="0096CE" w:themeColor="accent2"/>
        <w:right w:val="single" w:sz="8" w:space="0" w:color="0096CE"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0096CE"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96CE" w:themeColor="accent2"/>
          <w:insideH w:val="nil"/>
          <w:insideV w:val="nil"/>
        </w:tcBorders>
        <w:shd w:val="clear" w:color="auto" w:fill="FFFFFF" w:themeFill="background1"/>
      </w:tcPr>
    </w:tblStylePr>
    <w:tblStylePr w:type="lastCol">
      <w:tblPr/>
      <w:tcPr>
        <w:tcBorders>
          <w:top w:val="nil"/>
          <w:left w:val="single" w:sz="8" w:space="0" w:color="0096CE"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AFF" w:themeFill="accent2" w:themeFillTint="3F"/>
      </w:tcPr>
    </w:tblStylePr>
    <w:tblStylePr w:type="band1Horz">
      <w:tblPr/>
      <w:tcPr>
        <w:tcBorders>
          <w:top w:val="nil"/>
          <w:bottom w:val="nil"/>
          <w:insideH w:val="nil"/>
          <w:insideV w:val="nil"/>
        </w:tcBorders>
        <w:shd w:val="clear" w:color="auto" w:fill="B3EA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ED1C24" w:themeColor="accent3"/>
        <w:left w:val="single" w:sz="8" w:space="0" w:color="ED1C24" w:themeColor="accent3"/>
        <w:bottom w:val="single" w:sz="8" w:space="0" w:color="ED1C24" w:themeColor="accent3"/>
        <w:right w:val="single" w:sz="8" w:space="0" w:color="ED1C24"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ED1C24"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1C24" w:themeColor="accent3"/>
          <w:insideH w:val="nil"/>
          <w:insideV w:val="nil"/>
        </w:tcBorders>
        <w:shd w:val="clear" w:color="auto" w:fill="FFFFFF" w:themeFill="background1"/>
      </w:tcPr>
    </w:tblStylePr>
    <w:tblStylePr w:type="lastCol">
      <w:tblPr/>
      <w:tcPr>
        <w:tcBorders>
          <w:top w:val="nil"/>
          <w:left w:val="single" w:sz="8" w:space="0" w:color="ED1C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C6C8" w:themeFill="accent3" w:themeFillTint="3F"/>
      </w:tcPr>
    </w:tblStylePr>
    <w:tblStylePr w:type="band1Horz">
      <w:tblPr/>
      <w:tcPr>
        <w:tcBorders>
          <w:top w:val="nil"/>
          <w:bottom w:val="nil"/>
          <w:insideH w:val="nil"/>
          <w:insideV w:val="nil"/>
        </w:tcBorders>
        <w:shd w:val="clear" w:color="auto" w:fill="FAC6C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00A997" w:themeColor="accent4"/>
        <w:left w:val="single" w:sz="8" w:space="0" w:color="00A997" w:themeColor="accent4"/>
        <w:bottom w:val="single" w:sz="8" w:space="0" w:color="00A997" w:themeColor="accent4"/>
        <w:right w:val="single" w:sz="8" w:space="0" w:color="00A997"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00A997"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A997" w:themeColor="accent4"/>
          <w:insideH w:val="nil"/>
          <w:insideV w:val="nil"/>
        </w:tcBorders>
        <w:shd w:val="clear" w:color="auto" w:fill="FFFFFF" w:themeFill="background1"/>
      </w:tcPr>
    </w:tblStylePr>
    <w:tblStylePr w:type="lastCol">
      <w:tblPr/>
      <w:tcPr>
        <w:tcBorders>
          <w:top w:val="nil"/>
          <w:left w:val="single" w:sz="8" w:space="0" w:color="00A997"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top w:val="nil"/>
          <w:bottom w:val="nil"/>
          <w:insideH w:val="nil"/>
          <w:insideV w:val="nil"/>
        </w:tcBorders>
        <w:shd w:val="clear" w:color="auto" w:fill="AAFFF5"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89C711" w:themeColor="accent5"/>
        <w:left w:val="single" w:sz="8" w:space="0" w:color="89C711" w:themeColor="accent5"/>
        <w:bottom w:val="single" w:sz="8" w:space="0" w:color="89C711" w:themeColor="accent5"/>
        <w:right w:val="single" w:sz="8" w:space="0" w:color="89C711"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89C711"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9C711" w:themeColor="accent5"/>
          <w:insideH w:val="nil"/>
          <w:insideV w:val="nil"/>
        </w:tcBorders>
        <w:shd w:val="clear" w:color="auto" w:fill="FFFFFF" w:themeFill="background1"/>
      </w:tcPr>
    </w:tblStylePr>
    <w:tblStylePr w:type="lastCol">
      <w:tblPr/>
      <w:tcPr>
        <w:tcBorders>
          <w:top w:val="nil"/>
          <w:left w:val="single" w:sz="8" w:space="0" w:color="89C711"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top w:val="nil"/>
          <w:bottom w:val="nil"/>
          <w:insideH w:val="nil"/>
          <w:insideV w:val="nil"/>
        </w:tcBorders>
        <w:shd w:val="clear" w:color="auto" w:fill="E4F9B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Ind w:w="0" w:type="dxa"/>
      <w:tblBorders>
        <w:top w:val="single" w:sz="8" w:space="0" w:color="8A479B" w:themeColor="accent6"/>
        <w:left w:val="single" w:sz="8" w:space="0" w:color="8A479B" w:themeColor="accent6"/>
        <w:bottom w:val="single" w:sz="8" w:space="0" w:color="8A479B" w:themeColor="accent6"/>
        <w:right w:val="single" w:sz="8" w:space="0" w:color="8A479B"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479B" w:themeColor="accent6"/>
          <w:insideH w:val="nil"/>
          <w:insideV w:val="nil"/>
        </w:tcBorders>
        <w:shd w:val="clear" w:color="auto" w:fill="FFFFFF" w:themeFill="background1"/>
      </w:tcPr>
    </w:tblStylePr>
    <w:tblStylePr w:type="lastCol">
      <w:tblPr/>
      <w:tcPr>
        <w:tcBorders>
          <w:top w:val="nil"/>
          <w:left w:val="single" w:sz="8" w:space="0" w:color="8A479B"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187350"/>
    <w:pPr>
      <w:spacing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187350"/>
    <w:pPr>
      <w:spacing w:line="240" w:lineRule="auto"/>
    </w:pPr>
    <w:tblPr>
      <w:tblStyleRowBandSize w:val="1"/>
      <w:tblStyleColBandSize w:val="1"/>
      <w:tblInd w:w="0" w:type="dxa"/>
      <w:tblBorders>
        <w:top w:val="single" w:sz="8" w:space="0" w:color="FF813C" w:themeColor="accent1" w:themeTint="BF"/>
        <w:left w:val="single" w:sz="8" w:space="0" w:color="FF813C" w:themeColor="accent1" w:themeTint="BF"/>
        <w:bottom w:val="single" w:sz="8" w:space="0" w:color="FF813C" w:themeColor="accent1" w:themeTint="BF"/>
        <w:right w:val="single" w:sz="8" w:space="0" w:color="FF813C" w:themeColor="accent1" w:themeTint="BF"/>
        <w:insideH w:val="single" w:sz="8" w:space="0" w:color="FF813C"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F813C" w:themeColor="accent1" w:themeTint="BF"/>
          <w:left w:val="single" w:sz="8" w:space="0" w:color="FF813C" w:themeColor="accent1" w:themeTint="BF"/>
          <w:bottom w:val="single" w:sz="8" w:space="0" w:color="FF813C" w:themeColor="accent1" w:themeTint="BF"/>
          <w:right w:val="single" w:sz="8" w:space="0" w:color="FF813C" w:themeColor="accent1" w:themeTint="BF"/>
          <w:insideH w:val="nil"/>
          <w:insideV w:val="nil"/>
        </w:tcBorders>
        <w:shd w:val="clear" w:color="auto" w:fill="FA5A00" w:themeFill="accent1"/>
      </w:tcPr>
    </w:tblStylePr>
    <w:tblStylePr w:type="lastRow">
      <w:pPr>
        <w:spacing w:before="0" w:after="0" w:line="240" w:lineRule="auto"/>
      </w:pPr>
      <w:rPr>
        <w:b/>
        <w:bCs/>
      </w:rPr>
      <w:tblPr/>
      <w:tcPr>
        <w:tcBorders>
          <w:top w:val="double" w:sz="6" w:space="0" w:color="FF813C" w:themeColor="accent1" w:themeTint="BF"/>
          <w:left w:val="single" w:sz="8" w:space="0" w:color="FF813C" w:themeColor="accent1" w:themeTint="BF"/>
          <w:bottom w:val="single" w:sz="8" w:space="0" w:color="FF813C" w:themeColor="accent1" w:themeTint="BF"/>
          <w:right w:val="single" w:sz="8" w:space="0" w:color="FF813C" w:themeColor="accent1" w:themeTint="BF"/>
          <w:insideH w:val="nil"/>
          <w:insideV w:val="nil"/>
        </w:tcBorders>
      </w:tcPr>
    </w:tblStylePr>
    <w:tblStylePr w:type="firstCol">
      <w:rPr>
        <w:b/>
        <w:bCs/>
      </w:rPr>
    </w:tblStylePr>
    <w:tblStylePr w:type="lastCol">
      <w:rPr>
        <w:b/>
        <w:bCs/>
      </w:rPr>
    </w:tblStylePr>
    <w:tblStylePr w:type="band1Vert">
      <w:tblPr/>
      <w:tcPr>
        <w:shd w:val="clear" w:color="auto" w:fill="FFD5BE" w:themeFill="accent1" w:themeFillTint="3F"/>
      </w:tcPr>
    </w:tblStylePr>
    <w:tblStylePr w:type="band1Horz">
      <w:tblPr/>
      <w:tcPr>
        <w:tcBorders>
          <w:insideH w:val="nil"/>
          <w:insideV w:val="nil"/>
        </w:tcBorders>
        <w:shd w:val="clear" w:color="auto" w:fill="FFD5B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187350"/>
    <w:pPr>
      <w:spacing w:line="240" w:lineRule="auto"/>
    </w:pPr>
    <w:tblPr>
      <w:tblStyleRowBandSize w:val="1"/>
      <w:tblStyleColBandSize w:val="1"/>
      <w:tblInd w:w="0" w:type="dxa"/>
      <w:tblBorders>
        <w:top w:val="single" w:sz="8" w:space="0" w:color="1BC0FF" w:themeColor="accent2" w:themeTint="BF"/>
        <w:left w:val="single" w:sz="8" w:space="0" w:color="1BC0FF" w:themeColor="accent2" w:themeTint="BF"/>
        <w:bottom w:val="single" w:sz="8" w:space="0" w:color="1BC0FF" w:themeColor="accent2" w:themeTint="BF"/>
        <w:right w:val="single" w:sz="8" w:space="0" w:color="1BC0FF" w:themeColor="accent2" w:themeTint="BF"/>
        <w:insideH w:val="single" w:sz="8" w:space="0" w:color="1BC0FF"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1BC0FF" w:themeColor="accent2" w:themeTint="BF"/>
          <w:left w:val="single" w:sz="8" w:space="0" w:color="1BC0FF" w:themeColor="accent2" w:themeTint="BF"/>
          <w:bottom w:val="single" w:sz="8" w:space="0" w:color="1BC0FF" w:themeColor="accent2" w:themeTint="BF"/>
          <w:right w:val="single" w:sz="8" w:space="0" w:color="1BC0FF" w:themeColor="accent2" w:themeTint="BF"/>
          <w:insideH w:val="nil"/>
          <w:insideV w:val="nil"/>
        </w:tcBorders>
        <w:shd w:val="clear" w:color="auto" w:fill="0096CE" w:themeFill="accent2"/>
      </w:tcPr>
    </w:tblStylePr>
    <w:tblStylePr w:type="lastRow">
      <w:pPr>
        <w:spacing w:before="0" w:after="0" w:line="240" w:lineRule="auto"/>
      </w:pPr>
      <w:rPr>
        <w:b/>
        <w:bCs/>
      </w:rPr>
      <w:tblPr/>
      <w:tcPr>
        <w:tcBorders>
          <w:top w:val="double" w:sz="6" w:space="0" w:color="1BC0FF" w:themeColor="accent2" w:themeTint="BF"/>
          <w:left w:val="single" w:sz="8" w:space="0" w:color="1BC0FF" w:themeColor="accent2" w:themeTint="BF"/>
          <w:bottom w:val="single" w:sz="8" w:space="0" w:color="1BC0FF" w:themeColor="accent2" w:themeTint="BF"/>
          <w:right w:val="single" w:sz="8" w:space="0" w:color="1BC0FF" w:themeColor="accent2" w:themeTint="BF"/>
          <w:insideH w:val="nil"/>
          <w:insideV w:val="nil"/>
        </w:tcBorders>
      </w:tcPr>
    </w:tblStylePr>
    <w:tblStylePr w:type="firstCol">
      <w:rPr>
        <w:b/>
        <w:bCs/>
      </w:rPr>
    </w:tblStylePr>
    <w:tblStylePr w:type="lastCol">
      <w:rPr>
        <w:b/>
        <w:bCs/>
      </w:rPr>
    </w:tblStylePr>
    <w:tblStylePr w:type="band1Vert">
      <w:tblPr/>
      <w:tcPr>
        <w:shd w:val="clear" w:color="auto" w:fill="B3EAFF" w:themeFill="accent2" w:themeFillTint="3F"/>
      </w:tcPr>
    </w:tblStylePr>
    <w:tblStylePr w:type="band1Horz">
      <w:tblPr/>
      <w:tcPr>
        <w:tcBorders>
          <w:insideH w:val="nil"/>
          <w:insideV w:val="nil"/>
        </w:tcBorders>
        <w:shd w:val="clear" w:color="auto" w:fill="B3EA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187350"/>
    <w:pPr>
      <w:spacing w:line="240" w:lineRule="auto"/>
    </w:pPr>
    <w:tblPr>
      <w:tblStyleRowBandSize w:val="1"/>
      <w:tblStyleColBandSize w:val="1"/>
      <w:tblInd w:w="0" w:type="dxa"/>
      <w:tblBorders>
        <w:top w:val="single" w:sz="8" w:space="0" w:color="F1545A" w:themeColor="accent3" w:themeTint="BF"/>
        <w:left w:val="single" w:sz="8" w:space="0" w:color="F1545A" w:themeColor="accent3" w:themeTint="BF"/>
        <w:bottom w:val="single" w:sz="8" w:space="0" w:color="F1545A" w:themeColor="accent3" w:themeTint="BF"/>
        <w:right w:val="single" w:sz="8" w:space="0" w:color="F1545A" w:themeColor="accent3" w:themeTint="BF"/>
        <w:insideH w:val="single" w:sz="8" w:space="0" w:color="F1545A"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1545A" w:themeColor="accent3" w:themeTint="BF"/>
          <w:left w:val="single" w:sz="8" w:space="0" w:color="F1545A" w:themeColor="accent3" w:themeTint="BF"/>
          <w:bottom w:val="single" w:sz="8" w:space="0" w:color="F1545A" w:themeColor="accent3" w:themeTint="BF"/>
          <w:right w:val="single" w:sz="8" w:space="0" w:color="F1545A" w:themeColor="accent3" w:themeTint="BF"/>
          <w:insideH w:val="nil"/>
          <w:insideV w:val="nil"/>
        </w:tcBorders>
        <w:shd w:val="clear" w:color="auto" w:fill="ED1C24" w:themeFill="accent3"/>
      </w:tcPr>
    </w:tblStylePr>
    <w:tblStylePr w:type="lastRow">
      <w:pPr>
        <w:spacing w:before="0" w:after="0" w:line="240" w:lineRule="auto"/>
      </w:pPr>
      <w:rPr>
        <w:b/>
        <w:bCs/>
      </w:rPr>
      <w:tblPr/>
      <w:tcPr>
        <w:tcBorders>
          <w:top w:val="double" w:sz="6" w:space="0" w:color="F1545A" w:themeColor="accent3" w:themeTint="BF"/>
          <w:left w:val="single" w:sz="8" w:space="0" w:color="F1545A" w:themeColor="accent3" w:themeTint="BF"/>
          <w:bottom w:val="single" w:sz="8" w:space="0" w:color="F1545A" w:themeColor="accent3" w:themeTint="BF"/>
          <w:right w:val="single" w:sz="8" w:space="0" w:color="F1545A" w:themeColor="accent3" w:themeTint="BF"/>
          <w:insideH w:val="nil"/>
          <w:insideV w:val="nil"/>
        </w:tcBorders>
      </w:tcPr>
    </w:tblStylePr>
    <w:tblStylePr w:type="firstCol">
      <w:rPr>
        <w:b/>
        <w:bCs/>
      </w:rPr>
    </w:tblStylePr>
    <w:tblStylePr w:type="lastCol">
      <w:rPr>
        <w:b/>
        <w:bCs/>
      </w:rPr>
    </w:tblStylePr>
    <w:tblStylePr w:type="band1Vert">
      <w:tblPr/>
      <w:tcPr>
        <w:shd w:val="clear" w:color="auto" w:fill="FAC6C8" w:themeFill="accent3" w:themeFillTint="3F"/>
      </w:tcPr>
    </w:tblStylePr>
    <w:tblStylePr w:type="band1Horz">
      <w:tblPr/>
      <w:tcPr>
        <w:tcBorders>
          <w:insideH w:val="nil"/>
          <w:insideV w:val="nil"/>
        </w:tcBorders>
        <w:shd w:val="clear" w:color="auto" w:fill="FAC6C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187350"/>
    <w:pPr>
      <w:spacing w:line="240" w:lineRule="auto"/>
    </w:pPr>
    <w:tblPr>
      <w:tblStyleRowBandSize w:val="1"/>
      <w:tblStyleColBandSize w:val="1"/>
      <w:tblInd w:w="0" w:type="dxa"/>
      <w:tblBorders>
        <w:top w:val="single" w:sz="8"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single" w:sz="8" w:space="0" w:color="00FEE2"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nil"/>
          <w:insideV w:val="nil"/>
        </w:tcBorders>
        <w:shd w:val="clear" w:color="auto" w:fill="00A997" w:themeFill="accent4"/>
      </w:tcPr>
    </w:tblStylePr>
    <w:tblStylePr w:type="lastRow">
      <w:pPr>
        <w:spacing w:before="0" w:after="0" w:line="240" w:lineRule="auto"/>
      </w:pPr>
      <w:rPr>
        <w:b/>
        <w:bCs/>
      </w:rPr>
      <w:tblPr/>
      <w:tcPr>
        <w:tcBorders>
          <w:top w:val="double" w:sz="6"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nil"/>
          <w:insideV w:val="nil"/>
        </w:tcBorders>
      </w:tcPr>
    </w:tblStylePr>
    <w:tblStylePr w:type="firstCol">
      <w:rPr>
        <w:b/>
        <w:bCs/>
      </w:rPr>
    </w:tblStylePr>
    <w:tblStylePr w:type="lastCol">
      <w:rPr>
        <w:b/>
        <w:bCs/>
      </w:rPr>
    </w:tblStylePr>
    <w:tblStylePr w:type="band1Vert">
      <w:tblPr/>
      <w:tcPr>
        <w:shd w:val="clear" w:color="auto" w:fill="AAFFF5" w:themeFill="accent4" w:themeFillTint="3F"/>
      </w:tcPr>
    </w:tblStylePr>
    <w:tblStylePr w:type="band1Horz">
      <w:tblPr/>
      <w:tcPr>
        <w:tcBorders>
          <w:insideH w:val="nil"/>
          <w:insideV w:val="nil"/>
        </w:tcBorders>
        <w:shd w:val="clear" w:color="auto" w:fill="AAFFF5"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187350"/>
    <w:pPr>
      <w:spacing w:line="240" w:lineRule="auto"/>
    </w:pPr>
    <w:tblPr>
      <w:tblStyleRowBandSize w:val="1"/>
      <w:tblStyleColBandSize w:val="1"/>
      <w:tblInd w:w="0" w:type="dxa"/>
      <w:tblBorders>
        <w:top w:val="single" w:sz="8"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single" w:sz="8" w:space="0" w:color="AEED3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nil"/>
          <w:insideV w:val="nil"/>
        </w:tcBorders>
        <w:shd w:val="clear" w:color="auto" w:fill="89C711" w:themeFill="accent5"/>
      </w:tcPr>
    </w:tblStylePr>
    <w:tblStylePr w:type="lastRow">
      <w:pPr>
        <w:spacing w:before="0" w:after="0" w:line="240" w:lineRule="auto"/>
      </w:pPr>
      <w:rPr>
        <w:b/>
        <w:bCs/>
      </w:rPr>
      <w:tblPr/>
      <w:tcPr>
        <w:tcBorders>
          <w:top w:val="double" w:sz="6"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nil"/>
          <w:insideV w:val="nil"/>
        </w:tcBorders>
      </w:tcPr>
    </w:tblStylePr>
    <w:tblStylePr w:type="firstCol">
      <w:rPr>
        <w:b/>
        <w:bCs/>
      </w:rPr>
    </w:tblStylePr>
    <w:tblStylePr w:type="lastCol">
      <w:rPr>
        <w:b/>
        <w:bCs/>
      </w:rPr>
    </w:tblStylePr>
    <w:tblStylePr w:type="band1Vert">
      <w:tblPr/>
      <w:tcPr>
        <w:shd w:val="clear" w:color="auto" w:fill="E4F9BC" w:themeFill="accent5" w:themeFillTint="3F"/>
      </w:tcPr>
    </w:tblStylePr>
    <w:tblStylePr w:type="band1Horz">
      <w:tblPr/>
      <w:tcPr>
        <w:tcBorders>
          <w:insideH w:val="nil"/>
          <w:insideV w:val="nil"/>
        </w:tcBorders>
        <w:shd w:val="clear" w:color="auto" w:fill="E4F9B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187350"/>
    <w:pPr>
      <w:spacing w:line="240" w:lineRule="auto"/>
    </w:pPr>
    <w:tblPr>
      <w:tblStyleRowBandSize w:val="1"/>
      <w:tblStyleColBandSize w:val="1"/>
      <w:tblInd w:w="0" w:type="dxa"/>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shd w:val="clear" w:color="auto" w:fill="8A479B" w:themeFill="accent6"/>
      </w:tcPr>
    </w:tblStylePr>
    <w:tblStylePr w:type="lastRow">
      <w:pPr>
        <w:spacing w:before="0" w:after="0" w:line="240" w:lineRule="auto"/>
      </w:pPr>
      <w:rPr>
        <w:b/>
        <w:bCs/>
      </w:rPr>
      <w:tblPr/>
      <w:tcPr>
        <w:tcBorders>
          <w:top w:val="double" w:sz="6"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187350"/>
    <w:pPr>
      <w:spacing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187350"/>
    <w:pPr>
      <w:spacing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A5A00"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A5A00" w:themeFill="accent1"/>
      </w:tcPr>
    </w:tblStylePr>
    <w:tblStylePr w:type="lastCol">
      <w:rPr>
        <w:b/>
        <w:bCs/>
        <w:color w:val="FFFFFF" w:themeColor="background1"/>
      </w:rPr>
      <w:tblPr/>
      <w:tcPr>
        <w:tcBorders>
          <w:left w:val="nil"/>
          <w:right w:val="nil"/>
          <w:insideH w:val="nil"/>
          <w:insideV w:val="nil"/>
        </w:tcBorders>
        <w:shd w:val="clear" w:color="auto" w:fill="FA5A00"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187350"/>
    <w:pPr>
      <w:spacing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96CE"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96CE" w:themeFill="accent2"/>
      </w:tcPr>
    </w:tblStylePr>
    <w:tblStylePr w:type="lastCol">
      <w:rPr>
        <w:b/>
        <w:bCs/>
        <w:color w:val="FFFFFF" w:themeColor="background1"/>
      </w:rPr>
      <w:tblPr/>
      <w:tcPr>
        <w:tcBorders>
          <w:left w:val="nil"/>
          <w:right w:val="nil"/>
          <w:insideH w:val="nil"/>
          <w:insideV w:val="nil"/>
        </w:tcBorders>
        <w:shd w:val="clear" w:color="auto" w:fill="0096CE"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187350"/>
    <w:pPr>
      <w:spacing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1C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1C24" w:themeFill="accent3"/>
      </w:tcPr>
    </w:tblStylePr>
    <w:tblStylePr w:type="lastCol">
      <w:rPr>
        <w:b/>
        <w:bCs/>
        <w:color w:val="FFFFFF" w:themeColor="background1"/>
      </w:rPr>
      <w:tblPr/>
      <w:tcPr>
        <w:tcBorders>
          <w:left w:val="nil"/>
          <w:right w:val="nil"/>
          <w:insideH w:val="nil"/>
          <w:insideV w:val="nil"/>
        </w:tcBorders>
        <w:shd w:val="clear" w:color="auto" w:fill="ED1C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187350"/>
    <w:pPr>
      <w:spacing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A997"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A997" w:themeFill="accent4"/>
      </w:tcPr>
    </w:tblStylePr>
    <w:tblStylePr w:type="lastCol">
      <w:rPr>
        <w:b/>
        <w:bCs/>
        <w:color w:val="FFFFFF" w:themeColor="background1"/>
      </w:rPr>
      <w:tblPr/>
      <w:tcPr>
        <w:tcBorders>
          <w:left w:val="nil"/>
          <w:right w:val="nil"/>
          <w:insideH w:val="nil"/>
          <w:insideV w:val="nil"/>
        </w:tcBorders>
        <w:shd w:val="clear" w:color="auto" w:fill="00A997"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187350"/>
    <w:pPr>
      <w:spacing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9C711"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9C711" w:themeFill="accent5"/>
      </w:tcPr>
    </w:tblStylePr>
    <w:tblStylePr w:type="lastCol">
      <w:rPr>
        <w:b/>
        <w:bCs/>
        <w:color w:val="FFFFFF" w:themeColor="background1"/>
      </w:rPr>
      <w:tblPr/>
      <w:tcPr>
        <w:tcBorders>
          <w:left w:val="nil"/>
          <w:right w:val="nil"/>
          <w:insideH w:val="nil"/>
          <w:insideV w:val="nil"/>
        </w:tcBorders>
        <w:shd w:val="clear" w:color="auto" w:fill="89C711"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187350"/>
    <w:pPr>
      <w:spacing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1">
    <w:name w:val="Mention1"/>
    <w:basedOn w:val="DefaultParagraphFont"/>
    <w:uiPriority w:val="99"/>
    <w:semiHidden/>
    <w:unhideWhenUsed/>
    <w:rsid w:val="00187350"/>
    <w:rPr>
      <w:rFonts w:ascii="Trebuchet MS" w:hAnsi="Trebuchet MS"/>
      <w:color w:val="2B579A"/>
      <w:shd w:val="clear" w:color="auto" w:fill="E6E6E6"/>
    </w:rPr>
  </w:style>
  <w:style w:type="paragraph" w:styleId="MessageHeader">
    <w:name w:val="Message Header"/>
    <w:basedOn w:val="Normal"/>
    <w:link w:val="MessageHeaderChar"/>
    <w:uiPriority w:val="99"/>
    <w:semiHidden/>
    <w:unhideWhenUsed/>
    <w:rsid w:val="00187350"/>
    <w:pPr>
      <w:pBdr>
        <w:top w:val="single" w:sz="6" w:space="1" w:color="auto"/>
        <w:left w:val="single" w:sz="6" w:space="1" w:color="auto"/>
        <w:bottom w:val="single" w:sz="6" w:space="1" w:color="auto"/>
        <w:right w:val="single" w:sz="6" w:space="1" w:color="auto"/>
      </w:pBdr>
      <w:shd w:val="pct20" w:color="auto" w:fill="auto"/>
      <w:spacing w:line="240" w:lineRule="auto"/>
      <w:ind w:left="1134" w:hanging="1134"/>
    </w:pPr>
    <w:rPr>
      <w:rFonts w:ascii="Trebuchet MS" w:eastAsiaTheme="majorEastAsia" w:hAnsi="Trebuchet MS" w:cstheme="majorBidi"/>
      <w:sz w:val="24"/>
      <w:szCs w:val="24"/>
    </w:rPr>
  </w:style>
  <w:style w:type="character" w:customStyle="1" w:styleId="MessageHeaderChar">
    <w:name w:val="Message Header Char"/>
    <w:basedOn w:val="DefaultParagraphFont"/>
    <w:link w:val="MessageHeader"/>
    <w:uiPriority w:val="99"/>
    <w:semiHidden/>
    <w:rsid w:val="00187350"/>
    <w:rPr>
      <w:rFonts w:ascii="Trebuchet MS" w:eastAsiaTheme="majorEastAsia" w:hAnsi="Trebuchet MS" w:cstheme="majorBidi"/>
      <w:color w:val="auto"/>
      <w:sz w:val="24"/>
      <w:szCs w:val="24"/>
      <w:shd w:val="pct20" w:color="auto" w:fill="auto"/>
      <w:lang w:eastAsia="zh-CN"/>
    </w:rPr>
  </w:style>
  <w:style w:type="paragraph" w:styleId="NoSpacing">
    <w:name w:val="No Spacing"/>
    <w:uiPriority w:val="99"/>
    <w:semiHidden/>
    <w:unhideWhenUsed/>
    <w:qFormat/>
    <w:rsid w:val="00187350"/>
    <w:pPr>
      <w:spacing w:line="240" w:lineRule="auto"/>
    </w:pPr>
    <w:rPr>
      <w:rFonts w:ascii="Trebuchet MS" w:hAnsi="Trebuchet MS"/>
    </w:rPr>
  </w:style>
  <w:style w:type="paragraph" w:styleId="NormalWeb">
    <w:name w:val="Normal (Web)"/>
    <w:basedOn w:val="Normal"/>
    <w:uiPriority w:val="99"/>
    <w:semiHidden/>
    <w:unhideWhenUsed/>
    <w:rsid w:val="00187350"/>
    <w:rPr>
      <w:rFonts w:ascii="Times New Roman" w:hAnsi="Times New Roman" w:cs="Times New Roman"/>
      <w:sz w:val="24"/>
      <w:szCs w:val="24"/>
    </w:rPr>
  </w:style>
  <w:style w:type="paragraph" w:styleId="NormalIndent">
    <w:name w:val="Normal Indent"/>
    <w:basedOn w:val="Normal"/>
    <w:uiPriority w:val="99"/>
    <w:semiHidden/>
    <w:unhideWhenUsed/>
    <w:rsid w:val="00187350"/>
    <w:pPr>
      <w:ind w:left="720"/>
    </w:pPr>
    <w:rPr>
      <w:rFonts w:ascii="Trebuchet MS" w:hAnsi="Trebuchet MS"/>
    </w:rPr>
  </w:style>
  <w:style w:type="paragraph" w:styleId="NoteHeading">
    <w:name w:val="Note Heading"/>
    <w:basedOn w:val="Normal"/>
    <w:next w:val="Normal"/>
    <w:link w:val="NoteHeadingChar"/>
    <w:uiPriority w:val="99"/>
    <w:semiHidden/>
    <w:unhideWhenUsed/>
    <w:rsid w:val="00187350"/>
    <w:pPr>
      <w:spacing w:line="240" w:lineRule="auto"/>
    </w:pPr>
    <w:rPr>
      <w:rFonts w:ascii="Trebuchet MS" w:hAnsi="Trebuchet MS"/>
    </w:rPr>
  </w:style>
  <w:style w:type="character" w:customStyle="1" w:styleId="NoteHeadingChar">
    <w:name w:val="Note Heading Char"/>
    <w:basedOn w:val="DefaultParagraphFont"/>
    <w:link w:val="NoteHeading"/>
    <w:uiPriority w:val="99"/>
    <w:semiHidden/>
    <w:rsid w:val="00187350"/>
    <w:rPr>
      <w:rFonts w:ascii="Trebuchet MS" w:hAnsi="Trebuchet MS"/>
      <w:color w:val="auto"/>
      <w:lang w:eastAsia="zh-CN"/>
    </w:rPr>
  </w:style>
  <w:style w:type="character" w:styleId="PageNumber">
    <w:name w:val="page number"/>
    <w:basedOn w:val="DefaultParagraphFont"/>
    <w:uiPriority w:val="99"/>
    <w:semiHidden/>
    <w:unhideWhenUsed/>
    <w:rsid w:val="00187350"/>
    <w:rPr>
      <w:rFonts w:ascii="Trebuchet MS" w:hAnsi="Trebuchet MS"/>
    </w:rPr>
  </w:style>
  <w:style w:type="character" w:styleId="PlaceholderText">
    <w:name w:val="Placeholder Text"/>
    <w:basedOn w:val="DefaultParagraphFont"/>
    <w:uiPriority w:val="99"/>
    <w:semiHidden/>
    <w:rsid w:val="00187350"/>
    <w:rPr>
      <w:rFonts w:ascii="Trebuchet MS" w:hAnsi="Trebuchet MS"/>
      <w:color w:val="808080"/>
    </w:rPr>
  </w:style>
  <w:style w:type="table" w:customStyle="1" w:styleId="PlainTable1">
    <w:name w:val="Plain Table 1"/>
    <w:basedOn w:val="TableNormal"/>
    <w:uiPriority w:val="41"/>
    <w:rsid w:val="00187350"/>
    <w:pPr>
      <w:spacing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
    <w:name w:val="Plain Table 2"/>
    <w:basedOn w:val="TableNormal"/>
    <w:uiPriority w:val="42"/>
    <w:rsid w:val="00187350"/>
    <w:pPr>
      <w:spacing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
    <w:name w:val="Plain Table 3"/>
    <w:basedOn w:val="TableNormal"/>
    <w:uiPriority w:val="43"/>
    <w:rsid w:val="00187350"/>
    <w:pPr>
      <w:spacing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
    <w:name w:val="Plain Table 4"/>
    <w:basedOn w:val="TableNormal"/>
    <w:uiPriority w:val="44"/>
    <w:rsid w:val="00187350"/>
    <w:pPr>
      <w:spacing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
    <w:name w:val="Plain Table 5"/>
    <w:basedOn w:val="TableNormal"/>
    <w:uiPriority w:val="45"/>
    <w:rsid w:val="00187350"/>
    <w:pPr>
      <w:spacing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187350"/>
    <w:pPr>
      <w:spacing w:line="240" w:lineRule="auto"/>
    </w:pPr>
    <w:rPr>
      <w:rFonts w:ascii="Consolas" w:hAnsi="Consolas"/>
      <w:szCs w:val="21"/>
    </w:rPr>
  </w:style>
  <w:style w:type="character" w:customStyle="1" w:styleId="PlainTextChar">
    <w:name w:val="Plain Text Char"/>
    <w:basedOn w:val="DefaultParagraphFont"/>
    <w:link w:val="PlainText"/>
    <w:uiPriority w:val="99"/>
    <w:semiHidden/>
    <w:rsid w:val="00187350"/>
    <w:rPr>
      <w:rFonts w:ascii="Consolas" w:hAnsi="Consolas"/>
      <w:color w:val="auto"/>
      <w:szCs w:val="21"/>
      <w:lang w:eastAsia="zh-CN"/>
    </w:rPr>
  </w:style>
  <w:style w:type="paragraph" w:styleId="Quote">
    <w:name w:val="Quote"/>
    <w:basedOn w:val="Normal"/>
    <w:next w:val="Normal"/>
    <w:link w:val="QuoteChar"/>
    <w:uiPriority w:val="29"/>
    <w:semiHidden/>
    <w:unhideWhenUsed/>
    <w:qFormat/>
    <w:rsid w:val="00187350"/>
    <w:pPr>
      <w:spacing w:before="200"/>
      <w:ind w:left="864" w:right="864"/>
      <w:jc w:val="center"/>
    </w:pPr>
    <w:rPr>
      <w:rFonts w:ascii="Trebuchet MS" w:hAnsi="Trebuchet MS"/>
      <w:i/>
      <w:iCs/>
      <w:color w:val="404040" w:themeColor="text1" w:themeTint="BF"/>
    </w:rPr>
  </w:style>
  <w:style w:type="character" w:customStyle="1" w:styleId="QuoteChar">
    <w:name w:val="Quote Char"/>
    <w:basedOn w:val="DefaultParagraphFont"/>
    <w:link w:val="Quote"/>
    <w:uiPriority w:val="29"/>
    <w:semiHidden/>
    <w:rsid w:val="00187350"/>
    <w:rPr>
      <w:rFonts w:ascii="Trebuchet MS" w:hAnsi="Trebuchet MS"/>
      <w:i/>
      <w:iCs/>
      <w:color w:val="404040" w:themeColor="text1" w:themeTint="BF"/>
      <w:lang w:eastAsia="zh-CN"/>
    </w:rPr>
  </w:style>
  <w:style w:type="paragraph" w:styleId="Salutation">
    <w:name w:val="Salutation"/>
    <w:basedOn w:val="Normal"/>
    <w:next w:val="Normal"/>
    <w:link w:val="SalutationChar"/>
    <w:uiPriority w:val="99"/>
    <w:semiHidden/>
    <w:unhideWhenUsed/>
    <w:rsid w:val="00187350"/>
    <w:rPr>
      <w:rFonts w:ascii="Trebuchet MS" w:hAnsi="Trebuchet MS"/>
    </w:rPr>
  </w:style>
  <w:style w:type="character" w:customStyle="1" w:styleId="SalutationChar">
    <w:name w:val="Salutation Char"/>
    <w:basedOn w:val="DefaultParagraphFont"/>
    <w:link w:val="Salutation"/>
    <w:uiPriority w:val="99"/>
    <w:semiHidden/>
    <w:rsid w:val="00187350"/>
    <w:rPr>
      <w:rFonts w:ascii="Trebuchet MS" w:hAnsi="Trebuchet MS"/>
      <w:color w:val="auto"/>
      <w:lang w:eastAsia="zh-CN"/>
    </w:rPr>
  </w:style>
  <w:style w:type="paragraph" w:styleId="Signature">
    <w:name w:val="Signature"/>
    <w:basedOn w:val="Normal"/>
    <w:link w:val="SignatureChar"/>
    <w:uiPriority w:val="99"/>
    <w:semiHidden/>
    <w:unhideWhenUsed/>
    <w:rsid w:val="00187350"/>
    <w:pPr>
      <w:spacing w:line="240" w:lineRule="auto"/>
      <w:ind w:left="4252"/>
    </w:pPr>
    <w:rPr>
      <w:rFonts w:ascii="Trebuchet MS" w:hAnsi="Trebuchet MS"/>
    </w:rPr>
  </w:style>
  <w:style w:type="character" w:customStyle="1" w:styleId="SignatureChar">
    <w:name w:val="Signature Char"/>
    <w:basedOn w:val="DefaultParagraphFont"/>
    <w:link w:val="Signature"/>
    <w:uiPriority w:val="99"/>
    <w:semiHidden/>
    <w:rsid w:val="00187350"/>
    <w:rPr>
      <w:rFonts w:ascii="Trebuchet MS" w:hAnsi="Trebuchet MS"/>
      <w:color w:val="auto"/>
      <w:lang w:eastAsia="zh-CN"/>
    </w:rPr>
  </w:style>
  <w:style w:type="character" w:customStyle="1" w:styleId="SmartHyperlink1">
    <w:name w:val="Smart Hyperlink1"/>
    <w:basedOn w:val="DefaultParagraphFont"/>
    <w:uiPriority w:val="99"/>
    <w:semiHidden/>
    <w:unhideWhenUsed/>
    <w:rsid w:val="00187350"/>
    <w:rPr>
      <w:rFonts w:ascii="Trebuchet MS" w:hAnsi="Trebuchet MS"/>
      <w:u w:val="dotted"/>
    </w:rPr>
  </w:style>
  <w:style w:type="character" w:styleId="Strong">
    <w:name w:val="Strong"/>
    <w:basedOn w:val="DefaultParagraphFont"/>
    <w:uiPriority w:val="22"/>
    <w:semiHidden/>
    <w:unhideWhenUsed/>
    <w:qFormat/>
    <w:rsid w:val="00187350"/>
    <w:rPr>
      <w:rFonts w:ascii="Trebuchet MS" w:hAnsi="Trebuchet MS"/>
      <w:b/>
      <w:bCs/>
    </w:rPr>
  </w:style>
  <w:style w:type="paragraph" w:styleId="Subtitle">
    <w:name w:val="Subtitle"/>
    <w:basedOn w:val="Normal"/>
    <w:next w:val="Normal"/>
    <w:link w:val="SubtitleChar"/>
    <w:uiPriority w:val="11"/>
    <w:semiHidden/>
    <w:unhideWhenUsed/>
    <w:qFormat/>
    <w:rsid w:val="00187350"/>
    <w:pPr>
      <w:numPr>
        <w:ilvl w:val="1"/>
      </w:numPr>
    </w:pPr>
    <w:rPr>
      <w:rFonts w:ascii="Trebuchet MS" w:hAnsi="Trebuchet MS"/>
      <w:color w:val="5A5A5A" w:themeColor="text1" w:themeTint="A5"/>
      <w:spacing w:val="15"/>
    </w:rPr>
  </w:style>
  <w:style w:type="character" w:customStyle="1" w:styleId="SubtitleChar">
    <w:name w:val="Subtitle Char"/>
    <w:basedOn w:val="DefaultParagraphFont"/>
    <w:link w:val="Subtitle"/>
    <w:uiPriority w:val="11"/>
    <w:semiHidden/>
    <w:rsid w:val="00187350"/>
    <w:rPr>
      <w:rFonts w:ascii="Trebuchet MS" w:hAnsi="Trebuchet MS"/>
      <w:color w:val="5A5A5A" w:themeColor="text1" w:themeTint="A5"/>
      <w:spacing w:val="15"/>
      <w:lang w:eastAsia="zh-CN"/>
    </w:rPr>
  </w:style>
  <w:style w:type="character" w:styleId="SubtleEmphasis">
    <w:name w:val="Subtle Emphasis"/>
    <w:basedOn w:val="DefaultParagraphFont"/>
    <w:uiPriority w:val="19"/>
    <w:semiHidden/>
    <w:unhideWhenUsed/>
    <w:qFormat/>
    <w:rsid w:val="00187350"/>
    <w:rPr>
      <w:rFonts w:ascii="Trebuchet MS" w:hAnsi="Trebuchet MS"/>
      <w:i/>
      <w:iCs/>
      <w:color w:val="404040" w:themeColor="text1" w:themeTint="BF"/>
    </w:rPr>
  </w:style>
  <w:style w:type="character" w:styleId="SubtleReference">
    <w:name w:val="Subtle Reference"/>
    <w:basedOn w:val="DefaultParagraphFont"/>
    <w:uiPriority w:val="31"/>
    <w:semiHidden/>
    <w:unhideWhenUsed/>
    <w:qFormat/>
    <w:rsid w:val="00187350"/>
    <w:rPr>
      <w:rFonts w:ascii="Trebuchet MS" w:hAnsi="Trebuchet MS"/>
      <w:smallCaps/>
      <w:color w:val="5A5A5A" w:themeColor="text1" w:themeTint="A5"/>
    </w:rPr>
  </w:style>
  <w:style w:type="table" w:styleId="Table3Deffects1">
    <w:name w:val="Table 3D effects 1"/>
    <w:basedOn w:val="TableNormal"/>
    <w:uiPriority w:val="99"/>
    <w:semiHidden/>
    <w:unhideWhenUsed/>
    <w:rsid w:val="00187350"/>
    <w:rPr>
      <w:color w:val="auto"/>
    </w:rPr>
    <w:tblPr>
      <w:tblInd w:w="0" w:type="dxa"/>
      <w:tblCellMar>
        <w:top w:w="0" w:type="dxa"/>
        <w:left w:w="108" w:type="dxa"/>
        <w:bottom w:w="0" w:type="dxa"/>
        <w:right w:w="108" w:type="dxa"/>
      </w:tblCellMa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187350"/>
    <w:rPr>
      <w:color w:val="auto"/>
    </w:rPr>
    <w:tblPr>
      <w:tblStyleRowBandSize w:val="1"/>
      <w:tblInd w:w="0" w:type="dxa"/>
      <w:tblCellMar>
        <w:top w:w="0" w:type="dxa"/>
        <w:left w:w="108" w:type="dxa"/>
        <w:bottom w:w="0" w:type="dxa"/>
        <w:right w:w="108" w:type="dxa"/>
      </w:tblCellMar>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187350"/>
    <w:rPr>
      <w:color w:val="auto"/>
    </w:rPr>
    <w:tblPr>
      <w:tblStyleRowBandSize w:val="1"/>
      <w:tblStyleColBandSize w:val="1"/>
      <w:tblInd w:w="0" w:type="dxa"/>
      <w:tblCellMar>
        <w:top w:w="0" w:type="dxa"/>
        <w:left w:w="108" w:type="dxa"/>
        <w:bottom w:w="0" w:type="dxa"/>
        <w:right w:w="108" w:type="dxa"/>
      </w:tblCellMar>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187350"/>
    <w:rPr>
      <w:color w:val="auto"/>
    </w:rPr>
    <w:tblPr>
      <w:tblInd w:w="0" w:type="dxa"/>
      <w:tblBorders>
        <w:top w:val="single" w:sz="12" w:space="0" w:color="000000"/>
        <w:bottom w:val="single" w:sz="12" w:space="0" w:color="000000"/>
      </w:tblBorders>
      <w:tblCellMar>
        <w:top w:w="0" w:type="dxa"/>
        <w:left w:w="108" w:type="dxa"/>
        <w:bottom w:w="0" w:type="dxa"/>
        <w:right w:w="108" w:type="dxa"/>
      </w:tblCellMar>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187350"/>
    <w:rPr>
      <w:color w:val="auto"/>
    </w:rPr>
    <w:tblPr>
      <w:tblInd w:w="0" w:type="dxa"/>
      <w:tblBorders>
        <w:top w:val="single" w:sz="12" w:space="0" w:color="000000"/>
        <w:bottom w:val="single" w:sz="12" w:space="0" w:color="000000"/>
      </w:tblBorders>
      <w:tblCellMar>
        <w:top w:w="0" w:type="dxa"/>
        <w:left w:w="108" w:type="dxa"/>
        <w:bottom w:w="0" w:type="dxa"/>
        <w:right w:w="108" w:type="dxa"/>
      </w:tblCellMar>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187350"/>
    <w:rPr>
      <w:color w:val="000080"/>
    </w:rPr>
    <w:tblPr>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187350"/>
    <w:rPr>
      <w:color w:val="auto"/>
    </w:rPr>
    <w:tblPr>
      <w:tblInd w:w="0" w:type="dxa"/>
      <w:tblBorders>
        <w:top w:val="single" w:sz="12" w:space="0" w:color="000000"/>
        <w:left w:val="single" w:sz="6" w:space="0" w:color="000000"/>
        <w:bottom w:val="single" w:sz="12" w:space="0" w:color="000000"/>
        <w:right w:val="single" w:sz="6" w:space="0" w:color="000000"/>
      </w:tblBorders>
      <w:tblCellMar>
        <w:top w:w="0" w:type="dxa"/>
        <w:left w:w="108" w:type="dxa"/>
        <w:bottom w:w="0" w:type="dxa"/>
        <w:right w:w="108" w:type="dxa"/>
      </w:tblCellMar>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187350"/>
    <w:rPr>
      <w:color w:val="FFFFFF"/>
    </w:rPr>
    <w:tblPr>
      <w:tblInd w:w="0" w:type="dxa"/>
      <w:tblBorders>
        <w:top w:val="single" w:sz="12" w:space="0" w:color="008080"/>
        <w:left w:val="single" w:sz="12" w:space="0" w:color="008080"/>
        <w:bottom w:val="single" w:sz="12" w:space="0" w:color="008080"/>
        <w:right w:val="single" w:sz="12" w:space="0" w:color="008080"/>
        <w:insideH w:val="single" w:sz="6" w:space="0" w:color="00FFFF"/>
      </w:tblBorders>
      <w:tblCellMar>
        <w:top w:w="0" w:type="dxa"/>
        <w:left w:w="108" w:type="dxa"/>
        <w:bottom w:w="0" w:type="dxa"/>
        <w:right w:w="108" w:type="dxa"/>
      </w:tblCellMar>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187350"/>
    <w:rPr>
      <w:color w:val="auto"/>
    </w:rPr>
    <w:tblPr>
      <w:tblInd w:w="0" w:type="dxa"/>
      <w:tblBorders>
        <w:bottom w:val="single" w:sz="12" w:space="0" w:color="000000"/>
      </w:tblBorders>
      <w:tblCellMar>
        <w:top w:w="0" w:type="dxa"/>
        <w:left w:w="108" w:type="dxa"/>
        <w:bottom w:w="0" w:type="dxa"/>
        <w:right w:w="108" w:type="dxa"/>
      </w:tblCellMar>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187350"/>
    <w:rPr>
      <w:color w:val="auto"/>
    </w:rPr>
    <w:tblPr>
      <w:tblInd w:w="0" w:type="dxa"/>
      <w:tblBorders>
        <w:top w:val="single" w:sz="18" w:space="0" w:color="000000"/>
        <w:left w:val="single" w:sz="18" w:space="0" w:color="000000"/>
        <w:bottom w:val="single" w:sz="18" w:space="0" w:color="000000"/>
        <w:right w:val="single" w:sz="18" w:space="0" w:color="000000"/>
        <w:insideH w:val="single" w:sz="6" w:space="0" w:color="C0C0C0"/>
      </w:tblBorders>
      <w:tblCellMar>
        <w:top w:w="0" w:type="dxa"/>
        <w:left w:w="108" w:type="dxa"/>
        <w:bottom w:w="0" w:type="dxa"/>
        <w:right w:w="108" w:type="dxa"/>
      </w:tblCellMar>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187350"/>
    <w:rPr>
      <w:b/>
      <w:bCs/>
      <w:color w:val="auto"/>
    </w:rPr>
    <w:tblPr>
      <w:tblStyleColBandSize w:val="1"/>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187350"/>
    <w:rPr>
      <w:b/>
      <w:bCs/>
      <w:color w:val="auto"/>
    </w:rPr>
    <w:tblPr>
      <w:tblStyleColBandSize w:val="1"/>
      <w:tblInd w:w="0" w:type="dxa"/>
      <w:tblCellMar>
        <w:top w:w="0" w:type="dxa"/>
        <w:left w:w="108" w:type="dxa"/>
        <w:bottom w:w="0" w:type="dxa"/>
        <w:right w:w="108" w:type="dxa"/>
      </w:tblCellMar>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187350"/>
    <w:rPr>
      <w:b/>
      <w:bCs/>
      <w:color w:val="auto"/>
    </w:rPr>
    <w:tblPr>
      <w:tblStyleColBandSize w:val="1"/>
      <w:tblInd w:w="0" w:type="dxa"/>
      <w:tblBorders>
        <w:top w:val="single" w:sz="6" w:space="0" w:color="000080"/>
        <w:left w:val="single" w:sz="6" w:space="0" w:color="000080"/>
        <w:bottom w:val="single" w:sz="6" w:space="0" w:color="000080"/>
        <w:right w:val="single" w:sz="6" w:space="0" w:color="000080"/>
        <w:insideV w:val="single" w:sz="6" w:space="0" w:color="000080"/>
      </w:tblBorders>
      <w:tblCellMar>
        <w:top w:w="0" w:type="dxa"/>
        <w:left w:w="108" w:type="dxa"/>
        <w:bottom w:w="0" w:type="dxa"/>
        <w:right w:w="108" w:type="dxa"/>
      </w:tblCellMar>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187350"/>
    <w:rPr>
      <w:color w:val="auto"/>
    </w:rPr>
    <w:tblPr>
      <w:tblStyleColBandSize w:val="1"/>
      <w:tblInd w:w="0" w:type="dxa"/>
      <w:tblCellMar>
        <w:top w:w="0" w:type="dxa"/>
        <w:left w:w="108" w:type="dxa"/>
        <w:bottom w:w="0" w:type="dxa"/>
        <w:right w:w="108" w:type="dxa"/>
      </w:tblCellMar>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187350"/>
    <w:rPr>
      <w:color w:val="auto"/>
    </w:rPr>
    <w:tblPr>
      <w:tblStyleColBandSize w:val="1"/>
      <w:tblInd w:w="0" w:type="dxa"/>
      <w:tblBorders>
        <w:top w:val="single" w:sz="12" w:space="0" w:color="808080"/>
        <w:left w:val="single" w:sz="12" w:space="0" w:color="808080"/>
        <w:bottom w:val="single" w:sz="12" w:space="0" w:color="808080"/>
        <w:right w:val="single" w:sz="12" w:space="0" w:color="808080"/>
        <w:insideV w:val="single" w:sz="6" w:space="0" w:color="C0C0C0"/>
      </w:tblBorders>
      <w:tblCellMar>
        <w:top w:w="0" w:type="dxa"/>
        <w:left w:w="108" w:type="dxa"/>
        <w:bottom w:w="0" w:type="dxa"/>
        <w:right w:w="108" w:type="dxa"/>
      </w:tblCellMar>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187350"/>
    <w:tblPr>
      <w:tblStyleRowBandSize w:val="1"/>
      <w:tblInd w:w="0" w:type="dxa"/>
      <w:tblBorders>
        <w:insideH w:val="single" w:sz="18" w:space="0" w:color="FFFFFF"/>
        <w:insideV w:val="single" w:sz="18" w:space="0" w:color="FFFFFF"/>
      </w:tblBorders>
      <w:tblCellMar>
        <w:top w:w="0" w:type="dxa"/>
        <w:left w:w="108" w:type="dxa"/>
        <w:bottom w:w="0" w:type="dxa"/>
        <w:right w:w="108" w:type="dxa"/>
      </w:tblCellMar>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187350"/>
    <w:rPr>
      <w:color w:val="auto"/>
    </w:rPr>
    <w:tblPr>
      <w:tblInd w:w="0" w:type="dxa"/>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187350"/>
    <w:rPr>
      <w:color w:val="auto"/>
    </w:rPr>
    <w:tblPr>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187350"/>
    <w:rPr>
      <w:color w:val="auto"/>
    </w:rPr>
    <w:tblPr>
      <w:tblInd w:w="0" w:type="dxa"/>
      <w:tblBorders>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187350"/>
    <w:rPr>
      <w:color w:val="auto"/>
    </w:rPr>
    <w:tblPr>
      <w:tblInd w:w="0" w:type="dxa"/>
      <w:tblBorders>
        <w:top w:val="single" w:sz="6" w:space="0" w:color="000000"/>
        <w:left w:val="single" w:sz="12" w:space="0" w:color="000000"/>
        <w:bottom w:val="single" w:sz="6" w:space="0" w:color="000000"/>
        <w:right w:val="single" w:sz="12" w:space="0" w:color="000000"/>
        <w:insideV w:val="single" w:sz="6" w:space="0" w:color="000000"/>
      </w:tblBorders>
      <w:tblCellMar>
        <w:top w:w="0" w:type="dxa"/>
        <w:left w:w="108" w:type="dxa"/>
        <w:bottom w:w="0" w:type="dxa"/>
        <w:right w:w="108" w:type="dxa"/>
      </w:tblCellMar>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187350"/>
    <w:rPr>
      <w:color w:val="auto"/>
    </w:rPr>
    <w:tblPr>
      <w:tblInd w:w="0" w:type="dxa"/>
      <w:tblBorders>
        <w:left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187350"/>
    <w:rPr>
      <w:color w:val="auto"/>
    </w:rPr>
    <w:tblPr>
      <w:tblInd w:w="0" w:type="dxa"/>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187350"/>
    <w:rPr>
      <w:color w:val="auto"/>
    </w:rPr>
    <w:tblPr>
      <w:tblInd w:w="0" w:type="dxa"/>
      <w:tblBorders>
        <w:top w:val="single" w:sz="12" w:space="0" w:color="000000"/>
        <w:left w:val="single" w:sz="12" w:space="0" w:color="000000"/>
        <w:bottom w:val="single" w:sz="12" w:space="0" w:color="000000"/>
        <w:right w:val="single" w:sz="12"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187350"/>
    <w:rPr>
      <w:b/>
      <w:bCs/>
      <w:color w:val="auto"/>
    </w:rPr>
    <w:tblPr>
      <w:tblInd w:w="0" w:type="dxa"/>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187350"/>
    <w:rPr>
      <w:color w:val="auto"/>
    </w:rPr>
    <w:tblPr>
      <w:tblInd w:w="0" w:type="dxa"/>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CellMar>
        <w:top w:w="0" w:type="dxa"/>
        <w:left w:w="108" w:type="dxa"/>
        <w:bottom w:w="0" w:type="dxa"/>
        <w:right w:w="108" w:type="dxa"/>
      </w:tblCellMar>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customStyle="1" w:styleId="GridTableLight">
    <w:name w:val="Grid Table Light"/>
    <w:basedOn w:val="TableNormal"/>
    <w:uiPriority w:val="40"/>
    <w:rsid w:val="00187350"/>
    <w:pPr>
      <w:spacing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TableList1">
    <w:name w:val="Table List 1"/>
    <w:basedOn w:val="TableNormal"/>
    <w:uiPriority w:val="99"/>
    <w:semiHidden/>
    <w:unhideWhenUsed/>
    <w:rsid w:val="00187350"/>
    <w:tblPr>
      <w:tblStyleRowBandSize w:val="1"/>
      <w:tblInd w:w="0" w:type="dxa"/>
      <w:tblBorders>
        <w:top w:val="single" w:sz="12" w:space="0" w:color="008080"/>
        <w:left w:val="single" w:sz="6" w:space="0" w:color="008080"/>
        <w:bottom w:val="single" w:sz="12" w:space="0" w:color="008080"/>
        <w:right w:val="single" w:sz="6" w:space="0" w:color="008080"/>
      </w:tblBorders>
      <w:tblCellMar>
        <w:top w:w="0" w:type="dxa"/>
        <w:left w:w="108" w:type="dxa"/>
        <w:bottom w:w="0" w:type="dxa"/>
        <w:right w:w="108" w:type="dxa"/>
      </w:tblCellMar>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187350"/>
    <w:tblPr>
      <w:tblStyleRowBandSize w:val="2"/>
      <w:tblInd w:w="0" w:type="dxa"/>
      <w:tblBorders>
        <w:bottom w:val="single" w:sz="12" w:space="0" w:color="808080"/>
      </w:tblBorders>
      <w:tblCellMar>
        <w:top w:w="0" w:type="dxa"/>
        <w:left w:w="108" w:type="dxa"/>
        <w:bottom w:w="0" w:type="dxa"/>
        <w:right w:w="108" w:type="dxa"/>
      </w:tblCellMar>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187350"/>
    <w:rPr>
      <w:color w:val="auto"/>
    </w:rPr>
    <w:tblPr>
      <w:tblInd w:w="0" w:type="dxa"/>
      <w:tblBorders>
        <w:top w:val="single" w:sz="12" w:space="0" w:color="000000"/>
        <w:bottom w:val="single" w:sz="12"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187350"/>
    <w:rPr>
      <w:color w:val="auto"/>
    </w:rPr>
    <w:tblPr>
      <w:tblInd w:w="0" w:type="dxa"/>
      <w:tblBorders>
        <w:top w:val="single" w:sz="12" w:space="0" w:color="000000"/>
        <w:left w:val="single" w:sz="12" w:space="0" w:color="000000"/>
        <w:bottom w:val="single" w:sz="12" w:space="0" w:color="000000"/>
        <w:right w:val="single" w:sz="12"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187350"/>
    <w:rPr>
      <w:color w:val="auto"/>
    </w:rPr>
    <w:tblPr>
      <w:tblInd w:w="0" w:type="dxa"/>
      <w:tblBorders>
        <w:top w:val="single" w:sz="6" w:space="0" w:color="000000"/>
        <w:left w:val="single" w:sz="6" w:space="0" w:color="000000"/>
        <w:bottom w:val="single" w:sz="6" w:space="0" w:color="000000"/>
        <w:right w:val="single" w:sz="6"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187350"/>
    <w:rPr>
      <w:color w:val="auto"/>
    </w:rPr>
    <w:tblPr>
      <w:tblStyleRowBandSize w:val="1"/>
      <w:tblInd w:w="0" w:type="dxa"/>
      <w:tblBorders>
        <w:top w:val="single" w:sz="6" w:space="0" w:color="000000"/>
        <w:left w:val="single" w:sz="6" w:space="0" w:color="000000"/>
        <w:bottom w:val="single" w:sz="6" w:space="0" w:color="000000"/>
        <w:right w:val="single" w:sz="6" w:space="0" w:color="000000"/>
      </w:tblBorders>
      <w:tblCellMar>
        <w:top w:w="0" w:type="dxa"/>
        <w:left w:w="108" w:type="dxa"/>
        <w:bottom w:w="0" w:type="dxa"/>
        <w:right w:w="108" w:type="dxa"/>
      </w:tblCellMar>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187350"/>
    <w:tblPr>
      <w:tblStyleRowBandSize w:val="1"/>
      <w:tblInd w:w="0" w:type="dxa"/>
      <w:tblBorders>
        <w:top w:val="single" w:sz="12" w:space="0" w:color="008000"/>
        <w:left w:val="single" w:sz="6" w:space="0" w:color="008000"/>
        <w:bottom w:val="single" w:sz="12" w:space="0" w:color="008000"/>
        <w:right w:val="single" w:sz="6" w:space="0" w:color="008000"/>
        <w:insideH w:val="single" w:sz="6" w:space="0" w:color="000000"/>
      </w:tblBorders>
      <w:tblCellMar>
        <w:top w:w="0" w:type="dxa"/>
        <w:left w:w="108" w:type="dxa"/>
        <w:bottom w:w="0" w:type="dxa"/>
        <w:right w:w="108" w:type="dxa"/>
      </w:tblCellMar>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187350"/>
    <w:tblPr>
      <w:tblStyleRowBandSize w:val="1"/>
      <w:tblInd w:w="0" w:type="dxa"/>
      <w:tblBorders>
        <w:top w:val="single" w:sz="6" w:space="0" w:color="000000"/>
        <w:left w:val="single" w:sz="6" w:space="0" w:color="000000"/>
        <w:bottom w:val="single" w:sz="6" w:space="0" w:color="000000"/>
        <w:right w:val="single" w:sz="6" w:space="0" w:color="000000"/>
        <w:insideV w:val="single" w:sz="6" w:space="0" w:color="000000"/>
      </w:tblBorders>
      <w:tblCellMar>
        <w:top w:w="0" w:type="dxa"/>
        <w:left w:w="108" w:type="dxa"/>
        <w:bottom w:w="0" w:type="dxa"/>
        <w:right w:w="108" w:type="dxa"/>
      </w:tblCellMar>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187350"/>
    <w:pPr>
      <w:ind w:left="220" w:hanging="220"/>
    </w:pPr>
    <w:rPr>
      <w:rFonts w:ascii="Trebuchet MS" w:hAnsi="Trebuchet MS"/>
    </w:rPr>
  </w:style>
  <w:style w:type="paragraph" w:styleId="TableofFigures">
    <w:name w:val="table of figures"/>
    <w:basedOn w:val="Normal"/>
    <w:next w:val="Normal"/>
    <w:uiPriority w:val="99"/>
    <w:semiHidden/>
    <w:unhideWhenUsed/>
    <w:rsid w:val="00187350"/>
    <w:rPr>
      <w:rFonts w:ascii="Trebuchet MS" w:hAnsi="Trebuchet MS"/>
    </w:rPr>
  </w:style>
  <w:style w:type="table" w:styleId="TableProfessional">
    <w:name w:val="Table Professional"/>
    <w:basedOn w:val="TableNormal"/>
    <w:uiPriority w:val="99"/>
    <w:semiHidden/>
    <w:unhideWhenUsed/>
    <w:rsid w:val="00187350"/>
    <w:rPr>
      <w:color w:val="auto"/>
    </w:rPr>
    <w:tblPr>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187350"/>
    <w:rPr>
      <w:color w:val="auto"/>
    </w:rPr>
    <w:tblPr>
      <w:tblInd w:w="0" w:type="dxa"/>
      <w:tblBorders>
        <w:top w:val="single" w:sz="12" w:space="0" w:color="008000"/>
        <w:bottom w:val="single" w:sz="12" w:space="0" w:color="008000"/>
      </w:tblBorders>
      <w:tblCellMar>
        <w:top w:w="0" w:type="dxa"/>
        <w:left w:w="108" w:type="dxa"/>
        <w:bottom w:w="0" w:type="dxa"/>
        <w:right w:w="108" w:type="dxa"/>
      </w:tblCellMar>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187350"/>
    <w:tblPr>
      <w:tblInd w:w="0" w:type="dxa"/>
      <w:tblCellMar>
        <w:top w:w="0" w:type="dxa"/>
        <w:left w:w="108" w:type="dxa"/>
        <w:bottom w:w="0" w:type="dxa"/>
        <w:right w:w="108" w:type="dxa"/>
      </w:tblCellMa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187350"/>
    <w:rPr>
      <w:color w:val="auto"/>
    </w:rPr>
    <w:tblPr>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187350"/>
    <w:tblPr>
      <w:tblStyleRowBandSize w:val="1"/>
      <w:tblInd w:w="0" w:type="dxa"/>
      <w:tblCellMar>
        <w:top w:w="0" w:type="dxa"/>
        <w:left w:w="108" w:type="dxa"/>
        <w:bottom w:w="0" w:type="dxa"/>
        <w:right w:w="108" w:type="dxa"/>
      </w:tblCellMar>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187350"/>
    <w:tblPr>
      <w:tblInd w:w="0" w:type="dxa"/>
      <w:tblBorders>
        <w:left w:val="single" w:sz="6" w:space="0" w:color="000000"/>
        <w:right w:val="single" w:sz="6" w:space="0" w:color="000000"/>
      </w:tblBorders>
      <w:tblCellMar>
        <w:top w:w="0" w:type="dxa"/>
        <w:left w:w="108" w:type="dxa"/>
        <w:bottom w:w="0" w:type="dxa"/>
        <w:right w:w="108" w:type="dxa"/>
      </w:tblCellMar>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18735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Web1">
    <w:name w:val="Table Web 1"/>
    <w:basedOn w:val="TableNormal"/>
    <w:uiPriority w:val="99"/>
    <w:semiHidden/>
    <w:unhideWhenUsed/>
    <w:rsid w:val="00187350"/>
    <w:rPr>
      <w:color w:val="auto"/>
    </w:rPr>
    <w:tblPr>
      <w:tblCellSpacing w:w="20" w:type="dxa"/>
      <w:tblInd w:w="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187350"/>
    <w:rPr>
      <w:color w:val="auto"/>
    </w:r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187350"/>
    <w:rPr>
      <w:color w:val="auto"/>
    </w:rPr>
    <w:tblPr>
      <w:tblCellSpacing w:w="20" w:type="dxa"/>
      <w:tblInd w:w="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187350"/>
    <w:pPr>
      <w:spacing w:before="120"/>
    </w:pPr>
    <w:rPr>
      <w:rFonts w:ascii="Trebuchet MS" w:eastAsiaTheme="majorEastAsia" w:hAnsi="Trebuchet MS" w:cstheme="majorBidi"/>
      <w:b/>
      <w:bCs/>
      <w:sz w:val="24"/>
      <w:szCs w:val="24"/>
    </w:rPr>
  </w:style>
  <w:style w:type="paragraph" w:styleId="TOC1">
    <w:name w:val="toc 1"/>
    <w:basedOn w:val="Normal"/>
    <w:next w:val="Normal"/>
    <w:autoRedefine/>
    <w:uiPriority w:val="39"/>
    <w:semiHidden/>
    <w:unhideWhenUsed/>
    <w:rsid w:val="00187350"/>
    <w:pPr>
      <w:spacing w:after="100"/>
    </w:pPr>
    <w:rPr>
      <w:rFonts w:ascii="Trebuchet MS" w:hAnsi="Trebuchet MS"/>
    </w:rPr>
  </w:style>
  <w:style w:type="paragraph" w:styleId="TOC2">
    <w:name w:val="toc 2"/>
    <w:basedOn w:val="Normal"/>
    <w:next w:val="Normal"/>
    <w:autoRedefine/>
    <w:uiPriority w:val="39"/>
    <w:semiHidden/>
    <w:unhideWhenUsed/>
    <w:rsid w:val="00187350"/>
    <w:pPr>
      <w:spacing w:after="100"/>
      <w:ind w:left="220"/>
    </w:pPr>
    <w:rPr>
      <w:rFonts w:ascii="Trebuchet MS" w:hAnsi="Trebuchet MS"/>
    </w:rPr>
  </w:style>
  <w:style w:type="paragraph" w:styleId="TOC3">
    <w:name w:val="toc 3"/>
    <w:basedOn w:val="Normal"/>
    <w:next w:val="Normal"/>
    <w:autoRedefine/>
    <w:uiPriority w:val="39"/>
    <w:semiHidden/>
    <w:unhideWhenUsed/>
    <w:rsid w:val="00187350"/>
    <w:pPr>
      <w:spacing w:after="100"/>
      <w:ind w:left="440"/>
    </w:pPr>
    <w:rPr>
      <w:rFonts w:ascii="Trebuchet MS" w:hAnsi="Trebuchet MS"/>
    </w:rPr>
  </w:style>
  <w:style w:type="paragraph" w:styleId="TOC4">
    <w:name w:val="toc 4"/>
    <w:basedOn w:val="Normal"/>
    <w:next w:val="Normal"/>
    <w:autoRedefine/>
    <w:uiPriority w:val="39"/>
    <w:semiHidden/>
    <w:unhideWhenUsed/>
    <w:rsid w:val="00187350"/>
    <w:pPr>
      <w:spacing w:after="100"/>
      <w:ind w:left="660"/>
    </w:pPr>
    <w:rPr>
      <w:rFonts w:ascii="Trebuchet MS" w:hAnsi="Trebuchet MS"/>
    </w:rPr>
  </w:style>
  <w:style w:type="paragraph" w:styleId="TOC5">
    <w:name w:val="toc 5"/>
    <w:basedOn w:val="Normal"/>
    <w:next w:val="Normal"/>
    <w:autoRedefine/>
    <w:uiPriority w:val="39"/>
    <w:semiHidden/>
    <w:unhideWhenUsed/>
    <w:rsid w:val="00187350"/>
    <w:pPr>
      <w:spacing w:after="100"/>
      <w:ind w:left="880"/>
    </w:pPr>
    <w:rPr>
      <w:rFonts w:ascii="Trebuchet MS" w:hAnsi="Trebuchet MS"/>
    </w:rPr>
  </w:style>
  <w:style w:type="paragraph" w:styleId="TOC6">
    <w:name w:val="toc 6"/>
    <w:basedOn w:val="Normal"/>
    <w:next w:val="Normal"/>
    <w:autoRedefine/>
    <w:uiPriority w:val="39"/>
    <w:semiHidden/>
    <w:unhideWhenUsed/>
    <w:rsid w:val="00187350"/>
    <w:pPr>
      <w:spacing w:after="100"/>
      <w:ind w:left="1100"/>
    </w:pPr>
    <w:rPr>
      <w:rFonts w:ascii="Trebuchet MS" w:hAnsi="Trebuchet MS"/>
    </w:rPr>
  </w:style>
  <w:style w:type="paragraph" w:styleId="TOC7">
    <w:name w:val="toc 7"/>
    <w:basedOn w:val="Normal"/>
    <w:next w:val="Normal"/>
    <w:autoRedefine/>
    <w:uiPriority w:val="39"/>
    <w:semiHidden/>
    <w:unhideWhenUsed/>
    <w:rsid w:val="00187350"/>
    <w:pPr>
      <w:spacing w:after="100"/>
      <w:ind w:left="1320"/>
    </w:pPr>
    <w:rPr>
      <w:rFonts w:ascii="Trebuchet MS" w:hAnsi="Trebuchet MS"/>
    </w:rPr>
  </w:style>
  <w:style w:type="paragraph" w:styleId="TOC8">
    <w:name w:val="toc 8"/>
    <w:basedOn w:val="Normal"/>
    <w:next w:val="Normal"/>
    <w:autoRedefine/>
    <w:uiPriority w:val="39"/>
    <w:semiHidden/>
    <w:unhideWhenUsed/>
    <w:rsid w:val="00187350"/>
    <w:pPr>
      <w:spacing w:after="100"/>
      <w:ind w:left="1540"/>
    </w:pPr>
    <w:rPr>
      <w:rFonts w:ascii="Trebuchet MS" w:hAnsi="Trebuchet MS"/>
    </w:rPr>
  </w:style>
  <w:style w:type="paragraph" w:styleId="TOC9">
    <w:name w:val="toc 9"/>
    <w:basedOn w:val="Normal"/>
    <w:next w:val="Normal"/>
    <w:autoRedefine/>
    <w:uiPriority w:val="39"/>
    <w:semiHidden/>
    <w:unhideWhenUsed/>
    <w:rsid w:val="00187350"/>
    <w:pPr>
      <w:spacing w:after="100"/>
      <w:ind w:left="1760"/>
    </w:pPr>
    <w:rPr>
      <w:rFonts w:ascii="Trebuchet MS" w:hAnsi="Trebuchet MS"/>
    </w:rPr>
  </w:style>
  <w:style w:type="paragraph" w:styleId="TOCHeading">
    <w:name w:val="TOC Heading"/>
    <w:basedOn w:val="Heading1"/>
    <w:next w:val="Normal"/>
    <w:uiPriority w:val="39"/>
    <w:semiHidden/>
    <w:unhideWhenUsed/>
    <w:qFormat/>
    <w:rsid w:val="00187350"/>
    <w:pPr>
      <w:keepNext/>
      <w:keepLines/>
      <w:spacing w:before="240" w:line="288" w:lineRule="auto"/>
      <w:outlineLvl w:val="9"/>
    </w:pPr>
    <w:rPr>
      <w:b w:val="0"/>
      <w:bCs w:val="0"/>
      <w:sz w:val="32"/>
      <w:szCs w:val="32"/>
    </w:rPr>
  </w:style>
  <w:style w:type="character" w:customStyle="1" w:styleId="UnresolvedMention1">
    <w:name w:val="Unresolved Mention1"/>
    <w:basedOn w:val="DefaultParagraphFont"/>
    <w:uiPriority w:val="99"/>
    <w:semiHidden/>
    <w:unhideWhenUsed/>
    <w:rsid w:val="00E66896"/>
    <w:rPr>
      <w:rFonts w:ascii="Trebuchet MS" w:hAnsi="Trebuchet MS"/>
      <w:color w:val="595959" w:themeColor="text1" w:themeTint="A6"/>
      <w:shd w:val="clear" w:color="auto" w:fill="E6E6E6"/>
    </w:rPr>
  </w:style>
  <w:style w:type="character" w:customStyle="1" w:styleId="Mention">
    <w:name w:val="Mention"/>
    <w:basedOn w:val="DefaultParagraphFont"/>
    <w:uiPriority w:val="99"/>
    <w:semiHidden/>
    <w:unhideWhenUsed/>
    <w:rsid w:val="00A201A4"/>
    <w:rPr>
      <w:rFonts w:ascii="Trebuchet MS" w:hAnsi="Trebuchet MS"/>
      <w:color w:val="2B579A"/>
      <w:shd w:val="clear" w:color="auto" w:fill="E1DFDD"/>
    </w:rPr>
  </w:style>
  <w:style w:type="numbering" w:styleId="111111">
    <w:name w:val="Outline List 2"/>
    <w:basedOn w:val="NoList"/>
    <w:uiPriority w:val="99"/>
    <w:semiHidden/>
    <w:unhideWhenUsed/>
    <w:rsid w:val="00A201A4"/>
    <w:pPr>
      <w:numPr>
        <w:numId w:val="13"/>
      </w:numPr>
    </w:pPr>
  </w:style>
  <w:style w:type="numbering" w:styleId="1ai">
    <w:name w:val="Outline List 1"/>
    <w:basedOn w:val="NoList"/>
    <w:uiPriority w:val="99"/>
    <w:semiHidden/>
    <w:unhideWhenUsed/>
    <w:rsid w:val="00A201A4"/>
    <w:pPr>
      <w:numPr>
        <w:numId w:val="14"/>
      </w:numPr>
    </w:pPr>
  </w:style>
  <w:style w:type="character" w:customStyle="1" w:styleId="Hashtag">
    <w:name w:val="Hashtag"/>
    <w:basedOn w:val="DefaultParagraphFont"/>
    <w:uiPriority w:val="99"/>
    <w:semiHidden/>
    <w:unhideWhenUsed/>
    <w:rsid w:val="00A201A4"/>
    <w:rPr>
      <w:rFonts w:ascii="Trebuchet MS" w:hAnsi="Trebuchet MS"/>
      <w:color w:val="2B579A"/>
      <w:shd w:val="clear" w:color="auto" w:fill="E1DFDD"/>
    </w:rPr>
  </w:style>
  <w:style w:type="numbering" w:styleId="ArticleSection">
    <w:name w:val="Outline List 3"/>
    <w:basedOn w:val="NoList"/>
    <w:uiPriority w:val="99"/>
    <w:semiHidden/>
    <w:unhideWhenUsed/>
    <w:rsid w:val="00A201A4"/>
    <w:pPr>
      <w:numPr>
        <w:numId w:val="15"/>
      </w:numPr>
    </w:pPr>
  </w:style>
  <w:style w:type="character" w:customStyle="1" w:styleId="SmartHyperlink">
    <w:name w:val="Smart Hyperlink"/>
    <w:basedOn w:val="DefaultParagraphFont"/>
    <w:uiPriority w:val="99"/>
    <w:semiHidden/>
    <w:unhideWhenUsed/>
    <w:rsid w:val="00A201A4"/>
    <w:rPr>
      <w:rFonts w:ascii="Trebuchet MS" w:hAnsi="Trebuchet MS"/>
      <w:u w:val="dotted"/>
    </w:rPr>
  </w:style>
  <w:style w:type="character" w:customStyle="1" w:styleId="UnresolvedMention">
    <w:name w:val="Unresolved Mention"/>
    <w:basedOn w:val="DefaultParagraphFont"/>
    <w:uiPriority w:val="99"/>
    <w:semiHidden/>
    <w:unhideWhenUsed/>
    <w:rsid w:val="00A201A4"/>
    <w:rPr>
      <w:rFonts w:ascii="Trebuchet MS" w:hAnsi="Trebuchet MS"/>
      <w:color w:val="605E5C"/>
      <w:shd w:val="clear" w:color="auto" w:fill="E1DFDD"/>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ependent.co.uk/life-style/health-and-families/social-media-mental-health-negative-effects-depression-anxiety-addiction-memory-a8307196.html" TargetMode="External"/><Relationship Id="rId18" Type="http://schemas.openxmlformats.org/officeDocument/2006/relationships/hyperlink" Target="https://search-proquest-com.ezproxy.uwtsd.ac.uk/docview/1807854667?accountid=130472&amp;rfr_id=info%3Axri%2Fsid%3Aprimo" TargetMode="External"/><Relationship Id="rId26" Type="http://schemas.openxmlformats.org/officeDocument/2006/relationships/hyperlink" Target="https://search-proquest-com.ezproxy.uwtsd.ac.uk/docview/1855774681/abstract/BA8572AAE53F4829PQ/1?accountid=130472" TargetMode="External"/><Relationship Id="rId39" Type="http://schemas.openxmlformats.org/officeDocument/2006/relationships/hyperlink" Target="https://search-proquest-com.ezproxy.uwtsd.ac.uk/docview/2056619431?accountid=130472&amp;rfr_id=info%3Axri%2Fsid%3Aprimo" TargetMode="External"/><Relationship Id="rId21" Type="http://schemas.openxmlformats.org/officeDocument/2006/relationships/hyperlink" Target="https://journals-sagepub-com.ezproxy.uwtsd.ac.uk/doi/full/10.1177/1755738016637884" TargetMode="External"/><Relationship Id="rId34" Type="http://schemas.openxmlformats.org/officeDocument/2006/relationships/hyperlink" Target="https://www.sciencedirect.com/science/article/pii/S2589537018300609" TargetMode="External"/><Relationship Id="rId42" Type="http://schemas.openxmlformats.org/officeDocument/2006/relationships/hyperlink" Target="https://search-proquest-com.ezproxy.uwtsd.ac.uk/docview/1656580083?accountid=130472&amp;rfr_id=info:xri/sid:primo" TargetMode="External"/><Relationship Id="rId47" Type="http://schemas.openxmlformats.org/officeDocument/2006/relationships/hyperlink" Target="https://search-proquest-com.ezproxy.uwtsd.ac.uk/docview/199003600?accountid=130472&amp;rfr_id=info%3Axri%2Fsid%3Aprimo" TargetMode="External"/><Relationship Id="rId50" Type="http://schemas.openxmlformats.org/officeDocument/2006/relationships/hyperlink" Target="https://www.independent.co.uk/news/health/coronavirus-news-yesterday-uk-update-nhs-staff-retirement-deaths-karaoke-a9433226.html" TargetMode="External"/><Relationship Id="rId55" Type="http://schemas.openxmlformats.org/officeDocument/2006/relationships/hyperlink" Target="https://www.sciencedirect.com/science/article/pii/S0747563213003063" TargetMode="External"/><Relationship Id="rId7" Type="http://schemas.openxmlformats.org/officeDocument/2006/relationships/image" Target="media/image1.png"/><Relationship Id="rId12" Type="http://schemas.openxmlformats.org/officeDocument/2006/relationships/hyperlink" Target="https://www.kingsfund.org.uk/publications/articles/data-briefing-why-nhs-budgets-have-always-been-bugbear" TargetMode="External"/><Relationship Id="rId17" Type="http://schemas.openxmlformats.org/officeDocument/2006/relationships/hyperlink" Target="https://www.theguardian.com/society/2020/mar/17/nhs-postpone-millions-operations-tackle-coronavirus" TargetMode="External"/><Relationship Id="rId25" Type="http://schemas.openxmlformats.org/officeDocument/2006/relationships/hyperlink" Target="https://search-proquest-com.ezproxy.uwtsd.ac.uk/docview/1034896069/abstract/F8656A9D38574D00PQ/1?accountid=130472" TargetMode="External"/><Relationship Id="rId33" Type="http://schemas.openxmlformats.org/officeDocument/2006/relationships/hyperlink" Target="https://search-proquest-com.ezproxy.uwtsd.ac.uk/docview/868856199?accountid=130472&amp;rfr_id=info%3Axri%2Fsid%3Aprimo" TargetMode="External"/><Relationship Id="rId38" Type="http://schemas.openxmlformats.org/officeDocument/2006/relationships/hyperlink" Target="https://www.theguardian.com/education/2020/mar/25/schools-asked-donate-science-goggles-nhs-use-face-shields" TargetMode="External"/><Relationship Id="rId46" Type="http://schemas.openxmlformats.org/officeDocument/2006/relationships/hyperlink" Target="https://search-proquest-com.ezproxy.uwtsd.ac.uk/docview/1665144457/abstract/673E59E088DA4D65PQ/1?accountid=130472" TargetMode="External"/><Relationship Id="rId2" Type="http://schemas.openxmlformats.org/officeDocument/2006/relationships/styles" Target="styles.xml"/><Relationship Id="rId16" Type="http://schemas.openxmlformats.org/officeDocument/2006/relationships/hyperlink" Target="https://www.researchgate.net/publication/323018957_Effects_of_Social_Media_on_Mental_Health_A_Review" TargetMode="External"/><Relationship Id="rId20" Type="http://schemas.openxmlformats.org/officeDocument/2006/relationships/hyperlink" Target="https://www.theguardian.com/world/2020/mar/25/airbus-dyson-firms-waiting-uk-green-light-produce-ventilators-coronavirus" TargetMode="External"/><Relationship Id="rId29" Type="http://schemas.openxmlformats.org/officeDocument/2006/relationships/hyperlink" Target="https://www.theguardian.com/world/2020/mar/04/fake-coronavirus-tweets-spread-as-other-sites-take-harder-stance" TargetMode="External"/><Relationship Id="rId41" Type="http://schemas.openxmlformats.org/officeDocument/2006/relationships/hyperlink" Target="https://www.mirror.co.uk/news/politics/nhs-70000-nurses-short-within-16206807" TargetMode="External"/><Relationship Id="rId54" Type="http://schemas.openxmlformats.org/officeDocument/2006/relationships/hyperlink" Target="https://search-proquest-com.ezproxy.uwtsd.ac.uk/docview/1778407493/citation/A6C38FEDA4064570PQ/1?accountid=1304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1000livesplus.wales.nhs.uk/sitesplus/documents/1011/Are%20Bevans%20Principles%20White%20Paper.pdf" TargetMode="External"/><Relationship Id="rId24" Type="http://schemas.openxmlformats.org/officeDocument/2006/relationships/hyperlink" Target="https://search-proquest-com.ezproxy.uwtsd.ac.uk/docview/1777618441?accountid=130472&amp;rfr_id=info%3Axri%2Fsid%3Aprimo" TargetMode="External"/><Relationship Id="rId32" Type="http://schemas.openxmlformats.org/officeDocument/2006/relationships/hyperlink" Target="https://search-proquest-com.ezproxy.uwtsd.ac.uk/docview/1777791905/citation/D7432A85F3164837PQ/1?accountid=130472" TargetMode="External"/><Relationship Id="rId37" Type="http://schemas.openxmlformats.org/officeDocument/2006/relationships/hyperlink" Target="https://www.theguardian.com/society/2020/feb/27/coronavirus-england-only-has-15-beds-for-worst-respiratory-cases" TargetMode="External"/><Relationship Id="rId40" Type="http://schemas.openxmlformats.org/officeDocument/2006/relationships/hyperlink" Target="https://www.standard.co.uk/news/health/nhs-doctors-and-nurses-protective-equipment-coronavirus-a4396731.html" TargetMode="External"/><Relationship Id="rId45" Type="http://schemas.openxmlformats.org/officeDocument/2006/relationships/hyperlink" Target="https://journals-sagepub-com.ezproxy.uwtsd.ac.uk/doi/full/10.1177/0956797614531799" TargetMode="External"/><Relationship Id="rId53" Type="http://schemas.openxmlformats.org/officeDocument/2006/relationships/hyperlink" Target="https://www.amazon.co.uk/National-Health-Service-Political-History/dp/019925110X" TargetMode="External"/><Relationship Id="rId5" Type="http://schemas.openxmlformats.org/officeDocument/2006/relationships/footnotes" Target="footnotes.xml"/><Relationship Id="rId15" Type="http://schemas.openxmlformats.org/officeDocument/2006/relationships/hyperlink" Target="https://www.theguardian.com/world/2020/mar/25/nhs-under-pressure-voices-from-the-frontline-of-the-coronavirus-crisis" TargetMode="External"/><Relationship Id="rId23" Type="http://schemas.openxmlformats.org/officeDocument/2006/relationships/hyperlink" Target="https://www-sciencedirect-com.ezproxy.uwtsd.ac.uk/science/article/pii/S0882596311002788" TargetMode="External"/><Relationship Id="rId28" Type="http://schemas.openxmlformats.org/officeDocument/2006/relationships/hyperlink" Target="https://smallbiztrends.com/2013/05/the-complete-history-of-social-media-infographic.html" TargetMode="External"/><Relationship Id="rId36" Type="http://schemas.openxmlformats.org/officeDocument/2006/relationships/hyperlink" Target="https://www.amazon.co.uk/Rise-Fall-Prof-Donald-Longmore/dp/190762922X" TargetMode="External"/><Relationship Id="rId49" Type="http://schemas.openxmlformats.org/officeDocument/2006/relationships/hyperlink" Target="https://www.bbc.co.uk/news/technology-47135058" TargetMode="External"/><Relationship Id="rId57"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search-proquest-com.ezproxy.uwtsd.ac.uk/docview/1945300143/fulltext/D5A22BBF99494238PQ/1?accountid=130472" TargetMode="External"/><Relationship Id="rId31" Type="http://schemas.openxmlformats.org/officeDocument/2006/relationships/hyperlink" Target="https://www.statista.com/topics/3236/social-media-usage-in-the-uk/" TargetMode="External"/><Relationship Id="rId44" Type="http://schemas.openxmlformats.org/officeDocument/2006/relationships/hyperlink" Target="https://search-proquest-com.ezproxy.uwtsd.ac.uk/docview/1526936076/abstract/E5E7650ADA154FA7PQ/1?accountid=130472" TargetMode="External"/><Relationship Id="rId52" Type="http://schemas.openxmlformats.org/officeDocument/2006/relationships/hyperlink" Target="https://search-proquest-com.ezproxy.uwtsd.ac.uk/docview/219848246?accountid=130472&amp;rfr_id=info%3Axri%2Fsid%3Aprimo"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search-proquest-com.ezproxy.uwtsd.ac.uk/docview/1777528183/abstract/AF012A824E254E83PQ/1?accountid=130472" TargetMode="External"/><Relationship Id="rId22" Type="http://schemas.openxmlformats.org/officeDocument/2006/relationships/hyperlink" Target="https://search-proquest-com.ezproxy.uwtsd.ac.uk/docview/219820931?accountid=130472&amp;rfr_id=info%3Axri%2Fsid%3Aprimo" TargetMode="External"/><Relationship Id="rId27" Type="http://schemas.openxmlformats.org/officeDocument/2006/relationships/hyperlink" Target="https://search-proquest-com.ezproxy.uwtsd.ac.uk/docview/1784727661/abstract/4DD11242C4554045PQ/1?accountid=130472" TargetMode="External"/><Relationship Id="rId30" Type="http://schemas.openxmlformats.org/officeDocument/2006/relationships/hyperlink" Target="https://www.psycom.net/social-media-teen-mental-health" TargetMode="External"/><Relationship Id="rId35" Type="http://schemas.openxmlformats.org/officeDocument/2006/relationships/hyperlink" Target="https://search-proquest-com.ezproxy.uwtsd.ac.uk/docview/1779285562?accountid=130472&amp;rfr_id=info%3Axri%2Fsid%3Aprimo" TargetMode="External"/><Relationship Id="rId43" Type="http://schemas.openxmlformats.org/officeDocument/2006/relationships/hyperlink" Target="https://www-sciencedirect-com.ezproxy.uwtsd.ac.uk/science/article/pii/S0140673618324292" TargetMode="External"/><Relationship Id="rId48" Type="http://schemas.openxmlformats.org/officeDocument/2006/relationships/hyperlink" Target="https://search-proquest-com.ezproxy.uwtsd.ac.uk/docview/2108077264/fulltext/4E554A89B50E40C9PQ/1?accountid=130472" TargetMode="External"/><Relationship Id="rId56"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s://www.pressgazette.co.uk/nhs-enlists-help-of-social-media-platforms-to-tackle-coronavirus-fake-new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Trip Planner-Journal">
      <a:dk1>
        <a:sysClr val="windowText" lastClr="000000"/>
      </a:dk1>
      <a:lt1>
        <a:sysClr val="window" lastClr="FFFFFF"/>
      </a:lt1>
      <a:dk2>
        <a:srgbClr val="2C2C2C"/>
      </a:dk2>
      <a:lt2>
        <a:srgbClr val="DADADA"/>
      </a:lt2>
      <a:accent1>
        <a:srgbClr val="FA5A00"/>
      </a:accent1>
      <a:accent2>
        <a:srgbClr val="0096CE"/>
      </a:accent2>
      <a:accent3>
        <a:srgbClr val="ED1C24"/>
      </a:accent3>
      <a:accent4>
        <a:srgbClr val="00A997"/>
      </a:accent4>
      <a:accent5>
        <a:srgbClr val="89C711"/>
      </a:accent5>
      <a:accent6>
        <a:srgbClr val="8A479B"/>
      </a:accent6>
      <a:hlink>
        <a:srgbClr val="3AA9E3"/>
      </a:hlink>
      <a:folHlink>
        <a:srgbClr val="8A479B"/>
      </a:folHlink>
    </a:clrScheme>
    <a:fontScheme name="Trebuchet MS">
      <a:majorFont>
        <a:latin typeface="Trebuchet MS"/>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7022</Words>
  <Characters>40028</Characters>
  <Application>Microsoft Office Word</Application>
  <DocSecurity>0</DocSecurity>
  <Lines>333</Lines>
  <Paragraphs>93</Paragraphs>
  <ScaleCrop>false</ScaleCrop>
  <Company/>
  <LinksUpToDate>false</LinksUpToDate>
  <CharactersWithSpaces>46957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Adams (1702672)</dc:creator>
  <cp:lastModifiedBy>Acer</cp:lastModifiedBy>
  <cp:revision>2</cp:revision>
  <dcterms:created xsi:type="dcterms:W3CDTF">2020-05-08T10:31:00Z</dcterms:created>
  <dcterms:modified xsi:type="dcterms:W3CDTF">2020-05-08T10:31:00Z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