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04439" w14:textId="77777777" w:rsidR="00C32AF8" w:rsidRDefault="00C32AF8">
      <w:pPr>
        <w:spacing w:after="0" w:line="360" w:lineRule="auto"/>
        <w:jc w:val="center"/>
        <w:rPr>
          <w:sz w:val="24"/>
          <w:szCs w:val="24"/>
        </w:rPr>
      </w:pPr>
    </w:p>
    <w:p w14:paraId="63D0443A" w14:textId="77777777" w:rsidR="00C32AF8" w:rsidRDefault="00C32AF8">
      <w:pPr>
        <w:spacing w:after="0" w:line="360" w:lineRule="auto"/>
        <w:jc w:val="center"/>
        <w:rPr>
          <w:sz w:val="24"/>
          <w:szCs w:val="24"/>
        </w:rPr>
      </w:pPr>
    </w:p>
    <w:p w14:paraId="63D0443B" w14:textId="77777777" w:rsidR="00C32AF8" w:rsidRDefault="00C32AF8">
      <w:pPr>
        <w:spacing w:after="0" w:line="360" w:lineRule="auto"/>
        <w:jc w:val="center"/>
        <w:rPr>
          <w:sz w:val="24"/>
          <w:szCs w:val="24"/>
        </w:rPr>
      </w:pPr>
    </w:p>
    <w:p w14:paraId="63D0443C" w14:textId="77777777" w:rsidR="00C32AF8" w:rsidRDefault="00C32AF8">
      <w:pPr>
        <w:spacing w:after="0" w:line="360" w:lineRule="auto"/>
        <w:jc w:val="center"/>
        <w:rPr>
          <w:sz w:val="24"/>
          <w:szCs w:val="24"/>
        </w:rPr>
      </w:pPr>
    </w:p>
    <w:p w14:paraId="63D0443D" w14:textId="77777777" w:rsidR="00C32AF8" w:rsidRDefault="00C32AF8">
      <w:pPr>
        <w:spacing w:after="0" w:line="360" w:lineRule="auto"/>
        <w:jc w:val="center"/>
        <w:rPr>
          <w:sz w:val="24"/>
          <w:szCs w:val="24"/>
        </w:rPr>
      </w:pPr>
    </w:p>
    <w:p w14:paraId="63D0443E" w14:textId="77777777" w:rsidR="00C32AF8" w:rsidRDefault="00C32AF8">
      <w:pPr>
        <w:spacing w:after="0" w:line="360" w:lineRule="auto"/>
        <w:jc w:val="center"/>
        <w:rPr>
          <w:sz w:val="24"/>
          <w:szCs w:val="24"/>
        </w:rPr>
      </w:pPr>
    </w:p>
    <w:p w14:paraId="63D0443F" w14:textId="77777777" w:rsidR="00C32AF8" w:rsidRDefault="00C32AF8">
      <w:pPr>
        <w:spacing w:after="0" w:line="360" w:lineRule="auto"/>
        <w:jc w:val="center"/>
        <w:rPr>
          <w:sz w:val="24"/>
          <w:szCs w:val="24"/>
        </w:rPr>
      </w:pPr>
    </w:p>
    <w:p w14:paraId="63D04440" w14:textId="77777777" w:rsidR="00C32AF8" w:rsidRDefault="00C32AF8">
      <w:pPr>
        <w:spacing w:after="0" w:line="360" w:lineRule="auto"/>
        <w:jc w:val="center"/>
        <w:rPr>
          <w:sz w:val="24"/>
          <w:szCs w:val="24"/>
        </w:rPr>
      </w:pPr>
    </w:p>
    <w:p w14:paraId="63D04441" w14:textId="77777777" w:rsidR="00C32AF8" w:rsidRDefault="00C32AF8">
      <w:pPr>
        <w:spacing w:after="0" w:line="360" w:lineRule="auto"/>
        <w:jc w:val="center"/>
        <w:rPr>
          <w:sz w:val="24"/>
          <w:szCs w:val="24"/>
        </w:rPr>
      </w:pPr>
    </w:p>
    <w:p w14:paraId="63D04442" w14:textId="77777777" w:rsidR="00C32AF8" w:rsidRPr="00DD3220" w:rsidRDefault="00EE241B">
      <w:pPr>
        <w:spacing w:after="0" w:line="360" w:lineRule="auto"/>
        <w:jc w:val="center"/>
        <w:rPr>
          <w:b/>
          <w:color w:val="95B3D7" w:themeColor="accent1" w:themeTint="99"/>
          <w:sz w:val="40"/>
          <w:szCs w:val="40"/>
        </w:rPr>
      </w:pPr>
      <w:r w:rsidRPr="00DD3220">
        <w:rPr>
          <w:b/>
          <w:color w:val="95B3D7" w:themeColor="accent1" w:themeTint="99"/>
          <w:sz w:val="40"/>
          <w:szCs w:val="40"/>
        </w:rPr>
        <w:t>Title: Critical evaluation of entrepreneurial traits, motivations and characteristics using appropriate academic models and theories, further supported by examples of proven and successful entrepreneurs.</w:t>
      </w:r>
    </w:p>
    <w:p w14:paraId="63D04443" w14:textId="77777777" w:rsidR="00C32AF8" w:rsidRDefault="00C32AF8">
      <w:pPr>
        <w:spacing w:after="0" w:line="360" w:lineRule="auto"/>
        <w:jc w:val="center"/>
        <w:rPr>
          <w:sz w:val="24"/>
          <w:szCs w:val="24"/>
        </w:rPr>
      </w:pPr>
    </w:p>
    <w:p w14:paraId="63D04444" w14:textId="77777777" w:rsidR="00C32AF8" w:rsidRPr="00DD3220" w:rsidRDefault="00EE241B">
      <w:pPr>
        <w:spacing w:after="0" w:line="360" w:lineRule="auto"/>
        <w:jc w:val="center"/>
        <w:rPr>
          <w:color w:val="943634" w:themeColor="accent2" w:themeShade="BF"/>
          <w:sz w:val="24"/>
          <w:szCs w:val="24"/>
        </w:rPr>
      </w:pPr>
      <w:r w:rsidRPr="00DD3220">
        <w:rPr>
          <w:color w:val="943634" w:themeColor="accent2" w:themeShade="BF"/>
          <w:sz w:val="24"/>
          <w:szCs w:val="24"/>
        </w:rPr>
        <w:t>Module Code: BMIH5001</w:t>
      </w:r>
    </w:p>
    <w:p w14:paraId="63D04446" w14:textId="052F94A4" w:rsidR="00C32AF8" w:rsidRPr="00DD3220" w:rsidRDefault="00EE241B" w:rsidP="000F522E">
      <w:pPr>
        <w:spacing w:after="0" w:line="360" w:lineRule="auto"/>
        <w:jc w:val="center"/>
        <w:rPr>
          <w:color w:val="943634" w:themeColor="accent2" w:themeShade="BF"/>
          <w:sz w:val="24"/>
          <w:szCs w:val="24"/>
        </w:rPr>
      </w:pPr>
      <w:r w:rsidRPr="00DD3220">
        <w:rPr>
          <w:color w:val="943634" w:themeColor="accent2" w:themeShade="BF"/>
          <w:sz w:val="24"/>
          <w:szCs w:val="24"/>
        </w:rPr>
        <w:t xml:space="preserve">Module Title: </w:t>
      </w:r>
      <w:r w:rsidRPr="00DD3220">
        <w:rPr>
          <w:color w:val="943634" w:themeColor="accent2" w:themeShade="BF"/>
          <w:sz w:val="24"/>
          <w:szCs w:val="24"/>
        </w:rPr>
        <w:t>Entrepreneurship</w:t>
      </w:r>
    </w:p>
    <w:p w14:paraId="63D04447" w14:textId="0FD31F14" w:rsidR="00C32AF8" w:rsidRPr="00DD3220" w:rsidRDefault="00EE241B">
      <w:pPr>
        <w:spacing w:after="0" w:line="360" w:lineRule="auto"/>
        <w:jc w:val="center"/>
        <w:rPr>
          <w:color w:val="943634" w:themeColor="accent2" w:themeShade="BF"/>
          <w:sz w:val="24"/>
          <w:szCs w:val="24"/>
        </w:rPr>
      </w:pPr>
      <w:r w:rsidRPr="00DD3220">
        <w:rPr>
          <w:color w:val="943634" w:themeColor="accent2" w:themeShade="BF"/>
          <w:sz w:val="24"/>
          <w:szCs w:val="24"/>
        </w:rPr>
        <w:t>Student ID:</w:t>
      </w:r>
      <w:r w:rsidR="000F522E" w:rsidRPr="00DD3220">
        <w:rPr>
          <w:color w:val="943634" w:themeColor="accent2" w:themeShade="BF"/>
          <w:sz w:val="24"/>
          <w:szCs w:val="24"/>
        </w:rPr>
        <w:t xml:space="preserve"> 2227453</w:t>
      </w:r>
    </w:p>
    <w:p w14:paraId="7B8639F4" w14:textId="478661F4" w:rsidR="000F522E" w:rsidRPr="00DD3220" w:rsidRDefault="000F522E" w:rsidP="000F522E">
      <w:pPr>
        <w:spacing w:after="0" w:line="360" w:lineRule="auto"/>
        <w:jc w:val="center"/>
        <w:rPr>
          <w:color w:val="943634" w:themeColor="accent2" w:themeShade="BF"/>
          <w:sz w:val="24"/>
          <w:szCs w:val="24"/>
        </w:rPr>
      </w:pPr>
      <w:r w:rsidRPr="00DD3220">
        <w:rPr>
          <w:color w:val="943634" w:themeColor="accent2" w:themeShade="BF"/>
          <w:sz w:val="24"/>
          <w:szCs w:val="24"/>
        </w:rPr>
        <w:t xml:space="preserve">Student name: Ioana Mirela Bumbu </w:t>
      </w:r>
    </w:p>
    <w:p w14:paraId="7192304A" w14:textId="7F7338E5" w:rsidR="000F522E" w:rsidRPr="00DD3220" w:rsidRDefault="000F522E">
      <w:pPr>
        <w:spacing w:after="0" w:line="360" w:lineRule="auto"/>
        <w:jc w:val="center"/>
        <w:rPr>
          <w:color w:val="943634" w:themeColor="accent2" w:themeShade="BF"/>
          <w:sz w:val="24"/>
          <w:szCs w:val="24"/>
        </w:rPr>
      </w:pPr>
      <w:r w:rsidRPr="00DD3220">
        <w:rPr>
          <w:color w:val="943634" w:themeColor="accent2" w:themeShade="BF"/>
          <w:sz w:val="24"/>
          <w:szCs w:val="24"/>
        </w:rPr>
        <w:t>Lecture</w:t>
      </w:r>
      <w:r w:rsidR="00EE241B">
        <w:rPr>
          <w:color w:val="943634" w:themeColor="accent2" w:themeShade="BF"/>
          <w:sz w:val="24"/>
          <w:szCs w:val="24"/>
        </w:rPr>
        <w:t>’s</w:t>
      </w:r>
      <w:r w:rsidRPr="00DD3220">
        <w:rPr>
          <w:color w:val="943634" w:themeColor="accent2" w:themeShade="BF"/>
          <w:sz w:val="24"/>
          <w:szCs w:val="24"/>
        </w:rPr>
        <w:t xml:space="preserve"> name: Charlotte Joyner</w:t>
      </w:r>
    </w:p>
    <w:p w14:paraId="0C672875" w14:textId="41C0680A" w:rsidR="000F522E" w:rsidRPr="00DD3220" w:rsidRDefault="000F522E">
      <w:pPr>
        <w:spacing w:after="0" w:line="360" w:lineRule="auto"/>
        <w:jc w:val="center"/>
        <w:rPr>
          <w:color w:val="943634" w:themeColor="accent2" w:themeShade="BF"/>
          <w:sz w:val="24"/>
          <w:szCs w:val="24"/>
        </w:rPr>
      </w:pPr>
      <w:r w:rsidRPr="00DD3220">
        <w:rPr>
          <w:color w:val="943634" w:themeColor="accent2" w:themeShade="BF"/>
          <w:sz w:val="24"/>
          <w:szCs w:val="24"/>
        </w:rPr>
        <w:t>Word count: 2034</w:t>
      </w:r>
    </w:p>
    <w:p w14:paraId="4BDE9C18" w14:textId="2C20B956" w:rsidR="000F522E" w:rsidRPr="00DD3220" w:rsidRDefault="00EE241B" w:rsidP="000F522E">
      <w:pPr>
        <w:spacing w:after="0"/>
        <w:jc w:val="center"/>
        <w:rPr>
          <w:rFonts w:ascii="Arial" w:hAnsi="Arial" w:cs="Arial"/>
          <w:b/>
          <w:bCs/>
          <w:color w:val="0F243E" w:themeColor="text2" w:themeShade="80"/>
          <w:sz w:val="32"/>
          <w:szCs w:val="32"/>
        </w:rPr>
      </w:pPr>
      <w:r w:rsidRPr="00DD3220">
        <w:rPr>
          <w:color w:val="0F243E" w:themeColor="text2" w:themeShade="80"/>
        </w:rPr>
        <w:br w:type="page"/>
      </w:r>
    </w:p>
    <w:p w14:paraId="63D0444A" w14:textId="7E72F3BA" w:rsidR="00C32AF8" w:rsidRDefault="000F522E" w:rsidP="000F522E">
      <w:pPr>
        <w:spacing w:line="360" w:lineRule="auto"/>
        <w:rPr>
          <w:sz w:val="24"/>
          <w:szCs w:val="24"/>
        </w:rPr>
      </w:pPr>
      <w:r w:rsidRPr="002B5C57">
        <w:rPr>
          <w:rFonts w:ascii="Arial" w:hAnsi="Arial" w:cs="Arial"/>
          <w:b/>
          <w:bCs/>
          <w:sz w:val="32"/>
          <w:szCs w:val="32"/>
        </w:rPr>
        <w:lastRenderedPageBreak/>
        <w:t xml:space="preserve">                                    </w:t>
      </w:r>
    </w:p>
    <w:p w14:paraId="63D0444B" w14:textId="4209C620" w:rsidR="00C32AF8" w:rsidRDefault="00EE241B">
      <w:pPr>
        <w:spacing w:after="0" w:line="360" w:lineRule="auto"/>
        <w:ind w:firstLine="720"/>
        <w:jc w:val="both"/>
        <w:rPr>
          <w:sz w:val="24"/>
          <w:szCs w:val="24"/>
        </w:rPr>
      </w:pPr>
      <w:r>
        <w:rPr>
          <w:sz w:val="24"/>
          <w:szCs w:val="24"/>
        </w:rPr>
        <w:t xml:space="preserve">Entrepreneurship is a complex phenomenon that has evoked keen interest from various scholars and resulted in many theories that have assisted in understanding it in the past few decades (Malecki, 2018; Williams, 2021). Researchers and practitioners both have put in a lot of work to discover what entrepreneurial attributes catalyse entrepreneurial ventures that succeed (Barringer, B. R. and Ireland, 2018). This essay will explain the special personality characteristics, motives </w:t>
      </w:r>
      <w:r w:rsidR="000F522E">
        <w:rPr>
          <w:sz w:val="24"/>
          <w:szCs w:val="24"/>
        </w:rPr>
        <w:t>the</w:t>
      </w:r>
      <w:r>
        <w:rPr>
          <w:sz w:val="24"/>
          <w:szCs w:val="24"/>
        </w:rPr>
        <w:t xml:space="preserve"> way of thinking of entrepreneurs that have made them capable of dealing with the numerous challenges and uncertainties which lie in the process of development of an entrepreneurial venture. This essay attempts to critically evaluate different entrepreneurial traits, motivators, and personality traits supported by academic models and theories while featuring examples of entrepreneurs who showcase these concepts. Through the analysis of substantiated studies on entrepreneurship and the examination of practic</w:t>
      </w:r>
      <w:r>
        <w:rPr>
          <w:sz w:val="24"/>
          <w:szCs w:val="24"/>
        </w:rPr>
        <w:t>al case studies</w:t>
      </w:r>
      <w:r w:rsidR="000F522E">
        <w:rPr>
          <w:sz w:val="24"/>
          <w:szCs w:val="24"/>
        </w:rPr>
        <w:t>. T</w:t>
      </w:r>
      <w:r>
        <w:rPr>
          <w:sz w:val="24"/>
          <w:szCs w:val="24"/>
        </w:rPr>
        <w:t>his article aims to critically explore the multifaceted process of entrepreneurship and identify the elements that promise long-term sustainability. The analysis in this essay will not only be a resource for the academia on entrepreneurship but also a valuable tool for entrepreneurs, educators and policymakers aiming to create a supportive environment for those who decide to start up their businesses.</w:t>
      </w:r>
    </w:p>
    <w:p w14:paraId="63D0444C" w14:textId="77777777" w:rsidR="00C32AF8" w:rsidRDefault="00EE241B">
      <w:pPr>
        <w:spacing w:after="0" w:line="360" w:lineRule="auto"/>
        <w:ind w:firstLine="720"/>
        <w:jc w:val="both"/>
        <w:rPr>
          <w:sz w:val="24"/>
          <w:szCs w:val="24"/>
        </w:rPr>
      </w:pPr>
      <w:r>
        <w:rPr>
          <w:sz w:val="24"/>
          <w:szCs w:val="24"/>
        </w:rPr>
        <w:t xml:space="preserve">The most significant characteristic of entrepreneurship is the readiness to assume risks (Burns, 2022). Entrepreneurs usually work in an environment of uncertainty and ambiguity where taking careful risks may become the key to their success. Among the significant leadership traits is the ability to rise above one's fears, a notion witnessed through the work of McClelland's Theory of Needs (1961) and Rotter's Locus of Control (1966). McClelland's theory suggests that those with a high achievement desire are </w:t>
      </w:r>
      <w:r>
        <w:rPr>
          <w:sz w:val="24"/>
          <w:szCs w:val="24"/>
        </w:rPr>
        <w:t>usually more risk-taking because they are motivated by the desire to succeed and to learn from difficulties (</w:t>
      </w:r>
      <w:proofErr w:type="spellStart"/>
      <w:r>
        <w:rPr>
          <w:sz w:val="24"/>
          <w:szCs w:val="24"/>
        </w:rPr>
        <w:t>Ncokazi</w:t>
      </w:r>
      <w:proofErr w:type="spellEnd"/>
      <w:r>
        <w:rPr>
          <w:sz w:val="24"/>
          <w:szCs w:val="24"/>
        </w:rPr>
        <w:t xml:space="preserve"> and </w:t>
      </w:r>
      <w:proofErr w:type="spellStart"/>
      <w:r>
        <w:rPr>
          <w:sz w:val="24"/>
          <w:szCs w:val="24"/>
        </w:rPr>
        <w:t>Mpiti</w:t>
      </w:r>
      <w:proofErr w:type="spellEnd"/>
      <w:r>
        <w:rPr>
          <w:sz w:val="24"/>
          <w:szCs w:val="24"/>
        </w:rPr>
        <w:t>, 2023). Rotter's Locus of Control theory suggests that entrepreneurs have more internal locus of control compared to other individuals because they believe that they have a high degree of control over the outcome of their actions which can increase their willingness to take the risk (</w:t>
      </w:r>
      <w:proofErr w:type="spellStart"/>
      <w:r>
        <w:rPr>
          <w:sz w:val="24"/>
          <w:szCs w:val="24"/>
        </w:rPr>
        <w:t>Arkorful</w:t>
      </w:r>
      <w:proofErr w:type="spellEnd"/>
      <w:r>
        <w:rPr>
          <w:sz w:val="24"/>
          <w:szCs w:val="24"/>
        </w:rPr>
        <w:t xml:space="preserve"> and Hilton, 2022). Elon Musk, the founder of Tesla, SpaceX, and The Boring Company is a goo</w:t>
      </w:r>
      <w:r>
        <w:rPr>
          <w:sz w:val="24"/>
          <w:szCs w:val="24"/>
        </w:rPr>
        <w:t xml:space="preserve">d illustration of an entrepreneur who has an extremely high propensity to take risks. Musk always worked on daring </w:t>
      </w:r>
      <w:r>
        <w:rPr>
          <w:sz w:val="24"/>
          <w:szCs w:val="24"/>
        </w:rPr>
        <w:lastRenderedPageBreak/>
        <w:t>projects that were in the beginning considered risky, for instance, he revolutionised the electric vehicle industry and started the commercial space industry. He has been able to look beyond the challenges because he has been given vision and faith in technology as a tool for tackling global issues.</w:t>
      </w:r>
    </w:p>
    <w:p w14:paraId="63D0444D" w14:textId="77777777" w:rsidR="00C32AF8" w:rsidRDefault="00EE241B">
      <w:pPr>
        <w:spacing w:after="0" w:line="360" w:lineRule="auto"/>
        <w:ind w:firstLine="720"/>
        <w:jc w:val="both"/>
        <w:rPr>
          <w:sz w:val="24"/>
          <w:szCs w:val="24"/>
        </w:rPr>
      </w:pPr>
      <w:r>
        <w:rPr>
          <w:sz w:val="24"/>
          <w:szCs w:val="24"/>
        </w:rPr>
        <w:t xml:space="preserve">One more important entrepreneurial skill is the capability to view issues from an alternative angle and of being innovative (Kim et al, 2020). Entrepreneurs often </w:t>
      </w:r>
      <w:proofErr w:type="gramStart"/>
      <w:r>
        <w:rPr>
          <w:sz w:val="24"/>
          <w:szCs w:val="24"/>
        </w:rPr>
        <w:t>have to</w:t>
      </w:r>
      <w:proofErr w:type="gramEnd"/>
      <w:r>
        <w:rPr>
          <w:sz w:val="24"/>
          <w:szCs w:val="24"/>
        </w:rPr>
        <w:t xml:space="preserve"> recognise and exploit emerging trends and opportunities, and their capability to produce new ideas and solutions may be the exact reason for their business success. This quality is based on Schumpeter's Theory of Creative Destruction (1942) and Drucker's Innovation and Entrepreneurship (1985). According to Schumpeter, the main characteristics of entrepreneurship are the lasting disruption of the existing markets and the creation of new ones while Drucker points to the role innovation plays in entrep</w:t>
      </w:r>
      <w:r>
        <w:rPr>
          <w:sz w:val="24"/>
          <w:szCs w:val="24"/>
        </w:rPr>
        <w:t xml:space="preserve">reneurial activity (Gutterman, 2020). One of the entrepreneurs who have demonstrated exceptional creativity and innovation is Oprah Winfrey, the media businesswoman and philanthropist (Miller, 2023). While the emergence of a new trend in media resource utilisation only meant success for Winfrey, she has transformed her company into an empire that is worth billions of dollars. From her initial career as a television news anchor to her many firsts as a talk show host and media businesswoman, Winfrey has time </w:t>
      </w:r>
      <w:r>
        <w:rPr>
          <w:sz w:val="24"/>
          <w:szCs w:val="24"/>
        </w:rPr>
        <w:t>and again shown herself to be an extraordinary innovator and one who is constantly reinventing herself, staying ahead of the industry's most current trends and her audience's needs.</w:t>
      </w:r>
    </w:p>
    <w:p w14:paraId="63D0444E" w14:textId="011ED7D2" w:rsidR="00C32AF8" w:rsidRDefault="00EE241B">
      <w:pPr>
        <w:spacing w:after="0" w:line="360" w:lineRule="auto"/>
        <w:ind w:firstLine="720"/>
        <w:jc w:val="both"/>
        <w:rPr>
          <w:sz w:val="24"/>
          <w:szCs w:val="24"/>
        </w:rPr>
      </w:pPr>
      <w:r>
        <w:rPr>
          <w:sz w:val="24"/>
          <w:szCs w:val="24"/>
        </w:rPr>
        <w:t xml:space="preserve">Entrepreneurship is known for its high degree of uncertainty and risk. Therefore, successful entrepreneurs should have a very firm will to conduct business and be fully resilient towards failures (Amankwah‐Amoah et al., 2022). This trait could be explained in the framework of Bandura's Self-Efficacy Theory (1977) and Dweck's Mindset Theory (2006). According to Bandura's theory, individuals who possess a strong sense of self-efficacy, which means they believe in themselves and their ability to achieve their </w:t>
      </w:r>
      <w:r>
        <w:rPr>
          <w:sz w:val="24"/>
          <w:szCs w:val="24"/>
        </w:rPr>
        <w:t xml:space="preserve">goals, are likely to persist despite obstacles, whereas Dweck's Mindset Theory emphasises a growth mindset is the belief that one’s skills can be developed through hard work and learning (Bhati and Sethy, 2022; Murphy and Gash, 2020). A particularly illustrative instance of an entrepreneur who has consistently shown so much persistence and resilience </w:t>
      </w:r>
      <w:r w:rsidR="000F522E">
        <w:rPr>
          <w:sz w:val="24"/>
          <w:szCs w:val="24"/>
        </w:rPr>
        <w:t>are</w:t>
      </w:r>
      <w:r>
        <w:rPr>
          <w:sz w:val="24"/>
          <w:szCs w:val="24"/>
        </w:rPr>
        <w:t xml:space="preserve"> J.K. Rowling, the author of the Harry Potter series. Rowling </w:t>
      </w:r>
      <w:r>
        <w:rPr>
          <w:sz w:val="24"/>
          <w:szCs w:val="24"/>
        </w:rPr>
        <w:lastRenderedPageBreak/>
        <w:t>met with many disappointments from publishers who rejected her book before she finally got hers accepted, but she never made up her mind to surrender. The resilience and perseverance that she demonstrated repeatedly in the face of adversities and setbacks have been the most important pillars that enabled her to write one of the best and most successful book series of all time.</w:t>
      </w:r>
    </w:p>
    <w:p w14:paraId="63D0444F" w14:textId="77777777" w:rsidR="00C32AF8" w:rsidRDefault="00EE241B">
      <w:pPr>
        <w:spacing w:after="0" w:line="360" w:lineRule="auto"/>
        <w:ind w:firstLine="720"/>
        <w:jc w:val="both"/>
        <w:rPr>
          <w:sz w:val="24"/>
          <w:szCs w:val="24"/>
        </w:rPr>
      </w:pPr>
      <w:r>
        <w:rPr>
          <w:sz w:val="24"/>
          <w:szCs w:val="24"/>
        </w:rPr>
        <w:t>Lastly, successful entrepreneurs need to have the ability to identify and utilise existing opportunities. The skill can be viewed from the perspective of the Theory of Entrepreneurial Alertness (Kirzner, 1973) and the Theory of Entrepreneurial Opportunities (Shane and Venkataraman, 2000). According to Kirzner, entrepreneurs are distinguished by their high level of attentiveness and acute alertness to the balances and inefficiencies that they can take advantage of, thus creating value. These two authors have</w:t>
      </w:r>
      <w:r>
        <w:rPr>
          <w:sz w:val="24"/>
          <w:szCs w:val="24"/>
        </w:rPr>
        <w:t xml:space="preserve"> a special theory that a person must first see prospects for opportunities and how an individual's characteristics like his or her prior knowledge and experience affect the overall process of acquisition of new knowledge to do their best in business (</w:t>
      </w:r>
      <w:proofErr w:type="spellStart"/>
      <w:r>
        <w:rPr>
          <w:sz w:val="24"/>
          <w:szCs w:val="24"/>
        </w:rPr>
        <w:t>Chavoushi</w:t>
      </w:r>
      <w:proofErr w:type="spellEnd"/>
      <w:r>
        <w:rPr>
          <w:sz w:val="24"/>
          <w:szCs w:val="24"/>
        </w:rPr>
        <w:t xml:space="preserve"> et al., 2021). Steve Jobs, one of the entrepreneurs who mastered this type of spottiness, is Steve Jobs, the co-founder of the Apple devices industry. Jobs’s greatest skill perhaps was his sharp eye for spotting and then tapping into new trends in the</w:t>
      </w:r>
      <w:r>
        <w:rPr>
          <w:sz w:val="24"/>
          <w:szCs w:val="24"/>
        </w:rPr>
        <w:t xml:space="preserve"> technology industry (Schwantes, 2019). He saw not only what consumers needed but also did the powerful trick of defining the ways that technology altered and evolved our lives with those new products and services. From the first Macintosh computer to the iPhone, Jobs' sharp ear for opportunities and his ability to turn the very opportunities into successful products and services have become the company's main secret of success.</w:t>
      </w:r>
    </w:p>
    <w:p w14:paraId="63D04450" w14:textId="77777777" w:rsidR="00C32AF8" w:rsidRDefault="00EE241B">
      <w:pPr>
        <w:spacing w:after="0" w:line="360" w:lineRule="auto"/>
        <w:ind w:firstLine="720"/>
        <w:jc w:val="both"/>
        <w:rPr>
          <w:sz w:val="24"/>
          <w:szCs w:val="24"/>
        </w:rPr>
      </w:pPr>
      <w:r>
        <w:rPr>
          <w:sz w:val="24"/>
          <w:szCs w:val="24"/>
        </w:rPr>
        <w:t>Successful entrepreneurs usually have a high level of the need for achievement which has been described in the works of McClelland's Theory of Needs and Atkinson's Achievement Motivation Theory (Das, 2023). This motivation derives from the necessity to be successful and to overcome all the obstacles in the way of achievement, the people who succeed have goals that they consider they can manage and would also be appreciated by all others who know them. Bill Gates, who happens to be the co-founder of Microsof</w:t>
      </w:r>
      <w:r>
        <w:rPr>
          <w:sz w:val="24"/>
          <w:szCs w:val="24"/>
        </w:rPr>
        <w:t xml:space="preserve">t, is an entrepreneur who simply cannot do without a feeling of success. Gates' driving force has always been the perusal of innovation and the creation of technologies that make a difference in the world. He has been a master in </w:t>
      </w:r>
      <w:r>
        <w:rPr>
          <w:sz w:val="24"/>
          <w:szCs w:val="24"/>
        </w:rPr>
        <w:lastRenderedPageBreak/>
        <w:t>the process of transmuting this need to pioneer into a leading tech company in the world which was essential in his entrepreneurial prowess. This compulsive desire to accomplish and overachieve is one of the main things that distinguish many successful entrepreneurs.</w:t>
      </w:r>
    </w:p>
    <w:p w14:paraId="63D04451" w14:textId="77777777" w:rsidR="00C32AF8" w:rsidRDefault="00EE241B">
      <w:pPr>
        <w:spacing w:after="0" w:line="360" w:lineRule="auto"/>
        <w:ind w:firstLine="720"/>
        <w:jc w:val="both"/>
        <w:rPr>
          <w:sz w:val="24"/>
          <w:szCs w:val="24"/>
        </w:rPr>
      </w:pPr>
      <w:r>
        <w:rPr>
          <w:sz w:val="24"/>
          <w:szCs w:val="24"/>
        </w:rPr>
        <w:t>Entrepreneurs can have a desire for independence and autonomy as part of Maslow's Hierarchy of Needs and Deci and Ryan's Self-Determination Theory (</w:t>
      </w:r>
      <w:proofErr w:type="spellStart"/>
      <w:r>
        <w:rPr>
          <w:sz w:val="24"/>
          <w:szCs w:val="24"/>
        </w:rPr>
        <w:t>Lanivich</w:t>
      </w:r>
      <w:proofErr w:type="spellEnd"/>
      <w:r>
        <w:rPr>
          <w:sz w:val="24"/>
          <w:szCs w:val="24"/>
        </w:rPr>
        <w:t xml:space="preserve"> et al., 2021). The cause of the striving for individual development and the ability to govern the surrounding environment is rooted in self-actualisation and self-control. The founder of Virgin Group, Richard Branson, is a pioneer of entrepreneurial independence and autonomy. Branson has created a diversified portfolio of business which enables him to maintain a considerable amount of control over the destiny of his affairs and the business something he embodies. The capacity to reconcile this aspi</w:t>
      </w:r>
      <w:r>
        <w:rPr>
          <w:sz w:val="24"/>
          <w:szCs w:val="24"/>
        </w:rPr>
        <w:t>ration for autonomy with the relevance of commercial success is what makes him an entrepreneur.</w:t>
      </w:r>
    </w:p>
    <w:p w14:paraId="63D04452" w14:textId="77777777" w:rsidR="00C32AF8" w:rsidRDefault="00EE241B">
      <w:pPr>
        <w:spacing w:after="0" w:line="360" w:lineRule="auto"/>
        <w:ind w:firstLine="720"/>
        <w:jc w:val="both"/>
        <w:rPr>
          <w:sz w:val="24"/>
          <w:szCs w:val="24"/>
        </w:rPr>
      </w:pPr>
      <w:r>
        <w:rPr>
          <w:sz w:val="24"/>
          <w:szCs w:val="24"/>
        </w:rPr>
        <w:t xml:space="preserve">The need for power and control of some entrepreneurs can be portrayed by McClelland's Theory of Needs as well as Atkinson's Achievement Motivation Theory (Das, 2023; </w:t>
      </w:r>
      <w:proofErr w:type="spellStart"/>
      <w:r>
        <w:rPr>
          <w:sz w:val="24"/>
          <w:szCs w:val="24"/>
        </w:rPr>
        <w:t>Ncokazi</w:t>
      </w:r>
      <w:proofErr w:type="spellEnd"/>
      <w:r>
        <w:rPr>
          <w:sz w:val="24"/>
          <w:szCs w:val="24"/>
        </w:rPr>
        <w:t xml:space="preserve"> and </w:t>
      </w:r>
      <w:proofErr w:type="spellStart"/>
      <w:r>
        <w:rPr>
          <w:sz w:val="24"/>
          <w:szCs w:val="24"/>
        </w:rPr>
        <w:t>Mpiti</w:t>
      </w:r>
      <w:proofErr w:type="spellEnd"/>
      <w:r>
        <w:rPr>
          <w:sz w:val="24"/>
          <w:szCs w:val="24"/>
        </w:rPr>
        <w:t xml:space="preserve">, 2023). The urge for authority and control to surround them involves those wielding entrepreneurial methods and activities. There is room for self-expression, and your values, visions, passion and principles can be reflected by the media empire that you have built. Oprah Winfrey is a prime example, who has successfully built her own media empire that has evolved and grown to </w:t>
      </w:r>
      <w:proofErr w:type="gramStart"/>
      <w:r>
        <w:rPr>
          <w:sz w:val="24"/>
          <w:szCs w:val="24"/>
        </w:rPr>
        <w:t>be a reflection of</w:t>
      </w:r>
      <w:proofErr w:type="gramEnd"/>
      <w:r>
        <w:rPr>
          <w:sz w:val="24"/>
          <w:szCs w:val="24"/>
        </w:rPr>
        <w:t xml:space="preserve"> her. Winfrey's skill in using her power and influence advantageously has been one of the main eng</w:t>
      </w:r>
      <w:r>
        <w:rPr>
          <w:sz w:val="24"/>
          <w:szCs w:val="24"/>
        </w:rPr>
        <w:t>ines of her successful entrepreneurship. Concretely, she could make a difference and improve other people's lives.</w:t>
      </w:r>
    </w:p>
    <w:p w14:paraId="63D04453" w14:textId="77777777" w:rsidR="00C32AF8" w:rsidRDefault="00EE241B">
      <w:pPr>
        <w:spacing w:after="0" w:line="360" w:lineRule="auto"/>
        <w:ind w:firstLine="720"/>
        <w:jc w:val="both"/>
        <w:rPr>
          <w:sz w:val="24"/>
          <w:szCs w:val="24"/>
        </w:rPr>
      </w:pPr>
      <w:r>
        <w:rPr>
          <w:sz w:val="24"/>
          <w:szCs w:val="24"/>
        </w:rPr>
        <w:t xml:space="preserve">Some entrepreneurs are driven by a desire to have wealth and financial resources that are just </w:t>
      </w:r>
      <w:r>
        <w:rPr>
          <w:sz w:val="24"/>
          <w:szCs w:val="24"/>
        </w:rPr>
        <w:t>their own. This is explained by the Expectancy Theory implying individuals are more inclined to carry out the behaviours that result in desired outcomes such as financial gains (Renko et al., 2011), and the Equity Theory which indicates that rewards received must be based on fairness (Polk, 2022). A perfect illustration is Elon Musk who is passionately chasing his dreams of wealth to finance ventures like Tesla, Space X, and the Boring Company. One of the key factors that have contributed to Musk's entrepre</w:t>
      </w:r>
      <w:r>
        <w:rPr>
          <w:sz w:val="24"/>
          <w:szCs w:val="24"/>
        </w:rPr>
        <w:t>neurial success is his ability to use his wealth and his resources to drive innovation and take on high-risk, high-reward initiatives.</w:t>
      </w:r>
    </w:p>
    <w:p w14:paraId="63D04454" w14:textId="0AC99AC5" w:rsidR="00C32AF8" w:rsidRDefault="00EE241B">
      <w:pPr>
        <w:spacing w:after="0" w:line="360" w:lineRule="auto"/>
        <w:ind w:firstLine="720"/>
        <w:jc w:val="both"/>
        <w:rPr>
          <w:sz w:val="24"/>
          <w:szCs w:val="24"/>
        </w:rPr>
      </w:pPr>
      <w:r>
        <w:rPr>
          <w:sz w:val="24"/>
          <w:szCs w:val="24"/>
        </w:rPr>
        <w:lastRenderedPageBreak/>
        <w:t>The entrepreneurial traits and motives discussed in this essay are not mutually exclusive, and many successful entrepreneurs show a combination of these characteristics. Similarly, methods like Elon Musk and Oprah Winfrey have shown higher degrees of risk-taking attributed to creative and innovative effectiveness and the need for influence and power (</w:t>
      </w:r>
      <w:proofErr w:type="spellStart"/>
      <w:r>
        <w:rPr>
          <w:sz w:val="24"/>
          <w:szCs w:val="24"/>
        </w:rPr>
        <w:t>Mircheska</w:t>
      </w:r>
      <w:proofErr w:type="spellEnd"/>
      <w:r>
        <w:rPr>
          <w:sz w:val="24"/>
          <w:szCs w:val="24"/>
        </w:rPr>
        <w:t xml:space="preserve">, 2024). Both entrepreneurs see and seize new niches, and by acting quickly to use what they </w:t>
      </w:r>
      <w:proofErr w:type="gramStart"/>
      <w:r>
        <w:rPr>
          <w:sz w:val="24"/>
          <w:szCs w:val="24"/>
        </w:rPr>
        <w:t>have to</w:t>
      </w:r>
      <w:proofErr w:type="gramEnd"/>
      <w:r>
        <w:rPr>
          <w:sz w:val="24"/>
          <w:szCs w:val="24"/>
        </w:rPr>
        <w:t xml:space="preserve"> influence the market shape, have become game changers in their sectors. Indeed, the </w:t>
      </w:r>
      <w:r w:rsidR="000F522E">
        <w:rPr>
          <w:sz w:val="24"/>
          <w:szCs w:val="24"/>
        </w:rPr>
        <w:t>entrepreneurs</w:t>
      </w:r>
      <w:r>
        <w:rPr>
          <w:sz w:val="24"/>
          <w:szCs w:val="24"/>
        </w:rPr>
        <w:t xml:space="preserve"> here are also known to exhibit several distinct features. X Elon Musk and Bill Gates have been led by envy and financial </w:t>
      </w:r>
      <w:r w:rsidR="000F522E">
        <w:rPr>
          <w:sz w:val="24"/>
          <w:szCs w:val="24"/>
        </w:rPr>
        <w:t>gain,</w:t>
      </w:r>
      <w:r>
        <w:rPr>
          <w:sz w:val="24"/>
          <w:szCs w:val="24"/>
        </w:rPr>
        <w:t xml:space="preserve"> but Richard Branson and J. K. Rowling have wanted to be less dependent and more independent.</w:t>
      </w:r>
    </w:p>
    <w:p w14:paraId="63D04455" w14:textId="77777777" w:rsidR="00C32AF8" w:rsidRDefault="00EE241B">
      <w:pPr>
        <w:spacing w:after="0" w:line="360" w:lineRule="auto"/>
        <w:ind w:firstLine="720"/>
        <w:jc w:val="both"/>
        <w:rPr>
          <w:sz w:val="24"/>
          <w:szCs w:val="24"/>
        </w:rPr>
      </w:pPr>
      <w:r>
        <w:rPr>
          <w:sz w:val="24"/>
          <w:szCs w:val="24"/>
        </w:rPr>
        <w:t xml:space="preserve">In addition, when Oprah Winfrey and Steve Jobs' traits are being described as vision and opportunism, J. K. Rowling's success is rather attributed to her spirit of resilience and braveness. The discrepancies underscore the diversity of entrepreneurship routes and the crucial role of recognising the </w:t>
      </w:r>
      <w:proofErr w:type="gramStart"/>
      <w:r>
        <w:rPr>
          <w:sz w:val="24"/>
          <w:szCs w:val="24"/>
        </w:rPr>
        <w:t>particular mixture</w:t>
      </w:r>
      <w:proofErr w:type="gramEnd"/>
      <w:r>
        <w:rPr>
          <w:sz w:val="24"/>
          <w:szCs w:val="24"/>
        </w:rPr>
        <w:t xml:space="preserve"> of propensities, motivations, and features that determine an individual's entrepreneurial success. A comprehensive evaluation of specific factors in the light of different theories and models and the examples of real successful entrepreneurs would eventually shed more light on the factors that impact mostly entrepreneurship as a whole and may also indicate other implications for upcoming business owners or managers.</w:t>
      </w:r>
    </w:p>
    <w:p w14:paraId="63D04456" w14:textId="77777777" w:rsidR="00C32AF8" w:rsidRDefault="00EE241B">
      <w:pPr>
        <w:spacing w:after="0" w:line="360" w:lineRule="auto"/>
        <w:ind w:firstLine="720"/>
        <w:jc w:val="both"/>
        <w:rPr>
          <w:sz w:val="24"/>
          <w:szCs w:val="24"/>
        </w:rPr>
      </w:pPr>
      <w:r>
        <w:rPr>
          <w:sz w:val="24"/>
          <w:szCs w:val="24"/>
        </w:rPr>
        <w:t xml:space="preserve">In conclusion, the entrepreneurs analysed in the essay share some common traits, motivations and qualities but they also display a unique combination of these characteristics which enables them to see and capitalise on opportunities fact even against challenges and create value. Entrepreneurs have </w:t>
      </w:r>
      <w:proofErr w:type="gramStart"/>
      <w:r>
        <w:rPr>
          <w:sz w:val="24"/>
          <w:szCs w:val="24"/>
        </w:rPr>
        <w:t>particular traits</w:t>
      </w:r>
      <w:proofErr w:type="gramEnd"/>
      <w:r>
        <w:rPr>
          <w:sz w:val="24"/>
          <w:szCs w:val="24"/>
        </w:rPr>
        <w:t xml:space="preserve"> and motivations which help them be successful in the context of applied theories and models to gain deeper insight into the factors that lead to successful entrepreneurship. By taking examples of real-life proven and successful entrepreneurs, we can enrich our knowledge about what makes these people successful. The results of this research can determine the direction of educational and training programs </w:t>
      </w:r>
      <w:proofErr w:type="gramStart"/>
      <w:r>
        <w:rPr>
          <w:sz w:val="24"/>
          <w:szCs w:val="24"/>
        </w:rPr>
        <w:t>and also</w:t>
      </w:r>
      <w:proofErr w:type="gramEnd"/>
      <w:r>
        <w:rPr>
          <w:sz w:val="24"/>
          <w:szCs w:val="24"/>
        </w:rPr>
        <w:t xml:space="preserve"> influence the decision-making on rules and policies that create an enabling en</w:t>
      </w:r>
      <w:r>
        <w:rPr>
          <w:sz w:val="24"/>
          <w:szCs w:val="24"/>
        </w:rPr>
        <w:t xml:space="preserve">vironment for entrepreneurs and innovators. Furthermore, the analysis and contrast of varied entrepreneurs, which were demonstrated in this essay, can be significant for people who want to start their business and business owners to acquire deeper knowledge regarding the different paths to </w:t>
      </w:r>
      <w:r>
        <w:rPr>
          <w:sz w:val="24"/>
          <w:szCs w:val="24"/>
        </w:rPr>
        <w:lastRenderedPageBreak/>
        <w:t xml:space="preserve">success. Finally, a successful mastering of complex and volatile constituents of entrepreneurship depends on </w:t>
      </w:r>
      <w:proofErr w:type="gramStart"/>
      <w:r>
        <w:rPr>
          <w:sz w:val="24"/>
          <w:szCs w:val="24"/>
        </w:rPr>
        <w:t>each individual's</w:t>
      </w:r>
      <w:proofErr w:type="gramEnd"/>
      <w:r>
        <w:rPr>
          <w:sz w:val="24"/>
          <w:szCs w:val="24"/>
        </w:rPr>
        <w:t xml:space="preserve"> personality, motives and traits. By analysing these elements and borrowing from the experience</w:t>
      </w:r>
      <w:r>
        <w:rPr>
          <w:sz w:val="24"/>
          <w:szCs w:val="24"/>
        </w:rPr>
        <w:t>s shared by well-known and successful entrepreneurs, we will be able to delve deeper into the entrepreneurial mindset and identify the main factors that lead to the success of the business.</w:t>
      </w:r>
      <w:r>
        <w:br w:type="page"/>
      </w:r>
    </w:p>
    <w:p w14:paraId="63D04457" w14:textId="77777777" w:rsidR="00C32AF8" w:rsidRDefault="00EE241B">
      <w:pPr>
        <w:pStyle w:val="Heading1"/>
      </w:pPr>
      <w:r>
        <w:lastRenderedPageBreak/>
        <w:t xml:space="preserve">References </w:t>
      </w:r>
    </w:p>
    <w:p w14:paraId="63D04458" w14:textId="77777777" w:rsidR="00C32AF8" w:rsidRDefault="00EE241B">
      <w:pPr>
        <w:spacing w:after="0" w:line="360" w:lineRule="auto"/>
        <w:ind w:left="720" w:hanging="720"/>
        <w:jc w:val="both"/>
        <w:rPr>
          <w:sz w:val="24"/>
          <w:szCs w:val="24"/>
        </w:rPr>
      </w:pPr>
      <w:r>
        <w:rPr>
          <w:sz w:val="24"/>
          <w:szCs w:val="24"/>
        </w:rPr>
        <w:t xml:space="preserve">Amankwah‐Amoah, J., Khan, Z., </w:t>
      </w:r>
      <w:proofErr w:type="spellStart"/>
      <w:r>
        <w:rPr>
          <w:sz w:val="24"/>
          <w:szCs w:val="24"/>
        </w:rPr>
        <w:t>Ifere</w:t>
      </w:r>
      <w:proofErr w:type="spellEnd"/>
      <w:r>
        <w:rPr>
          <w:sz w:val="24"/>
          <w:szCs w:val="24"/>
        </w:rPr>
        <w:t xml:space="preserve">, S.E., </w:t>
      </w:r>
      <w:proofErr w:type="spellStart"/>
      <w:r>
        <w:rPr>
          <w:sz w:val="24"/>
          <w:szCs w:val="24"/>
        </w:rPr>
        <w:t>Nyuur</w:t>
      </w:r>
      <w:proofErr w:type="spellEnd"/>
      <w:r>
        <w:rPr>
          <w:sz w:val="24"/>
          <w:szCs w:val="24"/>
        </w:rPr>
        <w:t>, R.B. and Khan, H., 2022. Entrepreneurs’ learning from business failures: An emerging market perspective. </w:t>
      </w:r>
      <w:r>
        <w:rPr>
          <w:i/>
          <w:sz w:val="24"/>
          <w:szCs w:val="24"/>
        </w:rPr>
        <w:t>British Journal of Management</w:t>
      </w:r>
      <w:r>
        <w:rPr>
          <w:sz w:val="24"/>
          <w:szCs w:val="24"/>
        </w:rPr>
        <w:t>, </w:t>
      </w:r>
      <w:r>
        <w:rPr>
          <w:i/>
          <w:sz w:val="24"/>
          <w:szCs w:val="24"/>
        </w:rPr>
        <w:t>33</w:t>
      </w:r>
      <w:r>
        <w:rPr>
          <w:sz w:val="24"/>
          <w:szCs w:val="24"/>
        </w:rPr>
        <w:t xml:space="preserve">(4), pp.1735-1756.  </w:t>
      </w:r>
      <w:hyperlink r:id="rId6">
        <w:r>
          <w:rPr>
            <w:color w:val="0000FF"/>
            <w:sz w:val="24"/>
            <w:szCs w:val="24"/>
            <w:u w:val="single"/>
          </w:rPr>
          <w:t>https://onlinelibrary.wiley.com/doi/abs/10.1111/1467-8551.12557</w:t>
        </w:r>
      </w:hyperlink>
    </w:p>
    <w:p w14:paraId="63D04459" w14:textId="77777777" w:rsidR="00C32AF8" w:rsidRDefault="00EE241B">
      <w:pPr>
        <w:spacing w:after="0" w:line="360" w:lineRule="auto"/>
        <w:ind w:left="720" w:hanging="720"/>
        <w:jc w:val="both"/>
        <w:rPr>
          <w:sz w:val="24"/>
          <w:szCs w:val="24"/>
        </w:rPr>
      </w:pPr>
      <w:proofErr w:type="spellStart"/>
      <w:r>
        <w:rPr>
          <w:sz w:val="24"/>
          <w:szCs w:val="24"/>
        </w:rPr>
        <w:t>Arkorful</w:t>
      </w:r>
      <w:proofErr w:type="spellEnd"/>
      <w:r>
        <w:rPr>
          <w:sz w:val="24"/>
          <w:szCs w:val="24"/>
        </w:rPr>
        <w:t>, H. and Hilton, S.K., 2022. Locus of control and entrepreneurial intention: a study in a developing economy. </w:t>
      </w:r>
      <w:r>
        <w:rPr>
          <w:i/>
          <w:sz w:val="24"/>
          <w:szCs w:val="24"/>
        </w:rPr>
        <w:t>Journal of Economic and Administrative Sciences</w:t>
      </w:r>
      <w:r>
        <w:rPr>
          <w:sz w:val="24"/>
          <w:szCs w:val="24"/>
        </w:rPr>
        <w:t>, </w:t>
      </w:r>
      <w:r>
        <w:rPr>
          <w:i/>
          <w:sz w:val="24"/>
          <w:szCs w:val="24"/>
        </w:rPr>
        <w:t>38</w:t>
      </w:r>
      <w:r>
        <w:rPr>
          <w:sz w:val="24"/>
          <w:szCs w:val="24"/>
        </w:rPr>
        <w:t>(2), pp.333-344. https://www.emerald.com/insight/content/doi/10.1108/JEAS-04-2020-0051/full/html</w:t>
      </w:r>
    </w:p>
    <w:p w14:paraId="63D0445A" w14:textId="77777777" w:rsidR="00C32AF8" w:rsidRDefault="00EE241B">
      <w:pPr>
        <w:spacing w:after="0" w:line="360" w:lineRule="auto"/>
        <w:ind w:left="720" w:hanging="720"/>
        <w:jc w:val="both"/>
        <w:rPr>
          <w:sz w:val="24"/>
          <w:szCs w:val="24"/>
        </w:rPr>
      </w:pPr>
      <w:r>
        <w:rPr>
          <w:sz w:val="24"/>
          <w:szCs w:val="24"/>
        </w:rPr>
        <w:t xml:space="preserve">Barringer, B. R. and Ireland, R.D., 2018. </w:t>
      </w:r>
      <w:r>
        <w:rPr>
          <w:i/>
          <w:sz w:val="24"/>
          <w:szCs w:val="24"/>
        </w:rPr>
        <w:t>Entrepreneurship: Successfully Launching New Ventures</w:t>
      </w:r>
      <w:r>
        <w:rPr>
          <w:sz w:val="24"/>
          <w:szCs w:val="24"/>
        </w:rPr>
        <w:t>, 4th Ed., Prentice Hall: New Jersey</w:t>
      </w:r>
    </w:p>
    <w:p w14:paraId="63D0445B" w14:textId="77777777" w:rsidR="00C32AF8" w:rsidRDefault="00EE241B">
      <w:pPr>
        <w:spacing w:after="0" w:line="360" w:lineRule="auto"/>
        <w:ind w:left="720" w:hanging="720"/>
        <w:jc w:val="both"/>
        <w:rPr>
          <w:sz w:val="24"/>
          <w:szCs w:val="24"/>
        </w:rPr>
      </w:pPr>
      <w:r>
        <w:rPr>
          <w:sz w:val="24"/>
          <w:szCs w:val="24"/>
        </w:rPr>
        <w:t>Bhati, K. and Sethy, T.P., 2022. Self-efficacy: Theory to educational practice. </w:t>
      </w:r>
      <w:r>
        <w:rPr>
          <w:i/>
          <w:sz w:val="24"/>
          <w:szCs w:val="24"/>
        </w:rPr>
        <w:t>The International Journal of Indian Psychology</w:t>
      </w:r>
      <w:r>
        <w:rPr>
          <w:sz w:val="24"/>
          <w:szCs w:val="24"/>
        </w:rPr>
        <w:t>, </w:t>
      </w:r>
      <w:r>
        <w:rPr>
          <w:i/>
          <w:sz w:val="24"/>
          <w:szCs w:val="24"/>
        </w:rPr>
        <w:t>10</w:t>
      </w:r>
      <w:r>
        <w:rPr>
          <w:sz w:val="24"/>
          <w:szCs w:val="24"/>
        </w:rPr>
        <w:t xml:space="preserve">(1), pp.1123-1128. </w:t>
      </w:r>
      <w:hyperlink r:id="rId7">
        <w:r>
          <w:rPr>
            <w:color w:val="0000FF"/>
            <w:sz w:val="24"/>
            <w:szCs w:val="24"/>
            <w:u w:val="single"/>
          </w:rPr>
          <w:t>https://www.researchgate.net/profile/Khageswar-Bhati/publication/359929249_Self-Efficacy_Theory_to_Educational_Practice/links/6256ef824173a21a0d0f8d4e/Self-Efficacy-Theory-to-Educational-Practice.pdf</w:t>
        </w:r>
      </w:hyperlink>
    </w:p>
    <w:p w14:paraId="63D0445C" w14:textId="77777777" w:rsidR="00C32AF8" w:rsidRDefault="00EE241B">
      <w:pPr>
        <w:spacing w:after="0" w:line="360" w:lineRule="auto"/>
        <w:ind w:left="720" w:hanging="720"/>
        <w:jc w:val="both"/>
        <w:rPr>
          <w:sz w:val="24"/>
          <w:szCs w:val="24"/>
        </w:rPr>
      </w:pPr>
      <w:r>
        <w:rPr>
          <w:sz w:val="24"/>
          <w:szCs w:val="24"/>
        </w:rPr>
        <w:t xml:space="preserve">Burns, P., 2022. </w:t>
      </w:r>
      <w:r>
        <w:rPr>
          <w:i/>
          <w:sz w:val="24"/>
          <w:szCs w:val="24"/>
        </w:rPr>
        <w:t>Entrepreneurship and Small Business</w:t>
      </w:r>
      <w:r>
        <w:rPr>
          <w:sz w:val="24"/>
          <w:szCs w:val="24"/>
        </w:rPr>
        <w:t>, 5th Ed., Palgrave Macmillan: Basingstoke.</w:t>
      </w:r>
    </w:p>
    <w:p w14:paraId="63D0445D" w14:textId="77777777" w:rsidR="00C32AF8" w:rsidRDefault="00EE241B">
      <w:pPr>
        <w:spacing w:after="0" w:line="360" w:lineRule="auto"/>
        <w:ind w:left="720" w:hanging="720"/>
        <w:jc w:val="both"/>
        <w:rPr>
          <w:sz w:val="24"/>
          <w:szCs w:val="24"/>
        </w:rPr>
      </w:pPr>
      <w:proofErr w:type="spellStart"/>
      <w:r>
        <w:rPr>
          <w:sz w:val="24"/>
          <w:szCs w:val="24"/>
        </w:rPr>
        <w:t>Chavoushi</w:t>
      </w:r>
      <w:proofErr w:type="spellEnd"/>
      <w:r>
        <w:rPr>
          <w:sz w:val="24"/>
          <w:szCs w:val="24"/>
        </w:rPr>
        <w:t xml:space="preserve">, Z.H., Zali, M.R., Valliere, D., Faghih, N., Hejazi, R. and </w:t>
      </w:r>
      <w:proofErr w:type="spellStart"/>
      <w:r>
        <w:rPr>
          <w:sz w:val="24"/>
          <w:szCs w:val="24"/>
        </w:rPr>
        <w:t>Dehkordi</w:t>
      </w:r>
      <w:proofErr w:type="spellEnd"/>
      <w:r>
        <w:rPr>
          <w:sz w:val="24"/>
          <w:szCs w:val="24"/>
        </w:rPr>
        <w:t>, A.M., 2021. Entrepreneurial alertness: A systematic literature review. </w:t>
      </w:r>
      <w:r>
        <w:rPr>
          <w:i/>
          <w:sz w:val="24"/>
          <w:szCs w:val="24"/>
        </w:rPr>
        <w:t>Journal of Small Business &amp; Entrepreneurship</w:t>
      </w:r>
      <w:r>
        <w:rPr>
          <w:sz w:val="24"/>
          <w:szCs w:val="24"/>
        </w:rPr>
        <w:t>, </w:t>
      </w:r>
      <w:r>
        <w:rPr>
          <w:i/>
          <w:sz w:val="24"/>
          <w:szCs w:val="24"/>
        </w:rPr>
        <w:t>33</w:t>
      </w:r>
      <w:r>
        <w:rPr>
          <w:sz w:val="24"/>
          <w:szCs w:val="24"/>
        </w:rPr>
        <w:t>(2), pp.123-152. https://www.tandfonline.com/doi/abs/10.1080/08276331.2020.1764736</w:t>
      </w:r>
    </w:p>
    <w:p w14:paraId="63D0445E" w14:textId="77777777" w:rsidR="00C32AF8" w:rsidRDefault="00EE241B">
      <w:pPr>
        <w:spacing w:after="0" w:line="360" w:lineRule="auto"/>
        <w:ind w:left="720" w:hanging="720"/>
        <w:jc w:val="both"/>
        <w:rPr>
          <w:sz w:val="24"/>
          <w:szCs w:val="24"/>
        </w:rPr>
      </w:pPr>
      <w:r>
        <w:rPr>
          <w:sz w:val="24"/>
          <w:szCs w:val="24"/>
        </w:rPr>
        <w:t>Das, D., 2023. Achievement Motivation Influencing Academic Achievement of Secondary School Students in Relation to Variations in Gender and School Interventions. </w:t>
      </w:r>
      <w:r>
        <w:rPr>
          <w:i/>
          <w:sz w:val="24"/>
          <w:szCs w:val="24"/>
        </w:rPr>
        <w:t>International Journal of Research in Engineering, IT and Social Sciences</w:t>
      </w:r>
      <w:r>
        <w:rPr>
          <w:sz w:val="24"/>
          <w:szCs w:val="24"/>
        </w:rPr>
        <w:t>, </w:t>
      </w:r>
      <w:r>
        <w:rPr>
          <w:i/>
          <w:sz w:val="24"/>
          <w:szCs w:val="24"/>
        </w:rPr>
        <w:t>13</w:t>
      </w:r>
      <w:r>
        <w:rPr>
          <w:sz w:val="24"/>
          <w:szCs w:val="24"/>
        </w:rPr>
        <w:t xml:space="preserve">(01), pp.1-11. </w:t>
      </w:r>
      <w:hyperlink r:id="rId8">
        <w:r>
          <w:rPr>
            <w:color w:val="0000FF"/>
            <w:sz w:val="24"/>
            <w:szCs w:val="24"/>
            <w:u w:val="single"/>
          </w:rPr>
          <w:t>https://www.indusedu.org/pdfs/IJREISS/IJREISS_4066_16810.pdf</w:t>
        </w:r>
      </w:hyperlink>
    </w:p>
    <w:p w14:paraId="63D0445F" w14:textId="77777777" w:rsidR="00C32AF8" w:rsidRDefault="00EE241B">
      <w:pPr>
        <w:spacing w:after="0" w:line="360" w:lineRule="auto"/>
        <w:ind w:left="720" w:hanging="720"/>
        <w:jc w:val="both"/>
        <w:rPr>
          <w:sz w:val="24"/>
          <w:szCs w:val="24"/>
        </w:rPr>
      </w:pPr>
      <w:r>
        <w:rPr>
          <w:sz w:val="24"/>
          <w:szCs w:val="24"/>
        </w:rPr>
        <w:t xml:space="preserve">Gutterman, A. S., 2020. Definitions and types of </w:t>
      </w:r>
      <w:proofErr w:type="gramStart"/>
      <w:r>
        <w:rPr>
          <w:sz w:val="24"/>
          <w:szCs w:val="24"/>
        </w:rPr>
        <w:t>entrepreneurship</w:t>
      </w:r>
      <w:proofErr w:type="gramEnd"/>
      <w:r>
        <w:rPr>
          <w:sz w:val="24"/>
          <w:szCs w:val="24"/>
        </w:rPr>
        <w:t xml:space="preserve">. </w:t>
      </w:r>
      <w:r>
        <w:rPr>
          <w:i/>
          <w:sz w:val="24"/>
          <w:szCs w:val="24"/>
        </w:rPr>
        <w:t>Social Science Research Network</w:t>
      </w:r>
      <w:r>
        <w:rPr>
          <w:sz w:val="24"/>
          <w:szCs w:val="24"/>
        </w:rPr>
        <w:t>. https://doi.org/10.2139/ssrn.3930375</w:t>
      </w:r>
    </w:p>
    <w:p w14:paraId="63D04460" w14:textId="77777777" w:rsidR="00C32AF8" w:rsidRDefault="00EE241B">
      <w:pPr>
        <w:spacing w:after="0" w:line="360" w:lineRule="auto"/>
        <w:ind w:left="720" w:hanging="720"/>
        <w:jc w:val="both"/>
        <w:rPr>
          <w:sz w:val="24"/>
          <w:szCs w:val="24"/>
        </w:rPr>
      </w:pPr>
      <w:r>
        <w:rPr>
          <w:sz w:val="24"/>
          <w:szCs w:val="24"/>
        </w:rPr>
        <w:t xml:space="preserve">Kim, M.G., Lee, J.H., </w:t>
      </w:r>
      <w:proofErr w:type="spellStart"/>
      <w:r>
        <w:rPr>
          <w:sz w:val="24"/>
          <w:szCs w:val="24"/>
        </w:rPr>
        <w:t>Roh</w:t>
      </w:r>
      <w:proofErr w:type="spellEnd"/>
      <w:r>
        <w:rPr>
          <w:sz w:val="24"/>
          <w:szCs w:val="24"/>
        </w:rPr>
        <w:t xml:space="preserve">, T. and Son, H., 2020. Social entrepreneurship education as an innovation hub for building an entrepreneurial ecosystem: The case of the KAIST social </w:t>
      </w:r>
      <w:r>
        <w:rPr>
          <w:sz w:val="24"/>
          <w:szCs w:val="24"/>
        </w:rPr>
        <w:lastRenderedPageBreak/>
        <w:t>entrepreneurship MBA program. </w:t>
      </w:r>
      <w:r>
        <w:rPr>
          <w:i/>
          <w:sz w:val="24"/>
          <w:szCs w:val="24"/>
        </w:rPr>
        <w:t>Sustainability</w:t>
      </w:r>
      <w:r>
        <w:rPr>
          <w:sz w:val="24"/>
          <w:szCs w:val="24"/>
        </w:rPr>
        <w:t>, </w:t>
      </w:r>
      <w:r>
        <w:rPr>
          <w:i/>
          <w:sz w:val="24"/>
          <w:szCs w:val="24"/>
        </w:rPr>
        <w:t>12</w:t>
      </w:r>
      <w:r>
        <w:rPr>
          <w:sz w:val="24"/>
          <w:szCs w:val="24"/>
        </w:rPr>
        <w:t xml:space="preserve">(22), p.9736. </w:t>
      </w:r>
      <w:hyperlink r:id="rId9">
        <w:r>
          <w:rPr>
            <w:color w:val="0000FF"/>
            <w:sz w:val="24"/>
            <w:szCs w:val="24"/>
            <w:u w:val="single"/>
          </w:rPr>
          <w:t>https://www.mdpi.com/2071-1050/12/22/9736</w:t>
        </w:r>
      </w:hyperlink>
    </w:p>
    <w:p w14:paraId="63D04461" w14:textId="77777777" w:rsidR="00C32AF8" w:rsidRDefault="00EE241B">
      <w:pPr>
        <w:spacing w:after="0" w:line="360" w:lineRule="auto"/>
        <w:ind w:left="720" w:hanging="720"/>
        <w:jc w:val="both"/>
        <w:rPr>
          <w:sz w:val="24"/>
          <w:szCs w:val="24"/>
        </w:rPr>
      </w:pPr>
      <w:proofErr w:type="spellStart"/>
      <w:r>
        <w:rPr>
          <w:sz w:val="24"/>
          <w:szCs w:val="24"/>
        </w:rPr>
        <w:t>Lanivich</w:t>
      </w:r>
      <w:proofErr w:type="spellEnd"/>
      <w:r>
        <w:rPr>
          <w:sz w:val="24"/>
          <w:szCs w:val="24"/>
        </w:rPr>
        <w:t>, S.E., Bennett, A., Kessler, S.R., McIntyre, N. and Smith, A.W., 2021. RICH with well-being: An entrepreneurial mindset for thriving in early-stage entrepreneurship. </w:t>
      </w:r>
      <w:r>
        <w:rPr>
          <w:i/>
          <w:sz w:val="24"/>
          <w:szCs w:val="24"/>
        </w:rPr>
        <w:t>Journal of business research</w:t>
      </w:r>
      <w:r>
        <w:rPr>
          <w:sz w:val="24"/>
          <w:szCs w:val="24"/>
        </w:rPr>
        <w:t>, </w:t>
      </w:r>
      <w:r>
        <w:rPr>
          <w:i/>
          <w:sz w:val="24"/>
          <w:szCs w:val="24"/>
        </w:rPr>
        <w:t>124</w:t>
      </w:r>
      <w:r>
        <w:rPr>
          <w:sz w:val="24"/>
          <w:szCs w:val="24"/>
        </w:rPr>
        <w:t>, pp.571-580. https://www.sciencedirect.com/science/article/pii/S0148296320306950</w:t>
      </w:r>
    </w:p>
    <w:p w14:paraId="63D04462" w14:textId="77777777" w:rsidR="00C32AF8" w:rsidRDefault="00EE241B">
      <w:pPr>
        <w:spacing w:after="0" w:line="360" w:lineRule="auto"/>
        <w:ind w:left="720" w:hanging="720"/>
        <w:jc w:val="both"/>
        <w:rPr>
          <w:sz w:val="24"/>
          <w:szCs w:val="24"/>
        </w:rPr>
      </w:pPr>
      <w:r>
        <w:rPr>
          <w:sz w:val="24"/>
          <w:szCs w:val="24"/>
        </w:rPr>
        <w:t xml:space="preserve">Malecki, E. J., 2018. Entrepreneurship and entrepreneurial ecosystems. </w:t>
      </w:r>
      <w:r>
        <w:rPr>
          <w:i/>
          <w:sz w:val="24"/>
          <w:szCs w:val="24"/>
        </w:rPr>
        <w:t>Geography Compass</w:t>
      </w:r>
      <w:r>
        <w:rPr>
          <w:sz w:val="24"/>
          <w:szCs w:val="24"/>
        </w:rPr>
        <w:t xml:space="preserve">, </w:t>
      </w:r>
      <w:r>
        <w:rPr>
          <w:i/>
          <w:sz w:val="24"/>
          <w:szCs w:val="24"/>
        </w:rPr>
        <w:t>12</w:t>
      </w:r>
      <w:r>
        <w:rPr>
          <w:sz w:val="24"/>
          <w:szCs w:val="24"/>
        </w:rPr>
        <w:t>(3). https://doi.org/10.1111/gec3.12359</w:t>
      </w:r>
    </w:p>
    <w:p w14:paraId="63D04463" w14:textId="77777777" w:rsidR="00C32AF8" w:rsidRDefault="00EE241B">
      <w:pPr>
        <w:spacing w:after="0" w:line="360" w:lineRule="auto"/>
        <w:ind w:left="720" w:hanging="720"/>
        <w:jc w:val="both"/>
        <w:rPr>
          <w:sz w:val="24"/>
          <w:szCs w:val="24"/>
        </w:rPr>
      </w:pPr>
      <w:r>
        <w:rPr>
          <w:sz w:val="24"/>
          <w:szCs w:val="24"/>
        </w:rPr>
        <w:t xml:space="preserve">McClelland, D., 1961. </w:t>
      </w:r>
      <w:r>
        <w:rPr>
          <w:i/>
          <w:sz w:val="24"/>
          <w:szCs w:val="24"/>
        </w:rPr>
        <w:t>The Achieving Society</w:t>
      </w:r>
      <w:r>
        <w:rPr>
          <w:sz w:val="24"/>
          <w:szCs w:val="24"/>
        </w:rPr>
        <w:t>. Princeton, NJ: D. Van Nostrand.</w:t>
      </w:r>
    </w:p>
    <w:p w14:paraId="63D04464" w14:textId="77777777" w:rsidR="00C32AF8" w:rsidRDefault="00EE241B">
      <w:pPr>
        <w:spacing w:after="0" w:line="360" w:lineRule="auto"/>
        <w:ind w:left="720" w:hanging="720"/>
        <w:jc w:val="both"/>
        <w:rPr>
          <w:sz w:val="24"/>
          <w:szCs w:val="24"/>
        </w:rPr>
      </w:pPr>
      <w:r>
        <w:rPr>
          <w:sz w:val="24"/>
          <w:szCs w:val="24"/>
        </w:rPr>
        <w:t xml:space="preserve">Miller, H. L., 2023. </w:t>
      </w:r>
      <w:r>
        <w:rPr>
          <w:i/>
          <w:sz w:val="24"/>
          <w:szCs w:val="24"/>
        </w:rPr>
        <w:t>Oprah Winfrey: The Business of Breaking Barriers and Becoming a Billionaire</w:t>
      </w:r>
      <w:r>
        <w:rPr>
          <w:sz w:val="24"/>
          <w:szCs w:val="24"/>
        </w:rPr>
        <w:t>. Leaders.com. https://leaders.com/articles/leaders-stories/oprah-winfrey/</w:t>
      </w:r>
    </w:p>
    <w:p w14:paraId="63D04465" w14:textId="77777777" w:rsidR="00C32AF8" w:rsidRDefault="00EE241B">
      <w:pPr>
        <w:spacing w:after="0" w:line="360" w:lineRule="auto"/>
        <w:ind w:left="720" w:hanging="720"/>
        <w:jc w:val="both"/>
        <w:rPr>
          <w:sz w:val="24"/>
          <w:szCs w:val="24"/>
        </w:rPr>
      </w:pPr>
      <w:proofErr w:type="spellStart"/>
      <w:r>
        <w:rPr>
          <w:sz w:val="24"/>
          <w:szCs w:val="24"/>
        </w:rPr>
        <w:t>Mircheska</w:t>
      </w:r>
      <w:proofErr w:type="spellEnd"/>
      <w:r>
        <w:rPr>
          <w:sz w:val="24"/>
          <w:szCs w:val="24"/>
        </w:rPr>
        <w:t xml:space="preserve">, M., 2024. Vox </w:t>
      </w:r>
      <w:proofErr w:type="spellStart"/>
      <w:r>
        <w:rPr>
          <w:sz w:val="24"/>
          <w:szCs w:val="24"/>
        </w:rPr>
        <w:t>OrganizationIs</w:t>
      </w:r>
      <w:proofErr w:type="spellEnd"/>
      <w:r>
        <w:rPr>
          <w:sz w:val="24"/>
          <w:szCs w:val="24"/>
        </w:rPr>
        <w:t xml:space="preserve"> - Measuring organizational alignment in world-known companies. </w:t>
      </w:r>
      <w:r>
        <w:rPr>
          <w:i/>
          <w:sz w:val="24"/>
          <w:szCs w:val="24"/>
        </w:rPr>
        <w:t>Social Science Research Network</w:t>
      </w:r>
      <w:r>
        <w:rPr>
          <w:sz w:val="24"/>
          <w:szCs w:val="24"/>
        </w:rPr>
        <w:t>. https://doi.org/10.2139/ssrn.4734570</w:t>
      </w:r>
    </w:p>
    <w:p w14:paraId="63D04466" w14:textId="77777777" w:rsidR="00C32AF8" w:rsidRDefault="00EE241B">
      <w:pPr>
        <w:spacing w:after="0" w:line="360" w:lineRule="auto"/>
        <w:ind w:left="720" w:hanging="720"/>
        <w:jc w:val="both"/>
        <w:rPr>
          <w:sz w:val="24"/>
          <w:szCs w:val="24"/>
        </w:rPr>
      </w:pPr>
      <w:r>
        <w:rPr>
          <w:sz w:val="24"/>
          <w:szCs w:val="24"/>
        </w:rPr>
        <w:t>Murphy, F. and Gash, H., 2020. I can’t yet and growth mindset. </w:t>
      </w:r>
      <w:r>
        <w:rPr>
          <w:i/>
          <w:sz w:val="24"/>
          <w:szCs w:val="24"/>
        </w:rPr>
        <w:t>Constructivist Foundations</w:t>
      </w:r>
      <w:r>
        <w:rPr>
          <w:sz w:val="24"/>
          <w:szCs w:val="24"/>
        </w:rPr>
        <w:t>, </w:t>
      </w:r>
      <w:r>
        <w:rPr>
          <w:i/>
          <w:sz w:val="24"/>
          <w:szCs w:val="24"/>
        </w:rPr>
        <w:t>15</w:t>
      </w:r>
      <w:r>
        <w:rPr>
          <w:sz w:val="24"/>
          <w:szCs w:val="24"/>
        </w:rPr>
        <w:t xml:space="preserve">(2), pp.083-094. </w:t>
      </w:r>
      <w:hyperlink r:id="rId10">
        <w:r>
          <w:rPr>
            <w:color w:val="0000FF"/>
            <w:sz w:val="24"/>
            <w:szCs w:val="24"/>
            <w:u w:val="single"/>
          </w:rPr>
          <w:t>https://constructivist.info/15/2/083</w:t>
        </w:r>
      </w:hyperlink>
    </w:p>
    <w:p w14:paraId="63D04467" w14:textId="77777777" w:rsidR="00C32AF8" w:rsidRDefault="00EE241B">
      <w:pPr>
        <w:spacing w:after="0" w:line="360" w:lineRule="auto"/>
        <w:ind w:left="720" w:hanging="720"/>
        <w:jc w:val="both"/>
        <w:rPr>
          <w:sz w:val="24"/>
          <w:szCs w:val="24"/>
        </w:rPr>
      </w:pPr>
      <w:proofErr w:type="spellStart"/>
      <w:r>
        <w:rPr>
          <w:sz w:val="24"/>
          <w:szCs w:val="24"/>
        </w:rPr>
        <w:t>Ncokazi</w:t>
      </w:r>
      <w:proofErr w:type="spellEnd"/>
      <w:r>
        <w:rPr>
          <w:sz w:val="24"/>
          <w:szCs w:val="24"/>
        </w:rPr>
        <w:t xml:space="preserve">, A. and </w:t>
      </w:r>
      <w:proofErr w:type="spellStart"/>
      <w:r>
        <w:rPr>
          <w:sz w:val="24"/>
          <w:szCs w:val="24"/>
        </w:rPr>
        <w:t>Mpiti</w:t>
      </w:r>
      <w:proofErr w:type="spellEnd"/>
      <w:r>
        <w:rPr>
          <w:sz w:val="24"/>
          <w:szCs w:val="24"/>
        </w:rPr>
        <w:t>, P.T., 2023. Critical Evaluation of the Relationship between the Need for Achievement and Entrepreneurship Performance: Risk-Taking Propensity, Entrepreneurial Independence and Motivation. In </w:t>
      </w:r>
      <w:r>
        <w:rPr>
          <w:i/>
          <w:sz w:val="24"/>
          <w:szCs w:val="24"/>
        </w:rPr>
        <w:t>Motivation and Success</w:t>
      </w:r>
      <w:r>
        <w:rPr>
          <w:sz w:val="24"/>
          <w:szCs w:val="24"/>
        </w:rPr>
        <w:t xml:space="preserve">. </w:t>
      </w:r>
      <w:proofErr w:type="spellStart"/>
      <w:r>
        <w:rPr>
          <w:sz w:val="24"/>
          <w:szCs w:val="24"/>
        </w:rPr>
        <w:t>IntechOpen</w:t>
      </w:r>
      <w:proofErr w:type="spellEnd"/>
      <w:r>
        <w:rPr>
          <w:sz w:val="24"/>
          <w:szCs w:val="24"/>
        </w:rPr>
        <w:t xml:space="preserve">. </w:t>
      </w:r>
      <w:hyperlink r:id="rId11">
        <w:r>
          <w:rPr>
            <w:color w:val="0000FF"/>
            <w:sz w:val="24"/>
            <w:szCs w:val="24"/>
            <w:u w:val="single"/>
          </w:rPr>
          <w:t>https://www.intechopen.com/chapters/83534</w:t>
        </w:r>
      </w:hyperlink>
    </w:p>
    <w:p w14:paraId="63D04468" w14:textId="77777777" w:rsidR="00C32AF8" w:rsidRDefault="00EE241B">
      <w:pPr>
        <w:spacing w:after="0" w:line="360" w:lineRule="auto"/>
        <w:ind w:left="720" w:hanging="720"/>
        <w:jc w:val="both"/>
        <w:rPr>
          <w:sz w:val="24"/>
          <w:szCs w:val="24"/>
        </w:rPr>
      </w:pPr>
      <w:r>
        <w:rPr>
          <w:sz w:val="24"/>
          <w:szCs w:val="24"/>
        </w:rPr>
        <w:t>Polk, D.M., 2022. Equity Theory: Evaluating Fairness. </w:t>
      </w:r>
      <w:r>
        <w:rPr>
          <w:i/>
          <w:sz w:val="24"/>
          <w:szCs w:val="24"/>
        </w:rPr>
        <w:t>Theories in Social Psychology, Second Edition</w:t>
      </w:r>
      <w:r>
        <w:rPr>
          <w:sz w:val="24"/>
          <w:szCs w:val="24"/>
        </w:rPr>
        <w:t xml:space="preserve">, pp.217-249. </w:t>
      </w:r>
      <w:hyperlink r:id="rId12">
        <w:r>
          <w:rPr>
            <w:color w:val="0000FF"/>
            <w:sz w:val="24"/>
            <w:szCs w:val="24"/>
            <w:u w:val="single"/>
          </w:rPr>
          <w:t>https://onlinelibrary.wiley.com/doi/abs/10.1002/9781394266616.ch9</w:t>
        </w:r>
      </w:hyperlink>
    </w:p>
    <w:p w14:paraId="63D04469" w14:textId="77777777" w:rsidR="00C32AF8" w:rsidRDefault="00EE241B">
      <w:pPr>
        <w:spacing w:after="0" w:line="360" w:lineRule="auto"/>
        <w:ind w:left="720" w:hanging="720"/>
        <w:jc w:val="both"/>
        <w:rPr>
          <w:sz w:val="24"/>
          <w:szCs w:val="24"/>
        </w:rPr>
      </w:pPr>
      <w:r>
        <w:rPr>
          <w:sz w:val="24"/>
          <w:szCs w:val="24"/>
        </w:rPr>
        <w:t xml:space="preserve">Renko, M., Kroeck, K. G., and Bullough, A., 2011. Expectancy theory and nascent entrepreneurship. </w:t>
      </w:r>
      <w:r>
        <w:rPr>
          <w:i/>
          <w:sz w:val="24"/>
          <w:szCs w:val="24"/>
        </w:rPr>
        <w:t>Small Business Economics</w:t>
      </w:r>
      <w:r>
        <w:rPr>
          <w:sz w:val="24"/>
          <w:szCs w:val="24"/>
        </w:rPr>
        <w:t xml:space="preserve">, </w:t>
      </w:r>
      <w:r>
        <w:rPr>
          <w:i/>
          <w:sz w:val="24"/>
          <w:szCs w:val="24"/>
        </w:rPr>
        <w:t>39</w:t>
      </w:r>
      <w:r>
        <w:rPr>
          <w:sz w:val="24"/>
          <w:szCs w:val="24"/>
        </w:rPr>
        <w:t>(3), 667–684. https://doi.org/10.1007/s11187-011-9354-3</w:t>
      </w:r>
    </w:p>
    <w:p w14:paraId="63D0446A" w14:textId="77777777" w:rsidR="00C32AF8" w:rsidRDefault="00EE241B">
      <w:pPr>
        <w:spacing w:after="0" w:line="360" w:lineRule="auto"/>
        <w:ind w:left="720" w:hanging="720"/>
        <w:jc w:val="both"/>
        <w:rPr>
          <w:sz w:val="24"/>
          <w:szCs w:val="24"/>
        </w:rPr>
      </w:pPr>
      <w:r>
        <w:rPr>
          <w:sz w:val="24"/>
          <w:szCs w:val="24"/>
        </w:rPr>
        <w:t xml:space="preserve">Rotter, J., 1966. Generalized expectancies for internal versus external control of reinforcement. </w:t>
      </w:r>
      <w:r>
        <w:rPr>
          <w:i/>
          <w:sz w:val="24"/>
          <w:szCs w:val="24"/>
        </w:rPr>
        <w:t>Psychological Monographs, 80</w:t>
      </w:r>
      <w:r>
        <w:rPr>
          <w:sz w:val="24"/>
          <w:szCs w:val="24"/>
        </w:rPr>
        <w:t>(1), 1-28.</w:t>
      </w:r>
    </w:p>
    <w:p w14:paraId="63D0446B" w14:textId="77777777" w:rsidR="00C32AF8" w:rsidRDefault="00EE241B">
      <w:pPr>
        <w:spacing w:after="0" w:line="360" w:lineRule="auto"/>
        <w:ind w:left="720" w:hanging="720"/>
        <w:jc w:val="both"/>
        <w:rPr>
          <w:sz w:val="24"/>
          <w:szCs w:val="24"/>
        </w:rPr>
      </w:pPr>
      <w:r>
        <w:rPr>
          <w:sz w:val="24"/>
          <w:szCs w:val="24"/>
        </w:rPr>
        <w:lastRenderedPageBreak/>
        <w:t xml:space="preserve">Schwantes, M., 2019. Steve Jobs: ’Technology is nothing’—here’s what he said it really takes to achieve great success. </w:t>
      </w:r>
      <w:r>
        <w:rPr>
          <w:i/>
          <w:sz w:val="24"/>
          <w:szCs w:val="24"/>
        </w:rPr>
        <w:t>CNBC</w:t>
      </w:r>
      <w:r>
        <w:rPr>
          <w:sz w:val="24"/>
          <w:szCs w:val="24"/>
        </w:rPr>
        <w:t>. https://www.cnbc.com/2019/10/05/apple-ceo-steve-jobs-technology-is-nothing-heres-what-it-takes-to-achieve-great-success.html</w:t>
      </w:r>
    </w:p>
    <w:p w14:paraId="63D0446C" w14:textId="77777777" w:rsidR="00C32AF8" w:rsidRDefault="00EE241B">
      <w:pPr>
        <w:spacing w:after="0" w:line="360" w:lineRule="auto"/>
        <w:ind w:left="720" w:hanging="720"/>
        <w:jc w:val="both"/>
        <w:rPr>
          <w:sz w:val="24"/>
          <w:szCs w:val="24"/>
        </w:rPr>
      </w:pPr>
      <w:r>
        <w:rPr>
          <w:sz w:val="24"/>
          <w:szCs w:val="24"/>
        </w:rPr>
        <w:t xml:space="preserve">Williams, S., 2021. </w:t>
      </w:r>
      <w:r>
        <w:rPr>
          <w:i/>
          <w:sz w:val="24"/>
          <w:szCs w:val="24"/>
        </w:rPr>
        <w:t>FT Guide to Business Start Up: The most comprehensive guide for entrepreneurs,</w:t>
      </w:r>
      <w:r>
        <w:rPr>
          <w:sz w:val="24"/>
          <w:szCs w:val="24"/>
        </w:rPr>
        <w:t xml:space="preserve"> 32nd Ed., Financial Times Press: Harlow.</w:t>
      </w:r>
    </w:p>
    <w:p w14:paraId="63D0446D" w14:textId="77777777" w:rsidR="00C32AF8" w:rsidRDefault="00C32AF8">
      <w:pPr>
        <w:spacing w:after="0" w:line="360" w:lineRule="auto"/>
        <w:ind w:firstLine="720"/>
        <w:jc w:val="both"/>
        <w:rPr>
          <w:sz w:val="24"/>
          <w:szCs w:val="24"/>
        </w:rPr>
      </w:pPr>
    </w:p>
    <w:sectPr w:rsidR="00C32AF8">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D04470" w14:textId="77777777" w:rsidR="00B2194C" w:rsidRDefault="00B2194C">
      <w:pPr>
        <w:spacing w:after="0" w:line="240" w:lineRule="auto"/>
      </w:pPr>
      <w:r>
        <w:separator/>
      </w:r>
    </w:p>
  </w:endnote>
  <w:endnote w:type="continuationSeparator" w:id="0">
    <w:p w14:paraId="63D04471" w14:textId="77777777" w:rsidR="00B2194C" w:rsidRDefault="00B2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D04474" w14:textId="77777777" w:rsidR="00C32AF8" w:rsidRDefault="00C32AF8">
    <w:pPr>
      <w:pBdr>
        <w:top w:val="nil"/>
        <w:left w:val="nil"/>
        <w:bottom w:val="nil"/>
        <w:right w:val="nil"/>
        <w:between w:val="nil"/>
      </w:pBdr>
      <w:tabs>
        <w:tab w:val="center" w:pos="4680"/>
        <w:tab w:val="right" w:pos="9360"/>
      </w:tabs>
      <w:spacing w:after="0" w:line="240" w:lineRule="auto"/>
      <w:rPr>
        <w:color w:val="000000"/>
      </w:rPr>
    </w:pPr>
  </w:p>
  <w:p w14:paraId="63D04475" w14:textId="77777777" w:rsidR="00C32AF8" w:rsidRDefault="00C32AF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0446E" w14:textId="77777777" w:rsidR="00B2194C" w:rsidRDefault="00B2194C">
      <w:pPr>
        <w:spacing w:after="0" w:line="240" w:lineRule="auto"/>
      </w:pPr>
      <w:r>
        <w:separator/>
      </w:r>
    </w:p>
  </w:footnote>
  <w:footnote w:type="continuationSeparator" w:id="0">
    <w:p w14:paraId="63D0446F" w14:textId="77777777" w:rsidR="00B2194C" w:rsidRDefault="00B21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D04472" w14:textId="77777777" w:rsidR="00C32AF8" w:rsidRDefault="00EE241B">
    <w:pPr>
      <w:pBdr>
        <w:top w:val="nil"/>
        <w:left w:val="nil"/>
        <w:bottom w:val="nil"/>
        <w:right w:val="nil"/>
        <w:between w:val="nil"/>
      </w:pBdr>
      <w:tabs>
        <w:tab w:val="center" w:pos="4680"/>
        <w:tab w:val="right" w:pos="9360"/>
      </w:tabs>
      <w:spacing w:after="0" w:line="240" w:lineRule="auto"/>
      <w:jc w:val="right"/>
      <w:rPr>
        <w:color w:val="000000"/>
      </w:rPr>
    </w:pPr>
    <w:r>
      <w:rPr>
        <w:color w:val="000000"/>
        <w:sz w:val="24"/>
        <w:szCs w:val="24"/>
      </w:rPr>
      <w:fldChar w:fldCharType="begin"/>
    </w:r>
    <w:r>
      <w:rPr>
        <w:color w:val="000000"/>
        <w:sz w:val="24"/>
        <w:szCs w:val="24"/>
      </w:rPr>
      <w:instrText>PAGE</w:instrText>
    </w:r>
    <w:r>
      <w:rPr>
        <w:color w:val="000000"/>
        <w:sz w:val="24"/>
        <w:szCs w:val="24"/>
      </w:rPr>
      <w:fldChar w:fldCharType="separate"/>
    </w:r>
    <w:r w:rsidR="003C4AEA">
      <w:rPr>
        <w:noProof/>
        <w:color w:val="000000"/>
        <w:sz w:val="24"/>
        <w:szCs w:val="24"/>
      </w:rPr>
      <w:t>1</w:t>
    </w:r>
    <w:r>
      <w:rPr>
        <w:color w:val="000000"/>
        <w:sz w:val="24"/>
        <w:szCs w:val="24"/>
      </w:rPr>
      <w:fldChar w:fldCharType="end"/>
    </w:r>
  </w:p>
  <w:p w14:paraId="63D04473" w14:textId="77777777" w:rsidR="00C32AF8" w:rsidRDefault="00C32AF8">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AF8"/>
    <w:rsid w:val="000F522E"/>
    <w:rsid w:val="002821C4"/>
    <w:rsid w:val="003C4AEA"/>
    <w:rsid w:val="00B2194C"/>
    <w:rsid w:val="00C32AF8"/>
    <w:rsid w:val="00DD3220"/>
    <w:rsid w:val="00EE241B"/>
    <w:rsid w:val="00FD7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04439"/>
  <w15:docId w15:val="{63AD2949-6219-4C81-85A8-68749BF54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line="360" w:lineRule="auto"/>
      <w:outlineLvl w:val="0"/>
    </w:pPr>
    <w:rPr>
      <w:b/>
      <w:color w:val="000000"/>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ndusedu.org/pdfs/IJREISS/IJREISS_4066_16810.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researchgate.net/profile/Khageswar-Bhati/publication/359929249_Self-Efficacy_Theory_to_Educational_Practice/links/6256ef824173a21a0d0f8d4e/Self-Efficacy-Theory-to-Educational-Practice.pdf" TargetMode="External"/><Relationship Id="rId12" Type="http://schemas.openxmlformats.org/officeDocument/2006/relationships/hyperlink" Target="https://onlinelibrary.wiley.com/doi/abs/10.1002/9781394266616.ch9"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nlinelibrary.wiley.com/doi/abs/10.1111/1467-8551.12557" TargetMode="External"/><Relationship Id="rId11" Type="http://schemas.openxmlformats.org/officeDocument/2006/relationships/hyperlink" Target="https://www.intechopen.com/chapters/83534"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constructivist.info/15/2/083" TargetMode="External"/><Relationship Id="rId4" Type="http://schemas.openxmlformats.org/officeDocument/2006/relationships/footnotes" Target="footnotes.xml"/><Relationship Id="rId9" Type="http://schemas.openxmlformats.org/officeDocument/2006/relationships/hyperlink" Target="https://www.mdpi.com/2071-1050/12/22/973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 Bumbu</dc:creator>
  <cp:lastModifiedBy>Ioana Bumbu</cp:lastModifiedBy>
  <cp:revision>4</cp:revision>
  <dcterms:created xsi:type="dcterms:W3CDTF">2024-05-10T21:15:00Z</dcterms:created>
  <dcterms:modified xsi:type="dcterms:W3CDTF">2024-05-10T21:18:00Z</dcterms:modified>
</cp:coreProperties>
</file>