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809EA" w:rsidRPr="001B0FF6" w:rsidRDefault="002809EA" w:rsidP="00AD302E">
      <w:pPr>
        <w:spacing w:after="0" w:line="240" w:lineRule="auto"/>
        <w:jc w:val="center"/>
        <w:rPr>
          <w:rFonts w:ascii="Arial" w:hAnsi="Arial" w:cs="Arial"/>
          <w:b/>
          <w:bCs/>
          <w:sz w:val="22"/>
          <w:szCs w:val="22"/>
        </w:rPr>
      </w:pPr>
    </w:p>
    <w:p w14:paraId="00000002" w14:textId="77777777" w:rsidR="002809EA" w:rsidRPr="00717C99" w:rsidRDefault="002809EA" w:rsidP="00AD302E">
      <w:pPr>
        <w:spacing w:after="0" w:line="240" w:lineRule="auto"/>
        <w:jc w:val="center"/>
        <w:rPr>
          <w:rFonts w:ascii="Arial" w:hAnsi="Arial" w:cs="Arial"/>
          <w:b/>
          <w:bCs/>
        </w:rPr>
      </w:pPr>
    </w:p>
    <w:p w14:paraId="00000003" w14:textId="77777777" w:rsidR="002809EA" w:rsidRPr="00717C99" w:rsidRDefault="002809EA" w:rsidP="00AD302E">
      <w:pPr>
        <w:spacing w:after="0" w:line="240" w:lineRule="auto"/>
        <w:jc w:val="center"/>
        <w:rPr>
          <w:rFonts w:ascii="Arial" w:hAnsi="Arial" w:cs="Arial"/>
          <w:b/>
          <w:bCs/>
        </w:rPr>
      </w:pPr>
    </w:p>
    <w:p w14:paraId="00000004" w14:textId="77777777" w:rsidR="002809EA" w:rsidRPr="00717C99" w:rsidRDefault="002809EA" w:rsidP="00AD302E">
      <w:pPr>
        <w:spacing w:after="0" w:line="240" w:lineRule="auto"/>
        <w:jc w:val="center"/>
        <w:rPr>
          <w:rFonts w:ascii="Arial" w:hAnsi="Arial" w:cs="Arial"/>
          <w:b/>
          <w:bCs/>
        </w:rPr>
      </w:pPr>
    </w:p>
    <w:p w14:paraId="00000005" w14:textId="77777777" w:rsidR="002809EA" w:rsidRPr="00717C99" w:rsidRDefault="002809EA" w:rsidP="00AD302E">
      <w:pPr>
        <w:spacing w:after="0" w:line="240" w:lineRule="auto"/>
        <w:jc w:val="center"/>
        <w:rPr>
          <w:rFonts w:ascii="Arial" w:hAnsi="Arial" w:cs="Arial"/>
          <w:b/>
          <w:bCs/>
        </w:rPr>
      </w:pPr>
    </w:p>
    <w:p w14:paraId="00000006" w14:textId="77777777" w:rsidR="002809EA" w:rsidRPr="00717C99" w:rsidRDefault="002809EA" w:rsidP="00AD302E">
      <w:pPr>
        <w:spacing w:after="0" w:line="240" w:lineRule="auto"/>
        <w:jc w:val="center"/>
        <w:rPr>
          <w:rFonts w:ascii="Arial" w:hAnsi="Arial" w:cs="Arial"/>
          <w:b/>
          <w:bCs/>
        </w:rPr>
      </w:pPr>
    </w:p>
    <w:p w14:paraId="00000007" w14:textId="4207234B" w:rsidR="002809EA" w:rsidRDefault="002809EA" w:rsidP="00AD302E">
      <w:pPr>
        <w:spacing w:after="0" w:line="240" w:lineRule="auto"/>
        <w:rPr>
          <w:rFonts w:ascii="Arial" w:hAnsi="Arial" w:cs="Arial"/>
          <w:b/>
          <w:bCs/>
        </w:rPr>
      </w:pPr>
    </w:p>
    <w:p w14:paraId="26E1D7C1" w14:textId="411EC2FB" w:rsidR="00AD302E" w:rsidRDefault="00AD302E" w:rsidP="00AD302E">
      <w:pPr>
        <w:spacing w:after="0" w:line="240" w:lineRule="auto"/>
        <w:rPr>
          <w:rFonts w:ascii="Arial" w:hAnsi="Arial" w:cs="Arial"/>
          <w:b/>
          <w:bCs/>
        </w:rPr>
      </w:pPr>
    </w:p>
    <w:p w14:paraId="542AF60B" w14:textId="0F2DDC31" w:rsidR="00AD302E" w:rsidRDefault="00AD302E" w:rsidP="00AD302E">
      <w:pPr>
        <w:spacing w:after="0" w:line="240" w:lineRule="auto"/>
        <w:rPr>
          <w:rFonts w:ascii="Arial" w:hAnsi="Arial" w:cs="Arial"/>
          <w:b/>
          <w:bCs/>
        </w:rPr>
      </w:pPr>
    </w:p>
    <w:p w14:paraId="6D64EF42" w14:textId="543B9E4D" w:rsidR="00AD302E" w:rsidRDefault="00AD302E" w:rsidP="00AD302E">
      <w:pPr>
        <w:spacing w:after="0" w:line="240" w:lineRule="auto"/>
        <w:rPr>
          <w:rFonts w:ascii="Arial" w:hAnsi="Arial" w:cs="Arial"/>
          <w:b/>
          <w:bCs/>
        </w:rPr>
      </w:pPr>
    </w:p>
    <w:p w14:paraId="0E34DC66" w14:textId="1CF7E22A" w:rsidR="00AD302E" w:rsidRDefault="00AD302E" w:rsidP="00AD302E">
      <w:pPr>
        <w:spacing w:after="0" w:line="240" w:lineRule="auto"/>
        <w:rPr>
          <w:rFonts w:ascii="Arial" w:hAnsi="Arial" w:cs="Arial"/>
          <w:b/>
          <w:bCs/>
        </w:rPr>
      </w:pPr>
    </w:p>
    <w:p w14:paraId="6CAC2612" w14:textId="233D5EF3" w:rsidR="00AD302E" w:rsidRDefault="00AD302E" w:rsidP="00AD302E">
      <w:pPr>
        <w:spacing w:after="0" w:line="240" w:lineRule="auto"/>
        <w:rPr>
          <w:rFonts w:ascii="Arial" w:hAnsi="Arial" w:cs="Arial"/>
          <w:b/>
          <w:bCs/>
        </w:rPr>
      </w:pPr>
    </w:p>
    <w:p w14:paraId="04706506" w14:textId="66E05B5D" w:rsidR="00AD302E" w:rsidRDefault="00AD302E" w:rsidP="00AD302E">
      <w:pPr>
        <w:spacing w:after="0" w:line="240" w:lineRule="auto"/>
        <w:rPr>
          <w:rFonts w:ascii="Arial" w:hAnsi="Arial" w:cs="Arial"/>
          <w:b/>
          <w:bCs/>
        </w:rPr>
      </w:pPr>
    </w:p>
    <w:p w14:paraId="481DE3DD" w14:textId="3DBB7066" w:rsidR="00AD302E" w:rsidRDefault="00AD302E" w:rsidP="00AD302E">
      <w:pPr>
        <w:spacing w:after="0" w:line="240" w:lineRule="auto"/>
        <w:rPr>
          <w:rFonts w:ascii="Arial" w:hAnsi="Arial" w:cs="Arial"/>
          <w:b/>
          <w:bCs/>
        </w:rPr>
      </w:pPr>
    </w:p>
    <w:p w14:paraId="5AD3CE19" w14:textId="0A967525" w:rsidR="00AD302E" w:rsidRDefault="00AD302E" w:rsidP="00AD302E">
      <w:pPr>
        <w:spacing w:after="0" w:line="240" w:lineRule="auto"/>
        <w:rPr>
          <w:rFonts w:ascii="Arial" w:hAnsi="Arial" w:cs="Arial"/>
          <w:b/>
          <w:bCs/>
        </w:rPr>
      </w:pPr>
    </w:p>
    <w:p w14:paraId="4918BAAC" w14:textId="77777777" w:rsidR="00AD302E" w:rsidRPr="00717C99" w:rsidRDefault="00AD302E" w:rsidP="00AD302E">
      <w:pPr>
        <w:spacing w:after="0" w:line="240" w:lineRule="auto"/>
        <w:rPr>
          <w:rFonts w:ascii="Arial" w:hAnsi="Arial" w:cs="Arial"/>
          <w:b/>
          <w:bCs/>
        </w:rPr>
      </w:pPr>
    </w:p>
    <w:p w14:paraId="00000008" w14:textId="77777777" w:rsidR="002809EA" w:rsidRPr="00717C99" w:rsidRDefault="00552C9A" w:rsidP="00AD302E">
      <w:pPr>
        <w:spacing w:after="0" w:line="240" w:lineRule="auto"/>
        <w:jc w:val="center"/>
        <w:rPr>
          <w:rFonts w:ascii="Arial" w:hAnsi="Arial" w:cs="Arial"/>
          <w:b/>
          <w:bCs/>
        </w:rPr>
      </w:pPr>
      <w:r w:rsidRPr="00717C99">
        <w:rPr>
          <w:rFonts w:ascii="Arial" w:hAnsi="Arial" w:cs="Arial"/>
          <w:b/>
          <w:bCs/>
        </w:rPr>
        <w:t>Module: Organisational Culture</w:t>
      </w:r>
    </w:p>
    <w:p w14:paraId="00000009" w14:textId="77777777" w:rsidR="002809EA" w:rsidRPr="00717C99" w:rsidRDefault="00552C9A" w:rsidP="00AD302E">
      <w:pPr>
        <w:spacing w:after="0" w:line="240" w:lineRule="auto"/>
        <w:jc w:val="center"/>
        <w:rPr>
          <w:rFonts w:ascii="Arial" w:hAnsi="Arial" w:cs="Arial"/>
          <w:b/>
          <w:bCs/>
        </w:rPr>
      </w:pPr>
      <w:r w:rsidRPr="00717C99">
        <w:rPr>
          <w:rFonts w:ascii="Arial" w:hAnsi="Arial" w:cs="Arial"/>
          <w:b/>
          <w:bCs/>
        </w:rPr>
        <w:t>Module Code: LCLM 5005</w:t>
      </w:r>
    </w:p>
    <w:p w14:paraId="0000000A" w14:textId="77777777" w:rsidR="002809EA" w:rsidRPr="00717C99" w:rsidRDefault="00552C9A" w:rsidP="00AD302E">
      <w:pPr>
        <w:spacing w:after="0" w:line="240" w:lineRule="auto"/>
        <w:jc w:val="center"/>
        <w:rPr>
          <w:rFonts w:ascii="Arial" w:hAnsi="Arial" w:cs="Arial"/>
          <w:b/>
          <w:bCs/>
        </w:rPr>
      </w:pPr>
      <w:r w:rsidRPr="00717C99">
        <w:rPr>
          <w:rFonts w:ascii="Arial" w:hAnsi="Arial" w:cs="Arial"/>
          <w:b/>
          <w:bCs/>
        </w:rPr>
        <w:t>Assignment Title: Component 1: Organisational Culture: Individual Report</w:t>
      </w:r>
    </w:p>
    <w:p w14:paraId="0000000B" w14:textId="0A3017D8" w:rsidR="002809EA" w:rsidRDefault="00AD302E" w:rsidP="00AD302E">
      <w:pPr>
        <w:spacing w:after="0" w:line="240" w:lineRule="auto"/>
        <w:jc w:val="center"/>
        <w:rPr>
          <w:rFonts w:ascii="Arial" w:hAnsi="Arial" w:cs="Arial"/>
          <w:b/>
          <w:bCs/>
        </w:rPr>
      </w:pPr>
      <w:r>
        <w:rPr>
          <w:rFonts w:ascii="Arial" w:hAnsi="Arial" w:cs="Arial"/>
          <w:b/>
          <w:bCs/>
        </w:rPr>
        <w:t>Student Name: Nadia Qamar</w:t>
      </w:r>
    </w:p>
    <w:p w14:paraId="720F6BD1" w14:textId="11792512" w:rsidR="00AD302E" w:rsidRDefault="00AD302E" w:rsidP="00AD302E">
      <w:pPr>
        <w:spacing w:after="0" w:line="240" w:lineRule="auto"/>
        <w:jc w:val="center"/>
        <w:rPr>
          <w:rFonts w:ascii="Arial" w:hAnsi="Arial" w:cs="Arial"/>
          <w:b/>
          <w:bCs/>
        </w:rPr>
      </w:pPr>
      <w:r>
        <w:rPr>
          <w:rFonts w:ascii="Arial" w:hAnsi="Arial" w:cs="Arial"/>
          <w:b/>
          <w:bCs/>
        </w:rPr>
        <w:t>Student ID: 2312083</w:t>
      </w:r>
    </w:p>
    <w:p w14:paraId="6F8FD5AA" w14:textId="3FDECDAA" w:rsidR="00AD302E" w:rsidRDefault="00E55F78" w:rsidP="00AD302E">
      <w:pPr>
        <w:spacing w:after="0" w:line="240" w:lineRule="auto"/>
        <w:jc w:val="center"/>
        <w:rPr>
          <w:rFonts w:ascii="Arial" w:hAnsi="Arial" w:cs="Arial"/>
          <w:b/>
          <w:bCs/>
        </w:rPr>
      </w:pPr>
      <w:r>
        <w:rPr>
          <w:rFonts w:ascii="Arial" w:hAnsi="Arial" w:cs="Arial"/>
          <w:b/>
          <w:bCs/>
        </w:rPr>
        <w:t>Lecturer’s Name:</w:t>
      </w:r>
      <w:r w:rsidR="008C6BF3">
        <w:rPr>
          <w:rFonts w:ascii="Arial" w:hAnsi="Arial" w:cs="Arial"/>
          <w:b/>
          <w:bCs/>
        </w:rPr>
        <w:t xml:space="preserve"> </w:t>
      </w:r>
      <w:r w:rsidR="009112D3">
        <w:rPr>
          <w:rFonts w:ascii="Arial" w:hAnsi="Arial" w:cs="Arial"/>
          <w:b/>
          <w:bCs/>
        </w:rPr>
        <w:t>Taonga</w:t>
      </w:r>
      <w:r w:rsidR="003312D2">
        <w:rPr>
          <w:rFonts w:ascii="Arial" w:hAnsi="Arial" w:cs="Arial"/>
          <w:b/>
          <w:bCs/>
        </w:rPr>
        <w:t xml:space="preserve"> Kaonga</w:t>
      </w:r>
      <w:r w:rsidR="00620CC5">
        <w:rPr>
          <w:rFonts w:ascii="Arial" w:hAnsi="Arial" w:cs="Arial"/>
          <w:b/>
          <w:bCs/>
        </w:rPr>
        <w:t xml:space="preserve"> Sobere</w:t>
      </w:r>
      <w:r w:rsidR="009112D3">
        <w:rPr>
          <w:rFonts w:ascii="Arial" w:hAnsi="Arial" w:cs="Arial"/>
          <w:b/>
          <w:bCs/>
        </w:rPr>
        <w:t>-Snithers</w:t>
      </w:r>
    </w:p>
    <w:p w14:paraId="57FABD18" w14:textId="19DEE5A6" w:rsidR="00E55F78" w:rsidRPr="00717C99" w:rsidRDefault="00E55F78" w:rsidP="00AD302E">
      <w:pPr>
        <w:spacing w:after="0" w:line="240" w:lineRule="auto"/>
        <w:jc w:val="center"/>
        <w:rPr>
          <w:rFonts w:ascii="Arial" w:hAnsi="Arial" w:cs="Arial"/>
          <w:b/>
          <w:bCs/>
        </w:rPr>
      </w:pPr>
    </w:p>
    <w:p w14:paraId="3C84499C" w14:textId="3A08B3AD" w:rsidR="00552C9A" w:rsidRPr="00717C99" w:rsidRDefault="00552C9A" w:rsidP="00AD302E">
      <w:pPr>
        <w:spacing w:after="0" w:line="240" w:lineRule="auto"/>
        <w:jc w:val="center"/>
        <w:rPr>
          <w:rFonts w:ascii="Arial" w:hAnsi="Arial" w:cs="Arial"/>
          <w:b/>
          <w:bCs/>
        </w:rPr>
      </w:pPr>
    </w:p>
    <w:p w14:paraId="4151F458" w14:textId="77777777" w:rsidR="009B54F3" w:rsidRDefault="009B54F3" w:rsidP="00AD302E">
      <w:pPr>
        <w:spacing w:after="0" w:line="240" w:lineRule="auto"/>
        <w:rPr>
          <w:rFonts w:ascii="Arial" w:hAnsi="Arial" w:cs="Arial"/>
          <w:b/>
          <w:bCs/>
        </w:rPr>
      </w:pPr>
    </w:p>
    <w:p w14:paraId="7AE1C1B2" w14:textId="2F3FE571" w:rsidR="00552C9A" w:rsidRPr="00717C99" w:rsidRDefault="00552C9A" w:rsidP="00AD302E">
      <w:pPr>
        <w:spacing w:after="0" w:line="240" w:lineRule="auto"/>
        <w:rPr>
          <w:rFonts w:ascii="Arial" w:hAnsi="Arial" w:cs="Arial"/>
          <w:b/>
          <w:bCs/>
        </w:rPr>
      </w:pPr>
      <w:r w:rsidRPr="00717C99">
        <w:rPr>
          <w:rFonts w:ascii="Arial" w:hAnsi="Arial" w:cs="Arial"/>
          <w:b/>
          <w:bCs/>
        </w:rPr>
        <w:br w:type="page"/>
      </w:r>
    </w:p>
    <w:sdt>
      <w:sdtPr>
        <w:rPr>
          <w:rFonts w:ascii="Arial" w:eastAsia="Times New Roman" w:hAnsi="Arial" w:cs="Arial"/>
          <w:color w:val="auto"/>
          <w:sz w:val="24"/>
          <w:szCs w:val="24"/>
          <w:lang w:val="en-GB" w:eastAsia="en-GB"/>
        </w:rPr>
        <w:id w:val="1587806565"/>
        <w:docPartObj>
          <w:docPartGallery w:val="Table of Contents"/>
          <w:docPartUnique/>
        </w:docPartObj>
      </w:sdtPr>
      <w:sdtEndPr>
        <w:rPr>
          <w:b/>
          <w:bCs/>
          <w:noProof/>
        </w:rPr>
      </w:sdtEndPr>
      <w:sdtContent>
        <w:p w14:paraId="36433118" w14:textId="4484099A" w:rsidR="00552C9A" w:rsidRPr="000A6637" w:rsidRDefault="00552C9A" w:rsidP="000A6637">
          <w:pPr>
            <w:pStyle w:val="TOCHeading"/>
            <w:spacing w:before="0" w:line="240" w:lineRule="auto"/>
            <w:rPr>
              <w:rFonts w:ascii="Arial" w:hAnsi="Arial" w:cs="Arial"/>
              <w:color w:val="auto"/>
              <w:sz w:val="24"/>
              <w:szCs w:val="24"/>
            </w:rPr>
          </w:pPr>
          <w:r w:rsidRPr="000A6637">
            <w:rPr>
              <w:rFonts w:ascii="Arial" w:hAnsi="Arial" w:cs="Arial"/>
              <w:color w:val="auto"/>
              <w:sz w:val="24"/>
              <w:szCs w:val="24"/>
            </w:rPr>
            <w:t>Table of Contents</w:t>
          </w:r>
        </w:p>
        <w:p w14:paraId="64E93615" w14:textId="06DD01BD" w:rsidR="0000064B" w:rsidRPr="000A6637" w:rsidRDefault="00552C9A" w:rsidP="000A6637">
          <w:pPr>
            <w:pStyle w:val="TOC1"/>
            <w:tabs>
              <w:tab w:val="right" w:leader="dot" w:pos="9350"/>
            </w:tabs>
            <w:spacing w:line="240" w:lineRule="auto"/>
            <w:rPr>
              <w:rFonts w:ascii="Arial" w:eastAsiaTheme="minorEastAsia" w:hAnsi="Arial" w:cs="Arial"/>
              <w:noProof/>
              <w:sz w:val="22"/>
              <w:szCs w:val="22"/>
            </w:rPr>
          </w:pPr>
          <w:r w:rsidRPr="000A6637">
            <w:rPr>
              <w:rFonts w:ascii="Arial" w:hAnsi="Arial" w:cs="Arial"/>
            </w:rPr>
            <w:fldChar w:fldCharType="begin"/>
          </w:r>
          <w:r w:rsidRPr="000A6637">
            <w:rPr>
              <w:rFonts w:ascii="Arial" w:hAnsi="Arial" w:cs="Arial"/>
            </w:rPr>
            <w:instrText xml:space="preserve"> TOC \o "1-3" \h \z \u </w:instrText>
          </w:r>
          <w:r w:rsidRPr="000A6637">
            <w:rPr>
              <w:rFonts w:ascii="Arial" w:hAnsi="Arial" w:cs="Arial"/>
            </w:rPr>
            <w:fldChar w:fldCharType="separate"/>
          </w:r>
          <w:hyperlink w:anchor="_Toc243584242" w:history="1">
            <w:r w:rsidR="0000064B" w:rsidRPr="000A6637">
              <w:rPr>
                <w:rStyle w:val="Hyperlink"/>
                <w:rFonts w:ascii="Arial" w:hAnsi="Arial" w:cs="Arial"/>
                <w:noProof/>
              </w:rPr>
              <w:t>Introduction</w:t>
            </w:r>
            <w:r w:rsidR="0000064B" w:rsidRPr="000A6637">
              <w:rPr>
                <w:rFonts w:ascii="Arial" w:hAnsi="Arial" w:cs="Arial"/>
                <w:noProof/>
                <w:webHidden/>
              </w:rPr>
              <w:tab/>
            </w:r>
            <w:r w:rsidR="0000064B" w:rsidRPr="000A6637">
              <w:rPr>
                <w:rFonts w:ascii="Arial" w:hAnsi="Arial" w:cs="Arial"/>
                <w:noProof/>
                <w:webHidden/>
              </w:rPr>
              <w:fldChar w:fldCharType="begin"/>
            </w:r>
            <w:r w:rsidR="0000064B" w:rsidRPr="000A6637">
              <w:rPr>
                <w:rFonts w:ascii="Arial" w:hAnsi="Arial" w:cs="Arial"/>
                <w:noProof/>
                <w:webHidden/>
              </w:rPr>
              <w:instrText xml:space="preserve"> PAGEREF _Toc243584242 \h </w:instrText>
            </w:r>
            <w:r w:rsidR="0000064B" w:rsidRPr="000A6637">
              <w:rPr>
                <w:rFonts w:ascii="Arial" w:hAnsi="Arial" w:cs="Arial"/>
                <w:noProof/>
                <w:webHidden/>
              </w:rPr>
            </w:r>
            <w:r w:rsidR="0000064B" w:rsidRPr="000A6637">
              <w:rPr>
                <w:rFonts w:ascii="Arial" w:hAnsi="Arial" w:cs="Arial"/>
                <w:noProof/>
                <w:webHidden/>
              </w:rPr>
              <w:fldChar w:fldCharType="separate"/>
            </w:r>
            <w:r w:rsidR="00BA1311">
              <w:rPr>
                <w:rFonts w:ascii="Arial" w:hAnsi="Arial" w:cs="Arial"/>
                <w:noProof/>
                <w:webHidden/>
              </w:rPr>
              <w:t>3</w:t>
            </w:r>
            <w:r w:rsidR="0000064B" w:rsidRPr="000A6637">
              <w:rPr>
                <w:rFonts w:ascii="Arial" w:hAnsi="Arial" w:cs="Arial"/>
                <w:noProof/>
                <w:webHidden/>
              </w:rPr>
              <w:fldChar w:fldCharType="end"/>
            </w:r>
          </w:hyperlink>
        </w:p>
        <w:p w14:paraId="61CCA75B" w14:textId="6CE194D3" w:rsidR="0000064B" w:rsidRPr="000A6637" w:rsidRDefault="0000064B" w:rsidP="000A6637">
          <w:pPr>
            <w:pStyle w:val="TOC1"/>
            <w:tabs>
              <w:tab w:val="right" w:leader="dot" w:pos="9350"/>
            </w:tabs>
            <w:spacing w:line="240" w:lineRule="auto"/>
            <w:rPr>
              <w:rFonts w:ascii="Arial" w:eastAsiaTheme="minorEastAsia" w:hAnsi="Arial" w:cs="Arial"/>
              <w:noProof/>
              <w:sz w:val="22"/>
              <w:szCs w:val="22"/>
            </w:rPr>
          </w:pPr>
          <w:hyperlink w:anchor="_Toc243584243" w:history="1">
            <w:r w:rsidRPr="000A6637">
              <w:rPr>
                <w:rStyle w:val="Hyperlink"/>
                <w:rFonts w:ascii="Arial" w:hAnsi="Arial" w:cs="Arial"/>
                <w:noProof/>
              </w:rPr>
              <w:t>Influence of Organisational Culture on Primark’s Structure and Decision-Making</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_Toc243584243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3</w:t>
            </w:r>
            <w:r w:rsidRPr="000A6637">
              <w:rPr>
                <w:rFonts w:ascii="Arial" w:hAnsi="Arial" w:cs="Arial"/>
                <w:noProof/>
                <w:webHidden/>
              </w:rPr>
              <w:fldChar w:fldCharType="end"/>
            </w:r>
          </w:hyperlink>
        </w:p>
        <w:p w14:paraId="033D4533" w14:textId="09BD2566" w:rsidR="0000064B" w:rsidRPr="000A6637" w:rsidRDefault="0000064B" w:rsidP="000A6637">
          <w:pPr>
            <w:pStyle w:val="TOC2"/>
            <w:tabs>
              <w:tab w:val="right" w:leader="dot" w:pos="9350"/>
            </w:tabs>
            <w:spacing w:line="240" w:lineRule="auto"/>
            <w:rPr>
              <w:rFonts w:ascii="Arial" w:eastAsiaTheme="minorEastAsia" w:hAnsi="Arial" w:cs="Arial"/>
              <w:noProof/>
              <w:sz w:val="22"/>
              <w:szCs w:val="22"/>
            </w:rPr>
          </w:pPr>
          <w:hyperlink w:anchor="_Toc243584244" w:history="1">
            <w:r w:rsidRPr="000A6637">
              <w:rPr>
                <w:rStyle w:val="Hyperlink"/>
                <w:rFonts w:ascii="Arial" w:hAnsi="Arial" w:cs="Arial"/>
                <w:noProof/>
              </w:rPr>
              <w:t>Organisational Culture and Structure</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_Toc243584244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3</w:t>
            </w:r>
            <w:r w:rsidRPr="000A6637">
              <w:rPr>
                <w:rFonts w:ascii="Arial" w:hAnsi="Arial" w:cs="Arial"/>
                <w:noProof/>
                <w:webHidden/>
              </w:rPr>
              <w:fldChar w:fldCharType="end"/>
            </w:r>
          </w:hyperlink>
        </w:p>
        <w:p w14:paraId="609461A9" w14:textId="033B8CEA" w:rsidR="0000064B" w:rsidRPr="000A6637" w:rsidRDefault="0000064B" w:rsidP="000A6637">
          <w:pPr>
            <w:pStyle w:val="TOC2"/>
            <w:tabs>
              <w:tab w:val="right" w:leader="dot" w:pos="9350"/>
            </w:tabs>
            <w:spacing w:line="240" w:lineRule="auto"/>
            <w:rPr>
              <w:rFonts w:ascii="Arial" w:eastAsiaTheme="minorEastAsia" w:hAnsi="Arial" w:cs="Arial"/>
              <w:noProof/>
              <w:sz w:val="22"/>
              <w:szCs w:val="22"/>
            </w:rPr>
          </w:pPr>
          <w:hyperlink w:anchor="_Toc243584245" w:history="1">
            <w:r w:rsidRPr="000A6637">
              <w:rPr>
                <w:rStyle w:val="Hyperlink"/>
                <w:rFonts w:ascii="Arial" w:hAnsi="Arial" w:cs="Arial"/>
                <w:noProof/>
              </w:rPr>
              <w:t>Organisational Culture and Decision-Making</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_Toc243584245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4</w:t>
            </w:r>
            <w:r w:rsidRPr="000A6637">
              <w:rPr>
                <w:rFonts w:ascii="Arial" w:hAnsi="Arial" w:cs="Arial"/>
                <w:noProof/>
                <w:webHidden/>
              </w:rPr>
              <w:fldChar w:fldCharType="end"/>
            </w:r>
          </w:hyperlink>
        </w:p>
        <w:p w14:paraId="377369B6" w14:textId="07412021" w:rsidR="0000064B" w:rsidRPr="000A6637" w:rsidRDefault="0000064B" w:rsidP="000A6637">
          <w:pPr>
            <w:pStyle w:val="TOC1"/>
            <w:tabs>
              <w:tab w:val="right" w:leader="dot" w:pos="9350"/>
            </w:tabs>
            <w:spacing w:line="240" w:lineRule="auto"/>
            <w:rPr>
              <w:rFonts w:ascii="Arial" w:eastAsiaTheme="minorEastAsia" w:hAnsi="Arial" w:cs="Arial"/>
              <w:noProof/>
              <w:sz w:val="22"/>
              <w:szCs w:val="22"/>
            </w:rPr>
          </w:pPr>
          <w:hyperlink w:anchor="_Toc243584246" w:history="1">
            <w:r w:rsidRPr="000A6637">
              <w:rPr>
                <w:rStyle w:val="Hyperlink"/>
                <w:rFonts w:ascii="Arial" w:hAnsi="Arial" w:cs="Arial"/>
                <w:noProof/>
              </w:rPr>
              <w:t>Identifying and Analysing Primark’s Organisational Culture</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_Toc243584246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5</w:t>
            </w:r>
            <w:r w:rsidRPr="000A6637">
              <w:rPr>
                <w:rFonts w:ascii="Arial" w:hAnsi="Arial" w:cs="Arial"/>
                <w:noProof/>
                <w:webHidden/>
              </w:rPr>
              <w:fldChar w:fldCharType="end"/>
            </w:r>
          </w:hyperlink>
        </w:p>
        <w:p w14:paraId="61AB4960" w14:textId="3668B0A9" w:rsidR="0000064B" w:rsidRPr="000A6637" w:rsidRDefault="0000064B" w:rsidP="000A6637">
          <w:pPr>
            <w:pStyle w:val="TOC2"/>
            <w:tabs>
              <w:tab w:val="right" w:leader="dot" w:pos="9350"/>
            </w:tabs>
            <w:spacing w:line="240" w:lineRule="auto"/>
            <w:rPr>
              <w:rFonts w:ascii="Arial" w:eastAsiaTheme="minorEastAsia" w:hAnsi="Arial" w:cs="Arial"/>
              <w:noProof/>
              <w:sz w:val="22"/>
              <w:szCs w:val="22"/>
            </w:rPr>
          </w:pPr>
          <w:hyperlink w:anchor="_Toc243584247" w:history="1">
            <w:r w:rsidRPr="000A6637">
              <w:rPr>
                <w:rStyle w:val="Hyperlink"/>
                <w:rFonts w:ascii="Arial" w:hAnsi="Arial" w:cs="Arial"/>
                <w:noProof/>
              </w:rPr>
              <w:t>Schein Organisational Culture</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_Toc243584247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5</w:t>
            </w:r>
            <w:r w:rsidRPr="000A6637">
              <w:rPr>
                <w:rFonts w:ascii="Arial" w:hAnsi="Arial" w:cs="Arial"/>
                <w:noProof/>
                <w:webHidden/>
              </w:rPr>
              <w:fldChar w:fldCharType="end"/>
            </w:r>
          </w:hyperlink>
        </w:p>
        <w:p w14:paraId="032AD50D" w14:textId="749C1A47" w:rsidR="0000064B" w:rsidRPr="000A6637" w:rsidRDefault="0000064B" w:rsidP="000A6637">
          <w:pPr>
            <w:pStyle w:val="TOC2"/>
            <w:tabs>
              <w:tab w:val="right" w:leader="dot" w:pos="9350"/>
            </w:tabs>
            <w:spacing w:line="240" w:lineRule="auto"/>
            <w:rPr>
              <w:rFonts w:ascii="Arial" w:eastAsiaTheme="minorEastAsia" w:hAnsi="Arial" w:cs="Arial"/>
              <w:noProof/>
              <w:sz w:val="22"/>
              <w:szCs w:val="22"/>
            </w:rPr>
          </w:pPr>
          <w:hyperlink w:anchor="_Toc243584248" w:history="1">
            <w:r w:rsidRPr="000A6637">
              <w:rPr>
                <w:rStyle w:val="Hyperlink"/>
                <w:rFonts w:ascii="Arial" w:hAnsi="Arial" w:cs="Arial"/>
                <w:noProof/>
              </w:rPr>
              <w:t>Handy’s Cultural Types and Primark’s Prevailing Culture</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_Toc243584248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6</w:t>
            </w:r>
            <w:r w:rsidRPr="000A6637">
              <w:rPr>
                <w:rFonts w:ascii="Arial" w:hAnsi="Arial" w:cs="Arial"/>
                <w:noProof/>
                <w:webHidden/>
              </w:rPr>
              <w:fldChar w:fldCharType="end"/>
            </w:r>
          </w:hyperlink>
        </w:p>
        <w:p w14:paraId="1D3BF9CA" w14:textId="25D24B03" w:rsidR="0000064B" w:rsidRPr="000A6637" w:rsidRDefault="0000064B" w:rsidP="000A6637">
          <w:pPr>
            <w:pStyle w:val="TOC1"/>
            <w:tabs>
              <w:tab w:val="right" w:leader="dot" w:pos="9350"/>
            </w:tabs>
            <w:spacing w:line="240" w:lineRule="auto"/>
            <w:rPr>
              <w:rFonts w:ascii="Arial" w:eastAsiaTheme="minorEastAsia" w:hAnsi="Arial" w:cs="Arial"/>
              <w:noProof/>
              <w:sz w:val="22"/>
              <w:szCs w:val="22"/>
            </w:rPr>
          </w:pPr>
          <w:hyperlink w:anchor="_Toc243584249" w:history="1">
            <w:r w:rsidRPr="000A6637">
              <w:rPr>
                <w:rStyle w:val="Hyperlink"/>
                <w:rFonts w:ascii="Arial" w:hAnsi="Arial" w:cs="Arial"/>
                <w:noProof/>
              </w:rPr>
              <w:t>How Primark Uses Organisational Culture to Adapt to External Pressures</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_Toc243584249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7</w:t>
            </w:r>
            <w:r w:rsidRPr="000A6637">
              <w:rPr>
                <w:rFonts w:ascii="Arial" w:hAnsi="Arial" w:cs="Arial"/>
                <w:noProof/>
                <w:webHidden/>
              </w:rPr>
              <w:fldChar w:fldCharType="end"/>
            </w:r>
          </w:hyperlink>
        </w:p>
        <w:p w14:paraId="20EA785A" w14:textId="4B9BD6C0" w:rsidR="0000064B" w:rsidRPr="000A6637" w:rsidRDefault="0000064B" w:rsidP="000A6637">
          <w:pPr>
            <w:pStyle w:val="TOC2"/>
            <w:tabs>
              <w:tab w:val="right" w:leader="dot" w:pos="9350"/>
            </w:tabs>
            <w:spacing w:line="240" w:lineRule="auto"/>
            <w:rPr>
              <w:rFonts w:ascii="Arial" w:eastAsiaTheme="minorEastAsia" w:hAnsi="Arial" w:cs="Arial"/>
              <w:noProof/>
              <w:sz w:val="22"/>
              <w:szCs w:val="22"/>
            </w:rPr>
          </w:pPr>
          <w:hyperlink w:anchor="_Toc243584250" w:history="1">
            <w:r w:rsidRPr="000A6637">
              <w:rPr>
                <w:rStyle w:val="Hyperlink"/>
                <w:rFonts w:ascii="Arial" w:hAnsi="Arial" w:cs="Arial"/>
                <w:noProof/>
              </w:rPr>
              <w:t>Sustainability and Ethical Supply Chains</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_Toc243584250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7</w:t>
            </w:r>
            <w:r w:rsidRPr="000A6637">
              <w:rPr>
                <w:rFonts w:ascii="Arial" w:hAnsi="Arial" w:cs="Arial"/>
                <w:noProof/>
                <w:webHidden/>
              </w:rPr>
              <w:fldChar w:fldCharType="end"/>
            </w:r>
          </w:hyperlink>
        </w:p>
        <w:p w14:paraId="5E17E77D" w14:textId="3E2379C6" w:rsidR="0000064B" w:rsidRPr="000A6637" w:rsidRDefault="0000064B" w:rsidP="000A6637">
          <w:pPr>
            <w:pStyle w:val="TOC2"/>
            <w:tabs>
              <w:tab w:val="right" w:leader="dot" w:pos="9350"/>
            </w:tabs>
            <w:spacing w:line="240" w:lineRule="auto"/>
            <w:rPr>
              <w:rFonts w:ascii="Arial" w:eastAsiaTheme="minorEastAsia" w:hAnsi="Arial" w:cs="Arial"/>
              <w:noProof/>
              <w:sz w:val="22"/>
              <w:szCs w:val="22"/>
            </w:rPr>
          </w:pPr>
          <w:hyperlink w:anchor="_Toc243584251" w:history="1">
            <w:r w:rsidRPr="000A6637">
              <w:rPr>
                <w:rStyle w:val="Hyperlink"/>
                <w:rFonts w:ascii="Arial" w:hAnsi="Arial" w:cs="Arial"/>
                <w:noProof/>
              </w:rPr>
              <w:t>Consumer Demand and International Competition</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_Toc243584251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7</w:t>
            </w:r>
            <w:r w:rsidRPr="000A6637">
              <w:rPr>
                <w:rFonts w:ascii="Arial" w:hAnsi="Arial" w:cs="Arial"/>
                <w:noProof/>
                <w:webHidden/>
              </w:rPr>
              <w:fldChar w:fldCharType="end"/>
            </w:r>
          </w:hyperlink>
        </w:p>
        <w:p w14:paraId="56189B99" w14:textId="0A41CC7A" w:rsidR="0000064B" w:rsidRPr="000A6637" w:rsidRDefault="0000064B" w:rsidP="000A6637">
          <w:pPr>
            <w:pStyle w:val="TOC1"/>
            <w:tabs>
              <w:tab w:val="right" w:leader="dot" w:pos="9350"/>
            </w:tabs>
            <w:spacing w:line="240" w:lineRule="auto"/>
            <w:rPr>
              <w:rFonts w:ascii="Arial" w:eastAsiaTheme="minorEastAsia" w:hAnsi="Arial" w:cs="Arial"/>
              <w:noProof/>
              <w:sz w:val="22"/>
              <w:szCs w:val="22"/>
            </w:rPr>
          </w:pPr>
          <w:hyperlink w:anchor="_Toc243584252" w:history="1">
            <w:r w:rsidRPr="000A6637">
              <w:rPr>
                <w:rStyle w:val="Hyperlink"/>
                <w:rFonts w:ascii="Arial" w:hAnsi="Arial" w:cs="Arial"/>
                <w:noProof/>
              </w:rPr>
              <w:t>Organisational Culture as a Barrier or Enabler at Primark</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_Toc243584252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8</w:t>
            </w:r>
            <w:r w:rsidRPr="000A6637">
              <w:rPr>
                <w:rFonts w:ascii="Arial" w:hAnsi="Arial" w:cs="Arial"/>
                <w:noProof/>
                <w:webHidden/>
              </w:rPr>
              <w:fldChar w:fldCharType="end"/>
            </w:r>
          </w:hyperlink>
        </w:p>
        <w:p w14:paraId="091619B9" w14:textId="6216943F" w:rsidR="0000064B" w:rsidRPr="000A6637" w:rsidRDefault="0000064B" w:rsidP="000A6637">
          <w:pPr>
            <w:pStyle w:val="TOC2"/>
            <w:tabs>
              <w:tab w:val="right" w:leader="dot" w:pos="9350"/>
            </w:tabs>
            <w:spacing w:line="240" w:lineRule="auto"/>
            <w:rPr>
              <w:rFonts w:ascii="Arial" w:eastAsiaTheme="minorEastAsia" w:hAnsi="Arial" w:cs="Arial"/>
              <w:noProof/>
              <w:sz w:val="22"/>
              <w:szCs w:val="22"/>
            </w:rPr>
          </w:pPr>
          <w:hyperlink w:anchor="_Toc243584253" w:history="1">
            <w:r w:rsidRPr="000A6637">
              <w:rPr>
                <w:rStyle w:val="Hyperlink"/>
                <w:rFonts w:ascii="Arial" w:hAnsi="Arial" w:cs="Arial"/>
                <w:noProof/>
              </w:rPr>
              <w:t>Culture as an Enabler</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_Toc243584253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8</w:t>
            </w:r>
            <w:r w:rsidRPr="000A6637">
              <w:rPr>
                <w:rFonts w:ascii="Arial" w:hAnsi="Arial" w:cs="Arial"/>
                <w:noProof/>
                <w:webHidden/>
              </w:rPr>
              <w:fldChar w:fldCharType="end"/>
            </w:r>
          </w:hyperlink>
        </w:p>
        <w:p w14:paraId="2FE57938" w14:textId="60F310EC" w:rsidR="0000064B" w:rsidRPr="000A6637" w:rsidRDefault="0000064B" w:rsidP="000A6637">
          <w:pPr>
            <w:pStyle w:val="TOC2"/>
            <w:tabs>
              <w:tab w:val="right" w:leader="dot" w:pos="9350"/>
            </w:tabs>
            <w:spacing w:line="240" w:lineRule="auto"/>
            <w:rPr>
              <w:rFonts w:ascii="Arial" w:eastAsiaTheme="minorEastAsia" w:hAnsi="Arial" w:cs="Arial"/>
              <w:noProof/>
              <w:sz w:val="22"/>
              <w:szCs w:val="22"/>
            </w:rPr>
          </w:pPr>
          <w:hyperlink w:anchor="_Toc243584254" w:history="1">
            <w:r w:rsidRPr="000A6637">
              <w:rPr>
                <w:rStyle w:val="Hyperlink"/>
                <w:rFonts w:ascii="Arial" w:hAnsi="Arial" w:cs="Arial"/>
                <w:noProof/>
              </w:rPr>
              <w:t>Culture as a Barrier</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_Toc243584254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8</w:t>
            </w:r>
            <w:r w:rsidRPr="000A6637">
              <w:rPr>
                <w:rFonts w:ascii="Arial" w:hAnsi="Arial" w:cs="Arial"/>
                <w:noProof/>
                <w:webHidden/>
              </w:rPr>
              <w:fldChar w:fldCharType="end"/>
            </w:r>
          </w:hyperlink>
        </w:p>
        <w:p w14:paraId="116816DD" w14:textId="2A7A6A66" w:rsidR="0000064B" w:rsidRPr="000A6637" w:rsidRDefault="0000064B" w:rsidP="000A6637">
          <w:pPr>
            <w:pStyle w:val="TOC1"/>
            <w:tabs>
              <w:tab w:val="right" w:leader="dot" w:pos="9350"/>
            </w:tabs>
            <w:spacing w:line="240" w:lineRule="auto"/>
            <w:rPr>
              <w:rFonts w:ascii="Arial" w:eastAsiaTheme="minorEastAsia" w:hAnsi="Arial" w:cs="Arial"/>
              <w:noProof/>
              <w:sz w:val="22"/>
              <w:szCs w:val="22"/>
            </w:rPr>
          </w:pPr>
          <w:hyperlink w:anchor="_Toc243584255" w:history="1">
            <w:r w:rsidRPr="000A6637">
              <w:rPr>
                <w:rStyle w:val="Hyperlink"/>
                <w:rFonts w:ascii="Arial" w:hAnsi="Arial" w:cs="Arial"/>
                <w:noProof/>
              </w:rPr>
              <w:t>Impact of Organisational Culture on Primark’s Performance</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_Toc243584255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9</w:t>
            </w:r>
            <w:r w:rsidRPr="000A6637">
              <w:rPr>
                <w:rFonts w:ascii="Arial" w:hAnsi="Arial" w:cs="Arial"/>
                <w:noProof/>
                <w:webHidden/>
              </w:rPr>
              <w:fldChar w:fldCharType="end"/>
            </w:r>
          </w:hyperlink>
        </w:p>
        <w:p w14:paraId="6141D4A1" w14:textId="6C85F3E7" w:rsidR="0000064B" w:rsidRPr="000A6637" w:rsidRDefault="0000064B" w:rsidP="000A6637">
          <w:pPr>
            <w:pStyle w:val="TOC2"/>
            <w:tabs>
              <w:tab w:val="right" w:leader="dot" w:pos="9350"/>
            </w:tabs>
            <w:spacing w:line="240" w:lineRule="auto"/>
            <w:rPr>
              <w:rFonts w:ascii="Arial" w:eastAsiaTheme="minorEastAsia" w:hAnsi="Arial" w:cs="Arial"/>
              <w:noProof/>
              <w:sz w:val="22"/>
              <w:szCs w:val="22"/>
            </w:rPr>
          </w:pPr>
          <w:hyperlink w:anchor="_Toc243584256" w:history="1">
            <w:r w:rsidRPr="000A6637">
              <w:rPr>
                <w:rStyle w:val="Hyperlink"/>
                <w:rFonts w:ascii="Arial" w:hAnsi="Arial" w:cs="Arial"/>
                <w:noProof/>
              </w:rPr>
              <w:t>Operational and Financial Performance</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_Toc243584256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9</w:t>
            </w:r>
            <w:r w:rsidRPr="000A6637">
              <w:rPr>
                <w:rFonts w:ascii="Arial" w:hAnsi="Arial" w:cs="Arial"/>
                <w:noProof/>
                <w:webHidden/>
              </w:rPr>
              <w:fldChar w:fldCharType="end"/>
            </w:r>
          </w:hyperlink>
        </w:p>
        <w:p w14:paraId="3587151B" w14:textId="719E7C70" w:rsidR="0000064B" w:rsidRPr="000A6637" w:rsidRDefault="0000064B" w:rsidP="000A6637">
          <w:pPr>
            <w:pStyle w:val="TOC2"/>
            <w:tabs>
              <w:tab w:val="right" w:leader="dot" w:pos="9350"/>
            </w:tabs>
            <w:spacing w:line="240" w:lineRule="auto"/>
            <w:rPr>
              <w:rFonts w:ascii="Arial" w:eastAsiaTheme="minorEastAsia" w:hAnsi="Arial" w:cs="Arial"/>
              <w:noProof/>
              <w:sz w:val="22"/>
              <w:szCs w:val="22"/>
            </w:rPr>
          </w:pPr>
          <w:hyperlink w:anchor="_Toc243584257" w:history="1">
            <w:r w:rsidRPr="000A6637">
              <w:rPr>
                <w:rStyle w:val="Hyperlink"/>
                <w:rFonts w:ascii="Arial" w:hAnsi="Arial" w:cs="Arial"/>
                <w:noProof/>
              </w:rPr>
              <w:t>Employee, Customer and Sustainability Performance</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_Toc243584257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9</w:t>
            </w:r>
            <w:r w:rsidRPr="000A6637">
              <w:rPr>
                <w:rFonts w:ascii="Arial" w:hAnsi="Arial" w:cs="Arial"/>
                <w:noProof/>
                <w:webHidden/>
              </w:rPr>
              <w:fldChar w:fldCharType="end"/>
            </w:r>
          </w:hyperlink>
        </w:p>
        <w:p w14:paraId="1A4186E0" w14:textId="1C7DD710" w:rsidR="0000064B" w:rsidRPr="000A6637" w:rsidRDefault="0000064B" w:rsidP="000A6637">
          <w:pPr>
            <w:pStyle w:val="TOC1"/>
            <w:tabs>
              <w:tab w:val="right" w:leader="dot" w:pos="9350"/>
            </w:tabs>
            <w:spacing w:line="240" w:lineRule="auto"/>
            <w:rPr>
              <w:rFonts w:ascii="Arial" w:eastAsiaTheme="minorEastAsia" w:hAnsi="Arial" w:cs="Arial"/>
              <w:noProof/>
              <w:sz w:val="22"/>
              <w:szCs w:val="22"/>
            </w:rPr>
          </w:pPr>
          <w:hyperlink w:anchor="_Toc243584258" w:history="1">
            <w:r w:rsidRPr="000A6637">
              <w:rPr>
                <w:rStyle w:val="Hyperlink"/>
                <w:rFonts w:ascii="Arial" w:hAnsi="Arial" w:cs="Arial"/>
                <w:noProof/>
              </w:rPr>
              <w:t>Recommendations for Improving Primark’s Organisational Culture</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_Toc243584258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9</w:t>
            </w:r>
            <w:r w:rsidRPr="000A6637">
              <w:rPr>
                <w:rFonts w:ascii="Arial" w:hAnsi="Arial" w:cs="Arial"/>
                <w:noProof/>
                <w:webHidden/>
              </w:rPr>
              <w:fldChar w:fldCharType="end"/>
            </w:r>
          </w:hyperlink>
        </w:p>
        <w:p w14:paraId="5EDFFF96" w14:textId="5DAA62DB" w:rsidR="0000064B" w:rsidRPr="000A6637" w:rsidRDefault="0000064B" w:rsidP="000A6637">
          <w:pPr>
            <w:pStyle w:val="TOC2"/>
            <w:tabs>
              <w:tab w:val="right" w:leader="dot" w:pos="9350"/>
            </w:tabs>
            <w:spacing w:line="240" w:lineRule="auto"/>
            <w:rPr>
              <w:rFonts w:ascii="Arial" w:eastAsiaTheme="minorEastAsia" w:hAnsi="Arial" w:cs="Arial"/>
              <w:noProof/>
              <w:sz w:val="22"/>
              <w:szCs w:val="22"/>
            </w:rPr>
          </w:pPr>
          <w:hyperlink w:anchor="_Toc243584259" w:history="1">
            <w:r w:rsidRPr="000A6637">
              <w:rPr>
                <w:rStyle w:val="Hyperlink"/>
                <w:rFonts w:ascii="Arial" w:hAnsi="Arial" w:cs="Arial"/>
                <w:noProof/>
              </w:rPr>
              <w:t>Increase Local Decision-Making</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_Toc243584259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9</w:t>
            </w:r>
            <w:r w:rsidRPr="000A6637">
              <w:rPr>
                <w:rFonts w:ascii="Arial" w:hAnsi="Arial" w:cs="Arial"/>
                <w:noProof/>
                <w:webHidden/>
              </w:rPr>
              <w:fldChar w:fldCharType="end"/>
            </w:r>
          </w:hyperlink>
        </w:p>
        <w:p w14:paraId="525D10E2" w14:textId="34D19041" w:rsidR="0000064B" w:rsidRPr="000A6637" w:rsidRDefault="0000064B" w:rsidP="000A6637">
          <w:pPr>
            <w:pStyle w:val="TOC2"/>
            <w:tabs>
              <w:tab w:val="right" w:leader="dot" w:pos="9350"/>
            </w:tabs>
            <w:spacing w:line="240" w:lineRule="auto"/>
            <w:rPr>
              <w:rFonts w:ascii="Arial" w:eastAsiaTheme="minorEastAsia" w:hAnsi="Arial" w:cs="Arial"/>
              <w:noProof/>
              <w:sz w:val="22"/>
              <w:szCs w:val="22"/>
            </w:rPr>
          </w:pPr>
          <w:hyperlink w:anchor="_Toc243584260" w:history="1">
            <w:r w:rsidRPr="000A6637">
              <w:rPr>
                <w:rStyle w:val="Hyperlink"/>
                <w:rFonts w:ascii="Arial" w:hAnsi="Arial" w:cs="Arial"/>
                <w:noProof/>
              </w:rPr>
              <w:t>Strengthen Employee Participation</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_Toc243584260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10</w:t>
            </w:r>
            <w:r w:rsidRPr="000A6637">
              <w:rPr>
                <w:rFonts w:ascii="Arial" w:hAnsi="Arial" w:cs="Arial"/>
                <w:noProof/>
                <w:webHidden/>
              </w:rPr>
              <w:fldChar w:fldCharType="end"/>
            </w:r>
          </w:hyperlink>
        </w:p>
        <w:p w14:paraId="575D7D73" w14:textId="6B272F5D" w:rsidR="0000064B" w:rsidRPr="000A6637" w:rsidRDefault="0000064B" w:rsidP="000A6637">
          <w:pPr>
            <w:pStyle w:val="TOC2"/>
            <w:tabs>
              <w:tab w:val="right" w:leader="dot" w:pos="9350"/>
            </w:tabs>
            <w:spacing w:line="240" w:lineRule="auto"/>
            <w:rPr>
              <w:rFonts w:ascii="Arial" w:eastAsiaTheme="minorEastAsia" w:hAnsi="Arial" w:cs="Arial"/>
              <w:noProof/>
              <w:sz w:val="22"/>
              <w:szCs w:val="22"/>
            </w:rPr>
          </w:pPr>
          <w:hyperlink w:anchor="_Toc243584261" w:history="1">
            <w:r w:rsidRPr="000A6637">
              <w:rPr>
                <w:rStyle w:val="Hyperlink"/>
                <w:rFonts w:ascii="Arial" w:hAnsi="Arial" w:cs="Arial"/>
                <w:noProof/>
              </w:rPr>
              <w:t>Integrate Sustainability into Commercial Decisions</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_Toc243584261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10</w:t>
            </w:r>
            <w:r w:rsidRPr="000A6637">
              <w:rPr>
                <w:rFonts w:ascii="Arial" w:hAnsi="Arial" w:cs="Arial"/>
                <w:noProof/>
                <w:webHidden/>
              </w:rPr>
              <w:fldChar w:fldCharType="end"/>
            </w:r>
          </w:hyperlink>
        </w:p>
        <w:p w14:paraId="38A28C54" w14:textId="126B46FD" w:rsidR="0000064B" w:rsidRPr="000A6637" w:rsidRDefault="0000064B" w:rsidP="000A6637">
          <w:pPr>
            <w:pStyle w:val="TOC1"/>
            <w:tabs>
              <w:tab w:val="right" w:leader="dot" w:pos="9350"/>
            </w:tabs>
            <w:spacing w:line="240" w:lineRule="auto"/>
            <w:rPr>
              <w:rFonts w:ascii="Arial" w:eastAsiaTheme="minorEastAsia" w:hAnsi="Arial" w:cs="Arial"/>
              <w:noProof/>
              <w:sz w:val="22"/>
              <w:szCs w:val="22"/>
            </w:rPr>
          </w:pPr>
          <w:hyperlink w:anchor="_Toc243584262" w:history="1">
            <w:r w:rsidRPr="000A6637">
              <w:rPr>
                <w:rStyle w:val="Hyperlink"/>
                <w:rFonts w:ascii="Arial" w:hAnsi="Arial" w:cs="Arial"/>
                <w:noProof/>
              </w:rPr>
              <w:t>Conclusion</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_Toc243584262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10</w:t>
            </w:r>
            <w:r w:rsidRPr="000A6637">
              <w:rPr>
                <w:rFonts w:ascii="Arial" w:hAnsi="Arial" w:cs="Arial"/>
                <w:noProof/>
                <w:webHidden/>
              </w:rPr>
              <w:fldChar w:fldCharType="end"/>
            </w:r>
          </w:hyperlink>
        </w:p>
        <w:p w14:paraId="4EEE4D67" w14:textId="65F36142" w:rsidR="0000064B" w:rsidRPr="000A6637" w:rsidRDefault="0000064B" w:rsidP="000A6637">
          <w:pPr>
            <w:pStyle w:val="TOC1"/>
            <w:tabs>
              <w:tab w:val="right" w:leader="dot" w:pos="9350"/>
            </w:tabs>
            <w:spacing w:line="240" w:lineRule="auto"/>
            <w:rPr>
              <w:rFonts w:ascii="Arial" w:eastAsiaTheme="minorEastAsia" w:hAnsi="Arial" w:cs="Arial"/>
              <w:noProof/>
              <w:sz w:val="22"/>
              <w:szCs w:val="22"/>
            </w:rPr>
          </w:pPr>
          <w:hyperlink w:anchor="_Toc243584263" w:history="1">
            <w:r w:rsidRPr="000A6637">
              <w:rPr>
                <w:rStyle w:val="Hyperlink"/>
                <w:rFonts w:ascii="Arial" w:hAnsi="Arial" w:cs="Arial"/>
                <w:noProof/>
              </w:rPr>
              <w:t>References</w:t>
            </w:r>
            <w:r w:rsidRPr="000A6637">
              <w:rPr>
                <w:rFonts w:ascii="Arial" w:hAnsi="Arial" w:cs="Arial"/>
                <w:noProof/>
                <w:webHidden/>
              </w:rPr>
              <w:tab/>
            </w:r>
            <w:r w:rsidRPr="000A6637">
              <w:rPr>
                <w:rFonts w:ascii="Arial" w:hAnsi="Arial" w:cs="Arial"/>
                <w:noProof/>
                <w:webHidden/>
              </w:rPr>
              <w:fldChar w:fldCharType="begin"/>
            </w:r>
            <w:r w:rsidRPr="000A6637">
              <w:rPr>
                <w:rFonts w:ascii="Arial" w:hAnsi="Arial" w:cs="Arial"/>
                <w:noProof/>
                <w:webHidden/>
              </w:rPr>
              <w:instrText xml:space="preserve"> PAGEREF _Toc243584263 \h </w:instrText>
            </w:r>
            <w:r w:rsidRPr="000A6637">
              <w:rPr>
                <w:rFonts w:ascii="Arial" w:hAnsi="Arial" w:cs="Arial"/>
                <w:noProof/>
                <w:webHidden/>
              </w:rPr>
            </w:r>
            <w:r w:rsidRPr="000A6637">
              <w:rPr>
                <w:rFonts w:ascii="Arial" w:hAnsi="Arial" w:cs="Arial"/>
                <w:noProof/>
                <w:webHidden/>
              </w:rPr>
              <w:fldChar w:fldCharType="separate"/>
            </w:r>
            <w:r w:rsidR="00BA1311">
              <w:rPr>
                <w:rFonts w:ascii="Arial" w:hAnsi="Arial" w:cs="Arial"/>
                <w:noProof/>
                <w:webHidden/>
              </w:rPr>
              <w:t>12</w:t>
            </w:r>
            <w:r w:rsidRPr="000A6637">
              <w:rPr>
                <w:rFonts w:ascii="Arial" w:hAnsi="Arial" w:cs="Arial"/>
                <w:noProof/>
                <w:webHidden/>
              </w:rPr>
              <w:fldChar w:fldCharType="end"/>
            </w:r>
          </w:hyperlink>
        </w:p>
        <w:p w14:paraId="4ABF384A" w14:textId="6C2BBC71" w:rsidR="00552C9A" w:rsidRPr="000A6637" w:rsidRDefault="00552C9A" w:rsidP="000A6637">
          <w:pPr>
            <w:spacing w:after="0" w:line="240" w:lineRule="auto"/>
            <w:rPr>
              <w:rFonts w:ascii="Arial" w:hAnsi="Arial" w:cs="Arial"/>
            </w:rPr>
          </w:pPr>
          <w:r w:rsidRPr="000A6637">
            <w:rPr>
              <w:rFonts w:ascii="Arial" w:hAnsi="Arial" w:cs="Arial"/>
              <w:b/>
              <w:bCs/>
              <w:noProof/>
            </w:rPr>
            <w:fldChar w:fldCharType="end"/>
          </w:r>
        </w:p>
      </w:sdtContent>
    </w:sdt>
    <w:p w14:paraId="0047CDB6" w14:textId="77777777" w:rsidR="00552C9A" w:rsidRPr="00717C99" w:rsidRDefault="00552C9A" w:rsidP="00AD302E">
      <w:pPr>
        <w:spacing w:after="0" w:line="240" w:lineRule="auto"/>
        <w:rPr>
          <w:rFonts w:ascii="Arial" w:hAnsi="Arial" w:cs="Arial"/>
          <w:b/>
          <w:bCs/>
        </w:rPr>
      </w:pPr>
    </w:p>
    <w:p w14:paraId="0000000D" w14:textId="77777777" w:rsidR="002809EA" w:rsidRPr="00717C99" w:rsidRDefault="002809EA" w:rsidP="00AD302E">
      <w:pPr>
        <w:spacing w:after="0" w:line="240" w:lineRule="auto"/>
        <w:rPr>
          <w:rFonts w:ascii="Arial" w:hAnsi="Arial" w:cs="Arial"/>
        </w:rPr>
      </w:pPr>
    </w:p>
    <w:p w14:paraId="0000000E" w14:textId="77777777" w:rsidR="002809EA" w:rsidRPr="00717C99" w:rsidRDefault="00552C9A" w:rsidP="00AD302E">
      <w:pPr>
        <w:spacing w:after="0" w:line="240" w:lineRule="auto"/>
        <w:rPr>
          <w:rFonts w:ascii="Arial" w:hAnsi="Arial" w:cs="Arial"/>
        </w:rPr>
      </w:pPr>
      <w:r w:rsidRPr="00717C99">
        <w:rPr>
          <w:rFonts w:ascii="Arial" w:hAnsi="Arial" w:cs="Arial"/>
        </w:rPr>
        <w:br w:type="page"/>
      </w:r>
    </w:p>
    <w:p w14:paraId="0000000F" w14:textId="77777777" w:rsidR="002809EA" w:rsidRPr="00717C99" w:rsidRDefault="00552C9A" w:rsidP="00AD302E">
      <w:pPr>
        <w:pStyle w:val="Heading1"/>
        <w:spacing w:after="0" w:line="240" w:lineRule="auto"/>
        <w:rPr>
          <w:rFonts w:ascii="Arial" w:hAnsi="Arial" w:cs="Arial"/>
        </w:rPr>
      </w:pPr>
      <w:bookmarkStart w:id="0" w:name="_sa79mgjmulbu" w:colFirst="0" w:colLast="0"/>
      <w:bookmarkStart w:id="1" w:name="_Toc243584242"/>
      <w:bookmarkEnd w:id="0"/>
      <w:r w:rsidRPr="00717C99">
        <w:rPr>
          <w:rFonts w:ascii="Arial" w:hAnsi="Arial" w:cs="Arial"/>
        </w:rPr>
        <w:lastRenderedPageBreak/>
        <w:t>Introduction</w:t>
      </w:r>
      <w:bookmarkEnd w:id="1"/>
    </w:p>
    <w:p w14:paraId="77049115" w14:textId="00D6BC8D" w:rsidR="009472F4" w:rsidRDefault="00552C9A" w:rsidP="00AD302E">
      <w:pPr>
        <w:spacing w:after="0" w:line="240" w:lineRule="auto"/>
        <w:rPr>
          <w:rFonts w:ascii="Arial" w:hAnsi="Arial" w:cs="Arial"/>
        </w:rPr>
      </w:pPr>
      <w:r w:rsidRPr="00717C99">
        <w:rPr>
          <w:rFonts w:ascii="Arial" w:hAnsi="Arial" w:cs="Arial"/>
        </w:rPr>
        <w:t xml:space="preserve">Primark is an international value fashion company owned by Associated British Foods (ABF) which has a business model that focuses on low prices, high sales </w:t>
      </w:r>
      <w:r w:rsidR="0056005C" w:rsidRPr="00717C99">
        <w:rPr>
          <w:rFonts w:ascii="Arial" w:hAnsi="Arial" w:cs="Arial"/>
        </w:rPr>
        <w:t>volume,</w:t>
      </w:r>
      <w:r w:rsidRPr="00717C99">
        <w:rPr>
          <w:rFonts w:ascii="Arial" w:hAnsi="Arial" w:cs="Arial"/>
        </w:rPr>
        <w:t xml:space="preserve"> and operating cost efficiency (Primark, 2022). Organisational culture is especially significant at an international scale, as consistent practice needs to be </w:t>
      </w:r>
      <w:r w:rsidR="00795E07" w:rsidRPr="00717C99">
        <w:rPr>
          <w:rFonts w:ascii="Arial" w:hAnsi="Arial" w:cs="Arial"/>
        </w:rPr>
        <w:t>maintained,</w:t>
      </w:r>
      <w:r w:rsidRPr="00717C99">
        <w:rPr>
          <w:rFonts w:ascii="Arial" w:hAnsi="Arial" w:cs="Arial"/>
        </w:rPr>
        <w:t xml:space="preserve"> and different markets and workforces need to be responded to. Culture plays a key role in the decision-making process, structure, group behaviour, </w:t>
      </w:r>
      <w:r w:rsidR="0056005C" w:rsidRPr="00717C99">
        <w:rPr>
          <w:rFonts w:ascii="Arial" w:hAnsi="Arial" w:cs="Arial"/>
        </w:rPr>
        <w:t>motivation,</w:t>
      </w:r>
      <w:r w:rsidRPr="00717C99">
        <w:rPr>
          <w:rFonts w:ascii="Arial" w:hAnsi="Arial" w:cs="Arial"/>
        </w:rPr>
        <w:t xml:space="preserve"> and management control of the organisation, as suggested by Mullins and Christy (2016).</w:t>
      </w:r>
    </w:p>
    <w:p w14:paraId="6D7C326C" w14:textId="77777777" w:rsidR="001A2031" w:rsidRDefault="001A2031" w:rsidP="00AD302E">
      <w:pPr>
        <w:spacing w:after="0" w:line="240" w:lineRule="auto"/>
        <w:rPr>
          <w:rFonts w:ascii="Arial" w:hAnsi="Arial" w:cs="Arial"/>
        </w:rPr>
      </w:pPr>
    </w:p>
    <w:p w14:paraId="00000011" w14:textId="54345743" w:rsidR="002809EA" w:rsidRPr="00717C99" w:rsidRDefault="00552C9A" w:rsidP="00AD302E">
      <w:pPr>
        <w:spacing w:after="0" w:line="240" w:lineRule="auto"/>
        <w:rPr>
          <w:rFonts w:ascii="Arial" w:hAnsi="Arial" w:cs="Arial"/>
        </w:rPr>
      </w:pPr>
      <w:r w:rsidRPr="00717C99">
        <w:rPr>
          <w:rFonts w:ascii="Arial" w:hAnsi="Arial" w:cs="Arial"/>
        </w:rPr>
        <w:t>This is consistent with Schein (2017), who defines culture as a system of shared assumptions that affects the perception and response of the members of the organisation to workplace situations. Thus, in this report, the focus will be on the effects that Primark's culture has on the structure of the company, how they adapt to external pressure and its impact on organisational performance. The Three Levels of Culture by Schein and Cultural Types by Handy are used to identify and analyse Primark's dominant culture.</w:t>
      </w:r>
    </w:p>
    <w:p w14:paraId="09E5F6FE" w14:textId="1F6820FF" w:rsidR="00DD4081" w:rsidRDefault="00DD4081" w:rsidP="00AD302E">
      <w:pPr>
        <w:spacing w:after="0" w:line="240" w:lineRule="auto"/>
        <w:rPr>
          <w:rFonts w:ascii="Arial" w:hAnsi="Arial" w:cs="Arial"/>
        </w:rPr>
      </w:pPr>
    </w:p>
    <w:p w14:paraId="2B0B2F34" w14:textId="77777777" w:rsidR="0066587A" w:rsidRPr="00717C99" w:rsidRDefault="0066587A" w:rsidP="0066587A">
      <w:pPr>
        <w:pStyle w:val="Heading1"/>
        <w:spacing w:after="0" w:line="240" w:lineRule="auto"/>
        <w:rPr>
          <w:rFonts w:ascii="Arial" w:hAnsi="Arial" w:cs="Arial"/>
        </w:rPr>
      </w:pPr>
      <w:bookmarkStart w:id="2" w:name="_Toc243584243"/>
      <w:r w:rsidRPr="00717C99">
        <w:rPr>
          <w:rFonts w:ascii="Arial" w:hAnsi="Arial" w:cs="Arial"/>
        </w:rPr>
        <w:t>Influence of Organisational Culture on Primark’s Structure and Decision-Making</w:t>
      </w:r>
      <w:bookmarkEnd w:id="2"/>
    </w:p>
    <w:p w14:paraId="671E9962" w14:textId="77777777" w:rsidR="0066587A" w:rsidRPr="00717C99" w:rsidRDefault="0066587A" w:rsidP="0066587A">
      <w:pPr>
        <w:pStyle w:val="Heading2"/>
        <w:spacing w:after="0" w:line="240" w:lineRule="auto"/>
        <w:rPr>
          <w:rFonts w:ascii="Arial" w:hAnsi="Arial" w:cs="Arial"/>
        </w:rPr>
      </w:pPr>
      <w:bookmarkStart w:id="3" w:name="_uwsh1sw5ailo" w:colFirst="0" w:colLast="0"/>
      <w:bookmarkStart w:id="4" w:name="_Toc243584244"/>
      <w:bookmarkEnd w:id="3"/>
      <w:r w:rsidRPr="00717C99">
        <w:rPr>
          <w:rFonts w:ascii="Arial" w:hAnsi="Arial" w:cs="Arial"/>
        </w:rPr>
        <w:t>Organisational Culture and Structure</w:t>
      </w:r>
      <w:bookmarkEnd w:id="4"/>
    </w:p>
    <w:p w14:paraId="54B70822" w14:textId="77777777" w:rsidR="0066587A" w:rsidRPr="00717C99" w:rsidRDefault="0066587A" w:rsidP="0066587A">
      <w:pPr>
        <w:keepNext/>
        <w:spacing w:after="0" w:line="240" w:lineRule="auto"/>
        <w:jc w:val="center"/>
        <w:rPr>
          <w:rFonts w:ascii="Arial" w:hAnsi="Arial" w:cs="Arial"/>
        </w:rPr>
      </w:pPr>
      <w:r w:rsidRPr="00717C99">
        <w:rPr>
          <w:rFonts w:ascii="Arial" w:hAnsi="Arial" w:cs="Arial"/>
          <w:noProof/>
        </w:rPr>
        <w:drawing>
          <wp:inline distT="0" distB="0" distL="0" distR="0" wp14:anchorId="7151BF64" wp14:editId="69B6D313">
            <wp:extent cx="5868537" cy="4298950"/>
            <wp:effectExtent l="0" t="0" r="18415" b="254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0CBFD2ED" w14:textId="0A5BE440" w:rsidR="0066587A" w:rsidRPr="00717C99" w:rsidRDefault="0066587A" w:rsidP="0066587A">
      <w:pPr>
        <w:pStyle w:val="Caption"/>
        <w:spacing w:after="0"/>
        <w:jc w:val="center"/>
        <w:rPr>
          <w:rFonts w:ascii="Arial" w:hAnsi="Arial" w:cs="Arial"/>
        </w:rPr>
      </w:pPr>
      <w:r w:rsidRPr="00717C99">
        <w:rPr>
          <w:rFonts w:ascii="Arial" w:hAnsi="Arial" w:cs="Arial"/>
        </w:rPr>
        <w:t xml:space="preserve">Figure </w:t>
      </w:r>
      <w:r w:rsidRPr="00717C99">
        <w:rPr>
          <w:rFonts w:ascii="Arial" w:hAnsi="Arial" w:cs="Arial"/>
        </w:rPr>
        <w:fldChar w:fldCharType="begin"/>
      </w:r>
      <w:r w:rsidRPr="00717C99">
        <w:rPr>
          <w:rFonts w:ascii="Arial" w:hAnsi="Arial" w:cs="Arial"/>
        </w:rPr>
        <w:instrText xml:space="preserve"> SEQ Figure \* ARABIC </w:instrText>
      </w:r>
      <w:r w:rsidRPr="00717C99">
        <w:rPr>
          <w:rFonts w:ascii="Arial" w:hAnsi="Arial" w:cs="Arial"/>
        </w:rPr>
        <w:fldChar w:fldCharType="separate"/>
      </w:r>
      <w:r w:rsidR="00BA1311">
        <w:rPr>
          <w:rFonts w:ascii="Arial" w:hAnsi="Arial" w:cs="Arial"/>
          <w:noProof/>
        </w:rPr>
        <w:t>1</w:t>
      </w:r>
      <w:r w:rsidRPr="00717C99">
        <w:rPr>
          <w:rFonts w:ascii="Arial" w:hAnsi="Arial" w:cs="Arial"/>
          <w:noProof/>
        </w:rPr>
        <w:fldChar w:fldCharType="end"/>
      </w:r>
      <w:r w:rsidRPr="00717C99">
        <w:rPr>
          <w:rFonts w:ascii="Arial" w:hAnsi="Arial" w:cs="Arial"/>
        </w:rPr>
        <w:t>: Simplified Organisational Structure of Primark</w:t>
      </w:r>
      <w:r>
        <w:rPr>
          <w:rFonts w:ascii="Arial" w:hAnsi="Arial" w:cs="Arial"/>
        </w:rPr>
        <w:t xml:space="preserve"> (Source: Created </w:t>
      </w:r>
      <w:r w:rsidR="006A2EAE">
        <w:rPr>
          <w:rFonts w:ascii="Arial" w:hAnsi="Arial" w:cs="Arial"/>
        </w:rPr>
        <w:t>by</w:t>
      </w:r>
      <w:r>
        <w:rPr>
          <w:rFonts w:ascii="Arial" w:hAnsi="Arial" w:cs="Arial"/>
        </w:rPr>
        <w:t xml:space="preserve"> Author)</w:t>
      </w:r>
    </w:p>
    <w:p w14:paraId="3427AE02" w14:textId="61E994A4" w:rsidR="0066587A" w:rsidRDefault="0066587A" w:rsidP="0066587A">
      <w:pPr>
        <w:spacing w:after="0" w:line="240" w:lineRule="auto"/>
        <w:rPr>
          <w:rFonts w:ascii="Arial" w:hAnsi="Arial" w:cs="Arial"/>
          <w:b/>
          <w:bCs/>
        </w:rPr>
      </w:pPr>
      <w:r w:rsidRPr="00717C99">
        <w:rPr>
          <w:rFonts w:ascii="Arial" w:hAnsi="Arial" w:cs="Arial"/>
        </w:rPr>
        <w:t xml:space="preserve">The culture of cost-consciousness and uniformity is evident in Primark's structured organisational model, which links the retailer with its parent company ABF and provides </w:t>
      </w:r>
      <w:r w:rsidRPr="00717C99">
        <w:rPr>
          <w:rFonts w:ascii="Arial" w:hAnsi="Arial" w:cs="Arial"/>
        </w:rPr>
        <w:lastRenderedPageBreak/>
        <w:t xml:space="preserve">clear accountability to Primark's top management, its regional </w:t>
      </w:r>
      <w:r w:rsidR="0056005C" w:rsidRPr="00717C99">
        <w:rPr>
          <w:rFonts w:ascii="Arial" w:hAnsi="Arial" w:cs="Arial"/>
        </w:rPr>
        <w:t>management,</w:t>
      </w:r>
      <w:r w:rsidRPr="00717C99">
        <w:rPr>
          <w:rFonts w:ascii="Arial" w:hAnsi="Arial" w:cs="Arial"/>
        </w:rPr>
        <w:t xml:space="preserve"> and individual stores. Hundreds of stores in Western Europe and North America follow standard operating procedures (SOPs) for various aspects of store operations, including inventory turnover, the way items are displayed and staff ratios, among others (ABF, 2026)</w:t>
      </w:r>
      <w:r w:rsidRPr="00717C99">
        <w:rPr>
          <w:rFonts w:ascii="Arial" w:hAnsi="Arial" w:cs="Arial"/>
          <w:b/>
          <w:bCs/>
        </w:rPr>
        <w:t>.</w:t>
      </w:r>
    </w:p>
    <w:p w14:paraId="3E6417EA" w14:textId="77777777" w:rsidR="001A2031" w:rsidRDefault="001A2031" w:rsidP="0066587A">
      <w:pPr>
        <w:spacing w:after="0" w:line="240" w:lineRule="auto"/>
        <w:rPr>
          <w:rFonts w:ascii="Arial" w:hAnsi="Arial" w:cs="Arial"/>
        </w:rPr>
      </w:pPr>
    </w:p>
    <w:p w14:paraId="5C9DFE0A" w14:textId="4B38BF43" w:rsidR="0066587A" w:rsidRDefault="0066587A" w:rsidP="0066587A">
      <w:pPr>
        <w:spacing w:after="0" w:line="240" w:lineRule="auto"/>
        <w:rPr>
          <w:rFonts w:ascii="Arial" w:hAnsi="Arial" w:cs="Arial"/>
        </w:rPr>
      </w:pPr>
      <w:r w:rsidRPr="00717C99">
        <w:rPr>
          <w:rFonts w:ascii="Arial" w:hAnsi="Arial" w:cs="Arial"/>
        </w:rPr>
        <w:t xml:space="preserve">The structure echoes the argument of Mullins and Christy (2016), who stated that the organisational culture affects authority, coordination and control in the management of the organisation, as shared expectations will form how responsibility will be allocated and how employees will be expected to act. At store level, defined managerial roles and standard operating procedures can help ensure that stock management, customer service, visual </w:t>
      </w:r>
      <w:r w:rsidR="0056005C" w:rsidRPr="00717C99">
        <w:rPr>
          <w:rFonts w:ascii="Arial" w:hAnsi="Arial" w:cs="Arial"/>
        </w:rPr>
        <w:t>merchandising,</w:t>
      </w:r>
      <w:r w:rsidRPr="00717C99">
        <w:rPr>
          <w:rFonts w:ascii="Arial" w:hAnsi="Arial" w:cs="Arial"/>
        </w:rPr>
        <w:t xml:space="preserve"> and operational controls are the same across the Primark estate in international stores.</w:t>
      </w:r>
    </w:p>
    <w:p w14:paraId="24CDF164" w14:textId="77777777" w:rsidR="001A2031" w:rsidRDefault="001A2031" w:rsidP="0066587A">
      <w:pPr>
        <w:spacing w:after="0" w:line="240" w:lineRule="auto"/>
        <w:rPr>
          <w:rFonts w:ascii="Arial" w:hAnsi="Arial" w:cs="Arial"/>
        </w:rPr>
      </w:pPr>
    </w:p>
    <w:p w14:paraId="360B8805" w14:textId="06B44E34" w:rsidR="0066587A" w:rsidRDefault="0066587A" w:rsidP="0066587A">
      <w:pPr>
        <w:spacing w:after="0" w:line="240" w:lineRule="auto"/>
        <w:rPr>
          <w:rFonts w:ascii="Arial" w:hAnsi="Arial" w:cs="Arial"/>
        </w:rPr>
      </w:pPr>
      <w:r w:rsidRPr="00717C99">
        <w:rPr>
          <w:rFonts w:ascii="Arial" w:hAnsi="Arial" w:cs="Arial"/>
        </w:rPr>
        <w:t xml:space="preserve">However, González-Zapatero et al. (2021) state that formalised structures are more concerned with efficiency than with being environment-oriented. </w:t>
      </w:r>
      <w:r w:rsidRPr="00717C99">
        <w:rPr>
          <w:rFonts w:ascii="Arial" w:hAnsi="Arial" w:cs="Arial"/>
          <w:color w:val="222222"/>
          <w:highlight w:val="white"/>
        </w:rPr>
        <w:t>Dekker (2021</w:t>
      </w:r>
      <w:r w:rsidRPr="00717C99">
        <w:rPr>
          <w:rFonts w:ascii="Arial" w:hAnsi="Arial" w:cs="Arial"/>
        </w:rPr>
        <w:t xml:space="preserve">) emphasises that centralised structural control has implications for scale </w:t>
      </w:r>
      <w:r w:rsidR="006A2EAE" w:rsidRPr="00717C99">
        <w:rPr>
          <w:rFonts w:ascii="Arial" w:hAnsi="Arial" w:cs="Arial"/>
        </w:rPr>
        <w:t>economies but</w:t>
      </w:r>
      <w:r w:rsidRPr="00717C99">
        <w:rPr>
          <w:rFonts w:ascii="Arial" w:hAnsi="Arial" w:cs="Arial"/>
        </w:rPr>
        <w:t xml:space="preserve"> also discourages local store discretion and is bound to inhibit rapid response to regional trends or micro-economic changes at the frontline. This poses a challenge for Primark as they must balance between being consistent with their brand and meeting local needs.</w:t>
      </w:r>
    </w:p>
    <w:p w14:paraId="5362B383" w14:textId="77777777" w:rsidR="001A2031" w:rsidRDefault="001A2031" w:rsidP="0066587A">
      <w:pPr>
        <w:spacing w:after="0" w:line="240" w:lineRule="auto"/>
        <w:rPr>
          <w:rFonts w:ascii="Arial" w:hAnsi="Arial" w:cs="Arial"/>
        </w:rPr>
      </w:pPr>
    </w:p>
    <w:p w14:paraId="3B4C0444" w14:textId="5211D7F9" w:rsidR="00A01262" w:rsidRPr="00717C99" w:rsidRDefault="0066587A" w:rsidP="00A01262">
      <w:pPr>
        <w:spacing w:after="0" w:line="240" w:lineRule="auto"/>
        <w:rPr>
          <w:rFonts w:ascii="Arial" w:hAnsi="Arial" w:cs="Arial"/>
        </w:rPr>
      </w:pPr>
      <w:r w:rsidRPr="00717C99">
        <w:rPr>
          <w:rFonts w:ascii="Arial" w:hAnsi="Arial" w:cs="Arial"/>
        </w:rPr>
        <w:t>Moreover, Schein (2017) believes that norms can be self-reinforcing within an organisation when they become automatic and part of the authority systems. In addition, strong vertical hierarchies create psychological barriers for lower-level employees and can make it harder for them to challenge existing norms in the organisation or report inefficiencies in the value chain (Liu et al., 2025).</w:t>
      </w:r>
      <w:r w:rsidR="00A01262">
        <w:rPr>
          <w:rFonts w:ascii="Arial" w:hAnsi="Arial" w:cs="Arial"/>
        </w:rPr>
        <w:t xml:space="preserve"> </w:t>
      </w:r>
      <w:r w:rsidR="00A01262" w:rsidRPr="00A01262">
        <w:rPr>
          <w:rFonts w:ascii="Arial" w:hAnsi="Arial" w:cs="Arial"/>
        </w:rPr>
        <w:t>Therefore, Primark's formal structure,</w:t>
      </w:r>
      <w:r w:rsidR="00A01262">
        <w:rPr>
          <w:rFonts w:ascii="Arial" w:hAnsi="Arial" w:cs="Arial"/>
        </w:rPr>
        <w:t xml:space="preserve"> </w:t>
      </w:r>
      <w:r w:rsidR="00A01262" w:rsidRPr="00A01262">
        <w:rPr>
          <w:rFonts w:ascii="Arial" w:hAnsi="Arial" w:cs="Arial"/>
        </w:rPr>
        <w:t>which puts too much emphasis on standardisation and compliance, may be discouraging workers</w:t>
      </w:r>
      <w:r w:rsidR="00A01262">
        <w:rPr>
          <w:rFonts w:ascii="Arial" w:hAnsi="Arial" w:cs="Arial"/>
        </w:rPr>
        <w:t xml:space="preserve"> </w:t>
      </w:r>
      <w:r w:rsidR="00A01262" w:rsidRPr="00A01262">
        <w:rPr>
          <w:rFonts w:ascii="Arial" w:hAnsi="Arial" w:cs="Arial"/>
        </w:rPr>
        <w:t>from questioning accepted processes or suggesting ways to make things better, reducing the</w:t>
      </w:r>
      <w:r w:rsidR="00A01262">
        <w:rPr>
          <w:rFonts w:ascii="Arial" w:hAnsi="Arial" w:cs="Arial"/>
        </w:rPr>
        <w:t xml:space="preserve"> </w:t>
      </w:r>
      <w:r w:rsidR="00A01262" w:rsidRPr="00A01262">
        <w:rPr>
          <w:rFonts w:ascii="Arial" w:hAnsi="Arial" w:cs="Arial"/>
        </w:rPr>
        <w:t>flexibility needed for Primark to grow internationally.</w:t>
      </w:r>
    </w:p>
    <w:p w14:paraId="5ADB62E3" w14:textId="77777777" w:rsidR="0066587A" w:rsidRPr="00717C99" w:rsidRDefault="0066587A" w:rsidP="0066587A">
      <w:pPr>
        <w:spacing w:after="0" w:line="240" w:lineRule="auto"/>
        <w:rPr>
          <w:rFonts w:ascii="Arial" w:hAnsi="Arial" w:cs="Arial"/>
        </w:rPr>
      </w:pPr>
    </w:p>
    <w:p w14:paraId="2D6D8CFC" w14:textId="77777777" w:rsidR="0066587A" w:rsidRPr="00E54ECC" w:rsidRDefault="0066587A" w:rsidP="0066587A">
      <w:pPr>
        <w:pStyle w:val="Heading2"/>
        <w:spacing w:after="0" w:line="240" w:lineRule="auto"/>
        <w:rPr>
          <w:rFonts w:ascii="Arial" w:hAnsi="Arial" w:cs="Arial"/>
          <w:b/>
          <w:bCs/>
        </w:rPr>
      </w:pPr>
      <w:bookmarkStart w:id="5" w:name="_h8fgzs3fql7d" w:colFirst="0" w:colLast="0"/>
      <w:bookmarkStart w:id="6" w:name="_Toc243584245"/>
      <w:bookmarkEnd w:id="5"/>
      <w:r w:rsidRPr="00E54ECC">
        <w:rPr>
          <w:rFonts w:ascii="Arial" w:hAnsi="Arial" w:cs="Arial"/>
          <w:b/>
          <w:bCs/>
        </w:rPr>
        <w:t>Organisational Culture and Decision-Making</w:t>
      </w:r>
      <w:bookmarkEnd w:id="6"/>
    </w:p>
    <w:p w14:paraId="5EC67650" w14:textId="244D48D5" w:rsidR="0066587A" w:rsidRDefault="0066587A" w:rsidP="0066587A">
      <w:pPr>
        <w:spacing w:after="0" w:line="240" w:lineRule="auto"/>
        <w:rPr>
          <w:rFonts w:ascii="Arial" w:hAnsi="Arial" w:cs="Arial"/>
        </w:rPr>
      </w:pPr>
      <w:r w:rsidRPr="00717C99">
        <w:rPr>
          <w:rFonts w:ascii="Arial" w:hAnsi="Arial" w:cs="Arial"/>
        </w:rPr>
        <w:t>Primark's value-for-money culture directly impacts the decision-making criteria during commerce, which in turn include</w:t>
      </w:r>
      <w:r w:rsidR="004028CA">
        <w:rPr>
          <w:rFonts w:ascii="Arial" w:hAnsi="Arial" w:cs="Arial"/>
        </w:rPr>
        <w:t>s</w:t>
      </w:r>
      <w:r w:rsidRPr="00717C99">
        <w:rPr>
          <w:rFonts w:ascii="Arial" w:hAnsi="Arial" w:cs="Arial"/>
        </w:rPr>
        <w:t xml:space="preserve"> pricing, buying, merchandising, inventory </w:t>
      </w:r>
      <w:r w:rsidR="0056005C" w:rsidRPr="00717C99">
        <w:rPr>
          <w:rFonts w:ascii="Arial" w:hAnsi="Arial" w:cs="Arial"/>
        </w:rPr>
        <w:t>management,</w:t>
      </w:r>
      <w:r w:rsidRPr="00717C99">
        <w:rPr>
          <w:rFonts w:ascii="Arial" w:hAnsi="Arial" w:cs="Arial"/>
        </w:rPr>
        <w:t xml:space="preserve"> and cost control. Its business plan relies on providing fashionable products at affordable prices, which leaves little margin for error when it comes to sourcing and operational costs. Primark reiterated its commitment to value for customers as it dealt with the challenge of inflationary cost pressures, and affordability became a strategic decision that goes beyond just a marketing message (Primark, 2022).</w:t>
      </w:r>
    </w:p>
    <w:p w14:paraId="2B72ABE7" w14:textId="77777777" w:rsidR="001A2031" w:rsidRDefault="001A2031" w:rsidP="0066587A">
      <w:pPr>
        <w:spacing w:after="0" w:line="240" w:lineRule="auto"/>
        <w:rPr>
          <w:rFonts w:ascii="Arial" w:hAnsi="Arial" w:cs="Arial"/>
        </w:rPr>
      </w:pPr>
    </w:p>
    <w:p w14:paraId="7EB5C1EF" w14:textId="693984D9" w:rsidR="0066587A" w:rsidRDefault="0066587A" w:rsidP="0066587A">
      <w:pPr>
        <w:spacing w:after="0" w:line="240" w:lineRule="auto"/>
        <w:rPr>
          <w:rFonts w:ascii="Arial" w:hAnsi="Arial" w:cs="Arial"/>
        </w:rPr>
      </w:pPr>
      <w:r w:rsidRPr="00717C99">
        <w:rPr>
          <w:rFonts w:ascii="Arial" w:hAnsi="Arial" w:cs="Arial"/>
        </w:rPr>
        <w:t xml:space="preserve">This culture is also impacting the buying and merchandising decisions, as product ranges need to adapt to retailers' fashion demand whilst not compromising Primark's value offer. Organisational culture has an impact on decision-making, as it forms shared assumptions about appropriate organisational behaviours (Mullins and Christy, 2016), </w:t>
      </w:r>
      <w:r w:rsidRPr="00717C99">
        <w:rPr>
          <w:rFonts w:ascii="Arial" w:hAnsi="Arial" w:cs="Arial"/>
        </w:rPr>
        <w:lastRenderedPageBreak/>
        <w:t>and as Primark values value and efficiency, this is likely to influence managerial behaviours.</w:t>
      </w:r>
    </w:p>
    <w:p w14:paraId="5EAA610E" w14:textId="77777777" w:rsidR="001A2031" w:rsidRDefault="001A2031" w:rsidP="0066587A">
      <w:pPr>
        <w:spacing w:after="0" w:line="240" w:lineRule="auto"/>
        <w:rPr>
          <w:rFonts w:ascii="Arial" w:hAnsi="Arial" w:cs="Arial"/>
        </w:rPr>
      </w:pPr>
    </w:p>
    <w:p w14:paraId="1DDDFD17" w14:textId="77777777" w:rsidR="0066587A" w:rsidRPr="00113724" w:rsidRDefault="0066587A" w:rsidP="0066587A">
      <w:pPr>
        <w:spacing w:after="0" w:line="240" w:lineRule="auto"/>
        <w:rPr>
          <w:rFonts w:ascii="Arial" w:hAnsi="Arial" w:cs="Arial"/>
        </w:rPr>
      </w:pPr>
      <w:r w:rsidRPr="00113724">
        <w:rPr>
          <w:rFonts w:ascii="Arial" w:hAnsi="Arial" w:cs="Arial"/>
        </w:rPr>
        <w:t>However, Adilova (2026) states there is an increasing emphasis on the need for responsiveness in chains supplying a volatile demand.</w:t>
      </w:r>
      <w:r>
        <w:rPr>
          <w:rFonts w:ascii="Arial" w:hAnsi="Arial" w:cs="Arial"/>
        </w:rPr>
        <w:t xml:space="preserve"> </w:t>
      </w:r>
      <w:r w:rsidRPr="00113724">
        <w:rPr>
          <w:rFonts w:ascii="Arial" w:hAnsi="Arial" w:cs="Arial"/>
        </w:rPr>
        <w:t>Additionally, an over-reliance on cost decisions may hinder Primark's ability to be responsive to fluctuating customer demands.</w:t>
      </w:r>
      <w:r w:rsidRPr="00113724">
        <w:t xml:space="preserve"> </w:t>
      </w:r>
      <w:r w:rsidRPr="00113724">
        <w:rPr>
          <w:rFonts w:ascii="Arial" w:hAnsi="Arial" w:cs="Arial"/>
        </w:rPr>
        <w:t>Some balance between central and local authority is thus essential.</w:t>
      </w:r>
      <w:r>
        <w:rPr>
          <w:rFonts w:ascii="Arial" w:hAnsi="Arial" w:cs="Arial"/>
        </w:rPr>
        <w:t xml:space="preserve"> </w:t>
      </w:r>
      <w:r w:rsidRPr="00113724">
        <w:rPr>
          <w:rFonts w:ascii="Arial" w:hAnsi="Arial" w:cs="Arial"/>
        </w:rPr>
        <w:t>The central level of management needs to ensure consistency between strategic investment decisions regarding brand positioning, commercial priorities, and the value proposition.</w:t>
      </w:r>
    </w:p>
    <w:p w14:paraId="27BBDCEE" w14:textId="77777777" w:rsidR="001A2031" w:rsidRDefault="001A2031" w:rsidP="0066587A">
      <w:pPr>
        <w:spacing w:after="0" w:line="240" w:lineRule="auto"/>
        <w:rPr>
          <w:rFonts w:ascii="Arial" w:hAnsi="Arial" w:cs="Arial"/>
        </w:rPr>
      </w:pPr>
    </w:p>
    <w:p w14:paraId="68431A38" w14:textId="578F8823" w:rsidR="0066587A" w:rsidRPr="00717C99" w:rsidRDefault="0066587A" w:rsidP="0066587A">
      <w:pPr>
        <w:spacing w:after="0" w:line="240" w:lineRule="auto"/>
        <w:rPr>
          <w:rFonts w:ascii="Arial" w:hAnsi="Arial" w:cs="Arial"/>
        </w:rPr>
      </w:pPr>
      <w:r w:rsidRPr="00113724">
        <w:rPr>
          <w:rFonts w:ascii="Arial" w:hAnsi="Arial" w:cs="Arial"/>
        </w:rPr>
        <w:t>At the same time, decisions at store level about customer service, stock presentation, and day-to-day operations are best made by the people who work there.</w:t>
      </w:r>
      <w:r>
        <w:rPr>
          <w:rFonts w:ascii="Arial" w:hAnsi="Arial" w:cs="Arial"/>
        </w:rPr>
        <w:t xml:space="preserve"> </w:t>
      </w:r>
      <w:r w:rsidRPr="00717C99">
        <w:rPr>
          <w:rFonts w:ascii="Arial" w:hAnsi="Arial" w:cs="Arial"/>
        </w:rPr>
        <w:t xml:space="preserve">Too much centralisation can hinder the response of the organisation by making decisions further from those that need to be taken (Altamimi et al., 2023). Standardised, top-down decision criteria are </w:t>
      </w:r>
      <w:r w:rsidR="00DD1ABD" w:rsidRPr="00717C99">
        <w:rPr>
          <w:rFonts w:ascii="Arial" w:hAnsi="Arial" w:cs="Arial"/>
        </w:rPr>
        <w:t>an effective way</w:t>
      </w:r>
      <w:r w:rsidRPr="00717C99">
        <w:rPr>
          <w:rFonts w:ascii="Arial" w:hAnsi="Arial" w:cs="Arial"/>
        </w:rPr>
        <w:t xml:space="preserve"> to protect Primark's low-cost angle and help ensure consistency of the brand in global markets, but it also has its drawbacks.</w:t>
      </w:r>
    </w:p>
    <w:p w14:paraId="24960FE6" w14:textId="77777777" w:rsidR="0066587A" w:rsidRPr="00717C99" w:rsidRDefault="0066587A" w:rsidP="00AD302E">
      <w:pPr>
        <w:spacing w:after="0" w:line="240" w:lineRule="auto"/>
        <w:rPr>
          <w:rFonts w:ascii="Arial" w:hAnsi="Arial" w:cs="Arial"/>
        </w:rPr>
      </w:pPr>
    </w:p>
    <w:p w14:paraId="00000012" w14:textId="0A4EB6DC" w:rsidR="002809EA" w:rsidRDefault="00552C9A" w:rsidP="00AD302E">
      <w:pPr>
        <w:pStyle w:val="Heading1"/>
        <w:spacing w:after="0" w:line="240" w:lineRule="auto"/>
        <w:rPr>
          <w:rFonts w:ascii="Arial" w:hAnsi="Arial" w:cs="Arial"/>
        </w:rPr>
      </w:pPr>
      <w:bookmarkStart w:id="7" w:name="_7w42q5wg3qet" w:colFirst="0" w:colLast="0"/>
      <w:bookmarkStart w:id="8" w:name="_Toc243584246"/>
      <w:bookmarkEnd w:id="7"/>
      <w:r w:rsidRPr="00717C99">
        <w:rPr>
          <w:rFonts w:ascii="Arial" w:hAnsi="Arial" w:cs="Arial"/>
        </w:rPr>
        <w:t>Identifying and Analysing Primark’s Organisational Culture</w:t>
      </w:r>
      <w:bookmarkEnd w:id="8"/>
    </w:p>
    <w:p w14:paraId="08C9B94B" w14:textId="4BF96A89" w:rsidR="002D726F" w:rsidRPr="00FA4365" w:rsidRDefault="002D726F" w:rsidP="00FA4365">
      <w:pPr>
        <w:pStyle w:val="Heading2"/>
        <w:spacing w:after="0" w:line="240" w:lineRule="auto"/>
        <w:rPr>
          <w:rFonts w:ascii="Arial" w:hAnsi="Arial" w:cs="Arial"/>
        </w:rPr>
      </w:pPr>
      <w:bookmarkStart w:id="9" w:name="_Toc243584247"/>
      <w:r w:rsidRPr="00FA4365">
        <w:rPr>
          <w:rFonts w:ascii="Arial" w:hAnsi="Arial" w:cs="Arial"/>
        </w:rPr>
        <w:t>Schein Organisational Culture</w:t>
      </w:r>
      <w:bookmarkEnd w:id="9"/>
    </w:p>
    <w:p w14:paraId="189536E1" w14:textId="2E7E2CBD" w:rsidR="00F01D96" w:rsidRDefault="00552C9A" w:rsidP="00AD302E">
      <w:pPr>
        <w:spacing w:after="0" w:line="240" w:lineRule="auto"/>
        <w:rPr>
          <w:rFonts w:ascii="Arial" w:hAnsi="Arial" w:cs="Arial"/>
        </w:rPr>
      </w:pPr>
      <w:bookmarkStart w:id="10" w:name="_do072iqu6zu2" w:colFirst="0" w:colLast="0"/>
      <w:bookmarkEnd w:id="10"/>
      <w:r w:rsidRPr="00717C99">
        <w:rPr>
          <w:rFonts w:ascii="Arial" w:hAnsi="Arial" w:cs="Arial"/>
        </w:rPr>
        <w:t xml:space="preserve">Schein (2017) describes organisational culture as consisting of three levels: artefacts, espoused </w:t>
      </w:r>
      <w:r w:rsidR="0056005C" w:rsidRPr="00717C99">
        <w:rPr>
          <w:rFonts w:ascii="Arial" w:hAnsi="Arial" w:cs="Arial"/>
        </w:rPr>
        <w:t>values,</w:t>
      </w:r>
      <w:r w:rsidRPr="00717C99">
        <w:rPr>
          <w:rFonts w:ascii="Arial" w:hAnsi="Arial" w:cs="Arial"/>
        </w:rPr>
        <w:t xml:space="preserve"> and underlying assumptions, which can be used to analyse the culture of Primark and to extend beyond its stated identity. At the artefact level, Primark's big format stores, multi-storeyed product </w:t>
      </w:r>
      <w:r w:rsidR="0056005C" w:rsidRPr="00717C99">
        <w:rPr>
          <w:rFonts w:ascii="Arial" w:hAnsi="Arial" w:cs="Arial"/>
        </w:rPr>
        <w:t>lines,</w:t>
      </w:r>
      <w:r w:rsidRPr="00717C99">
        <w:rPr>
          <w:rFonts w:ascii="Arial" w:hAnsi="Arial" w:cs="Arial"/>
        </w:rPr>
        <w:t xml:space="preserve"> and value-fashion advertising overtly promote an approach of accessibility and business efficiency. Similarly, the company's Responsible Sourcing and Environmental impacts policy and its public communications and marketing indicate a growing focus on responsible sourcing and impact on the environment (Primark, 2022).</w:t>
      </w:r>
    </w:p>
    <w:p w14:paraId="34C687F8" w14:textId="77777777" w:rsidR="001A2031" w:rsidRPr="00717C99" w:rsidRDefault="001A2031" w:rsidP="00AD302E">
      <w:pPr>
        <w:spacing w:after="0" w:line="240" w:lineRule="auto"/>
        <w:rPr>
          <w:rFonts w:ascii="Arial" w:hAnsi="Arial" w:cs="Arial"/>
        </w:rPr>
      </w:pPr>
    </w:p>
    <w:p w14:paraId="73D54221" w14:textId="77777777" w:rsidR="0088317E" w:rsidRPr="00717C99" w:rsidRDefault="00EB04FE" w:rsidP="00AD302E">
      <w:pPr>
        <w:keepNext/>
        <w:spacing w:after="0" w:line="240" w:lineRule="auto"/>
        <w:jc w:val="center"/>
        <w:rPr>
          <w:rFonts w:ascii="Arial" w:hAnsi="Arial" w:cs="Arial"/>
        </w:rPr>
      </w:pPr>
      <w:r w:rsidRPr="00717C99">
        <w:rPr>
          <w:rFonts w:ascii="Arial" w:hAnsi="Arial" w:cs="Arial"/>
          <w:noProof/>
        </w:rPr>
        <w:drawing>
          <wp:inline distT="0" distB="0" distL="0" distR="0" wp14:anchorId="1FFD1486" wp14:editId="24FB7574">
            <wp:extent cx="5486400" cy="2743200"/>
            <wp:effectExtent l="0" t="0" r="1905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758398A" w14:textId="1FE4BD1B" w:rsidR="00EB04FE" w:rsidRDefault="0088317E" w:rsidP="00AD302E">
      <w:pPr>
        <w:pStyle w:val="Caption"/>
        <w:spacing w:after="0"/>
        <w:jc w:val="center"/>
        <w:rPr>
          <w:rFonts w:ascii="Arial" w:hAnsi="Arial" w:cs="Arial"/>
        </w:rPr>
      </w:pPr>
      <w:r w:rsidRPr="00717C99">
        <w:rPr>
          <w:rFonts w:ascii="Arial" w:hAnsi="Arial" w:cs="Arial"/>
        </w:rPr>
        <w:t xml:space="preserve">Figure </w:t>
      </w:r>
      <w:r w:rsidR="00C87F5E" w:rsidRPr="00717C99">
        <w:rPr>
          <w:rFonts w:ascii="Arial" w:hAnsi="Arial" w:cs="Arial"/>
        </w:rPr>
        <w:fldChar w:fldCharType="begin"/>
      </w:r>
      <w:r w:rsidR="00C87F5E" w:rsidRPr="00717C99">
        <w:rPr>
          <w:rFonts w:ascii="Arial" w:hAnsi="Arial" w:cs="Arial"/>
        </w:rPr>
        <w:instrText xml:space="preserve"> SEQ Figure \* ARABIC </w:instrText>
      </w:r>
      <w:r w:rsidR="00C87F5E" w:rsidRPr="00717C99">
        <w:rPr>
          <w:rFonts w:ascii="Arial" w:hAnsi="Arial" w:cs="Arial"/>
        </w:rPr>
        <w:fldChar w:fldCharType="separate"/>
      </w:r>
      <w:r w:rsidR="00BA1311">
        <w:rPr>
          <w:rFonts w:ascii="Arial" w:hAnsi="Arial" w:cs="Arial"/>
          <w:noProof/>
        </w:rPr>
        <w:t>2</w:t>
      </w:r>
      <w:r w:rsidR="00C87F5E" w:rsidRPr="00717C99">
        <w:rPr>
          <w:rFonts w:ascii="Arial" w:hAnsi="Arial" w:cs="Arial"/>
          <w:noProof/>
        </w:rPr>
        <w:fldChar w:fldCharType="end"/>
      </w:r>
      <w:r w:rsidRPr="00717C99">
        <w:rPr>
          <w:rFonts w:ascii="Arial" w:hAnsi="Arial" w:cs="Arial"/>
        </w:rPr>
        <w:t>: Schein Organisational Culture</w:t>
      </w:r>
      <w:r w:rsidR="00955D54">
        <w:rPr>
          <w:rFonts w:ascii="Arial" w:hAnsi="Arial" w:cs="Arial"/>
        </w:rPr>
        <w:t xml:space="preserve"> (Source</w:t>
      </w:r>
      <w:r w:rsidR="00F93F61">
        <w:rPr>
          <w:rFonts w:ascii="Arial" w:hAnsi="Arial" w:cs="Arial"/>
        </w:rPr>
        <w:t xml:space="preserve">: </w:t>
      </w:r>
      <w:r w:rsidR="00565794">
        <w:rPr>
          <w:rFonts w:ascii="Arial" w:hAnsi="Arial" w:cs="Arial"/>
        </w:rPr>
        <w:t xml:space="preserve">Created </w:t>
      </w:r>
      <w:r w:rsidR="006A2EAE">
        <w:rPr>
          <w:rFonts w:ascii="Arial" w:hAnsi="Arial" w:cs="Arial"/>
        </w:rPr>
        <w:t>by</w:t>
      </w:r>
      <w:r w:rsidR="00F93F61">
        <w:rPr>
          <w:rFonts w:ascii="Arial" w:hAnsi="Arial" w:cs="Arial"/>
        </w:rPr>
        <w:t xml:space="preserve"> Author)</w:t>
      </w:r>
    </w:p>
    <w:p w14:paraId="208FD892" w14:textId="77777777" w:rsidR="001A2031" w:rsidRPr="001A2031" w:rsidRDefault="001A2031" w:rsidP="001A2031"/>
    <w:p w14:paraId="51EA8747" w14:textId="3726A22E" w:rsidR="001A2031" w:rsidRDefault="00F01D96" w:rsidP="00AD302E">
      <w:pPr>
        <w:spacing w:after="0" w:line="240" w:lineRule="auto"/>
        <w:rPr>
          <w:rFonts w:ascii="Arial" w:hAnsi="Arial" w:cs="Arial"/>
        </w:rPr>
      </w:pPr>
      <w:r w:rsidRPr="00717C99">
        <w:rPr>
          <w:rFonts w:ascii="Arial" w:hAnsi="Arial" w:cs="Arial"/>
        </w:rPr>
        <w:lastRenderedPageBreak/>
        <w:t>Primark states in its espoused values that affordability, customer value and responsible business are key organisational priorities, whereas ABF (2026) confirms that value and operational performance remain a focus for Primark. However, as Schein (2017) claims, stated values are not necessarily underlying assumptions that drive actual behaviour.</w:t>
      </w:r>
    </w:p>
    <w:p w14:paraId="230132E0" w14:textId="77777777" w:rsidR="001A2031" w:rsidRDefault="001A2031" w:rsidP="00AD302E">
      <w:pPr>
        <w:spacing w:after="0" w:line="240" w:lineRule="auto"/>
        <w:rPr>
          <w:rFonts w:ascii="Arial" w:hAnsi="Arial" w:cs="Arial"/>
        </w:rPr>
      </w:pPr>
    </w:p>
    <w:p w14:paraId="3E13BA9C" w14:textId="1D71D8AF" w:rsidR="001A2031" w:rsidRDefault="00552C9A" w:rsidP="00AD302E">
      <w:pPr>
        <w:spacing w:after="0" w:line="240" w:lineRule="auto"/>
        <w:rPr>
          <w:rFonts w:ascii="Arial" w:hAnsi="Arial" w:cs="Arial"/>
        </w:rPr>
      </w:pPr>
      <w:r w:rsidRPr="00717C99">
        <w:rPr>
          <w:rFonts w:ascii="Arial" w:hAnsi="Arial" w:cs="Arial"/>
        </w:rPr>
        <w:t xml:space="preserve">The degree of control that Primark exercises over its purchasing, sourcing and operating costs </w:t>
      </w:r>
      <w:r w:rsidR="006A2EAE" w:rsidRPr="00717C99">
        <w:rPr>
          <w:rFonts w:ascii="Arial" w:hAnsi="Arial" w:cs="Arial"/>
        </w:rPr>
        <w:t>seem</w:t>
      </w:r>
      <w:r w:rsidRPr="00717C99">
        <w:rPr>
          <w:rFonts w:ascii="Arial" w:hAnsi="Arial" w:cs="Arial"/>
        </w:rPr>
        <w:t xml:space="preserve"> to be the basis of its insistence on buying products that are fashionable but not expensive.</w:t>
      </w:r>
      <w:r w:rsidR="001A2031">
        <w:rPr>
          <w:rFonts w:ascii="Arial" w:hAnsi="Arial" w:cs="Arial"/>
        </w:rPr>
        <w:t xml:space="preserve"> </w:t>
      </w:r>
      <w:r w:rsidRPr="00717C99">
        <w:rPr>
          <w:rFonts w:ascii="Arial" w:hAnsi="Arial" w:cs="Arial"/>
        </w:rPr>
        <w:t>This poses a huge cultural conflict. The low-price proposition of Primark puts constant pressure on costs, while the need for the company to think more about the materials, supplier practices and environmental impacts is highlighted (Primark, 2025).</w:t>
      </w:r>
    </w:p>
    <w:p w14:paraId="353E6E9F" w14:textId="77777777" w:rsidR="001A2031" w:rsidRPr="00717C99" w:rsidRDefault="001A2031" w:rsidP="00AD302E">
      <w:pPr>
        <w:spacing w:after="0" w:line="240" w:lineRule="auto"/>
        <w:rPr>
          <w:rFonts w:ascii="Arial" w:hAnsi="Arial" w:cs="Arial"/>
        </w:rPr>
      </w:pPr>
    </w:p>
    <w:p w14:paraId="00000015" w14:textId="54D3BC9D" w:rsidR="002809EA" w:rsidRPr="00717C99" w:rsidRDefault="00552C9A" w:rsidP="00AD302E">
      <w:pPr>
        <w:spacing w:after="0" w:line="240" w:lineRule="auto"/>
        <w:rPr>
          <w:rFonts w:ascii="Arial" w:hAnsi="Arial" w:cs="Arial"/>
        </w:rPr>
      </w:pPr>
      <w:r w:rsidRPr="00717C99">
        <w:rPr>
          <w:rFonts w:ascii="Arial" w:hAnsi="Arial" w:cs="Arial"/>
        </w:rPr>
        <w:t xml:space="preserve">As fast fashion relies on a low-cost, high-consumption model, there are inherent sustainability issues, as raised by Marroncelli (2024), and questions remain as to whether a responsible approach to sourcing can be achieved within current commercial business models. Therefore, Primark's artefacts and espoused values show cultural change, but the fundamental cost and scale assumptions will </w:t>
      </w:r>
      <w:r w:rsidR="006A2EAE" w:rsidRPr="00717C99">
        <w:rPr>
          <w:rFonts w:ascii="Arial" w:hAnsi="Arial" w:cs="Arial"/>
        </w:rPr>
        <w:t>be</w:t>
      </w:r>
      <w:r w:rsidRPr="00717C99">
        <w:rPr>
          <w:rFonts w:ascii="Arial" w:hAnsi="Arial" w:cs="Arial"/>
        </w:rPr>
        <w:t xml:space="preserve"> critical in deciding </w:t>
      </w:r>
      <w:r w:rsidR="006A2EAE" w:rsidRPr="00717C99">
        <w:rPr>
          <w:rFonts w:ascii="Arial" w:hAnsi="Arial" w:cs="Arial"/>
        </w:rPr>
        <w:t>whether</w:t>
      </w:r>
      <w:r w:rsidRPr="00717C99">
        <w:rPr>
          <w:rFonts w:ascii="Arial" w:hAnsi="Arial" w:cs="Arial"/>
        </w:rPr>
        <w:t xml:space="preserve"> these commitments are acted upon either practically or substantively in terms of operational behaviour.</w:t>
      </w:r>
    </w:p>
    <w:p w14:paraId="00000016" w14:textId="77777777" w:rsidR="002809EA" w:rsidRPr="00717C99" w:rsidRDefault="002809EA" w:rsidP="00AD302E">
      <w:pPr>
        <w:spacing w:after="0" w:line="240" w:lineRule="auto"/>
        <w:rPr>
          <w:rFonts w:ascii="Arial" w:hAnsi="Arial" w:cs="Arial"/>
        </w:rPr>
      </w:pPr>
    </w:p>
    <w:p w14:paraId="00000017" w14:textId="77777777" w:rsidR="002809EA" w:rsidRPr="00E54ECC" w:rsidRDefault="00552C9A" w:rsidP="00AD302E">
      <w:pPr>
        <w:pStyle w:val="Heading2"/>
        <w:spacing w:after="0" w:line="240" w:lineRule="auto"/>
        <w:rPr>
          <w:rFonts w:ascii="Arial" w:hAnsi="Arial" w:cs="Arial"/>
          <w:b/>
          <w:bCs/>
        </w:rPr>
      </w:pPr>
      <w:bookmarkStart w:id="11" w:name="_e6wv6cxnmf9" w:colFirst="0" w:colLast="0"/>
      <w:bookmarkStart w:id="12" w:name="_Toc243584248"/>
      <w:bookmarkEnd w:id="11"/>
      <w:r w:rsidRPr="00E54ECC">
        <w:rPr>
          <w:rFonts w:ascii="Arial" w:hAnsi="Arial" w:cs="Arial"/>
          <w:b/>
          <w:bCs/>
        </w:rPr>
        <w:t>Handy’s Cultural Types and Primark’s Prevailing Culture</w:t>
      </w:r>
      <w:bookmarkEnd w:id="12"/>
    </w:p>
    <w:p w14:paraId="33B81C29" w14:textId="08076E6D" w:rsidR="00113724" w:rsidRDefault="00552C9A" w:rsidP="00AD302E">
      <w:pPr>
        <w:spacing w:after="0" w:line="240" w:lineRule="auto"/>
        <w:rPr>
          <w:rFonts w:ascii="Arial" w:hAnsi="Arial" w:cs="Arial"/>
        </w:rPr>
      </w:pPr>
      <w:r w:rsidRPr="00717C99">
        <w:rPr>
          <w:rFonts w:ascii="Arial" w:hAnsi="Arial" w:cs="Arial"/>
        </w:rPr>
        <w:t xml:space="preserve">According to Bayramzade (2021), </w:t>
      </w:r>
      <w:r w:rsidR="00547359">
        <w:rPr>
          <w:rFonts w:ascii="Arial" w:hAnsi="Arial" w:cs="Arial"/>
        </w:rPr>
        <w:t>t</w:t>
      </w:r>
      <w:r w:rsidR="00547359" w:rsidRPr="00547359">
        <w:rPr>
          <w:rFonts w:ascii="Arial" w:hAnsi="Arial" w:cs="Arial"/>
        </w:rPr>
        <w:t>here are four types of cultural typology, including role culture, task culture, power culture, and person culture, where role culture is defined as a culture with well-defined roles, procedures, and authority embedded in the roles.</w:t>
      </w:r>
      <w:r w:rsidR="00547359">
        <w:rPr>
          <w:rFonts w:ascii="Arial" w:hAnsi="Arial" w:cs="Arial"/>
        </w:rPr>
        <w:t xml:space="preserve"> </w:t>
      </w:r>
      <w:r w:rsidRPr="00717C99">
        <w:rPr>
          <w:rFonts w:ascii="Arial" w:hAnsi="Arial" w:cs="Arial"/>
        </w:rPr>
        <w:t xml:space="preserve">Primark exhibits well-developed role culture characteristics, as it has standardised store processes, clear managerial responsibilities, and clear accountability for sales, stock, customer </w:t>
      </w:r>
      <w:r w:rsidR="0056005C" w:rsidRPr="00717C99">
        <w:rPr>
          <w:rFonts w:ascii="Arial" w:hAnsi="Arial" w:cs="Arial"/>
        </w:rPr>
        <w:t>service,</w:t>
      </w:r>
      <w:r w:rsidRPr="00717C99">
        <w:rPr>
          <w:rFonts w:ascii="Arial" w:hAnsi="Arial" w:cs="Arial"/>
        </w:rPr>
        <w:t xml:space="preserve"> and operational performance as part of its international retail operations.</w:t>
      </w:r>
    </w:p>
    <w:p w14:paraId="0C9FD6DE" w14:textId="77777777" w:rsidR="001A2031" w:rsidRDefault="001A2031" w:rsidP="00AD302E">
      <w:pPr>
        <w:spacing w:after="0" w:line="240" w:lineRule="auto"/>
        <w:rPr>
          <w:rFonts w:ascii="Arial" w:hAnsi="Arial" w:cs="Arial"/>
        </w:rPr>
      </w:pPr>
    </w:p>
    <w:p w14:paraId="6502D969" w14:textId="49A7D66A" w:rsidR="001A2031" w:rsidRDefault="00552C9A" w:rsidP="00AD302E">
      <w:pPr>
        <w:spacing w:after="0" w:line="240" w:lineRule="auto"/>
        <w:rPr>
          <w:rFonts w:ascii="Arial" w:hAnsi="Arial" w:cs="Arial"/>
        </w:rPr>
      </w:pPr>
      <w:r w:rsidRPr="00717C99">
        <w:rPr>
          <w:rFonts w:ascii="Arial" w:hAnsi="Arial" w:cs="Arial"/>
        </w:rPr>
        <w:t xml:space="preserve">Primark's involvement with Associated British Foods (ABF, 2026) also establishes a governance framework, within which the key priorities are converted into the responsibility of retailing these within its stores. Customers of fast-moving fashion look for products when they need them, but to keep products available in line with customer demand, task-based collaboration between the buying, merchandising, supply-chain and retail teams is essential for Primark </w:t>
      </w:r>
      <w:r w:rsidR="001B0FF6" w:rsidRPr="00717C99">
        <w:rPr>
          <w:rFonts w:ascii="Arial" w:hAnsi="Arial" w:cs="Arial"/>
        </w:rPr>
        <w:t>to</w:t>
      </w:r>
      <w:r w:rsidRPr="00717C99">
        <w:rPr>
          <w:rFonts w:ascii="Arial" w:hAnsi="Arial" w:cs="Arial"/>
        </w:rPr>
        <w:t xml:space="preserve"> sustain its commercial performance (Primark, 2022).</w:t>
      </w:r>
    </w:p>
    <w:p w14:paraId="6F068A1D" w14:textId="77777777" w:rsidR="001A2031" w:rsidRPr="00717C99" w:rsidRDefault="001A2031" w:rsidP="00AD302E">
      <w:pPr>
        <w:spacing w:after="0" w:line="240" w:lineRule="auto"/>
        <w:rPr>
          <w:rFonts w:ascii="Arial" w:hAnsi="Arial" w:cs="Arial"/>
        </w:rPr>
      </w:pPr>
    </w:p>
    <w:p w14:paraId="54FA2A10" w14:textId="1E23B1EE" w:rsidR="00113724" w:rsidRDefault="00552C9A" w:rsidP="00AD302E">
      <w:pPr>
        <w:spacing w:after="0" w:line="240" w:lineRule="auto"/>
        <w:rPr>
          <w:rFonts w:ascii="Arial" w:hAnsi="Arial" w:cs="Arial"/>
        </w:rPr>
      </w:pPr>
      <w:r w:rsidRPr="00717C99">
        <w:rPr>
          <w:rFonts w:ascii="Arial" w:hAnsi="Arial" w:cs="Arial"/>
        </w:rPr>
        <w:t xml:space="preserve">McGilp et al. (2023) suggest that task culture emphasises the skills and the </w:t>
      </w:r>
      <w:r w:rsidR="001B0FF6" w:rsidRPr="00717C99">
        <w:rPr>
          <w:rFonts w:ascii="Arial" w:hAnsi="Arial" w:cs="Arial"/>
        </w:rPr>
        <w:t>way</w:t>
      </w:r>
      <w:r w:rsidRPr="00717C99">
        <w:rPr>
          <w:rFonts w:ascii="Arial" w:hAnsi="Arial" w:cs="Arial"/>
        </w:rPr>
        <w:t xml:space="preserve"> one manages to solve problems in relation to specific goals, not the strict occupational boundaries and stereotyped jobs; thus, it is greatly applicable to Primark's cross-functional operations. This combination of roles gives roles clarity, so that they are consistent and have control, and task collaboration allows coordinated responses to fashion demand that changes rapidly.</w:t>
      </w:r>
    </w:p>
    <w:p w14:paraId="7967F7F5" w14:textId="77777777" w:rsidR="001A2031" w:rsidRDefault="001A2031" w:rsidP="00AD302E">
      <w:pPr>
        <w:spacing w:after="0" w:line="240" w:lineRule="auto"/>
        <w:rPr>
          <w:rFonts w:ascii="Arial" w:hAnsi="Arial" w:cs="Arial"/>
        </w:rPr>
      </w:pPr>
    </w:p>
    <w:p w14:paraId="00000019" w14:textId="2AECAEC9" w:rsidR="002809EA" w:rsidRPr="00717C99" w:rsidRDefault="00552C9A" w:rsidP="00AD302E">
      <w:pPr>
        <w:spacing w:after="0" w:line="240" w:lineRule="auto"/>
        <w:rPr>
          <w:rFonts w:ascii="Arial" w:hAnsi="Arial" w:cs="Arial"/>
        </w:rPr>
      </w:pPr>
      <w:r w:rsidRPr="00717C99">
        <w:rPr>
          <w:rFonts w:ascii="Arial" w:hAnsi="Arial" w:cs="Arial"/>
        </w:rPr>
        <w:t xml:space="preserve">A strongly role-oriented culture can, however, limit autonomy if workers are more concerned with doing things the way they are supposed to be done than with </w:t>
      </w:r>
      <w:r w:rsidRPr="00717C99">
        <w:rPr>
          <w:rFonts w:ascii="Arial" w:hAnsi="Arial" w:cs="Arial"/>
        </w:rPr>
        <w:lastRenderedPageBreak/>
        <w:t>questioning and challenging the process. Similarly, deeply entrenched cultural values can perpetuate existing patterns of actions in the organisation, making it more difficult to change (Schein 2017). Hence, Primark can most appropriately be described as mainly role-based and performance-oriented with task-culture practices.</w:t>
      </w:r>
    </w:p>
    <w:p w14:paraId="00000023" w14:textId="77777777" w:rsidR="002809EA" w:rsidRPr="00717C99" w:rsidRDefault="002809EA" w:rsidP="00AD302E">
      <w:pPr>
        <w:spacing w:after="0" w:line="240" w:lineRule="auto"/>
        <w:rPr>
          <w:rFonts w:ascii="Arial" w:hAnsi="Arial" w:cs="Arial"/>
        </w:rPr>
      </w:pPr>
      <w:bookmarkStart w:id="13" w:name="_m1h71lt2eb4z" w:colFirst="0" w:colLast="0"/>
      <w:bookmarkEnd w:id="13"/>
    </w:p>
    <w:p w14:paraId="00000024" w14:textId="77777777" w:rsidR="002809EA" w:rsidRPr="00717C99" w:rsidRDefault="00552C9A" w:rsidP="00AD302E">
      <w:pPr>
        <w:pStyle w:val="Heading1"/>
        <w:spacing w:after="0" w:line="240" w:lineRule="auto"/>
        <w:rPr>
          <w:rFonts w:ascii="Arial" w:hAnsi="Arial" w:cs="Arial"/>
        </w:rPr>
      </w:pPr>
      <w:bookmarkStart w:id="14" w:name="_oiyhx25uzovc" w:colFirst="0" w:colLast="0"/>
      <w:bookmarkStart w:id="15" w:name="_Toc243584249"/>
      <w:bookmarkEnd w:id="14"/>
      <w:r w:rsidRPr="00717C99">
        <w:rPr>
          <w:rFonts w:ascii="Arial" w:hAnsi="Arial" w:cs="Arial"/>
        </w:rPr>
        <w:t>How Primark Uses Organisational Culture to Adapt to External Pressures</w:t>
      </w:r>
      <w:bookmarkEnd w:id="15"/>
    </w:p>
    <w:p w14:paraId="00000025" w14:textId="77777777" w:rsidR="002809EA" w:rsidRPr="00717C99" w:rsidRDefault="00552C9A" w:rsidP="00AD302E">
      <w:pPr>
        <w:pStyle w:val="Heading2"/>
        <w:spacing w:after="0" w:line="240" w:lineRule="auto"/>
        <w:rPr>
          <w:rFonts w:ascii="Arial" w:hAnsi="Arial" w:cs="Arial"/>
        </w:rPr>
      </w:pPr>
      <w:bookmarkStart w:id="16" w:name="_y9e3vi9cynok" w:colFirst="0" w:colLast="0"/>
      <w:bookmarkStart w:id="17" w:name="_Toc243584250"/>
      <w:bookmarkEnd w:id="16"/>
      <w:r w:rsidRPr="00717C99">
        <w:rPr>
          <w:rFonts w:ascii="Arial" w:hAnsi="Arial" w:cs="Arial"/>
        </w:rPr>
        <w:t>Sustainability and Ethical Supply Chains</w:t>
      </w:r>
      <w:bookmarkEnd w:id="17"/>
    </w:p>
    <w:p w14:paraId="62A5AFF5" w14:textId="24A05D74" w:rsidR="00690E8B" w:rsidRDefault="00552C9A" w:rsidP="00AD302E">
      <w:pPr>
        <w:spacing w:after="0" w:line="240" w:lineRule="auto"/>
        <w:rPr>
          <w:rFonts w:ascii="Arial" w:hAnsi="Arial" w:cs="Arial"/>
        </w:rPr>
      </w:pPr>
      <w:r w:rsidRPr="00717C99">
        <w:rPr>
          <w:rFonts w:ascii="Arial" w:hAnsi="Arial" w:cs="Arial"/>
        </w:rPr>
        <w:t>The Primark Cares strategy defines clear environmental goals: to use 100% recycled or more sustainably sourced materials in all clothing by 2030, to design for the circular economy, and to reduce carbon emissions by 50% across its value chain (Primark, 2025). These commitments are backed by changes in daily operations, including the scaling of the ABF sustainable cotton programme and increased wash-testing procedures to ensure the durability of garments, among others, as confirmed in the ABF corporate disclosures.</w:t>
      </w:r>
    </w:p>
    <w:p w14:paraId="372DF0E6" w14:textId="77777777" w:rsidR="001A2031" w:rsidRDefault="001A2031" w:rsidP="00AD302E">
      <w:pPr>
        <w:spacing w:after="0" w:line="240" w:lineRule="auto"/>
        <w:rPr>
          <w:rFonts w:ascii="Arial" w:hAnsi="Arial" w:cs="Arial"/>
        </w:rPr>
      </w:pPr>
    </w:p>
    <w:p w14:paraId="65C7B0B8" w14:textId="63A6C60D" w:rsidR="003A68A4" w:rsidRDefault="00552C9A" w:rsidP="00AD302E">
      <w:pPr>
        <w:spacing w:after="0" w:line="240" w:lineRule="auto"/>
        <w:rPr>
          <w:rFonts w:ascii="Arial" w:hAnsi="Arial" w:cs="Arial"/>
        </w:rPr>
      </w:pPr>
      <w:r w:rsidRPr="00717C99">
        <w:rPr>
          <w:rFonts w:ascii="Arial" w:hAnsi="Arial" w:cs="Arial"/>
        </w:rPr>
        <w:t xml:space="preserve">The pledges involve more than communicating; they entail a transformation of procurement criteria, supplier selection, material </w:t>
      </w:r>
      <w:r w:rsidR="0056005C" w:rsidRPr="00717C99">
        <w:rPr>
          <w:rFonts w:ascii="Arial" w:hAnsi="Arial" w:cs="Arial"/>
        </w:rPr>
        <w:t>sourcing,</w:t>
      </w:r>
      <w:r w:rsidRPr="00717C99">
        <w:rPr>
          <w:rFonts w:ascii="Arial" w:hAnsi="Arial" w:cs="Arial"/>
        </w:rPr>
        <w:t xml:space="preserve"> and product development. For Abidin et al. (2025), sustainability should involve organisations integrating environmental issues into their core value-creation activities and no longer putting these in a secondary position. However, Vega (2024) maintains that their low price is a core aspect of high throughput, and that despite using sustainable materials, this incentive will encourage overconsumption of resources.</w:t>
      </w:r>
    </w:p>
    <w:p w14:paraId="4F31EA40" w14:textId="77777777" w:rsidR="001A2031" w:rsidRDefault="001A2031" w:rsidP="00AD302E">
      <w:pPr>
        <w:spacing w:after="0" w:line="240" w:lineRule="auto"/>
        <w:rPr>
          <w:rFonts w:ascii="Arial" w:hAnsi="Arial" w:cs="Arial"/>
        </w:rPr>
      </w:pPr>
    </w:p>
    <w:p w14:paraId="6405D6A1" w14:textId="4F07CA03" w:rsidR="005A750E" w:rsidRDefault="00552C9A" w:rsidP="00AD302E">
      <w:pPr>
        <w:spacing w:after="0" w:line="240" w:lineRule="auto"/>
        <w:rPr>
          <w:rFonts w:ascii="Arial" w:hAnsi="Arial" w:cs="Arial"/>
        </w:rPr>
      </w:pPr>
      <w:r w:rsidRPr="00717C99">
        <w:rPr>
          <w:rFonts w:ascii="Arial" w:hAnsi="Arial" w:cs="Arial"/>
        </w:rPr>
        <w:t xml:space="preserve">Scholars challenge and encourage greater changes and efficiency improvements at Primark, drawing attention to the reduction of energy used in the store and the need to remove the use of plastic bags, etc. Kaplan (2022) highlights that if commercial success values persist in the focus on low margins and high turnover, then big cultural change is limited, and there is a constant tension between the moral aspirations and the business practice of the company. </w:t>
      </w:r>
      <w:r w:rsidR="005A750E" w:rsidRPr="005A750E">
        <w:rPr>
          <w:rFonts w:ascii="Arial" w:hAnsi="Arial" w:cs="Arial"/>
        </w:rPr>
        <w:t>The key issue is whether sustainability is fully integrated into business decision-making or remains an independent corporate goal.</w:t>
      </w:r>
    </w:p>
    <w:p w14:paraId="2EDD0B81" w14:textId="77777777" w:rsidR="00B44DCE" w:rsidRPr="00717C99" w:rsidRDefault="00B44DCE" w:rsidP="00B44DCE">
      <w:pPr>
        <w:spacing w:after="0" w:line="240" w:lineRule="auto"/>
        <w:rPr>
          <w:rFonts w:ascii="Arial" w:hAnsi="Arial" w:cs="Arial"/>
        </w:rPr>
      </w:pPr>
    </w:p>
    <w:p w14:paraId="00000029" w14:textId="77777777" w:rsidR="002809EA" w:rsidRPr="00BA1311" w:rsidRDefault="00552C9A" w:rsidP="00AD302E">
      <w:pPr>
        <w:pStyle w:val="Heading2"/>
        <w:spacing w:after="0" w:line="240" w:lineRule="auto"/>
        <w:rPr>
          <w:rFonts w:ascii="Arial" w:hAnsi="Arial" w:cs="Arial"/>
          <w:b/>
          <w:bCs/>
        </w:rPr>
      </w:pPr>
      <w:bookmarkStart w:id="18" w:name="_twx1hr2t1xjk" w:colFirst="0" w:colLast="0"/>
      <w:bookmarkStart w:id="19" w:name="_Toc243584251"/>
      <w:bookmarkEnd w:id="18"/>
      <w:r w:rsidRPr="00BA1311">
        <w:rPr>
          <w:rFonts w:ascii="Arial" w:hAnsi="Arial" w:cs="Arial"/>
          <w:b/>
          <w:bCs/>
        </w:rPr>
        <w:t>Consumer Demand and International Competition</w:t>
      </w:r>
      <w:bookmarkEnd w:id="19"/>
    </w:p>
    <w:p w14:paraId="0A7D8700" w14:textId="11A0D1A8" w:rsidR="00690E8B" w:rsidRDefault="00552C9A" w:rsidP="00AD302E">
      <w:pPr>
        <w:spacing w:after="0" w:line="240" w:lineRule="auto"/>
        <w:rPr>
          <w:rFonts w:ascii="Arial" w:hAnsi="Arial" w:cs="Arial"/>
        </w:rPr>
      </w:pPr>
      <w:r w:rsidRPr="00717C99">
        <w:rPr>
          <w:rFonts w:ascii="Arial" w:hAnsi="Arial" w:cs="Arial"/>
        </w:rPr>
        <w:t xml:space="preserve">Primark's value proposition is more relevant </w:t>
      </w:r>
      <w:r w:rsidR="006A2EAE" w:rsidRPr="00717C99">
        <w:rPr>
          <w:rFonts w:ascii="Arial" w:hAnsi="Arial" w:cs="Arial"/>
        </w:rPr>
        <w:t>considering</w:t>
      </w:r>
      <w:r w:rsidRPr="00717C99">
        <w:rPr>
          <w:rFonts w:ascii="Arial" w:hAnsi="Arial" w:cs="Arial"/>
        </w:rPr>
        <w:t xml:space="preserve"> rising inflation and shrinking household incomes, as consumers are pushing for cheaper garments but continue to face an array of competition from H&amp;M, Zara and other international fashion retailers in Europe and North America. Primark's culture, which is centred on affordability, underlies tight pricing policies, a high-store-footfall strategy, and lean operational disciplines that keep the retail volume (Primark, 2022).</w:t>
      </w:r>
    </w:p>
    <w:p w14:paraId="6568C598" w14:textId="77777777" w:rsidR="001A2031" w:rsidRDefault="001A2031" w:rsidP="00AD302E">
      <w:pPr>
        <w:spacing w:after="0" w:line="240" w:lineRule="auto"/>
        <w:rPr>
          <w:rFonts w:ascii="Arial" w:hAnsi="Arial" w:cs="Arial"/>
        </w:rPr>
      </w:pPr>
    </w:p>
    <w:p w14:paraId="3C1699EC" w14:textId="4974A03B" w:rsidR="00690E8B" w:rsidRDefault="00552C9A" w:rsidP="00AD302E">
      <w:pPr>
        <w:spacing w:after="0" w:line="240" w:lineRule="auto"/>
        <w:rPr>
          <w:rFonts w:ascii="Arial" w:hAnsi="Arial" w:cs="Arial"/>
        </w:rPr>
      </w:pPr>
      <w:r w:rsidRPr="00717C99">
        <w:rPr>
          <w:rFonts w:ascii="Arial" w:hAnsi="Arial" w:cs="Arial"/>
        </w:rPr>
        <w:t xml:space="preserve">Cohen and Kouvelis (2021) state that value chains that emphasise value create competitive resilience in times of inflation by implementing lean cost architectures and fast inventory cycles. By operating in a cost culture, Primark is absorbing the volatility of raw materials, reinforcing its status as a very affordable fashion brand. Reyes-Sánchez et al. (2026) suggest that national cultural differences can have an impact on consumer attitudes and behaviours, which means that a uniform organisational approach </w:t>
      </w:r>
      <w:r w:rsidR="0056005C" w:rsidRPr="00717C99">
        <w:rPr>
          <w:rFonts w:ascii="Arial" w:hAnsi="Arial" w:cs="Arial"/>
        </w:rPr>
        <w:t>does not</w:t>
      </w:r>
      <w:r w:rsidRPr="00717C99">
        <w:rPr>
          <w:rFonts w:ascii="Arial" w:hAnsi="Arial" w:cs="Arial"/>
        </w:rPr>
        <w:t xml:space="preserve"> translate the same in every market.</w:t>
      </w:r>
    </w:p>
    <w:p w14:paraId="37579B91" w14:textId="77777777" w:rsidR="001A2031" w:rsidRDefault="001A2031" w:rsidP="00AD302E">
      <w:pPr>
        <w:spacing w:after="0" w:line="240" w:lineRule="auto"/>
        <w:rPr>
          <w:rFonts w:ascii="Arial" w:hAnsi="Arial" w:cs="Arial"/>
        </w:rPr>
      </w:pPr>
    </w:p>
    <w:p w14:paraId="0000002B" w14:textId="6BF3C2A7" w:rsidR="002809EA" w:rsidRPr="00717C99" w:rsidRDefault="00552C9A" w:rsidP="00AD302E">
      <w:pPr>
        <w:spacing w:after="0" w:line="240" w:lineRule="auto"/>
        <w:rPr>
          <w:rFonts w:ascii="Arial" w:hAnsi="Arial" w:cs="Arial"/>
        </w:rPr>
      </w:pPr>
      <w:r w:rsidRPr="00717C99">
        <w:rPr>
          <w:rFonts w:ascii="Arial" w:hAnsi="Arial" w:cs="Arial"/>
        </w:rPr>
        <w:t xml:space="preserve">This poses a dilemma for Primark as while </w:t>
      </w:r>
      <w:r w:rsidR="0056005C" w:rsidRPr="00717C99">
        <w:rPr>
          <w:rFonts w:ascii="Arial" w:hAnsi="Arial" w:cs="Arial"/>
        </w:rPr>
        <w:t>it is</w:t>
      </w:r>
      <w:r w:rsidRPr="00717C99">
        <w:rPr>
          <w:rFonts w:ascii="Arial" w:hAnsi="Arial" w:cs="Arial"/>
        </w:rPr>
        <w:t xml:space="preserve"> important to keep its brand consistent globally, it also needs to be flexible enough for the local market. However, according to Penchev and Kenarova-Pencheva (2025), responsiveness is becoming more critical when customers' requirements are changing frequently, and cost efficiency alone is not enough to ensure competitiveness. Standardisation can inhibit local experimentation or innovation, and local experimentation or innovation can slow execution when demand coincides with the existing value model of Primark</w:t>
      </w:r>
      <w:r w:rsidR="00C80E94">
        <w:rPr>
          <w:rFonts w:ascii="Arial" w:hAnsi="Arial" w:cs="Arial"/>
        </w:rPr>
        <w:t>.</w:t>
      </w:r>
    </w:p>
    <w:p w14:paraId="0000002C" w14:textId="77777777" w:rsidR="002809EA" w:rsidRPr="00717C99" w:rsidRDefault="002809EA" w:rsidP="00AD302E">
      <w:pPr>
        <w:spacing w:after="0" w:line="240" w:lineRule="auto"/>
        <w:rPr>
          <w:rFonts w:ascii="Arial" w:hAnsi="Arial" w:cs="Arial"/>
        </w:rPr>
      </w:pPr>
    </w:p>
    <w:p w14:paraId="0000002D" w14:textId="77777777" w:rsidR="002809EA" w:rsidRPr="00717C99" w:rsidRDefault="00552C9A" w:rsidP="00AD302E">
      <w:pPr>
        <w:pStyle w:val="Heading1"/>
        <w:spacing w:after="0" w:line="240" w:lineRule="auto"/>
        <w:rPr>
          <w:rFonts w:ascii="Arial" w:hAnsi="Arial" w:cs="Arial"/>
        </w:rPr>
      </w:pPr>
      <w:bookmarkStart w:id="20" w:name="_pkjqg93vv520" w:colFirst="0" w:colLast="0"/>
      <w:bookmarkStart w:id="21" w:name="_Toc243584252"/>
      <w:bookmarkEnd w:id="20"/>
      <w:r w:rsidRPr="00717C99">
        <w:rPr>
          <w:rFonts w:ascii="Arial" w:hAnsi="Arial" w:cs="Arial"/>
        </w:rPr>
        <w:t>Organisational Culture as a Barrier or Enabler at Primark</w:t>
      </w:r>
      <w:bookmarkEnd w:id="21"/>
    </w:p>
    <w:p w14:paraId="0000002E" w14:textId="77777777" w:rsidR="002809EA" w:rsidRPr="00717C99" w:rsidRDefault="00552C9A" w:rsidP="00AD302E">
      <w:pPr>
        <w:pStyle w:val="Heading2"/>
        <w:spacing w:after="0" w:line="240" w:lineRule="auto"/>
        <w:rPr>
          <w:rFonts w:ascii="Arial" w:hAnsi="Arial" w:cs="Arial"/>
        </w:rPr>
      </w:pPr>
      <w:bookmarkStart w:id="22" w:name="_jkakrexa15ct" w:colFirst="0" w:colLast="0"/>
      <w:bookmarkStart w:id="23" w:name="_Toc243584253"/>
      <w:bookmarkEnd w:id="22"/>
      <w:r w:rsidRPr="00717C99">
        <w:rPr>
          <w:rFonts w:ascii="Arial" w:hAnsi="Arial" w:cs="Arial"/>
        </w:rPr>
        <w:t>Culture as an Enabler</w:t>
      </w:r>
      <w:bookmarkEnd w:id="23"/>
    </w:p>
    <w:p w14:paraId="3185216E" w14:textId="12B70FD6" w:rsidR="00C80E94" w:rsidRDefault="00552C9A" w:rsidP="00AD302E">
      <w:pPr>
        <w:spacing w:after="0" w:line="240" w:lineRule="auto"/>
        <w:rPr>
          <w:rFonts w:ascii="Arial" w:hAnsi="Arial" w:cs="Arial"/>
        </w:rPr>
      </w:pPr>
      <w:r w:rsidRPr="00717C99">
        <w:rPr>
          <w:rFonts w:ascii="Arial" w:hAnsi="Arial" w:cs="Arial"/>
        </w:rPr>
        <w:t xml:space="preserve">The role-based culture, coupled with a cost-effective mindset and operational discipline, helps to coordinate within Primark's international retail operations and sets clear expectations and responsibilities. For any business with a large store estate, where the standard of customer service, stock management and merchandising needs to be uniform, while maintaining the affordable-fashion value proposition, this is most important. Similarly, Primark has continued to perform </w:t>
      </w:r>
      <w:r w:rsidR="006A2EAE" w:rsidRPr="00717C99">
        <w:rPr>
          <w:rFonts w:ascii="Arial" w:hAnsi="Arial" w:cs="Arial"/>
        </w:rPr>
        <w:t>well and</w:t>
      </w:r>
      <w:r w:rsidRPr="00717C99">
        <w:rPr>
          <w:rFonts w:ascii="Arial" w:hAnsi="Arial" w:cs="Arial"/>
        </w:rPr>
        <w:t xml:space="preserve"> reported revenue of £9.5 billion and adjusted operating profit of £1.1 billion in 2024/25</w:t>
      </w:r>
      <w:r w:rsidR="00C80E94">
        <w:rPr>
          <w:rFonts w:ascii="Arial" w:hAnsi="Arial" w:cs="Arial"/>
        </w:rPr>
        <w:t xml:space="preserve"> </w:t>
      </w:r>
      <w:r w:rsidRPr="00717C99">
        <w:rPr>
          <w:rFonts w:ascii="Arial" w:hAnsi="Arial" w:cs="Arial"/>
        </w:rPr>
        <w:t>(ABF, 2025).</w:t>
      </w:r>
    </w:p>
    <w:p w14:paraId="5D9E1F1C" w14:textId="77777777" w:rsidR="001A2031" w:rsidRDefault="001A2031" w:rsidP="00AD302E">
      <w:pPr>
        <w:spacing w:after="0" w:line="240" w:lineRule="auto"/>
        <w:rPr>
          <w:rFonts w:ascii="Arial" w:hAnsi="Arial" w:cs="Arial"/>
        </w:rPr>
      </w:pPr>
    </w:p>
    <w:p w14:paraId="0000002F" w14:textId="0BB6C8F8" w:rsidR="002809EA" w:rsidRDefault="00552C9A" w:rsidP="00AD302E">
      <w:pPr>
        <w:spacing w:after="0" w:line="240" w:lineRule="auto"/>
        <w:rPr>
          <w:rFonts w:ascii="Arial" w:hAnsi="Arial" w:cs="Arial"/>
        </w:rPr>
      </w:pPr>
      <w:r w:rsidRPr="00717C99">
        <w:rPr>
          <w:rFonts w:ascii="Arial" w:hAnsi="Arial" w:cs="Arial"/>
        </w:rPr>
        <w:t xml:space="preserve">It is also possible to harmonise employee action with such measurable goals as cost control, customer </w:t>
      </w:r>
      <w:r w:rsidR="0056005C" w:rsidRPr="00717C99">
        <w:rPr>
          <w:rFonts w:ascii="Arial" w:hAnsi="Arial" w:cs="Arial"/>
        </w:rPr>
        <w:t>value,</w:t>
      </w:r>
      <w:r w:rsidRPr="00717C99">
        <w:rPr>
          <w:rFonts w:ascii="Arial" w:hAnsi="Arial" w:cs="Arial"/>
        </w:rPr>
        <w:t xml:space="preserve"> and operational efficiency in the light of shared cultural expectations. While cultural characteristics that foster consistency and participation can have a positive impact on the effectiveness of an organisation, there is also evidence that indicates adaptability can be important for ongoing effectiveness (Mujtaba, 2026). Primark's culture thus gives the assurance of the reliability of execution and commercial discipline.</w:t>
      </w:r>
    </w:p>
    <w:p w14:paraId="572CB678" w14:textId="77777777" w:rsidR="001A2031" w:rsidRPr="00717C99" w:rsidRDefault="001A2031" w:rsidP="00AD302E">
      <w:pPr>
        <w:spacing w:after="0" w:line="240" w:lineRule="auto"/>
        <w:rPr>
          <w:rFonts w:ascii="Arial" w:hAnsi="Arial" w:cs="Arial"/>
        </w:rPr>
      </w:pPr>
    </w:p>
    <w:p w14:paraId="00000030" w14:textId="77777777" w:rsidR="002809EA" w:rsidRPr="00E54ECC" w:rsidRDefault="00552C9A" w:rsidP="00AD302E">
      <w:pPr>
        <w:pStyle w:val="Heading2"/>
        <w:spacing w:after="0" w:line="240" w:lineRule="auto"/>
        <w:rPr>
          <w:rFonts w:ascii="Arial" w:hAnsi="Arial" w:cs="Arial"/>
          <w:b/>
          <w:bCs/>
        </w:rPr>
      </w:pPr>
      <w:bookmarkStart w:id="24" w:name="_x2w8jabh3y1i" w:colFirst="0" w:colLast="0"/>
      <w:bookmarkStart w:id="25" w:name="_Toc243584254"/>
      <w:bookmarkEnd w:id="24"/>
      <w:r w:rsidRPr="00E54ECC">
        <w:rPr>
          <w:rFonts w:ascii="Arial" w:hAnsi="Arial" w:cs="Arial"/>
          <w:b/>
          <w:bCs/>
        </w:rPr>
        <w:t>Culture as a Barrier</w:t>
      </w:r>
      <w:bookmarkEnd w:id="25"/>
    </w:p>
    <w:p w14:paraId="43EB2E41" w14:textId="6A9FEBD8" w:rsidR="00D97AD1" w:rsidRDefault="00552C9A" w:rsidP="00AD302E">
      <w:pPr>
        <w:spacing w:after="0" w:line="240" w:lineRule="auto"/>
        <w:rPr>
          <w:rFonts w:ascii="Arial" w:hAnsi="Arial" w:cs="Arial"/>
        </w:rPr>
      </w:pPr>
      <w:r w:rsidRPr="00717C99">
        <w:rPr>
          <w:rFonts w:ascii="Arial" w:hAnsi="Arial" w:cs="Arial"/>
        </w:rPr>
        <w:t>Standardisation can be a strength of a culture, but it can also turn into excessive control for Primark. Routine procedures may limit local decision-making, narrow the scope of employee decision-making, and confine innovation, especially when store staff see opportunities outside the norm. Consistency alone is not enough to guarantee sustaining organisational effectiveness, as Care Collective (2026) identifies that adaptability and involvement are also important cultural traits</w:t>
      </w:r>
      <w:r w:rsidR="001A2031">
        <w:rPr>
          <w:rFonts w:ascii="Arial" w:hAnsi="Arial" w:cs="Arial"/>
        </w:rPr>
        <w:t>.</w:t>
      </w:r>
    </w:p>
    <w:p w14:paraId="1427B116" w14:textId="77777777" w:rsidR="001A2031" w:rsidRDefault="001A2031" w:rsidP="00AD302E">
      <w:pPr>
        <w:spacing w:after="0" w:line="240" w:lineRule="auto"/>
        <w:rPr>
          <w:rFonts w:ascii="Arial" w:hAnsi="Arial" w:cs="Arial"/>
        </w:rPr>
      </w:pPr>
    </w:p>
    <w:p w14:paraId="0B5D3E6D" w14:textId="012EF74B" w:rsidR="00D97AD1" w:rsidRDefault="00552C9A" w:rsidP="00AD302E">
      <w:pPr>
        <w:spacing w:after="0" w:line="240" w:lineRule="auto"/>
        <w:rPr>
          <w:rFonts w:ascii="Arial" w:hAnsi="Arial" w:cs="Arial"/>
        </w:rPr>
      </w:pPr>
      <w:r w:rsidRPr="00717C99">
        <w:rPr>
          <w:rFonts w:ascii="Arial" w:hAnsi="Arial" w:cs="Arial"/>
        </w:rPr>
        <w:t>The current business model is one that looks at low unit costs, which puts structural tensions on the Primark Cares commitment. The low-cost, high wear-and-tear manufacturing of fast fashion poses major sustainability issues</w:t>
      </w:r>
      <w:r w:rsidR="00C80E94">
        <w:rPr>
          <w:rFonts w:ascii="Arial" w:hAnsi="Arial" w:cs="Arial"/>
        </w:rPr>
        <w:t>.</w:t>
      </w:r>
      <w:r w:rsidR="00D97AD1">
        <w:rPr>
          <w:rFonts w:ascii="Arial" w:hAnsi="Arial" w:cs="Arial"/>
        </w:rPr>
        <w:t xml:space="preserve"> </w:t>
      </w:r>
      <w:r w:rsidR="00C80E94">
        <w:rPr>
          <w:rFonts w:ascii="Arial" w:hAnsi="Arial" w:cs="Arial"/>
        </w:rPr>
        <w:t>H</w:t>
      </w:r>
      <w:r w:rsidRPr="00717C99">
        <w:rPr>
          <w:rFonts w:ascii="Arial" w:hAnsi="Arial" w:cs="Arial"/>
        </w:rPr>
        <w:t>owever, more environmental transformation could run counter to existing commercial assumptions, as described by Peters et al. (2021). In addition, strategic changes that raise costs and/or change operating (sourcing) conventions can lead to cultural resistance if there is a strong value-for-money identity.</w:t>
      </w:r>
    </w:p>
    <w:p w14:paraId="01D1ADE6" w14:textId="77777777" w:rsidR="001A2031" w:rsidRDefault="001A2031" w:rsidP="00AD302E">
      <w:pPr>
        <w:spacing w:after="0" w:line="240" w:lineRule="auto"/>
        <w:rPr>
          <w:rFonts w:ascii="Arial" w:hAnsi="Arial" w:cs="Arial"/>
        </w:rPr>
      </w:pPr>
    </w:p>
    <w:p w14:paraId="2C274348" w14:textId="19549326" w:rsidR="001A2031" w:rsidRPr="00717C99" w:rsidRDefault="00552C9A" w:rsidP="00AD302E">
      <w:pPr>
        <w:spacing w:after="0" w:line="240" w:lineRule="auto"/>
        <w:rPr>
          <w:rFonts w:ascii="Arial" w:hAnsi="Arial" w:cs="Arial"/>
        </w:rPr>
      </w:pPr>
      <w:r w:rsidRPr="00717C99">
        <w:rPr>
          <w:rFonts w:ascii="Arial" w:hAnsi="Arial" w:cs="Arial"/>
        </w:rPr>
        <w:t xml:space="preserve">To support this concern, Schein (2017) states that deeply entrenched assumptions can be more difficult to change. However, the culture should be assessed </w:t>
      </w:r>
      <w:r w:rsidR="006A2EAE" w:rsidRPr="00717C99">
        <w:rPr>
          <w:rFonts w:ascii="Arial" w:hAnsi="Arial" w:cs="Arial"/>
        </w:rPr>
        <w:t>with</w:t>
      </w:r>
      <w:r w:rsidRPr="00717C99">
        <w:rPr>
          <w:rFonts w:ascii="Arial" w:hAnsi="Arial" w:cs="Arial"/>
        </w:rPr>
        <w:t xml:space="preserve"> the positive spin of being an enabler, as it is the discipline and consistency that support the </w:t>
      </w:r>
      <w:r w:rsidRPr="00717C99">
        <w:rPr>
          <w:rFonts w:ascii="Arial" w:hAnsi="Arial" w:cs="Arial"/>
        </w:rPr>
        <w:lastRenderedPageBreak/>
        <w:t>competitive model that should be considered as the main positive attribute of Primark's culture</w:t>
      </w:r>
      <w:r w:rsidR="001A2031">
        <w:rPr>
          <w:rFonts w:ascii="Arial" w:hAnsi="Arial" w:cs="Arial"/>
        </w:rPr>
        <w:t>.</w:t>
      </w:r>
    </w:p>
    <w:p w14:paraId="00000032" w14:textId="77777777" w:rsidR="002809EA" w:rsidRPr="00717C99" w:rsidRDefault="002809EA" w:rsidP="00AD302E">
      <w:pPr>
        <w:spacing w:after="0" w:line="240" w:lineRule="auto"/>
        <w:rPr>
          <w:rFonts w:ascii="Arial" w:hAnsi="Arial" w:cs="Arial"/>
        </w:rPr>
      </w:pPr>
    </w:p>
    <w:p w14:paraId="00000033" w14:textId="77777777" w:rsidR="002809EA" w:rsidRPr="00717C99" w:rsidRDefault="00552C9A" w:rsidP="00AD302E">
      <w:pPr>
        <w:pStyle w:val="Heading1"/>
        <w:spacing w:after="0" w:line="240" w:lineRule="auto"/>
        <w:rPr>
          <w:rFonts w:ascii="Arial" w:hAnsi="Arial" w:cs="Arial"/>
        </w:rPr>
      </w:pPr>
      <w:bookmarkStart w:id="26" w:name="_3rhtg5dx3knd" w:colFirst="0" w:colLast="0"/>
      <w:bookmarkStart w:id="27" w:name="_Toc243584255"/>
      <w:bookmarkEnd w:id="26"/>
      <w:r w:rsidRPr="00717C99">
        <w:rPr>
          <w:rFonts w:ascii="Arial" w:hAnsi="Arial" w:cs="Arial"/>
        </w:rPr>
        <w:t>Impact of Organisational Culture on Primark’s Performance</w:t>
      </w:r>
      <w:bookmarkEnd w:id="27"/>
    </w:p>
    <w:p w14:paraId="00000034" w14:textId="77777777" w:rsidR="002809EA" w:rsidRPr="00717C99" w:rsidRDefault="00552C9A" w:rsidP="00AD302E">
      <w:pPr>
        <w:pStyle w:val="Heading2"/>
        <w:spacing w:after="0" w:line="240" w:lineRule="auto"/>
        <w:rPr>
          <w:rFonts w:ascii="Arial" w:hAnsi="Arial" w:cs="Arial"/>
        </w:rPr>
      </w:pPr>
      <w:bookmarkStart w:id="28" w:name="_uirk63qn6x6v" w:colFirst="0" w:colLast="0"/>
      <w:bookmarkStart w:id="29" w:name="_Toc243584256"/>
      <w:bookmarkEnd w:id="28"/>
      <w:r w:rsidRPr="00717C99">
        <w:rPr>
          <w:rFonts w:ascii="Arial" w:hAnsi="Arial" w:cs="Arial"/>
        </w:rPr>
        <w:t>Operational and Financial Performance</w:t>
      </w:r>
      <w:bookmarkEnd w:id="29"/>
    </w:p>
    <w:p w14:paraId="139D8E5B" w14:textId="26272DAA" w:rsidR="00D97AD1" w:rsidRDefault="00552C9A" w:rsidP="00AD302E">
      <w:pPr>
        <w:spacing w:after="0" w:line="240" w:lineRule="auto"/>
        <w:rPr>
          <w:rFonts w:ascii="Arial" w:hAnsi="Arial" w:cs="Arial"/>
        </w:rPr>
      </w:pPr>
      <w:r w:rsidRPr="00717C99">
        <w:rPr>
          <w:rFonts w:ascii="Arial" w:hAnsi="Arial" w:cs="Arial"/>
        </w:rPr>
        <w:t xml:space="preserve">The focus on cost reduction is integral to Primark's efficient function, which operates under high-volume retailing. The retailer operates at a large scale, keeps its value </w:t>
      </w:r>
      <w:r w:rsidR="0056005C" w:rsidRPr="00717C99">
        <w:rPr>
          <w:rFonts w:ascii="Arial" w:hAnsi="Arial" w:cs="Arial"/>
        </w:rPr>
        <w:t>proposition,</w:t>
      </w:r>
      <w:r w:rsidRPr="00717C99">
        <w:rPr>
          <w:rFonts w:ascii="Arial" w:hAnsi="Arial" w:cs="Arial"/>
        </w:rPr>
        <w:t xml:space="preserve"> and has tight cost control, standardised </w:t>
      </w:r>
      <w:r w:rsidR="0056005C" w:rsidRPr="00717C99">
        <w:rPr>
          <w:rFonts w:ascii="Arial" w:hAnsi="Arial" w:cs="Arial"/>
        </w:rPr>
        <w:t>processes,</w:t>
      </w:r>
      <w:r w:rsidRPr="00717C99">
        <w:rPr>
          <w:rFonts w:ascii="Arial" w:hAnsi="Arial" w:cs="Arial"/>
        </w:rPr>
        <w:t xml:space="preserve"> and disciplined purchasing. Refer to ABF's (2025) Annual Report for details relevant to Primark 2024/25, such as revenue of around £9.5 billion, adjusted operating profit of around £1.1 billion and international store growth</w:t>
      </w:r>
      <w:r w:rsidR="001A2031">
        <w:rPr>
          <w:rFonts w:ascii="Arial" w:hAnsi="Arial" w:cs="Arial"/>
        </w:rPr>
        <w:t>.</w:t>
      </w:r>
    </w:p>
    <w:p w14:paraId="54F42228" w14:textId="77777777" w:rsidR="001A2031" w:rsidRDefault="001A2031" w:rsidP="00AD302E">
      <w:pPr>
        <w:spacing w:after="0" w:line="240" w:lineRule="auto"/>
        <w:rPr>
          <w:rFonts w:ascii="Arial" w:hAnsi="Arial" w:cs="Arial"/>
        </w:rPr>
      </w:pPr>
    </w:p>
    <w:p w14:paraId="0F21F6E0" w14:textId="126F8AB1" w:rsidR="00D97AD1" w:rsidRDefault="00552C9A" w:rsidP="00AD302E">
      <w:pPr>
        <w:spacing w:after="0" w:line="240" w:lineRule="auto"/>
        <w:rPr>
          <w:rFonts w:ascii="Arial" w:hAnsi="Arial" w:cs="Arial"/>
        </w:rPr>
      </w:pPr>
      <w:r w:rsidRPr="00717C99">
        <w:rPr>
          <w:rFonts w:ascii="Arial" w:hAnsi="Arial" w:cs="Arial"/>
        </w:rPr>
        <w:t xml:space="preserve">The results show that operational consistency has translated into good commercial performance </w:t>
      </w:r>
      <w:r w:rsidR="0056005C" w:rsidRPr="00717C99">
        <w:rPr>
          <w:rFonts w:ascii="Arial" w:hAnsi="Arial" w:cs="Arial"/>
        </w:rPr>
        <w:t>regarding</w:t>
      </w:r>
      <w:r w:rsidRPr="00717C99">
        <w:rPr>
          <w:rFonts w:ascii="Arial" w:hAnsi="Arial" w:cs="Arial"/>
        </w:rPr>
        <w:t xml:space="preserve"> competitive pricing and efficient use of resources.</w:t>
      </w:r>
      <w:r w:rsidR="00D97AD1">
        <w:rPr>
          <w:rFonts w:ascii="Arial" w:hAnsi="Arial" w:cs="Arial"/>
        </w:rPr>
        <w:t xml:space="preserve"> </w:t>
      </w:r>
      <w:r w:rsidRPr="00717C99">
        <w:rPr>
          <w:rFonts w:ascii="Arial" w:hAnsi="Arial" w:cs="Arial"/>
        </w:rPr>
        <w:t xml:space="preserve">For Primark, the importance of having a </w:t>
      </w:r>
      <w:r w:rsidR="006A2EAE" w:rsidRPr="00717C99">
        <w:rPr>
          <w:rFonts w:ascii="Arial" w:hAnsi="Arial" w:cs="Arial"/>
        </w:rPr>
        <w:t>consistent culture stem</w:t>
      </w:r>
      <w:r w:rsidRPr="00717C99">
        <w:rPr>
          <w:rFonts w:ascii="Arial" w:hAnsi="Arial" w:cs="Arial"/>
        </w:rPr>
        <w:t xml:space="preserve"> from the suggestions of Pathiranage et al. (2026) that cultural consistency contributes to Organisational effectiveness by establishing shared expectations and coordinated behaviours.</w:t>
      </w:r>
    </w:p>
    <w:p w14:paraId="6BA7E2DA" w14:textId="77777777" w:rsidR="001A2031" w:rsidRDefault="001A2031" w:rsidP="00AD302E">
      <w:pPr>
        <w:spacing w:after="0" w:line="240" w:lineRule="auto"/>
        <w:rPr>
          <w:rFonts w:ascii="Arial" w:hAnsi="Arial" w:cs="Arial"/>
        </w:rPr>
      </w:pPr>
    </w:p>
    <w:p w14:paraId="00000035" w14:textId="58B2677A" w:rsidR="002809EA" w:rsidRDefault="00552C9A" w:rsidP="00AD302E">
      <w:pPr>
        <w:spacing w:after="0" w:line="240" w:lineRule="auto"/>
        <w:rPr>
          <w:rFonts w:ascii="Arial" w:hAnsi="Arial" w:cs="Arial"/>
        </w:rPr>
      </w:pPr>
      <w:r w:rsidRPr="00717C99">
        <w:rPr>
          <w:rFonts w:ascii="Arial" w:hAnsi="Arial" w:cs="Arial"/>
        </w:rPr>
        <w:t>Nevertheless, culture is not the only factor for financial success.</w:t>
      </w:r>
      <w:r w:rsidR="00D97AD1">
        <w:rPr>
          <w:rFonts w:ascii="Arial" w:hAnsi="Arial" w:cs="Arial"/>
        </w:rPr>
        <w:t xml:space="preserve"> </w:t>
      </w:r>
      <w:r w:rsidRPr="00717C99">
        <w:rPr>
          <w:rFonts w:ascii="Arial" w:hAnsi="Arial" w:cs="Arial"/>
        </w:rPr>
        <w:t>Consumer demand, inflation rates, exchange rates, and expansion of stores and broader investment decisions, among other factors, influence sales. Thus, Primark's culture should be viewed as a necessary condition for profitability and should not be the actual cause of profitability.</w:t>
      </w:r>
    </w:p>
    <w:p w14:paraId="0AC19614" w14:textId="77777777" w:rsidR="00D97AD1" w:rsidRPr="00717C99" w:rsidRDefault="00D97AD1" w:rsidP="00AD302E">
      <w:pPr>
        <w:spacing w:after="0" w:line="240" w:lineRule="auto"/>
        <w:rPr>
          <w:rFonts w:ascii="Arial" w:hAnsi="Arial" w:cs="Arial"/>
        </w:rPr>
      </w:pPr>
    </w:p>
    <w:p w14:paraId="00000036" w14:textId="77777777" w:rsidR="002809EA" w:rsidRPr="00E54ECC" w:rsidRDefault="00552C9A" w:rsidP="00AD302E">
      <w:pPr>
        <w:pStyle w:val="Heading2"/>
        <w:spacing w:after="0" w:line="240" w:lineRule="auto"/>
        <w:rPr>
          <w:rFonts w:ascii="Arial" w:hAnsi="Arial" w:cs="Arial"/>
          <w:b/>
          <w:bCs/>
        </w:rPr>
      </w:pPr>
      <w:bookmarkStart w:id="30" w:name="_m58wlut6i2ye" w:colFirst="0" w:colLast="0"/>
      <w:bookmarkStart w:id="31" w:name="_Toc243584257"/>
      <w:bookmarkEnd w:id="30"/>
      <w:r w:rsidRPr="00E54ECC">
        <w:rPr>
          <w:rFonts w:ascii="Arial" w:hAnsi="Arial" w:cs="Arial"/>
          <w:b/>
          <w:bCs/>
        </w:rPr>
        <w:t>Employee, Customer and Sustainability Performance</w:t>
      </w:r>
      <w:bookmarkEnd w:id="31"/>
    </w:p>
    <w:p w14:paraId="48BA01FD" w14:textId="204FDC21" w:rsidR="00D97AD1" w:rsidRDefault="00552C9A" w:rsidP="00AD302E">
      <w:pPr>
        <w:spacing w:after="0" w:line="240" w:lineRule="auto"/>
        <w:rPr>
          <w:rFonts w:ascii="Arial" w:hAnsi="Arial" w:cs="Arial"/>
        </w:rPr>
      </w:pPr>
      <w:r w:rsidRPr="00717C99">
        <w:rPr>
          <w:rFonts w:ascii="Arial" w:hAnsi="Arial" w:cs="Arial"/>
        </w:rPr>
        <w:t xml:space="preserve">Standardised procedures and clearly defined responsibilities can assist in maintaining consistent customer experiences by setting expectations for merchandising, </w:t>
      </w:r>
      <w:r w:rsidR="0056005C" w:rsidRPr="00717C99">
        <w:rPr>
          <w:rFonts w:ascii="Arial" w:hAnsi="Arial" w:cs="Arial"/>
        </w:rPr>
        <w:t>stock,</w:t>
      </w:r>
      <w:r w:rsidRPr="00717C99">
        <w:rPr>
          <w:rFonts w:ascii="Arial" w:hAnsi="Arial" w:cs="Arial"/>
        </w:rPr>
        <w:t xml:space="preserve"> and store operations at Primark. However, research into organisational behaviour shows that consistency requires balance with employee participation. Galeazzo et al. (2021) noted that all three of these factors, such as involvement, adaptability, and consistency, are significant factors for an effective organisation, implying that if too much control is enforced in the procedures.</w:t>
      </w:r>
    </w:p>
    <w:p w14:paraId="1AEEDABD" w14:textId="77777777" w:rsidR="001A2031" w:rsidRDefault="001A2031" w:rsidP="00AD302E">
      <w:pPr>
        <w:spacing w:after="0" w:line="240" w:lineRule="auto"/>
        <w:rPr>
          <w:rFonts w:ascii="Arial" w:hAnsi="Arial" w:cs="Arial"/>
        </w:rPr>
      </w:pPr>
    </w:p>
    <w:p w14:paraId="00000037" w14:textId="364C3ADD" w:rsidR="002809EA" w:rsidRPr="00717C99" w:rsidRDefault="00552C9A" w:rsidP="00AD302E">
      <w:pPr>
        <w:spacing w:after="0" w:line="240" w:lineRule="auto"/>
        <w:rPr>
          <w:rFonts w:ascii="Arial" w:hAnsi="Arial" w:cs="Arial"/>
        </w:rPr>
      </w:pPr>
      <w:r w:rsidRPr="00717C99">
        <w:rPr>
          <w:rFonts w:ascii="Arial" w:hAnsi="Arial" w:cs="Arial"/>
        </w:rPr>
        <w:t>This is especially true if the frontline agents operate with knowledge about customers’ needs not captured by centralised procedures. Sustainability can also be considered an important measure of cultural effectiveness. Progress towards its commitments under Primark Cares is detailed in Primark (2022), such as using more sustainable materials and product durability work. This improvement can gain the trust of stakeholders; however, Mikalauskienė et al. (2026) highlighted that fast-fashion consumption bears deep-rooted sustainability concerns within the structures of the economy</w:t>
      </w:r>
      <w:r w:rsidR="001A2031">
        <w:rPr>
          <w:rFonts w:ascii="Arial" w:hAnsi="Arial" w:cs="Arial"/>
        </w:rPr>
        <w:t>.</w:t>
      </w:r>
    </w:p>
    <w:p w14:paraId="00000038" w14:textId="77777777" w:rsidR="002809EA" w:rsidRPr="00717C99" w:rsidRDefault="002809EA" w:rsidP="00AD302E">
      <w:pPr>
        <w:spacing w:after="0" w:line="240" w:lineRule="auto"/>
        <w:rPr>
          <w:rFonts w:ascii="Arial" w:hAnsi="Arial" w:cs="Arial"/>
        </w:rPr>
      </w:pPr>
    </w:p>
    <w:p w14:paraId="00000039" w14:textId="77777777" w:rsidR="002809EA" w:rsidRPr="00717C99" w:rsidRDefault="00552C9A" w:rsidP="00AD302E">
      <w:pPr>
        <w:pStyle w:val="Heading1"/>
        <w:spacing w:after="0" w:line="240" w:lineRule="auto"/>
        <w:rPr>
          <w:rFonts w:ascii="Arial" w:hAnsi="Arial" w:cs="Arial"/>
        </w:rPr>
      </w:pPr>
      <w:bookmarkStart w:id="32" w:name="_4phqv4rgo1sn" w:colFirst="0" w:colLast="0"/>
      <w:bookmarkStart w:id="33" w:name="_Toc243584258"/>
      <w:bookmarkEnd w:id="32"/>
      <w:r w:rsidRPr="00717C99">
        <w:rPr>
          <w:rFonts w:ascii="Arial" w:hAnsi="Arial" w:cs="Arial"/>
        </w:rPr>
        <w:t>Recommendations for Improving Primark’s Organisational Culture</w:t>
      </w:r>
      <w:bookmarkEnd w:id="33"/>
    </w:p>
    <w:p w14:paraId="0000003A" w14:textId="77777777" w:rsidR="002809EA" w:rsidRPr="00717C99" w:rsidRDefault="00552C9A" w:rsidP="00AD302E">
      <w:pPr>
        <w:pStyle w:val="Heading2"/>
        <w:spacing w:after="0" w:line="240" w:lineRule="auto"/>
        <w:rPr>
          <w:rFonts w:ascii="Arial" w:hAnsi="Arial" w:cs="Arial"/>
        </w:rPr>
      </w:pPr>
      <w:bookmarkStart w:id="34" w:name="_erly59tpmv6i" w:colFirst="0" w:colLast="0"/>
      <w:bookmarkStart w:id="35" w:name="_Toc243584259"/>
      <w:bookmarkEnd w:id="34"/>
      <w:r w:rsidRPr="00717C99">
        <w:rPr>
          <w:rFonts w:ascii="Arial" w:hAnsi="Arial" w:cs="Arial"/>
        </w:rPr>
        <w:t>Increase Local Decision-Making</w:t>
      </w:r>
      <w:bookmarkEnd w:id="35"/>
    </w:p>
    <w:p w14:paraId="42525422" w14:textId="257B10DF" w:rsidR="00113635" w:rsidRDefault="00552C9A" w:rsidP="00AD302E">
      <w:pPr>
        <w:spacing w:after="0" w:line="240" w:lineRule="auto"/>
        <w:rPr>
          <w:rFonts w:ascii="Arial" w:hAnsi="Arial" w:cs="Arial"/>
        </w:rPr>
      </w:pPr>
      <w:r w:rsidRPr="00717C99">
        <w:rPr>
          <w:rFonts w:ascii="Arial" w:hAnsi="Arial" w:cs="Arial"/>
        </w:rPr>
        <w:t xml:space="preserve">The introduction of local autonomy for reconfigured operational decisions for store and regional managers, combined with central control of brand positioning and pricing principles and core standards, should be an improvement for Primark. This would deal </w:t>
      </w:r>
      <w:r w:rsidRPr="00717C99">
        <w:rPr>
          <w:rFonts w:ascii="Arial" w:hAnsi="Arial" w:cs="Arial"/>
        </w:rPr>
        <w:lastRenderedPageBreak/>
        <w:t>with the lack of flexibility that comes with the role one is identified by the culture, according to Handy's nine ways to look at the role (Shaik et al., 2021).</w:t>
      </w:r>
    </w:p>
    <w:p w14:paraId="7D42F3A7" w14:textId="77777777" w:rsidR="001A2031" w:rsidRDefault="001A2031" w:rsidP="00AD302E">
      <w:pPr>
        <w:spacing w:after="0" w:line="240" w:lineRule="auto"/>
        <w:rPr>
          <w:rFonts w:ascii="Arial" w:hAnsi="Arial" w:cs="Arial"/>
        </w:rPr>
      </w:pPr>
    </w:p>
    <w:p w14:paraId="32B1A08D" w14:textId="5848E379" w:rsidR="001A2031" w:rsidRDefault="00552C9A" w:rsidP="00AD302E">
      <w:pPr>
        <w:spacing w:after="0" w:line="240" w:lineRule="auto"/>
        <w:rPr>
          <w:rFonts w:ascii="Arial" w:hAnsi="Arial" w:cs="Arial"/>
        </w:rPr>
      </w:pPr>
      <w:r w:rsidRPr="00717C99">
        <w:rPr>
          <w:rFonts w:ascii="Arial" w:hAnsi="Arial" w:cs="Arial"/>
        </w:rPr>
        <w:t>The proponents of decentralisation are interested in the potential to enhance responsiveness by moving decision-making nearer to the operational situation (Butsch et al., 2025). Based on metrics such as customer feedback, goods availability and the responsiveness of stores, Primark could set specific decision points regarding customer service, merchandising adaptations and local/place operational improvements.</w:t>
      </w:r>
    </w:p>
    <w:p w14:paraId="7F4B847A" w14:textId="77777777" w:rsidR="001A2031" w:rsidRPr="00717C99" w:rsidRDefault="001A2031" w:rsidP="00AD302E">
      <w:pPr>
        <w:spacing w:after="0" w:line="240" w:lineRule="auto"/>
        <w:rPr>
          <w:rFonts w:ascii="Arial" w:hAnsi="Arial" w:cs="Arial"/>
        </w:rPr>
      </w:pPr>
    </w:p>
    <w:p w14:paraId="0000003C" w14:textId="77777777" w:rsidR="002809EA" w:rsidRPr="00E54ECC" w:rsidRDefault="00552C9A" w:rsidP="00AD302E">
      <w:pPr>
        <w:pStyle w:val="Heading2"/>
        <w:spacing w:after="0" w:line="240" w:lineRule="auto"/>
        <w:rPr>
          <w:rFonts w:ascii="Arial" w:hAnsi="Arial" w:cs="Arial"/>
          <w:b/>
          <w:bCs/>
        </w:rPr>
      </w:pPr>
      <w:bookmarkStart w:id="36" w:name="_y7y2uw2wahuk" w:colFirst="0" w:colLast="0"/>
      <w:bookmarkStart w:id="37" w:name="_Toc243584260"/>
      <w:bookmarkEnd w:id="36"/>
      <w:r w:rsidRPr="00E54ECC">
        <w:rPr>
          <w:rFonts w:ascii="Arial" w:hAnsi="Arial" w:cs="Arial"/>
          <w:b/>
          <w:bCs/>
        </w:rPr>
        <w:t>Strengthen Employee Participation</w:t>
      </w:r>
      <w:bookmarkEnd w:id="37"/>
    </w:p>
    <w:p w14:paraId="1246D7C3" w14:textId="0F262F43" w:rsidR="00113635" w:rsidRDefault="00552C9A" w:rsidP="00AD302E">
      <w:pPr>
        <w:spacing w:after="0" w:line="240" w:lineRule="auto"/>
        <w:rPr>
          <w:rFonts w:ascii="Arial" w:hAnsi="Arial" w:cs="Arial"/>
          <w:highlight w:val="white"/>
        </w:rPr>
      </w:pPr>
      <w:bookmarkStart w:id="38" w:name="_oznrjtnjabb1" w:colFirst="0" w:colLast="0"/>
      <w:bookmarkEnd w:id="38"/>
      <w:r w:rsidRPr="00717C99">
        <w:rPr>
          <w:rFonts w:ascii="Arial" w:hAnsi="Arial" w:cs="Arial"/>
          <w:highlight w:val="white"/>
        </w:rPr>
        <w:t>Primark can ensure the involvement of its employees through formal feedback methods and improvement teams at each store as well as a means through which employees can make suggestions for improvement. The above suggestion addresses Schein’s (2017) idea that cultural assumptions affect behavior in an organisation and Sulaiman et al. (2023) observation that the involvement of employees enhances organisational effectiveness.</w:t>
      </w:r>
    </w:p>
    <w:p w14:paraId="46EFE964" w14:textId="77777777" w:rsidR="001A2031" w:rsidRDefault="001A2031" w:rsidP="00AD302E">
      <w:pPr>
        <w:spacing w:after="0" w:line="240" w:lineRule="auto"/>
        <w:rPr>
          <w:rFonts w:ascii="Arial" w:hAnsi="Arial" w:cs="Arial"/>
          <w:highlight w:val="white"/>
        </w:rPr>
      </w:pPr>
    </w:p>
    <w:p w14:paraId="0000003D" w14:textId="36095A44" w:rsidR="002809EA" w:rsidRDefault="00552C9A" w:rsidP="00AD302E">
      <w:pPr>
        <w:spacing w:after="0" w:line="240" w:lineRule="auto"/>
        <w:rPr>
          <w:rFonts w:ascii="Arial" w:hAnsi="Arial" w:cs="Arial"/>
          <w:highlight w:val="white"/>
        </w:rPr>
      </w:pPr>
      <w:r w:rsidRPr="00717C99">
        <w:rPr>
          <w:rFonts w:ascii="Arial" w:hAnsi="Arial" w:cs="Arial"/>
          <w:highlight w:val="white"/>
        </w:rPr>
        <w:t>Primark can have formal employee feedback sessions and measure the number of suggestions that are adopted as well as employee engagement and retention measures. Involvement will help to counter a compliance-based culture by involving the employees in improving the organisation.</w:t>
      </w:r>
    </w:p>
    <w:p w14:paraId="1FD8B13B" w14:textId="77777777" w:rsidR="001A2031" w:rsidRPr="00717C99" w:rsidRDefault="001A2031" w:rsidP="00AD302E">
      <w:pPr>
        <w:spacing w:after="0" w:line="240" w:lineRule="auto"/>
        <w:rPr>
          <w:rFonts w:ascii="Arial" w:hAnsi="Arial" w:cs="Arial"/>
          <w:highlight w:val="white"/>
        </w:rPr>
      </w:pPr>
    </w:p>
    <w:p w14:paraId="0000003E" w14:textId="77777777" w:rsidR="002809EA" w:rsidRPr="008E0A25" w:rsidRDefault="00552C9A" w:rsidP="00AD302E">
      <w:pPr>
        <w:pStyle w:val="Heading2"/>
        <w:spacing w:after="0" w:line="240" w:lineRule="auto"/>
        <w:rPr>
          <w:rFonts w:ascii="Arial" w:hAnsi="Arial" w:cs="Arial"/>
          <w:b/>
          <w:bCs/>
        </w:rPr>
      </w:pPr>
      <w:bookmarkStart w:id="39" w:name="_up3h3auxzlkp" w:colFirst="0" w:colLast="0"/>
      <w:bookmarkStart w:id="40" w:name="_Toc243584261"/>
      <w:bookmarkEnd w:id="39"/>
      <w:r w:rsidRPr="008E0A25">
        <w:rPr>
          <w:rFonts w:ascii="Arial" w:hAnsi="Arial" w:cs="Arial"/>
          <w:b/>
          <w:bCs/>
        </w:rPr>
        <w:t>Integrate Sustainability into Commercial Decisions</w:t>
      </w:r>
      <w:bookmarkEnd w:id="40"/>
    </w:p>
    <w:p w14:paraId="3F55CA77" w14:textId="414333B3" w:rsidR="00113635" w:rsidRDefault="00552C9A" w:rsidP="00AD302E">
      <w:pPr>
        <w:spacing w:after="0" w:line="240" w:lineRule="auto"/>
        <w:rPr>
          <w:rFonts w:ascii="Arial" w:hAnsi="Arial" w:cs="Arial"/>
        </w:rPr>
      </w:pPr>
      <w:r w:rsidRPr="00717C99">
        <w:rPr>
          <w:rFonts w:ascii="Arial" w:hAnsi="Arial" w:cs="Arial"/>
        </w:rPr>
        <w:t>Primark should integrate measurable sustainability metrics into the buying, sourcing and managerial performance goals and not consider Primark Cares as a separate responsibility agenda. Manninen et al. (2024) state that ‘environmental consideration must become part of core value creation activities to make SB models possible</w:t>
      </w:r>
      <w:r w:rsidR="001A2031">
        <w:rPr>
          <w:rFonts w:ascii="Arial" w:hAnsi="Arial" w:cs="Arial"/>
        </w:rPr>
        <w:t>.</w:t>
      </w:r>
    </w:p>
    <w:p w14:paraId="4A232076" w14:textId="77777777" w:rsidR="001A2031" w:rsidRDefault="001A2031" w:rsidP="00AD302E">
      <w:pPr>
        <w:spacing w:after="0" w:line="240" w:lineRule="auto"/>
        <w:rPr>
          <w:rFonts w:ascii="Arial" w:hAnsi="Arial" w:cs="Arial"/>
        </w:rPr>
      </w:pPr>
    </w:p>
    <w:p w14:paraId="0000003F" w14:textId="693E77E3" w:rsidR="002809EA" w:rsidRPr="00717C99" w:rsidRDefault="00552C9A" w:rsidP="00AD302E">
      <w:pPr>
        <w:spacing w:after="0" w:line="240" w:lineRule="auto"/>
        <w:rPr>
          <w:rFonts w:ascii="Arial" w:hAnsi="Arial" w:cs="Arial"/>
        </w:rPr>
      </w:pPr>
      <w:r w:rsidRPr="00717C99">
        <w:rPr>
          <w:rFonts w:ascii="Arial" w:hAnsi="Arial" w:cs="Arial"/>
        </w:rPr>
        <w:t xml:space="preserve">Primark could then measure Buyers' and Managers' performance against, for example, sustainable-material usage, supplier compliance, product </w:t>
      </w:r>
      <w:r w:rsidR="0056005C" w:rsidRPr="00717C99">
        <w:rPr>
          <w:rFonts w:ascii="Arial" w:hAnsi="Arial" w:cs="Arial"/>
        </w:rPr>
        <w:t>durability,</w:t>
      </w:r>
      <w:r w:rsidRPr="00717C99">
        <w:rPr>
          <w:rFonts w:ascii="Arial" w:hAnsi="Arial" w:cs="Arial"/>
        </w:rPr>
        <w:t xml:space="preserve"> and progress towards published Primark Cares targets. This would make sustainability more consistent with its successful cost-conscious culture and mellow the potential tension between cost and sustainability. </w:t>
      </w:r>
    </w:p>
    <w:p w14:paraId="00000040" w14:textId="77777777" w:rsidR="002809EA" w:rsidRPr="00717C99" w:rsidRDefault="002809EA" w:rsidP="00AD302E">
      <w:pPr>
        <w:spacing w:after="0" w:line="240" w:lineRule="auto"/>
        <w:rPr>
          <w:rFonts w:ascii="Arial" w:hAnsi="Arial" w:cs="Arial"/>
        </w:rPr>
      </w:pPr>
    </w:p>
    <w:p w14:paraId="00000041" w14:textId="77777777" w:rsidR="002809EA" w:rsidRPr="00717C99" w:rsidRDefault="00552C9A" w:rsidP="00AD302E">
      <w:pPr>
        <w:pStyle w:val="Heading1"/>
        <w:spacing w:after="0" w:line="240" w:lineRule="auto"/>
        <w:rPr>
          <w:rFonts w:ascii="Arial" w:hAnsi="Arial" w:cs="Arial"/>
        </w:rPr>
      </w:pPr>
      <w:bookmarkStart w:id="41" w:name="_34xjo8pbd4cc" w:colFirst="0" w:colLast="0"/>
      <w:bookmarkStart w:id="42" w:name="_Toc243584262"/>
      <w:bookmarkEnd w:id="41"/>
      <w:r w:rsidRPr="00717C99">
        <w:rPr>
          <w:rFonts w:ascii="Arial" w:hAnsi="Arial" w:cs="Arial"/>
        </w:rPr>
        <w:t>Conclusion</w:t>
      </w:r>
      <w:bookmarkEnd w:id="42"/>
    </w:p>
    <w:p w14:paraId="487A0ADF" w14:textId="156326D8" w:rsidR="00113635" w:rsidRDefault="00552C9A" w:rsidP="00AD302E">
      <w:pPr>
        <w:spacing w:after="0" w:line="240" w:lineRule="auto"/>
        <w:rPr>
          <w:rFonts w:ascii="Arial" w:hAnsi="Arial" w:cs="Arial"/>
        </w:rPr>
      </w:pPr>
      <w:r w:rsidRPr="00717C99">
        <w:rPr>
          <w:rFonts w:ascii="Arial" w:hAnsi="Arial" w:cs="Arial"/>
        </w:rPr>
        <w:t xml:space="preserve">The culture of the organisation has a </w:t>
      </w:r>
      <w:r w:rsidR="00055391" w:rsidRPr="00717C99">
        <w:rPr>
          <w:rFonts w:ascii="Arial" w:hAnsi="Arial" w:cs="Arial"/>
        </w:rPr>
        <w:t>considerable influence</w:t>
      </w:r>
      <w:r w:rsidRPr="00717C99">
        <w:rPr>
          <w:rFonts w:ascii="Arial" w:hAnsi="Arial" w:cs="Arial"/>
        </w:rPr>
        <w:t xml:space="preserve"> on the structure of a business, the decision-making process, and the international operations of firms like Primark, given that it has a firm focus on role clarity, operational discipline, </w:t>
      </w:r>
      <w:r w:rsidR="0056005C" w:rsidRPr="00717C99">
        <w:rPr>
          <w:rFonts w:ascii="Arial" w:hAnsi="Arial" w:cs="Arial"/>
        </w:rPr>
        <w:t>affordability,</w:t>
      </w:r>
      <w:r w:rsidRPr="00717C99">
        <w:rPr>
          <w:rFonts w:ascii="Arial" w:hAnsi="Arial" w:cs="Arial"/>
        </w:rPr>
        <w:t xml:space="preserve"> and commercial performance. These characteristics are manifested through discernible practices (as shown by Schein) and codified values and underlying assumptions (as pointed out by Handy</w:t>
      </w:r>
      <w:r w:rsidR="006A2EAE" w:rsidRPr="00717C99">
        <w:rPr>
          <w:rFonts w:ascii="Arial" w:hAnsi="Arial" w:cs="Arial"/>
        </w:rPr>
        <w:t>) and</w:t>
      </w:r>
      <w:r w:rsidRPr="00717C99">
        <w:rPr>
          <w:rFonts w:ascii="Arial" w:hAnsi="Arial" w:cs="Arial"/>
        </w:rPr>
        <w:t xml:space="preserve"> thus are deeply integrated into the culture of the organisation.</w:t>
      </w:r>
    </w:p>
    <w:p w14:paraId="00280A80" w14:textId="77777777" w:rsidR="001A2031" w:rsidRDefault="001A2031" w:rsidP="00AD302E">
      <w:pPr>
        <w:spacing w:after="0" w:line="240" w:lineRule="auto"/>
        <w:rPr>
          <w:rFonts w:ascii="Arial" w:hAnsi="Arial" w:cs="Arial"/>
        </w:rPr>
      </w:pPr>
    </w:p>
    <w:p w14:paraId="00000042" w14:textId="2EF53097" w:rsidR="002809EA" w:rsidRDefault="00552C9A" w:rsidP="00AD302E">
      <w:pPr>
        <w:spacing w:after="0" w:line="240" w:lineRule="auto"/>
        <w:rPr>
          <w:rFonts w:ascii="Arial" w:hAnsi="Arial" w:cs="Arial"/>
        </w:rPr>
      </w:pPr>
      <w:r w:rsidRPr="00717C99">
        <w:rPr>
          <w:rFonts w:ascii="Arial" w:hAnsi="Arial" w:cs="Arial"/>
        </w:rPr>
        <w:t xml:space="preserve">This culture fosters uniformity, cost-effective </w:t>
      </w:r>
      <w:r w:rsidR="0056005C" w:rsidRPr="00717C99">
        <w:rPr>
          <w:rFonts w:ascii="Arial" w:hAnsi="Arial" w:cs="Arial"/>
        </w:rPr>
        <w:t>working,</w:t>
      </w:r>
      <w:r w:rsidRPr="00717C99">
        <w:rPr>
          <w:rFonts w:ascii="Arial" w:hAnsi="Arial" w:cs="Arial"/>
        </w:rPr>
        <w:t xml:space="preserve"> and global competitiveness, while limiting local responsiveness, autonomy of employees and change in terms of sustainability. Therefore, the ability to sustain performance would require Primark to </w:t>
      </w:r>
      <w:r w:rsidRPr="00717C99">
        <w:rPr>
          <w:rFonts w:ascii="Arial" w:hAnsi="Arial" w:cs="Arial"/>
        </w:rPr>
        <w:lastRenderedPageBreak/>
        <w:t>continue to safeguard its value proposition and increase the adaptability, employee involvement and embedding of responsible business practice.</w:t>
      </w:r>
    </w:p>
    <w:p w14:paraId="3D9CFB5E" w14:textId="77777777" w:rsidR="00113635" w:rsidRPr="00717C99" w:rsidRDefault="00113635" w:rsidP="00AD302E">
      <w:pPr>
        <w:spacing w:after="0" w:line="240" w:lineRule="auto"/>
        <w:rPr>
          <w:rFonts w:ascii="Arial" w:hAnsi="Arial" w:cs="Arial"/>
        </w:rPr>
      </w:pPr>
    </w:p>
    <w:p w14:paraId="00000043" w14:textId="77777777" w:rsidR="002809EA" w:rsidRPr="00717C99" w:rsidRDefault="002809EA" w:rsidP="00AD302E">
      <w:pPr>
        <w:spacing w:after="0" w:line="240" w:lineRule="auto"/>
        <w:rPr>
          <w:rFonts w:ascii="Arial" w:hAnsi="Arial" w:cs="Arial"/>
        </w:rPr>
      </w:pPr>
    </w:p>
    <w:p w14:paraId="00000044" w14:textId="77777777" w:rsidR="002809EA" w:rsidRPr="00717C99" w:rsidRDefault="00552C9A" w:rsidP="00AD302E">
      <w:pPr>
        <w:spacing w:after="0" w:line="240" w:lineRule="auto"/>
        <w:rPr>
          <w:rFonts w:ascii="Arial" w:hAnsi="Arial" w:cs="Arial"/>
        </w:rPr>
      </w:pPr>
      <w:r w:rsidRPr="00717C99">
        <w:rPr>
          <w:rFonts w:ascii="Arial" w:hAnsi="Arial" w:cs="Arial"/>
        </w:rPr>
        <w:br w:type="page"/>
      </w:r>
    </w:p>
    <w:p w14:paraId="00000045" w14:textId="1C49B027" w:rsidR="002809EA" w:rsidRPr="00717C99" w:rsidRDefault="00552C9A" w:rsidP="00AD302E">
      <w:pPr>
        <w:pStyle w:val="Heading1"/>
        <w:spacing w:after="0" w:line="240" w:lineRule="auto"/>
        <w:rPr>
          <w:rFonts w:ascii="Arial" w:hAnsi="Arial" w:cs="Arial"/>
        </w:rPr>
      </w:pPr>
      <w:bookmarkStart w:id="43" w:name="_oi0dx4ai23kr" w:colFirst="0" w:colLast="0"/>
      <w:bookmarkStart w:id="44" w:name="_Toc243584263"/>
      <w:bookmarkEnd w:id="43"/>
      <w:r w:rsidRPr="00717C99">
        <w:rPr>
          <w:rFonts w:ascii="Arial" w:hAnsi="Arial" w:cs="Arial"/>
        </w:rPr>
        <w:lastRenderedPageBreak/>
        <w:t>References</w:t>
      </w:r>
      <w:bookmarkEnd w:id="44"/>
    </w:p>
    <w:p w14:paraId="70BB6435" w14:textId="48816BD8" w:rsidR="00565794" w:rsidRDefault="00565794" w:rsidP="001812BF">
      <w:pPr>
        <w:pStyle w:val="NoSpacing"/>
        <w:rPr>
          <w:rFonts w:ascii="Arial" w:hAnsi="Arial" w:cs="Arial"/>
        </w:rPr>
      </w:pPr>
      <w:r w:rsidRPr="00717C99">
        <w:rPr>
          <w:rFonts w:ascii="Arial" w:hAnsi="Arial" w:cs="Arial"/>
        </w:rPr>
        <w:t xml:space="preserve">ABF. (2025). Annual report 2025. </w:t>
      </w:r>
      <w:hyperlink r:id="rId15">
        <w:r w:rsidRPr="00717C99">
          <w:rPr>
            <w:rStyle w:val="Hyperlink"/>
            <w:rFonts w:ascii="Arial" w:hAnsi="Arial" w:cs="Arial"/>
          </w:rPr>
          <w:t>https://www.abf.co.uk/content/dam/abf/corporate/Documents/investors/annual-and-interim-reports/2025/abf-annual-report-2025.pdf.downloadasset.pdf</w:t>
        </w:r>
      </w:hyperlink>
      <w:r w:rsidRPr="00717C99">
        <w:rPr>
          <w:rFonts w:ascii="Arial" w:hAnsi="Arial" w:cs="Arial"/>
        </w:rPr>
        <w:t xml:space="preserve"> [Accessed 7 Oct. 2026].</w:t>
      </w:r>
    </w:p>
    <w:p w14:paraId="281324A6" w14:textId="77777777" w:rsidR="001812BF" w:rsidRPr="00717C99" w:rsidRDefault="001812BF" w:rsidP="001812BF">
      <w:pPr>
        <w:pStyle w:val="NoSpacing"/>
        <w:rPr>
          <w:rFonts w:ascii="Arial" w:hAnsi="Arial" w:cs="Arial"/>
        </w:rPr>
      </w:pPr>
    </w:p>
    <w:p w14:paraId="60002CE1" w14:textId="77777777" w:rsidR="00565794" w:rsidRPr="00717C99" w:rsidRDefault="00565794" w:rsidP="001812BF">
      <w:pPr>
        <w:pStyle w:val="NoSpacing"/>
        <w:rPr>
          <w:rFonts w:ascii="Arial" w:hAnsi="Arial" w:cs="Arial"/>
        </w:rPr>
      </w:pPr>
      <w:r w:rsidRPr="00717C99">
        <w:rPr>
          <w:rFonts w:ascii="Arial" w:hAnsi="Arial" w:cs="Arial"/>
        </w:rPr>
        <w:t xml:space="preserve">ABF. (2026). </w:t>
      </w:r>
      <w:r w:rsidRPr="00717C99">
        <w:rPr>
          <w:rFonts w:ascii="Arial" w:hAnsi="Arial" w:cs="Arial"/>
          <w:i/>
          <w:iCs/>
        </w:rPr>
        <w:t>Demerger hub</w:t>
      </w:r>
      <w:r w:rsidRPr="00717C99">
        <w:rPr>
          <w:rFonts w:ascii="Arial" w:hAnsi="Arial" w:cs="Arial"/>
        </w:rPr>
        <w:t xml:space="preserve">. ABF Corporate. </w:t>
      </w:r>
      <w:hyperlink r:id="rId16">
        <w:r w:rsidRPr="00717C99">
          <w:rPr>
            <w:rStyle w:val="Hyperlink"/>
            <w:rFonts w:ascii="Arial" w:hAnsi="Arial" w:cs="Arial"/>
          </w:rPr>
          <w:t>https://www.abf.co.uk/investors/demerger-hub</w:t>
        </w:r>
      </w:hyperlink>
      <w:r w:rsidRPr="00717C99">
        <w:rPr>
          <w:rFonts w:ascii="Arial" w:hAnsi="Arial" w:cs="Arial"/>
        </w:rPr>
        <w:t xml:space="preserve"> [Accessed 7 Oct. 2026].</w:t>
      </w:r>
    </w:p>
    <w:p w14:paraId="01C6AC9A" w14:textId="37F10605" w:rsidR="00565794" w:rsidRDefault="00565794" w:rsidP="001812BF">
      <w:pPr>
        <w:pStyle w:val="NoSpacing"/>
        <w:rPr>
          <w:rFonts w:ascii="Arial" w:hAnsi="Arial" w:cs="Arial"/>
        </w:rPr>
      </w:pPr>
      <w:r w:rsidRPr="00717C99">
        <w:rPr>
          <w:rFonts w:ascii="Arial" w:hAnsi="Arial" w:cs="Arial"/>
        </w:rPr>
        <w:t xml:space="preserve">ABF. (2026b). </w:t>
      </w:r>
      <w:r w:rsidRPr="00717C99">
        <w:rPr>
          <w:rFonts w:ascii="Arial" w:hAnsi="Arial" w:cs="Arial"/>
          <w:i/>
          <w:iCs/>
        </w:rPr>
        <w:t>Retail</w:t>
      </w:r>
      <w:r w:rsidRPr="00717C99">
        <w:rPr>
          <w:rFonts w:ascii="Arial" w:hAnsi="Arial" w:cs="Arial"/>
        </w:rPr>
        <w:t xml:space="preserve">. ABF Corporate. </w:t>
      </w:r>
      <w:hyperlink r:id="rId17">
        <w:r w:rsidRPr="00717C99">
          <w:rPr>
            <w:rStyle w:val="Hyperlink"/>
            <w:rFonts w:ascii="Arial" w:hAnsi="Arial" w:cs="Arial"/>
          </w:rPr>
          <w:t>https://www.abf.co.uk/our-businesses/retail</w:t>
        </w:r>
      </w:hyperlink>
      <w:r w:rsidRPr="00717C99">
        <w:rPr>
          <w:rFonts w:ascii="Arial" w:hAnsi="Arial" w:cs="Arial"/>
        </w:rPr>
        <w:t xml:space="preserve"> [Accessed 7 Oct. 2026].</w:t>
      </w:r>
    </w:p>
    <w:p w14:paraId="3480B3E0" w14:textId="77777777" w:rsidR="001812BF" w:rsidRPr="00717C99" w:rsidRDefault="001812BF" w:rsidP="001812BF">
      <w:pPr>
        <w:pStyle w:val="NoSpacing"/>
        <w:rPr>
          <w:rFonts w:ascii="Arial" w:hAnsi="Arial" w:cs="Arial"/>
        </w:rPr>
      </w:pPr>
    </w:p>
    <w:p w14:paraId="3DD842E6" w14:textId="503936E3" w:rsidR="00565794" w:rsidRDefault="00565794" w:rsidP="001812BF">
      <w:pPr>
        <w:pStyle w:val="NoSpacing"/>
        <w:rPr>
          <w:rFonts w:ascii="Arial" w:hAnsi="Arial" w:cs="Arial"/>
        </w:rPr>
      </w:pPr>
      <w:r w:rsidRPr="00717C99">
        <w:rPr>
          <w:rFonts w:ascii="Arial" w:hAnsi="Arial" w:cs="Arial"/>
        </w:rPr>
        <w:t xml:space="preserve">Abidin, Z., Jalal, </w:t>
      </w:r>
      <w:r w:rsidR="0056005C" w:rsidRPr="00717C99">
        <w:rPr>
          <w:rFonts w:ascii="Arial" w:hAnsi="Arial" w:cs="Arial"/>
        </w:rPr>
        <w:t>J.,</w:t>
      </w:r>
      <w:r w:rsidRPr="00717C99">
        <w:rPr>
          <w:rFonts w:ascii="Arial" w:hAnsi="Arial" w:cs="Arial"/>
        </w:rPr>
        <w:t xml:space="preserve"> and Sodiq, A. (2025). The five tiers of corporate social responsibility (CSR): from risk management to social business. </w:t>
      </w:r>
      <w:r w:rsidRPr="00717C99">
        <w:rPr>
          <w:rFonts w:ascii="Arial" w:hAnsi="Arial" w:cs="Arial"/>
          <w:i/>
          <w:iCs/>
        </w:rPr>
        <w:t>Social Responsibility Journal</w:t>
      </w:r>
      <w:r w:rsidRPr="00717C99">
        <w:rPr>
          <w:rFonts w:ascii="Arial" w:hAnsi="Arial" w:cs="Arial"/>
        </w:rPr>
        <w:t xml:space="preserve">, </w:t>
      </w:r>
      <w:r w:rsidRPr="00717C99">
        <w:rPr>
          <w:rFonts w:ascii="Arial" w:hAnsi="Arial" w:cs="Arial"/>
          <w:i/>
          <w:iCs/>
        </w:rPr>
        <w:t>21</w:t>
      </w:r>
      <w:r w:rsidRPr="00717C99">
        <w:rPr>
          <w:rFonts w:ascii="Arial" w:hAnsi="Arial" w:cs="Arial"/>
        </w:rPr>
        <w:t>(5), pp.940-961.</w:t>
      </w:r>
    </w:p>
    <w:p w14:paraId="00EDCD72" w14:textId="77777777" w:rsidR="001812BF" w:rsidRPr="00717C99" w:rsidRDefault="001812BF" w:rsidP="001812BF">
      <w:pPr>
        <w:pStyle w:val="NoSpacing"/>
        <w:rPr>
          <w:rFonts w:ascii="Arial" w:hAnsi="Arial" w:cs="Arial"/>
        </w:rPr>
      </w:pPr>
    </w:p>
    <w:p w14:paraId="2C8B38D1" w14:textId="3DEF2C3D" w:rsidR="00565794" w:rsidRDefault="00565794" w:rsidP="001812BF">
      <w:pPr>
        <w:pStyle w:val="NoSpacing"/>
        <w:rPr>
          <w:rFonts w:ascii="Arial" w:hAnsi="Arial" w:cs="Arial"/>
        </w:rPr>
      </w:pPr>
      <w:r w:rsidRPr="00717C99">
        <w:rPr>
          <w:rFonts w:ascii="Arial" w:hAnsi="Arial" w:cs="Arial"/>
        </w:rPr>
        <w:t>Adilova, A. (2026). Glocalized branding strategies: adaptation of core values in the fashion retail sector.</w:t>
      </w:r>
    </w:p>
    <w:p w14:paraId="1B80EA60" w14:textId="77777777" w:rsidR="001812BF" w:rsidRPr="00717C99" w:rsidRDefault="001812BF" w:rsidP="001812BF">
      <w:pPr>
        <w:pStyle w:val="NoSpacing"/>
        <w:rPr>
          <w:rFonts w:ascii="Arial" w:hAnsi="Arial" w:cs="Arial"/>
        </w:rPr>
      </w:pPr>
    </w:p>
    <w:p w14:paraId="740F6A70" w14:textId="4DF2AE2D" w:rsidR="00565794" w:rsidRDefault="00565794" w:rsidP="001812BF">
      <w:pPr>
        <w:pStyle w:val="NoSpacing"/>
        <w:rPr>
          <w:rFonts w:ascii="Arial" w:hAnsi="Arial" w:cs="Arial"/>
        </w:rPr>
      </w:pPr>
      <w:r w:rsidRPr="00717C99">
        <w:rPr>
          <w:rFonts w:ascii="Arial" w:hAnsi="Arial" w:cs="Arial"/>
        </w:rPr>
        <w:t xml:space="preserve">Altamimi, H., Liu, </w:t>
      </w:r>
      <w:r w:rsidR="0056005C" w:rsidRPr="00717C99">
        <w:rPr>
          <w:rFonts w:ascii="Arial" w:hAnsi="Arial" w:cs="Arial"/>
        </w:rPr>
        <w:t>Q.,</w:t>
      </w:r>
      <w:r w:rsidRPr="00717C99">
        <w:rPr>
          <w:rFonts w:ascii="Arial" w:hAnsi="Arial" w:cs="Arial"/>
        </w:rPr>
        <w:t xml:space="preserve"> and Jimenez, B. (2023). Not too much, not too little: Centralisation, decentralization, and organizational change. Journal of Public Administration Research and Theory, 33(1), pp.170-185.m</w:t>
      </w:r>
    </w:p>
    <w:p w14:paraId="58E0904F" w14:textId="77777777" w:rsidR="001812BF" w:rsidRPr="00717C99" w:rsidRDefault="001812BF" w:rsidP="001812BF">
      <w:pPr>
        <w:pStyle w:val="NoSpacing"/>
        <w:rPr>
          <w:rFonts w:ascii="Arial" w:hAnsi="Arial" w:cs="Arial"/>
        </w:rPr>
      </w:pPr>
    </w:p>
    <w:p w14:paraId="0E733397" w14:textId="3A0D03D6" w:rsidR="00565794" w:rsidRDefault="00565794" w:rsidP="001812BF">
      <w:pPr>
        <w:pStyle w:val="NoSpacing"/>
        <w:rPr>
          <w:rFonts w:ascii="Arial" w:hAnsi="Arial" w:cs="Arial"/>
        </w:rPr>
      </w:pPr>
      <w:r w:rsidRPr="00717C99">
        <w:rPr>
          <w:rFonts w:ascii="Arial" w:hAnsi="Arial" w:cs="Arial"/>
        </w:rPr>
        <w:t>Bayramzade, U. (2021). The influence of organizational culture on innovation processes.</w:t>
      </w:r>
    </w:p>
    <w:p w14:paraId="2058FA1E" w14:textId="77777777" w:rsidR="001812BF" w:rsidRPr="00717C99" w:rsidRDefault="001812BF" w:rsidP="001812BF">
      <w:pPr>
        <w:pStyle w:val="NoSpacing"/>
        <w:rPr>
          <w:rFonts w:ascii="Arial" w:hAnsi="Arial" w:cs="Arial"/>
        </w:rPr>
      </w:pPr>
    </w:p>
    <w:p w14:paraId="748EE6B8" w14:textId="2301AFB7" w:rsidR="00565794" w:rsidRDefault="00565794" w:rsidP="001812BF">
      <w:pPr>
        <w:pStyle w:val="NoSpacing"/>
        <w:rPr>
          <w:rFonts w:ascii="Arial" w:hAnsi="Arial" w:cs="Arial"/>
        </w:rPr>
      </w:pPr>
      <w:r w:rsidRPr="00717C99">
        <w:rPr>
          <w:rFonts w:ascii="Arial" w:hAnsi="Arial" w:cs="Arial"/>
        </w:rPr>
        <w:t xml:space="preserve">Butsch, T., Bell, </w:t>
      </w:r>
      <w:r w:rsidR="0056005C" w:rsidRPr="00717C99">
        <w:rPr>
          <w:rFonts w:ascii="Arial" w:hAnsi="Arial" w:cs="Arial"/>
        </w:rPr>
        <w:t>R.,</w:t>
      </w:r>
      <w:r w:rsidRPr="00717C99">
        <w:rPr>
          <w:rFonts w:ascii="Arial" w:hAnsi="Arial" w:cs="Arial"/>
        </w:rPr>
        <w:t xml:space="preserve"> and Warren, V. (2025). Decision-making in organizational crisis in traditional and self-managed organizations: toward a hybrid approach. </w:t>
      </w:r>
      <w:r w:rsidRPr="00717C99">
        <w:rPr>
          <w:rFonts w:ascii="Arial" w:hAnsi="Arial" w:cs="Arial"/>
          <w:i/>
          <w:iCs/>
        </w:rPr>
        <w:t>Strategic HR Review</w:t>
      </w:r>
      <w:r w:rsidRPr="00717C99">
        <w:rPr>
          <w:rFonts w:ascii="Arial" w:hAnsi="Arial" w:cs="Arial"/>
        </w:rPr>
        <w:t>.</w:t>
      </w:r>
    </w:p>
    <w:p w14:paraId="1BB5D738" w14:textId="77777777" w:rsidR="001812BF" w:rsidRPr="00717C99" w:rsidRDefault="001812BF" w:rsidP="001812BF">
      <w:pPr>
        <w:pStyle w:val="NoSpacing"/>
        <w:rPr>
          <w:rFonts w:ascii="Arial" w:hAnsi="Arial" w:cs="Arial"/>
        </w:rPr>
      </w:pPr>
    </w:p>
    <w:p w14:paraId="293609E5" w14:textId="2A0E4999" w:rsidR="00565794" w:rsidRDefault="00565794" w:rsidP="001812BF">
      <w:pPr>
        <w:pStyle w:val="NoSpacing"/>
        <w:rPr>
          <w:rFonts w:ascii="Arial" w:hAnsi="Arial" w:cs="Arial"/>
        </w:rPr>
      </w:pPr>
      <w:r w:rsidRPr="00717C99">
        <w:rPr>
          <w:rFonts w:ascii="Arial" w:hAnsi="Arial" w:cs="Arial"/>
        </w:rPr>
        <w:t xml:space="preserve">Care Collective (2026). </w:t>
      </w:r>
      <w:r w:rsidRPr="00717C99">
        <w:rPr>
          <w:rFonts w:ascii="Arial" w:hAnsi="Arial" w:cs="Arial"/>
          <w:i/>
          <w:iCs/>
        </w:rPr>
        <w:t>The care manifesto: The politics of interdependence</w:t>
      </w:r>
      <w:r w:rsidRPr="00717C99">
        <w:rPr>
          <w:rFonts w:ascii="Arial" w:hAnsi="Arial" w:cs="Arial"/>
        </w:rPr>
        <w:t>. Verso books.</w:t>
      </w:r>
    </w:p>
    <w:p w14:paraId="012A4CA6" w14:textId="77777777" w:rsidR="001812BF" w:rsidRPr="00717C99" w:rsidRDefault="001812BF" w:rsidP="001812BF">
      <w:pPr>
        <w:pStyle w:val="NoSpacing"/>
        <w:rPr>
          <w:rFonts w:ascii="Arial" w:hAnsi="Arial" w:cs="Arial"/>
        </w:rPr>
      </w:pPr>
    </w:p>
    <w:p w14:paraId="19266325" w14:textId="4ECB3C85" w:rsidR="00565794" w:rsidRDefault="00565794" w:rsidP="001812BF">
      <w:pPr>
        <w:pStyle w:val="NoSpacing"/>
        <w:rPr>
          <w:rFonts w:ascii="Arial" w:hAnsi="Arial" w:cs="Arial"/>
        </w:rPr>
      </w:pPr>
      <w:r w:rsidRPr="00717C99">
        <w:rPr>
          <w:rFonts w:ascii="Arial" w:hAnsi="Arial" w:cs="Arial"/>
        </w:rPr>
        <w:t xml:space="preserve">Cohen, M.A. and Kouvelis, P. (2021). Revisit of AAA excellence of global value chains: Robustness, resilience, and realignment. </w:t>
      </w:r>
      <w:r w:rsidRPr="00717C99">
        <w:rPr>
          <w:rFonts w:ascii="Arial" w:hAnsi="Arial" w:cs="Arial"/>
          <w:i/>
          <w:iCs/>
        </w:rPr>
        <w:t>Production and Operations Management</w:t>
      </w:r>
      <w:r w:rsidRPr="00717C99">
        <w:rPr>
          <w:rFonts w:ascii="Arial" w:hAnsi="Arial" w:cs="Arial"/>
        </w:rPr>
        <w:t xml:space="preserve">, </w:t>
      </w:r>
      <w:r w:rsidRPr="00717C99">
        <w:rPr>
          <w:rFonts w:ascii="Arial" w:hAnsi="Arial" w:cs="Arial"/>
          <w:i/>
          <w:iCs/>
        </w:rPr>
        <w:t>30</w:t>
      </w:r>
      <w:r w:rsidRPr="00717C99">
        <w:rPr>
          <w:rFonts w:ascii="Arial" w:hAnsi="Arial" w:cs="Arial"/>
        </w:rPr>
        <w:t>(3), pp.633-643.</w:t>
      </w:r>
    </w:p>
    <w:p w14:paraId="65DD8758" w14:textId="77777777" w:rsidR="001812BF" w:rsidRPr="00717C99" w:rsidRDefault="001812BF" w:rsidP="001812BF">
      <w:pPr>
        <w:pStyle w:val="NoSpacing"/>
        <w:rPr>
          <w:rFonts w:ascii="Arial" w:hAnsi="Arial" w:cs="Arial"/>
        </w:rPr>
      </w:pPr>
    </w:p>
    <w:p w14:paraId="70B64AD2" w14:textId="7E9E15C7" w:rsidR="00565794" w:rsidRDefault="00565794" w:rsidP="001812BF">
      <w:pPr>
        <w:pStyle w:val="NoSpacing"/>
        <w:rPr>
          <w:rFonts w:ascii="Arial" w:hAnsi="Arial" w:cs="Arial"/>
        </w:rPr>
      </w:pPr>
      <w:r w:rsidRPr="00717C99">
        <w:rPr>
          <w:rFonts w:ascii="Arial" w:hAnsi="Arial" w:cs="Arial"/>
        </w:rPr>
        <w:t xml:space="preserve">Dekker, S. (2021). </w:t>
      </w:r>
      <w:r w:rsidRPr="00717C99">
        <w:rPr>
          <w:rFonts w:ascii="Arial" w:hAnsi="Arial" w:cs="Arial"/>
          <w:i/>
          <w:iCs/>
        </w:rPr>
        <w:t>Compliance capitalism: How free markets have led to unfree, overregulated workers</w:t>
      </w:r>
      <w:r w:rsidRPr="00717C99">
        <w:rPr>
          <w:rFonts w:ascii="Arial" w:hAnsi="Arial" w:cs="Arial"/>
        </w:rPr>
        <w:t>. Routledge.</w:t>
      </w:r>
    </w:p>
    <w:p w14:paraId="11B67931" w14:textId="77777777" w:rsidR="001812BF" w:rsidRPr="00717C99" w:rsidRDefault="001812BF" w:rsidP="001812BF">
      <w:pPr>
        <w:pStyle w:val="NoSpacing"/>
        <w:rPr>
          <w:rFonts w:ascii="Arial" w:hAnsi="Arial" w:cs="Arial"/>
        </w:rPr>
      </w:pPr>
    </w:p>
    <w:p w14:paraId="1C6145F7" w14:textId="2054170F" w:rsidR="00565794" w:rsidRDefault="00565794" w:rsidP="001812BF">
      <w:pPr>
        <w:pStyle w:val="NoSpacing"/>
        <w:rPr>
          <w:rFonts w:ascii="Arial" w:hAnsi="Arial" w:cs="Arial"/>
        </w:rPr>
      </w:pPr>
      <w:r w:rsidRPr="00717C99">
        <w:rPr>
          <w:rFonts w:ascii="Arial" w:hAnsi="Arial" w:cs="Arial"/>
        </w:rPr>
        <w:t>Galeazzo, A., Furlan, A. and Vinelli, A. (2021). The role of employees' participation and managers' authority on continuous improvement and performance. International journal of operations &amp; production management, 41(13), pp.34-64.</w:t>
      </w:r>
    </w:p>
    <w:p w14:paraId="55054E26" w14:textId="77777777" w:rsidR="001812BF" w:rsidRPr="00717C99" w:rsidRDefault="001812BF" w:rsidP="001812BF">
      <w:pPr>
        <w:pStyle w:val="NoSpacing"/>
        <w:rPr>
          <w:rFonts w:ascii="Arial" w:hAnsi="Arial" w:cs="Arial"/>
        </w:rPr>
      </w:pPr>
    </w:p>
    <w:p w14:paraId="112CF2A2" w14:textId="120774DB" w:rsidR="001812BF" w:rsidRDefault="00565794" w:rsidP="001812BF">
      <w:pPr>
        <w:pStyle w:val="NoSpacing"/>
        <w:rPr>
          <w:rFonts w:ascii="Arial" w:hAnsi="Arial" w:cs="Arial"/>
        </w:rPr>
      </w:pPr>
      <w:r w:rsidRPr="00717C99">
        <w:rPr>
          <w:rFonts w:ascii="Arial" w:hAnsi="Arial" w:cs="Arial"/>
        </w:rPr>
        <w:t xml:space="preserve">González-Zapatero, C., González-Benito, J., Lannelongue, G. and Ferreira, L.M. (2021). Using fit perspectives to explain supply chain risk management efficacy. </w:t>
      </w:r>
      <w:r w:rsidRPr="00717C99">
        <w:rPr>
          <w:rFonts w:ascii="Arial" w:hAnsi="Arial" w:cs="Arial"/>
          <w:i/>
          <w:iCs/>
        </w:rPr>
        <w:t>International Journal of Production Research</w:t>
      </w:r>
      <w:r w:rsidRPr="00717C99">
        <w:rPr>
          <w:rFonts w:ascii="Arial" w:hAnsi="Arial" w:cs="Arial"/>
        </w:rPr>
        <w:t xml:space="preserve">, </w:t>
      </w:r>
      <w:r w:rsidRPr="00717C99">
        <w:rPr>
          <w:rFonts w:ascii="Arial" w:hAnsi="Arial" w:cs="Arial"/>
          <w:i/>
          <w:iCs/>
        </w:rPr>
        <w:t>59</w:t>
      </w:r>
      <w:r w:rsidRPr="00717C99">
        <w:rPr>
          <w:rFonts w:ascii="Arial" w:hAnsi="Arial" w:cs="Arial"/>
        </w:rPr>
        <w:t>(17), pp.5272-5283.</w:t>
      </w:r>
    </w:p>
    <w:p w14:paraId="431ABB9E" w14:textId="77777777" w:rsidR="001812BF" w:rsidRPr="00717C99" w:rsidRDefault="001812BF" w:rsidP="001812BF">
      <w:pPr>
        <w:pStyle w:val="NoSpacing"/>
        <w:rPr>
          <w:rFonts w:ascii="Arial" w:hAnsi="Arial" w:cs="Arial"/>
        </w:rPr>
      </w:pPr>
    </w:p>
    <w:p w14:paraId="70BB29A1" w14:textId="2C05CE4B" w:rsidR="00565794" w:rsidRDefault="00565794" w:rsidP="001812BF">
      <w:pPr>
        <w:pStyle w:val="NoSpacing"/>
        <w:rPr>
          <w:rFonts w:ascii="Arial" w:hAnsi="Arial" w:cs="Arial"/>
        </w:rPr>
      </w:pPr>
      <w:r w:rsidRPr="00717C99">
        <w:rPr>
          <w:rFonts w:ascii="Arial" w:hAnsi="Arial" w:cs="Arial"/>
        </w:rPr>
        <w:t xml:space="preserve">Kaplan, S. (2022). </w:t>
      </w:r>
      <w:r w:rsidRPr="00717C99">
        <w:rPr>
          <w:rFonts w:ascii="Arial" w:hAnsi="Arial" w:cs="Arial"/>
          <w:i/>
          <w:iCs/>
        </w:rPr>
        <w:t>The 360 corporation: From stakeholder trade-offs to transformation</w:t>
      </w:r>
      <w:r w:rsidRPr="00717C99">
        <w:rPr>
          <w:rFonts w:ascii="Arial" w:hAnsi="Arial" w:cs="Arial"/>
        </w:rPr>
        <w:t>. Bloomsbury Publishing.</w:t>
      </w:r>
    </w:p>
    <w:p w14:paraId="75C7EE22" w14:textId="77777777" w:rsidR="001812BF" w:rsidRPr="00717C99" w:rsidRDefault="001812BF" w:rsidP="001812BF">
      <w:pPr>
        <w:pStyle w:val="NoSpacing"/>
        <w:rPr>
          <w:rFonts w:ascii="Arial" w:hAnsi="Arial" w:cs="Arial"/>
        </w:rPr>
      </w:pPr>
    </w:p>
    <w:p w14:paraId="57390265" w14:textId="739C6FDE" w:rsidR="00565794" w:rsidRDefault="00565794" w:rsidP="001812BF">
      <w:pPr>
        <w:pStyle w:val="NoSpacing"/>
        <w:rPr>
          <w:rFonts w:ascii="Arial" w:hAnsi="Arial" w:cs="Arial"/>
        </w:rPr>
      </w:pPr>
      <w:r w:rsidRPr="00717C99">
        <w:rPr>
          <w:rFonts w:ascii="Arial" w:hAnsi="Arial" w:cs="Arial"/>
        </w:rPr>
        <w:t xml:space="preserve">Liu, J., Hu, S., Jin, Y. and Weng, L. (2025). Digital red tape in public organizations: Challenges to sustainable digital transformation. </w:t>
      </w:r>
      <w:r w:rsidRPr="00717C99">
        <w:rPr>
          <w:rFonts w:ascii="Arial" w:hAnsi="Arial" w:cs="Arial"/>
          <w:i/>
          <w:iCs/>
        </w:rPr>
        <w:t>Sustainability</w:t>
      </w:r>
      <w:r w:rsidRPr="00717C99">
        <w:rPr>
          <w:rFonts w:ascii="Arial" w:hAnsi="Arial" w:cs="Arial"/>
        </w:rPr>
        <w:t xml:space="preserve">, </w:t>
      </w:r>
      <w:r w:rsidRPr="00717C99">
        <w:rPr>
          <w:rFonts w:ascii="Arial" w:hAnsi="Arial" w:cs="Arial"/>
          <w:i/>
          <w:iCs/>
        </w:rPr>
        <w:t>17</w:t>
      </w:r>
      <w:r w:rsidRPr="00717C99">
        <w:rPr>
          <w:rFonts w:ascii="Arial" w:hAnsi="Arial" w:cs="Arial"/>
        </w:rPr>
        <w:t>(23), p.10681.</w:t>
      </w:r>
    </w:p>
    <w:p w14:paraId="537C7ED3" w14:textId="77777777" w:rsidR="001812BF" w:rsidRPr="00717C99" w:rsidRDefault="001812BF" w:rsidP="001812BF">
      <w:pPr>
        <w:pStyle w:val="NoSpacing"/>
        <w:rPr>
          <w:rFonts w:ascii="Arial" w:hAnsi="Arial" w:cs="Arial"/>
        </w:rPr>
      </w:pPr>
    </w:p>
    <w:p w14:paraId="411DAEBD" w14:textId="5DF48BDA" w:rsidR="00565794" w:rsidRDefault="00565794" w:rsidP="001812BF">
      <w:pPr>
        <w:pStyle w:val="NoSpacing"/>
        <w:rPr>
          <w:rFonts w:ascii="Arial" w:hAnsi="Arial" w:cs="Arial"/>
        </w:rPr>
      </w:pPr>
      <w:r w:rsidRPr="00717C99">
        <w:rPr>
          <w:rFonts w:ascii="Arial" w:hAnsi="Arial" w:cs="Arial"/>
        </w:rPr>
        <w:t xml:space="preserve">Manninen, K., Laukkanen, M. and Huiskonen, J. (2024). Framework for sustainable value creation: a synthesis of fragmented sustainable business model literature. </w:t>
      </w:r>
      <w:r w:rsidRPr="00717C99">
        <w:rPr>
          <w:rFonts w:ascii="Arial" w:hAnsi="Arial" w:cs="Arial"/>
          <w:i/>
          <w:iCs/>
        </w:rPr>
        <w:t>Management Research Review</w:t>
      </w:r>
      <w:r w:rsidRPr="00717C99">
        <w:rPr>
          <w:rFonts w:ascii="Arial" w:hAnsi="Arial" w:cs="Arial"/>
        </w:rPr>
        <w:t xml:space="preserve">, </w:t>
      </w:r>
      <w:r w:rsidRPr="00717C99">
        <w:rPr>
          <w:rFonts w:ascii="Arial" w:hAnsi="Arial" w:cs="Arial"/>
          <w:i/>
          <w:iCs/>
        </w:rPr>
        <w:t>47</w:t>
      </w:r>
      <w:r w:rsidRPr="00717C99">
        <w:rPr>
          <w:rFonts w:ascii="Arial" w:hAnsi="Arial" w:cs="Arial"/>
        </w:rPr>
        <w:t>(1), pp.99-122.</w:t>
      </w:r>
    </w:p>
    <w:p w14:paraId="09A60C21" w14:textId="77777777" w:rsidR="001812BF" w:rsidRPr="00717C99" w:rsidRDefault="001812BF" w:rsidP="001812BF">
      <w:pPr>
        <w:pStyle w:val="NoSpacing"/>
        <w:rPr>
          <w:rFonts w:ascii="Arial" w:hAnsi="Arial" w:cs="Arial"/>
        </w:rPr>
      </w:pPr>
    </w:p>
    <w:p w14:paraId="2AC55E88" w14:textId="422C10F9" w:rsidR="00565794" w:rsidRDefault="00565794" w:rsidP="001812BF">
      <w:pPr>
        <w:pStyle w:val="NoSpacing"/>
        <w:rPr>
          <w:rFonts w:ascii="Arial" w:hAnsi="Arial" w:cs="Arial"/>
        </w:rPr>
      </w:pPr>
      <w:r w:rsidRPr="00717C99">
        <w:rPr>
          <w:rFonts w:ascii="Arial" w:hAnsi="Arial" w:cs="Arial"/>
        </w:rPr>
        <w:t xml:space="preserve">Marroncelli, R. (2024). Sustainability and the Fast Fashion Business Model. </w:t>
      </w:r>
      <w:r w:rsidRPr="00717C99">
        <w:rPr>
          <w:rFonts w:ascii="Arial" w:hAnsi="Arial" w:cs="Arial"/>
          <w:i/>
          <w:iCs/>
        </w:rPr>
        <w:t>Sustainability and the Fashion Industry: Can fashion save the world</w:t>
      </w:r>
      <w:r w:rsidRPr="00717C99">
        <w:rPr>
          <w:rFonts w:ascii="Arial" w:hAnsi="Arial" w:cs="Arial"/>
        </w:rPr>
        <w:t>, p.30.</w:t>
      </w:r>
    </w:p>
    <w:p w14:paraId="2F940922" w14:textId="77777777" w:rsidR="001812BF" w:rsidRPr="00717C99" w:rsidRDefault="001812BF" w:rsidP="001812BF">
      <w:pPr>
        <w:pStyle w:val="NoSpacing"/>
        <w:rPr>
          <w:rFonts w:ascii="Arial" w:hAnsi="Arial" w:cs="Arial"/>
        </w:rPr>
      </w:pPr>
    </w:p>
    <w:p w14:paraId="70C84106" w14:textId="5D2F2DAC" w:rsidR="00565794" w:rsidRDefault="00565794" w:rsidP="001812BF">
      <w:pPr>
        <w:pStyle w:val="NoSpacing"/>
        <w:rPr>
          <w:rFonts w:ascii="Arial" w:hAnsi="Arial" w:cs="Arial"/>
        </w:rPr>
      </w:pPr>
      <w:r w:rsidRPr="00717C99">
        <w:rPr>
          <w:rFonts w:ascii="Arial" w:hAnsi="Arial" w:cs="Arial"/>
        </w:rPr>
        <w:t xml:space="preserve">McGilp, H.L. (2023). </w:t>
      </w:r>
      <w:r w:rsidRPr="00717C99">
        <w:rPr>
          <w:rFonts w:ascii="Arial" w:hAnsi="Arial" w:cs="Arial"/>
          <w:i/>
          <w:iCs/>
        </w:rPr>
        <w:t>Recording in the Fashion Design Process</w:t>
      </w:r>
      <w:r w:rsidRPr="00717C99">
        <w:rPr>
          <w:rFonts w:ascii="Arial" w:hAnsi="Arial" w:cs="Arial"/>
        </w:rPr>
        <w:t xml:space="preserve"> (Doctoral dissertation, Open University (United Kingdom)).</w:t>
      </w:r>
    </w:p>
    <w:p w14:paraId="75F814E5" w14:textId="77777777" w:rsidR="001812BF" w:rsidRPr="00717C99" w:rsidRDefault="001812BF" w:rsidP="001812BF">
      <w:pPr>
        <w:pStyle w:val="NoSpacing"/>
        <w:rPr>
          <w:rFonts w:ascii="Arial" w:hAnsi="Arial" w:cs="Arial"/>
        </w:rPr>
      </w:pPr>
    </w:p>
    <w:p w14:paraId="4D73772B" w14:textId="4946873B" w:rsidR="00565794" w:rsidRDefault="00565794" w:rsidP="001812BF">
      <w:pPr>
        <w:pStyle w:val="NoSpacing"/>
        <w:rPr>
          <w:rFonts w:ascii="Arial" w:hAnsi="Arial" w:cs="Arial"/>
        </w:rPr>
      </w:pPr>
      <w:r w:rsidRPr="00717C99">
        <w:rPr>
          <w:rFonts w:ascii="Arial" w:hAnsi="Arial" w:cs="Arial"/>
        </w:rPr>
        <w:t xml:space="preserve">Mikalauskienė, A., Štreimikienė, D. and Mikalauskas, I. (2026). Responsible Consumption. In </w:t>
      </w:r>
      <w:r w:rsidRPr="00717C99">
        <w:rPr>
          <w:rFonts w:ascii="Arial" w:hAnsi="Arial" w:cs="Arial"/>
          <w:i/>
          <w:iCs/>
        </w:rPr>
        <w:t>Climate Change and Responsible Consumption: From Crisis to Conscious Consumer Choices</w:t>
      </w:r>
      <w:r w:rsidRPr="00717C99">
        <w:rPr>
          <w:rFonts w:ascii="Arial" w:hAnsi="Arial" w:cs="Arial"/>
        </w:rPr>
        <w:t xml:space="preserve"> (pp. 141-209). Cham: Springer Nature Switzerland.</w:t>
      </w:r>
    </w:p>
    <w:p w14:paraId="31BECDF5" w14:textId="77777777" w:rsidR="001812BF" w:rsidRPr="00717C99" w:rsidRDefault="001812BF" w:rsidP="001812BF">
      <w:pPr>
        <w:pStyle w:val="NoSpacing"/>
        <w:rPr>
          <w:rFonts w:ascii="Arial" w:hAnsi="Arial" w:cs="Arial"/>
        </w:rPr>
      </w:pPr>
    </w:p>
    <w:p w14:paraId="61AF8D5A" w14:textId="7FEFFC94" w:rsidR="00565794" w:rsidRDefault="00565794" w:rsidP="001812BF">
      <w:pPr>
        <w:pStyle w:val="NoSpacing"/>
        <w:rPr>
          <w:rFonts w:ascii="Arial" w:hAnsi="Arial" w:cs="Arial"/>
        </w:rPr>
      </w:pPr>
      <w:r w:rsidRPr="00717C99">
        <w:rPr>
          <w:rFonts w:ascii="Arial" w:hAnsi="Arial" w:cs="Arial"/>
        </w:rPr>
        <w:t xml:space="preserve">Mujtaba, B.G. (2026). Developing Workforce Agility, Adaptability, and Cultural Competence in Contemporary Organizations. </w:t>
      </w:r>
      <w:r w:rsidRPr="00717C99">
        <w:rPr>
          <w:rFonts w:ascii="Arial" w:hAnsi="Arial" w:cs="Arial"/>
          <w:i/>
          <w:iCs/>
        </w:rPr>
        <w:t>Open Journal of Business and Management</w:t>
      </w:r>
      <w:r w:rsidRPr="00717C99">
        <w:rPr>
          <w:rFonts w:ascii="Arial" w:hAnsi="Arial" w:cs="Arial"/>
        </w:rPr>
        <w:t xml:space="preserve">, </w:t>
      </w:r>
      <w:r w:rsidRPr="00717C99">
        <w:rPr>
          <w:rFonts w:ascii="Arial" w:hAnsi="Arial" w:cs="Arial"/>
          <w:i/>
          <w:iCs/>
        </w:rPr>
        <w:t>14</w:t>
      </w:r>
      <w:r w:rsidRPr="00717C99">
        <w:rPr>
          <w:rFonts w:ascii="Arial" w:hAnsi="Arial" w:cs="Arial"/>
        </w:rPr>
        <w:t>(1), pp.408-434.</w:t>
      </w:r>
    </w:p>
    <w:p w14:paraId="34B9AC08" w14:textId="77777777" w:rsidR="001812BF" w:rsidRPr="00717C99" w:rsidRDefault="001812BF" w:rsidP="001812BF">
      <w:pPr>
        <w:pStyle w:val="NoSpacing"/>
        <w:rPr>
          <w:rFonts w:ascii="Arial" w:hAnsi="Arial" w:cs="Arial"/>
        </w:rPr>
      </w:pPr>
    </w:p>
    <w:p w14:paraId="26CEA2A5" w14:textId="520988E5" w:rsidR="00565794" w:rsidRDefault="00565794" w:rsidP="001812BF">
      <w:pPr>
        <w:pStyle w:val="NoSpacing"/>
        <w:rPr>
          <w:rFonts w:ascii="Arial" w:hAnsi="Arial" w:cs="Arial"/>
        </w:rPr>
      </w:pPr>
      <w:r w:rsidRPr="00717C99">
        <w:rPr>
          <w:rFonts w:ascii="Arial" w:hAnsi="Arial" w:cs="Arial"/>
        </w:rPr>
        <w:t xml:space="preserve">Mullins, L.J. and Christy, G. (2016). </w:t>
      </w:r>
      <w:r w:rsidRPr="00717C99">
        <w:rPr>
          <w:rFonts w:ascii="Arial" w:hAnsi="Arial" w:cs="Arial"/>
          <w:i/>
          <w:iCs/>
        </w:rPr>
        <w:t xml:space="preserve">Management and Organisational Behaviour </w:t>
      </w:r>
      <w:r w:rsidRPr="00717C99">
        <w:rPr>
          <w:rFonts w:ascii="Arial" w:hAnsi="Arial" w:cs="Arial"/>
        </w:rPr>
        <w:t>(Eleventh E). Person Education Limited.</w:t>
      </w:r>
    </w:p>
    <w:p w14:paraId="52D598CD" w14:textId="77777777" w:rsidR="001812BF" w:rsidRPr="00717C99" w:rsidRDefault="001812BF" w:rsidP="001812BF">
      <w:pPr>
        <w:pStyle w:val="NoSpacing"/>
        <w:rPr>
          <w:rFonts w:ascii="Arial" w:hAnsi="Arial" w:cs="Arial"/>
        </w:rPr>
      </w:pPr>
    </w:p>
    <w:p w14:paraId="60424B76" w14:textId="6753C19E" w:rsidR="00565794" w:rsidRDefault="00565794" w:rsidP="001812BF">
      <w:pPr>
        <w:pStyle w:val="NoSpacing"/>
        <w:rPr>
          <w:rFonts w:ascii="Arial" w:hAnsi="Arial" w:cs="Arial"/>
        </w:rPr>
      </w:pPr>
      <w:r w:rsidRPr="00717C99">
        <w:rPr>
          <w:rFonts w:ascii="Arial" w:hAnsi="Arial" w:cs="Arial"/>
        </w:rPr>
        <w:t xml:space="preserve">Pathiranage, Y.L., Jayatilake, L.V. and Abeysekera, R. (2026). 88 Strategy Framework: A Model for Enhancing Corporate Performance Through Organizational Culture. </w:t>
      </w:r>
      <w:r w:rsidRPr="00717C99">
        <w:rPr>
          <w:rFonts w:ascii="Arial" w:hAnsi="Arial" w:cs="Arial"/>
          <w:i/>
          <w:iCs/>
        </w:rPr>
        <w:t>Sri Lanka Journal of Social Sciences</w:t>
      </w:r>
      <w:r w:rsidRPr="00717C99">
        <w:rPr>
          <w:rFonts w:ascii="Arial" w:hAnsi="Arial" w:cs="Arial"/>
        </w:rPr>
        <w:t xml:space="preserve">, </w:t>
      </w:r>
      <w:r w:rsidRPr="00717C99">
        <w:rPr>
          <w:rFonts w:ascii="Arial" w:hAnsi="Arial" w:cs="Arial"/>
          <w:i/>
          <w:iCs/>
        </w:rPr>
        <w:t>49</w:t>
      </w:r>
      <w:r w:rsidRPr="00717C99">
        <w:rPr>
          <w:rFonts w:ascii="Arial" w:hAnsi="Arial" w:cs="Arial"/>
        </w:rPr>
        <w:t>(1), pp.69-89.</w:t>
      </w:r>
    </w:p>
    <w:p w14:paraId="1337BFBD" w14:textId="77777777" w:rsidR="001812BF" w:rsidRPr="00717C99" w:rsidRDefault="001812BF" w:rsidP="001812BF">
      <w:pPr>
        <w:pStyle w:val="NoSpacing"/>
        <w:rPr>
          <w:rFonts w:ascii="Arial" w:hAnsi="Arial" w:cs="Arial"/>
        </w:rPr>
      </w:pPr>
    </w:p>
    <w:p w14:paraId="6A55DE8F" w14:textId="4A376EFC" w:rsidR="00565794" w:rsidRDefault="00565794" w:rsidP="001812BF">
      <w:pPr>
        <w:pStyle w:val="NoSpacing"/>
        <w:rPr>
          <w:rFonts w:ascii="Arial" w:hAnsi="Arial" w:cs="Arial"/>
        </w:rPr>
      </w:pPr>
      <w:r w:rsidRPr="00717C99">
        <w:rPr>
          <w:rFonts w:ascii="Arial" w:hAnsi="Arial" w:cs="Arial"/>
        </w:rPr>
        <w:t xml:space="preserve">Penchev, P. and Kenarova-Pencheva, I. (2025). Agility, flexibility, </w:t>
      </w:r>
      <w:r w:rsidR="0056005C" w:rsidRPr="00717C99">
        <w:rPr>
          <w:rFonts w:ascii="Arial" w:hAnsi="Arial" w:cs="Arial"/>
        </w:rPr>
        <w:t>responsiveness,</w:t>
      </w:r>
      <w:r w:rsidRPr="00717C99">
        <w:rPr>
          <w:rFonts w:ascii="Arial" w:hAnsi="Arial" w:cs="Arial"/>
        </w:rPr>
        <w:t xml:space="preserve"> and competitiveness–the challenge to define the difference. In </w:t>
      </w:r>
      <w:r w:rsidRPr="00717C99">
        <w:rPr>
          <w:rFonts w:ascii="Arial" w:hAnsi="Arial" w:cs="Arial"/>
          <w:i/>
          <w:iCs/>
        </w:rPr>
        <w:t>Proceedings of the International Conference on Business Excellence</w:t>
      </w:r>
      <w:r w:rsidRPr="00717C99">
        <w:rPr>
          <w:rFonts w:ascii="Arial" w:hAnsi="Arial" w:cs="Arial"/>
        </w:rPr>
        <w:t xml:space="preserve"> (Vol. 19, No. 1, pp. 4736-4749). Bucharest University of Economic Studies.</w:t>
      </w:r>
    </w:p>
    <w:p w14:paraId="523A57A4" w14:textId="77777777" w:rsidR="001812BF" w:rsidRPr="00717C99" w:rsidRDefault="001812BF" w:rsidP="001812BF">
      <w:pPr>
        <w:pStyle w:val="NoSpacing"/>
        <w:rPr>
          <w:rFonts w:ascii="Arial" w:hAnsi="Arial" w:cs="Arial"/>
        </w:rPr>
      </w:pPr>
    </w:p>
    <w:p w14:paraId="7B47F4FA" w14:textId="23411335" w:rsidR="00565794" w:rsidRDefault="00565794" w:rsidP="001812BF">
      <w:pPr>
        <w:pStyle w:val="NoSpacing"/>
        <w:rPr>
          <w:rFonts w:ascii="Arial" w:hAnsi="Arial" w:cs="Arial"/>
        </w:rPr>
      </w:pPr>
      <w:r w:rsidRPr="00717C99">
        <w:rPr>
          <w:rFonts w:ascii="Arial" w:hAnsi="Arial" w:cs="Arial"/>
        </w:rPr>
        <w:t xml:space="preserve">Peters, G., Li, M. and Lenzen, M. (2021). The need to decelerate fast fashion in a hot climate-A global sustainability perspective on the garment industry. </w:t>
      </w:r>
      <w:r w:rsidRPr="00717C99">
        <w:rPr>
          <w:rFonts w:ascii="Arial" w:hAnsi="Arial" w:cs="Arial"/>
          <w:i/>
          <w:iCs/>
        </w:rPr>
        <w:t>Journal of cleaner production</w:t>
      </w:r>
      <w:r w:rsidRPr="00717C99">
        <w:rPr>
          <w:rFonts w:ascii="Arial" w:hAnsi="Arial" w:cs="Arial"/>
        </w:rPr>
        <w:t xml:space="preserve">, </w:t>
      </w:r>
      <w:r w:rsidRPr="00717C99">
        <w:rPr>
          <w:rFonts w:ascii="Arial" w:hAnsi="Arial" w:cs="Arial"/>
          <w:i/>
          <w:iCs/>
        </w:rPr>
        <w:t>295</w:t>
      </w:r>
      <w:r w:rsidRPr="00717C99">
        <w:rPr>
          <w:rFonts w:ascii="Arial" w:hAnsi="Arial" w:cs="Arial"/>
        </w:rPr>
        <w:t>, p.126390.</w:t>
      </w:r>
    </w:p>
    <w:p w14:paraId="128AAFEC" w14:textId="77777777" w:rsidR="001812BF" w:rsidRPr="00717C99" w:rsidRDefault="001812BF" w:rsidP="001812BF">
      <w:pPr>
        <w:pStyle w:val="NoSpacing"/>
        <w:rPr>
          <w:rFonts w:ascii="Arial" w:hAnsi="Arial" w:cs="Arial"/>
        </w:rPr>
      </w:pPr>
    </w:p>
    <w:p w14:paraId="128E23A4" w14:textId="6D8BB823" w:rsidR="00565794" w:rsidRDefault="00565794" w:rsidP="001812BF">
      <w:pPr>
        <w:pStyle w:val="NoSpacing"/>
        <w:rPr>
          <w:rFonts w:ascii="Arial" w:hAnsi="Arial" w:cs="Arial"/>
        </w:rPr>
      </w:pPr>
      <w:r w:rsidRPr="00717C99">
        <w:rPr>
          <w:rFonts w:ascii="Arial" w:hAnsi="Arial" w:cs="Arial"/>
        </w:rPr>
        <w:t>Primark (2022).</w:t>
      </w:r>
      <w:r w:rsidRPr="00717C99">
        <w:rPr>
          <w:rFonts w:ascii="Arial" w:hAnsi="Arial" w:cs="Arial"/>
          <w:i/>
          <w:iCs/>
        </w:rPr>
        <w:t xml:space="preserve"> About us | Primark</w:t>
      </w:r>
      <w:r w:rsidRPr="00717C99">
        <w:rPr>
          <w:rFonts w:ascii="Arial" w:hAnsi="Arial" w:cs="Arial"/>
        </w:rPr>
        <w:t xml:space="preserve">. [online] Primark.com. Available at: </w:t>
      </w:r>
      <w:hyperlink r:id="rId18">
        <w:r w:rsidRPr="00717C99">
          <w:rPr>
            <w:rStyle w:val="Hyperlink"/>
            <w:rFonts w:ascii="Arial" w:hAnsi="Arial" w:cs="Arial"/>
          </w:rPr>
          <w:t>https://www.primark.com/about-us</w:t>
        </w:r>
      </w:hyperlink>
      <w:r w:rsidRPr="00717C99">
        <w:rPr>
          <w:rFonts w:ascii="Arial" w:hAnsi="Arial" w:cs="Arial"/>
        </w:rPr>
        <w:t xml:space="preserve"> [Accessed 7 Oct. 2026].</w:t>
      </w:r>
    </w:p>
    <w:p w14:paraId="24241AE4" w14:textId="77777777" w:rsidR="001812BF" w:rsidRPr="00717C99" w:rsidRDefault="001812BF" w:rsidP="001812BF">
      <w:pPr>
        <w:pStyle w:val="NoSpacing"/>
        <w:rPr>
          <w:rFonts w:ascii="Arial" w:hAnsi="Arial" w:cs="Arial"/>
        </w:rPr>
      </w:pPr>
    </w:p>
    <w:p w14:paraId="71FA1820" w14:textId="18286031" w:rsidR="00565794" w:rsidRDefault="00565794" w:rsidP="001812BF">
      <w:pPr>
        <w:pStyle w:val="NoSpacing"/>
        <w:rPr>
          <w:rFonts w:ascii="Arial" w:hAnsi="Arial" w:cs="Arial"/>
        </w:rPr>
      </w:pPr>
      <w:r w:rsidRPr="00717C99">
        <w:rPr>
          <w:rFonts w:ascii="Arial" w:hAnsi="Arial" w:cs="Arial"/>
        </w:rPr>
        <w:t xml:space="preserve">Primark. (2025). </w:t>
      </w:r>
      <w:r w:rsidRPr="00717C99">
        <w:rPr>
          <w:rFonts w:ascii="Arial" w:hAnsi="Arial" w:cs="Arial"/>
          <w:i/>
          <w:iCs/>
        </w:rPr>
        <w:t>Product</w:t>
      </w:r>
      <w:r w:rsidRPr="00717C99">
        <w:rPr>
          <w:rFonts w:ascii="Arial" w:hAnsi="Arial" w:cs="Arial"/>
        </w:rPr>
        <w:t xml:space="preserve">. Primark Corporate. </w:t>
      </w:r>
      <w:hyperlink r:id="rId19">
        <w:r w:rsidRPr="00717C99">
          <w:rPr>
            <w:rStyle w:val="Hyperlink"/>
            <w:rFonts w:ascii="Arial" w:hAnsi="Arial" w:cs="Arial"/>
          </w:rPr>
          <w:t>https://sr.primark.com/product</w:t>
        </w:r>
      </w:hyperlink>
      <w:r w:rsidRPr="00717C99">
        <w:rPr>
          <w:rFonts w:ascii="Arial" w:hAnsi="Arial" w:cs="Arial"/>
        </w:rPr>
        <w:t xml:space="preserve"> [Accessed 7 Oct. 2026].</w:t>
      </w:r>
    </w:p>
    <w:p w14:paraId="5FFEF697" w14:textId="77777777" w:rsidR="001812BF" w:rsidRPr="00717C99" w:rsidRDefault="001812BF" w:rsidP="001812BF">
      <w:pPr>
        <w:pStyle w:val="NoSpacing"/>
        <w:rPr>
          <w:rFonts w:ascii="Arial" w:hAnsi="Arial" w:cs="Arial"/>
        </w:rPr>
      </w:pPr>
    </w:p>
    <w:p w14:paraId="227C83C1" w14:textId="5346E0F0" w:rsidR="00565794" w:rsidRDefault="00565794" w:rsidP="001812BF">
      <w:pPr>
        <w:pStyle w:val="NoSpacing"/>
        <w:rPr>
          <w:rFonts w:ascii="Arial" w:hAnsi="Arial" w:cs="Arial"/>
        </w:rPr>
      </w:pPr>
      <w:r w:rsidRPr="00717C99">
        <w:rPr>
          <w:rFonts w:ascii="Arial" w:hAnsi="Arial" w:cs="Arial"/>
        </w:rPr>
        <w:t xml:space="preserve">Reyes-Sánchez, J.D.J., Burgos, A.P.C., Saenz, J.A.G., González, N.D.L. and Guillen, C.F. (2026). Models of Cross-Cultural Consumer Behavior in Global Marketing Strategies and Business Expansion. In </w:t>
      </w:r>
      <w:r w:rsidRPr="00717C99">
        <w:rPr>
          <w:rFonts w:ascii="Arial" w:hAnsi="Arial" w:cs="Arial"/>
          <w:i/>
          <w:iCs/>
        </w:rPr>
        <w:t>Consumer Behavior and Digital Influence in Global Markets</w:t>
      </w:r>
      <w:r w:rsidRPr="00717C99">
        <w:rPr>
          <w:rFonts w:ascii="Arial" w:hAnsi="Arial" w:cs="Arial"/>
        </w:rPr>
        <w:t xml:space="preserve"> (pp. 1-30). IGI Global Scientific Publishing.</w:t>
      </w:r>
    </w:p>
    <w:p w14:paraId="6130281C" w14:textId="77777777" w:rsidR="001812BF" w:rsidRPr="00717C99" w:rsidRDefault="001812BF" w:rsidP="001812BF">
      <w:pPr>
        <w:pStyle w:val="NoSpacing"/>
        <w:rPr>
          <w:rFonts w:ascii="Arial" w:hAnsi="Arial" w:cs="Arial"/>
        </w:rPr>
      </w:pPr>
    </w:p>
    <w:p w14:paraId="1DD74DF8" w14:textId="2241613C" w:rsidR="00565794" w:rsidRDefault="00565794" w:rsidP="001812BF">
      <w:pPr>
        <w:pStyle w:val="NoSpacing"/>
        <w:rPr>
          <w:rFonts w:ascii="Arial" w:hAnsi="Arial" w:cs="Arial"/>
        </w:rPr>
      </w:pPr>
      <w:r w:rsidRPr="00717C99">
        <w:rPr>
          <w:rFonts w:ascii="Arial" w:hAnsi="Arial" w:cs="Arial"/>
        </w:rPr>
        <w:t xml:space="preserve">Schein, </w:t>
      </w:r>
      <w:r w:rsidR="0056005C" w:rsidRPr="00717C99">
        <w:rPr>
          <w:rFonts w:ascii="Arial" w:hAnsi="Arial" w:cs="Arial"/>
        </w:rPr>
        <w:t>E.H.,</w:t>
      </w:r>
      <w:r w:rsidRPr="00717C99">
        <w:rPr>
          <w:rFonts w:ascii="Arial" w:hAnsi="Arial" w:cs="Arial"/>
        </w:rPr>
        <w:t xml:space="preserve"> and Schein, P.A. (2017). </w:t>
      </w:r>
      <w:r w:rsidRPr="00717C99">
        <w:rPr>
          <w:rFonts w:ascii="Arial" w:hAnsi="Arial" w:cs="Arial"/>
          <w:i/>
          <w:iCs/>
        </w:rPr>
        <w:t>Organizational culture and leadership</w:t>
      </w:r>
      <w:r w:rsidRPr="00717C99">
        <w:rPr>
          <w:rFonts w:ascii="Arial" w:hAnsi="Arial" w:cs="Arial"/>
        </w:rPr>
        <w:t>. 5th edn. San Francisco: Jossey-Bass.</w:t>
      </w:r>
    </w:p>
    <w:p w14:paraId="2D5AFD62" w14:textId="77777777" w:rsidR="001812BF" w:rsidRPr="00717C99" w:rsidRDefault="001812BF" w:rsidP="001812BF">
      <w:pPr>
        <w:pStyle w:val="NoSpacing"/>
        <w:rPr>
          <w:rFonts w:ascii="Arial" w:hAnsi="Arial" w:cs="Arial"/>
        </w:rPr>
      </w:pPr>
    </w:p>
    <w:p w14:paraId="67D6E82D" w14:textId="16B7609C" w:rsidR="00565794" w:rsidRDefault="00565794" w:rsidP="001812BF">
      <w:pPr>
        <w:pStyle w:val="NoSpacing"/>
        <w:rPr>
          <w:rFonts w:ascii="Arial" w:hAnsi="Arial" w:cs="Arial"/>
        </w:rPr>
      </w:pPr>
      <w:r w:rsidRPr="00717C99">
        <w:rPr>
          <w:rFonts w:ascii="Arial" w:hAnsi="Arial" w:cs="Arial"/>
        </w:rPr>
        <w:t xml:space="preserve">Shaik, F.F., Makhecha, U.P. and Gouda, S.K. (2021). Work and non-work identities in global virtual teams: Role of cultural intelligence in employee engagement. </w:t>
      </w:r>
      <w:r w:rsidRPr="00717C99">
        <w:rPr>
          <w:rFonts w:ascii="Arial" w:hAnsi="Arial" w:cs="Arial"/>
          <w:i/>
          <w:iCs/>
        </w:rPr>
        <w:t>International Journal of Manpower</w:t>
      </w:r>
      <w:r w:rsidRPr="00717C99">
        <w:rPr>
          <w:rFonts w:ascii="Arial" w:hAnsi="Arial" w:cs="Arial"/>
        </w:rPr>
        <w:t xml:space="preserve">, </w:t>
      </w:r>
      <w:r w:rsidRPr="00717C99">
        <w:rPr>
          <w:rFonts w:ascii="Arial" w:hAnsi="Arial" w:cs="Arial"/>
          <w:i/>
          <w:iCs/>
        </w:rPr>
        <w:t>42</w:t>
      </w:r>
      <w:r w:rsidRPr="00717C99">
        <w:rPr>
          <w:rFonts w:ascii="Arial" w:hAnsi="Arial" w:cs="Arial"/>
        </w:rPr>
        <w:t>(1), pp.51-78.</w:t>
      </w:r>
    </w:p>
    <w:p w14:paraId="14020981" w14:textId="77777777" w:rsidR="001812BF" w:rsidRPr="00717C99" w:rsidRDefault="001812BF" w:rsidP="001812BF">
      <w:pPr>
        <w:pStyle w:val="NoSpacing"/>
        <w:rPr>
          <w:rFonts w:ascii="Arial" w:hAnsi="Arial" w:cs="Arial"/>
        </w:rPr>
      </w:pPr>
    </w:p>
    <w:p w14:paraId="3A95F252" w14:textId="2B6B49EE" w:rsidR="00565794" w:rsidRDefault="00565794" w:rsidP="001812BF">
      <w:pPr>
        <w:pStyle w:val="NoSpacing"/>
        <w:rPr>
          <w:rFonts w:ascii="Arial" w:hAnsi="Arial" w:cs="Arial"/>
        </w:rPr>
      </w:pPr>
      <w:r w:rsidRPr="00717C99">
        <w:rPr>
          <w:rFonts w:ascii="Arial" w:hAnsi="Arial" w:cs="Arial"/>
        </w:rPr>
        <w:t xml:space="preserve">Sulaiman, N.S., Abdullah, </w:t>
      </w:r>
      <w:r w:rsidR="0056005C" w:rsidRPr="00717C99">
        <w:rPr>
          <w:rFonts w:ascii="Arial" w:hAnsi="Arial" w:cs="Arial"/>
        </w:rPr>
        <w:t>Z.,</w:t>
      </w:r>
      <w:r w:rsidRPr="00717C99">
        <w:rPr>
          <w:rFonts w:ascii="Arial" w:hAnsi="Arial" w:cs="Arial"/>
        </w:rPr>
        <w:t xml:space="preserve"> and Man, N.I. (2023). The effects of employee communication and engagement on organisational performance: A conceptual study. </w:t>
      </w:r>
      <w:r w:rsidRPr="00717C99">
        <w:rPr>
          <w:rFonts w:ascii="Arial" w:hAnsi="Arial" w:cs="Arial"/>
          <w:i/>
          <w:iCs/>
        </w:rPr>
        <w:t>International Journal of Accounting, Finance and Business</w:t>
      </w:r>
      <w:r w:rsidRPr="00717C99">
        <w:rPr>
          <w:rFonts w:ascii="Arial" w:hAnsi="Arial" w:cs="Arial"/>
        </w:rPr>
        <w:t xml:space="preserve">, </w:t>
      </w:r>
      <w:r w:rsidRPr="00717C99">
        <w:rPr>
          <w:rFonts w:ascii="Arial" w:hAnsi="Arial" w:cs="Arial"/>
          <w:i/>
          <w:iCs/>
        </w:rPr>
        <w:t>8</w:t>
      </w:r>
      <w:r w:rsidRPr="00717C99">
        <w:rPr>
          <w:rFonts w:ascii="Arial" w:hAnsi="Arial" w:cs="Arial"/>
        </w:rPr>
        <w:t>(46), pp.233-251.</w:t>
      </w:r>
    </w:p>
    <w:p w14:paraId="275B2F8D" w14:textId="77777777" w:rsidR="001812BF" w:rsidRPr="00717C99" w:rsidRDefault="001812BF" w:rsidP="001812BF">
      <w:pPr>
        <w:pStyle w:val="NoSpacing"/>
        <w:rPr>
          <w:rFonts w:ascii="Arial" w:hAnsi="Arial" w:cs="Arial"/>
        </w:rPr>
      </w:pPr>
    </w:p>
    <w:p w14:paraId="257E03D0" w14:textId="77777777" w:rsidR="00565794" w:rsidRPr="00717C99" w:rsidRDefault="00565794" w:rsidP="001812BF">
      <w:pPr>
        <w:pStyle w:val="NoSpacing"/>
        <w:rPr>
          <w:rFonts w:ascii="Arial" w:hAnsi="Arial" w:cs="Arial"/>
        </w:rPr>
      </w:pPr>
      <w:r w:rsidRPr="00717C99">
        <w:rPr>
          <w:rFonts w:ascii="Arial" w:hAnsi="Arial" w:cs="Arial"/>
        </w:rPr>
        <w:t>Vega, E. (2024). The abyss of abundance: Consumer overconsumption and the road to environmental collapse.</w:t>
      </w:r>
    </w:p>
    <w:sectPr w:rsidR="00565794" w:rsidRPr="00717C9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48206C8-4B59-4D7F-8533-CF34CC088033}"/>
  </w:font>
  <w:font w:name="Cambria">
    <w:panose1 w:val="02040503050406030204"/>
    <w:charset w:val="00"/>
    <w:family w:val="roman"/>
    <w:pitch w:val="variable"/>
    <w:sig w:usb0="E00006FF" w:usb1="420024FF" w:usb2="02000000" w:usb3="00000000" w:csb0="0000019F" w:csb1="00000000"/>
    <w:embedRegular r:id="rId2" w:fontKey="{5607B4E2-66F2-4DA3-BC7B-3A6F0557C0E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09EA"/>
    <w:rsid w:val="0000064B"/>
    <w:rsid w:val="00055391"/>
    <w:rsid w:val="000A6637"/>
    <w:rsid w:val="00113635"/>
    <w:rsid w:val="00113724"/>
    <w:rsid w:val="001216F4"/>
    <w:rsid w:val="001375A5"/>
    <w:rsid w:val="001812BF"/>
    <w:rsid w:val="001A2031"/>
    <w:rsid w:val="001B0FF6"/>
    <w:rsid w:val="002223C1"/>
    <w:rsid w:val="002809EA"/>
    <w:rsid w:val="00281AB6"/>
    <w:rsid w:val="002B7136"/>
    <w:rsid w:val="002D726F"/>
    <w:rsid w:val="002F3294"/>
    <w:rsid w:val="003312D2"/>
    <w:rsid w:val="0033467A"/>
    <w:rsid w:val="003372E5"/>
    <w:rsid w:val="0035516D"/>
    <w:rsid w:val="003A68A4"/>
    <w:rsid w:val="003B312F"/>
    <w:rsid w:val="003E6713"/>
    <w:rsid w:val="004028CA"/>
    <w:rsid w:val="005077DE"/>
    <w:rsid w:val="0053361C"/>
    <w:rsid w:val="00547359"/>
    <w:rsid w:val="00552C9A"/>
    <w:rsid w:val="0056005C"/>
    <w:rsid w:val="00565794"/>
    <w:rsid w:val="005708E6"/>
    <w:rsid w:val="005A750E"/>
    <w:rsid w:val="005C545C"/>
    <w:rsid w:val="00600AD3"/>
    <w:rsid w:val="006114E9"/>
    <w:rsid w:val="00620CC5"/>
    <w:rsid w:val="0066587A"/>
    <w:rsid w:val="00690E8B"/>
    <w:rsid w:val="006A00D4"/>
    <w:rsid w:val="006A2EAE"/>
    <w:rsid w:val="006E3701"/>
    <w:rsid w:val="006F2449"/>
    <w:rsid w:val="00717C99"/>
    <w:rsid w:val="0073220F"/>
    <w:rsid w:val="007759E6"/>
    <w:rsid w:val="00795E07"/>
    <w:rsid w:val="007E6A2D"/>
    <w:rsid w:val="00867FEA"/>
    <w:rsid w:val="0088317E"/>
    <w:rsid w:val="008C182B"/>
    <w:rsid w:val="008C6BF3"/>
    <w:rsid w:val="008D0AA4"/>
    <w:rsid w:val="008E0A25"/>
    <w:rsid w:val="009036B4"/>
    <w:rsid w:val="009112D3"/>
    <w:rsid w:val="00923EFC"/>
    <w:rsid w:val="0093161E"/>
    <w:rsid w:val="009472F4"/>
    <w:rsid w:val="00955D54"/>
    <w:rsid w:val="00982813"/>
    <w:rsid w:val="009956A4"/>
    <w:rsid w:val="009B54F3"/>
    <w:rsid w:val="009B67A4"/>
    <w:rsid w:val="00A01262"/>
    <w:rsid w:val="00AD302E"/>
    <w:rsid w:val="00AD70E9"/>
    <w:rsid w:val="00B44DCE"/>
    <w:rsid w:val="00BA1311"/>
    <w:rsid w:val="00BA2F21"/>
    <w:rsid w:val="00BB5436"/>
    <w:rsid w:val="00BB7773"/>
    <w:rsid w:val="00BC783F"/>
    <w:rsid w:val="00BE03E2"/>
    <w:rsid w:val="00C00756"/>
    <w:rsid w:val="00C3306C"/>
    <w:rsid w:val="00C80E94"/>
    <w:rsid w:val="00C8741F"/>
    <w:rsid w:val="00C87D19"/>
    <w:rsid w:val="00C87F5E"/>
    <w:rsid w:val="00CA055B"/>
    <w:rsid w:val="00D97AD1"/>
    <w:rsid w:val="00DD1ABD"/>
    <w:rsid w:val="00DD4081"/>
    <w:rsid w:val="00E54ECC"/>
    <w:rsid w:val="00E55F78"/>
    <w:rsid w:val="00E75267"/>
    <w:rsid w:val="00EB04FE"/>
    <w:rsid w:val="00EB1BB5"/>
    <w:rsid w:val="00ED7C3E"/>
    <w:rsid w:val="00F01D96"/>
    <w:rsid w:val="00F2620E"/>
    <w:rsid w:val="00F93F61"/>
    <w:rsid w:val="00FA4365"/>
    <w:rsid w:val="00FC0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7DEEB"/>
  <w15:docId w15:val="{C183F930-D37C-4ACE-BD26-01FED8352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i/>
      <w:iCs/>
    </w:rPr>
  </w:style>
  <w:style w:type="paragraph" w:styleId="Heading2">
    <w:name w:val="heading 2"/>
    <w:basedOn w:val="Normal"/>
    <w:next w:val="Normal"/>
    <w:uiPriority w:val="9"/>
    <w:unhideWhenUsed/>
    <w:qFormat/>
    <w:pPr>
      <w:keepNext/>
      <w:keepLines/>
      <w:outlineLvl w:val="1"/>
    </w:pPr>
    <w:rPr>
      <w:i/>
      <w:i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552C9A"/>
    <w:pPr>
      <w:spacing w:before="240" w:after="0" w:line="259" w:lineRule="auto"/>
      <w:outlineLvl w:val="9"/>
    </w:pPr>
    <w:rPr>
      <w:rFonts w:asciiTheme="majorHAnsi" w:eastAsiaTheme="majorEastAsia" w:hAnsiTheme="majorHAnsi" w:cstheme="majorBidi"/>
      <w:b w:val="0"/>
      <w:bCs w:val="0"/>
      <w:i w:val="0"/>
      <w:iCs w:val="0"/>
      <w:color w:val="365F91" w:themeColor="accent1" w:themeShade="BF"/>
      <w:sz w:val="32"/>
      <w:szCs w:val="32"/>
      <w:lang w:val="en-US" w:eastAsia="en-US"/>
    </w:rPr>
  </w:style>
  <w:style w:type="paragraph" w:styleId="TOC1">
    <w:name w:val="toc 1"/>
    <w:basedOn w:val="Normal"/>
    <w:next w:val="Normal"/>
    <w:autoRedefine/>
    <w:uiPriority w:val="39"/>
    <w:unhideWhenUsed/>
    <w:rsid w:val="00552C9A"/>
    <w:pPr>
      <w:spacing w:after="100"/>
    </w:pPr>
  </w:style>
  <w:style w:type="paragraph" w:styleId="TOC2">
    <w:name w:val="toc 2"/>
    <w:basedOn w:val="Normal"/>
    <w:next w:val="Normal"/>
    <w:autoRedefine/>
    <w:uiPriority w:val="39"/>
    <w:unhideWhenUsed/>
    <w:rsid w:val="00552C9A"/>
    <w:pPr>
      <w:spacing w:after="100"/>
      <w:ind w:left="240"/>
    </w:pPr>
  </w:style>
  <w:style w:type="character" w:styleId="Hyperlink">
    <w:name w:val="Hyperlink"/>
    <w:basedOn w:val="DefaultParagraphFont"/>
    <w:uiPriority w:val="99"/>
    <w:unhideWhenUsed/>
    <w:rsid w:val="00552C9A"/>
    <w:rPr>
      <w:color w:val="0000FF" w:themeColor="hyperlink"/>
      <w:u w:val="single"/>
    </w:rPr>
  </w:style>
  <w:style w:type="paragraph" w:styleId="Caption">
    <w:name w:val="caption"/>
    <w:basedOn w:val="Normal"/>
    <w:next w:val="Normal"/>
    <w:uiPriority w:val="35"/>
    <w:unhideWhenUsed/>
    <w:qFormat/>
    <w:rsid w:val="0088317E"/>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8C182B"/>
    <w:rPr>
      <w:color w:val="605E5C"/>
      <w:shd w:val="clear" w:color="auto" w:fill="E1DFDD"/>
    </w:rPr>
  </w:style>
  <w:style w:type="paragraph" w:styleId="NoSpacing">
    <w:name w:val="No Spacing"/>
    <w:uiPriority w:val="1"/>
    <w:qFormat/>
    <w:rsid w:val="001812B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Colors" Target="diagrams/colors2.xml"/><Relationship Id="rId18" Type="http://schemas.openxmlformats.org/officeDocument/2006/relationships/hyperlink" Target="https://www.primark.com/about-u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diagramQuickStyle" Target="diagrams/quickStyle1.xml"/><Relationship Id="rId12" Type="http://schemas.openxmlformats.org/officeDocument/2006/relationships/diagramQuickStyle" Target="diagrams/quickStyle2.xml"/><Relationship Id="rId17" Type="http://schemas.openxmlformats.org/officeDocument/2006/relationships/hyperlink" Target="https://www.abf.co.uk/our-businesses/retail" TargetMode="External"/><Relationship Id="rId2" Type="http://schemas.openxmlformats.org/officeDocument/2006/relationships/styles" Target="styles.xml"/><Relationship Id="rId16" Type="http://schemas.openxmlformats.org/officeDocument/2006/relationships/hyperlink" Target="https://www.abf.co.uk/investors/demerger-hub"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diagramLayout" Target="diagrams/layout1.xml"/><Relationship Id="rId11" Type="http://schemas.openxmlformats.org/officeDocument/2006/relationships/diagramLayout" Target="diagrams/layout2.xml"/><Relationship Id="rId5" Type="http://schemas.openxmlformats.org/officeDocument/2006/relationships/diagramData" Target="diagrams/data1.xml"/><Relationship Id="rId15" Type="http://schemas.openxmlformats.org/officeDocument/2006/relationships/hyperlink" Target="https://www.abf.co.uk/content/dam/abf/corporate/Documents/investors/annual-and-interim-reports/2025/abf-annual-report-2025.pdf.downloadasset.pdf" TargetMode="External"/><Relationship Id="rId10" Type="http://schemas.openxmlformats.org/officeDocument/2006/relationships/diagramData" Target="diagrams/data2.xml"/><Relationship Id="rId19" Type="http://schemas.openxmlformats.org/officeDocument/2006/relationships/hyperlink" Target="https://sr.primark.com/product" TargetMode="Externa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4E4E3EF-DBA2-4805-81CD-F8B82073D6D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07C6D7B-FAC8-4959-8D5D-A448ECA4A83F}">
      <dgm:prSet phldrT="[Text]" custT="1"/>
      <dgm:spPr/>
      <dgm:t>
        <a:bodyPr/>
        <a:lstStyle/>
        <a:p>
          <a:pPr algn="ctr"/>
          <a:r>
            <a:rPr lang="en-GB" sz="1200">
              <a:latin typeface="Times New Roman" panose="02020603050405020304" pitchFamily="18" charset="0"/>
              <a:cs typeface="Times New Roman" panose="02020603050405020304" pitchFamily="18" charset="0"/>
            </a:rPr>
            <a:t>Associated British Foods (ABF)</a:t>
          </a:r>
          <a:br>
            <a:rPr lang="en-GB" sz="1200">
              <a:latin typeface="Times New Roman" panose="02020603050405020304" pitchFamily="18" charset="0"/>
              <a:cs typeface="Times New Roman" panose="02020603050405020304" pitchFamily="18" charset="0"/>
            </a:rPr>
          </a:br>
          <a:r>
            <a:rPr lang="en-GB" sz="1200">
              <a:latin typeface="Times New Roman" panose="02020603050405020304" pitchFamily="18" charset="0"/>
              <a:cs typeface="Times New Roman" panose="02020603050405020304" pitchFamily="18" charset="0"/>
            </a:rPr>
            <a:t>Parent company and group-level governance </a:t>
          </a:r>
        </a:p>
      </dgm:t>
    </dgm:pt>
    <dgm:pt modelId="{E87D20DD-C1EE-44C8-B0BA-511665BA255B}" type="parTrans" cxnId="{E3A9656F-D5FD-42CB-AD4F-200E33033BE2}">
      <dgm:prSet/>
      <dgm:spPr/>
      <dgm:t>
        <a:bodyPr/>
        <a:lstStyle/>
        <a:p>
          <a:pPr algn="ctr"/>
          <a:endParaRPr lang="en-GB"/>
        </a:p>
      </dgm:t>
    </dgm:pt>
    <dgm:pt modelId="{767F63AF-57E2-4D4E-B58C-CEC103401140}" type="sibTrans" cxnId="{E3A9656F-D5FD-42CB-AD4F-200E33033BE2}">
      <dgm:prSet/>
      <dgm:spPr/>
      <dgm:t>
        <a:bodyPr/>
        <a:lstStyle/>
        <a:p>
          <a:pPr algn="ctr"/>
          <a:endParaRPr lang="en-GB"/>
        </a:p>
      </dgm:t>
    </dgm:pt>
    <dgm:pt modelId="{1A617EAD-9E25-406F-9E6B-EC7AB4E228E4}">
      <dgm:prSet phldrT="[Text]" custT="1"/>
      <dgm:spPr/>
      <dgm:t>
        <a:bodyPr/>
        <a:lstStyle/>
        <a:p>
          <a:pPr algn="ctr"/>
          <a:r>
            <a:rPr lang="en-GB" sz="1200">
              <a:latin typeface="Times New Roman" panose="02020603050405020304" pitchFamily="18" charset="0"/>
              <a:cs typeface="Times New Roman" panose="02020603050405020304" pitchFamily="18" charset="0"/>
            </a:rPr>
            <a:t>Primark Senior Leadership</a:t>
          </a:r>
          <a:br>
            <a:rPr lang="en-GB" sz="1200">
              <a:latin typeface="Times New Roman" panose="02020603050405020304" pitchFamily="18" charset="0"/>
              <a:cs typeface="Times New Roman" panose="02020603050405020304" pitchFamily="18" charset="0"/>
            </a:rPr>
          </a:br>
          <a:r>
            <a:rPr lang="en-GB" sz="1200">
              <a:latin typeface="Times New Roman" panose="02020603050405020304" pitchFamily="18" charset="0"/>
              <a:cs typeface="Times New Roman" panose="02020603050405020304" pitchFamily="18" charset="0"/>
            </a:rPr>
            <a:t>Retail strategy and commercial priorities</a:t>
          </a:r>
        </a:p>
      </dgm:t>
    </dgm:pt>
    <dgm:pt modelId="{E9F6256F-FB2E-4F56-B410-CADA719968F3}" type="parTrans" cxnId="{CF996568-978F-4703-A21D-EFC8424A99A5}">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5CDB5BD1-6894-417E-8FED-A2336BD40BC5}" type="sibTrans" cxnId="{CF996568-978F-4703-A21D-EFC8424A99A5}">
      <dgm:prSet/>
      <dgm:spPr/>
      <dgm:t>
        <a:bodyPr/>
        <a:lstStyle/>
        <a:p>
          <a:pPr algn="ctr"/>
          <a:endParaRPr lang="en-GB"/>
        </a:p>
      </dgm:t>
    </dgm:pt>
    <dgm:pt modelId="{07A567D6-FAA2-4D41-924D-CE1FFE6C00C0}">
      <dgm:prSet phldrT="[Text]" custT="1"/>
      <dgm:spPr/>
      <dgm:t>
        <a:bodyPr/>
        <a:lstStyle/>
        <a:p>
          <a:pPr algn="ctr"/>
          <a:r>
            <a:rPr lang="en-GB" sz="1200">
              <a:latin typeface="Times New Roman" panose="02020603050405020304" pitchFamily="18" charset="0"/>
              <a:cs typeface="Times New Roman" panose="02020603050405020304" pitchFamily="18" charset="0"/>
            </a:rPr>
            <a:t>Regional Management</a:t>
          </a:r>
          <a:br>
            <a:rPr lang="en-GB" sz="1200">
              <a:latin typeface="Times New Roman" panose="02020603050405020304" pitchFamily="18" charset="0"/>
              <a:cs typeface="Times New Roman" panose="02020603050405020304" pitchFamily="18" charset="0"/>
            </a:rPr>
          </a:br>
          <a:r>
            <a:rPr lang="en-GB" sz="1200">
              <a:latin typeface="Times New Roman" panose="02020603050405020304" pitchFamily="18" charset="0"/>
              <a:cs typeface="Times New Roman" panose="02020603050405020304" pitchFamily="18" charset="0"/>
            </a:rPr>
            <a:t>Regional performance and coordination</a:t>
          </a:r>
        </a:p>
      </dgm:t>
    </dgm:pt>
    <dgm:pt modelId="{EC01C9AB-0107-4B06-A538-0EDAA78A9A70}" type="parTrans" cxnId="{0F2F6A7E-D27C-477C-B419-75F8FDC07981}">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C20E8B0D-503F-45C7-A1DF-5783A7F6A2BA}" type="sibTrans" cxnId="{0F2F6A7E-D27C-477C-B419-75F8FDC07981}">
      <dgm:prSet/>
      <dgm:spPr/>
      <dgm:t>
        <a:bodyPr/>
        <a:lstStyle/>
        <a:p>
          <a:pPr algn="ctr"/>
          <a:endParaRPr lang="en-GB"/>
        </a:p>
      </dgm:t>
    </dgm:pt>
    <dgm:pt modelId="{9FBC3E50-816D-4D49-A190-73166A2BD4A0}">
      <dgm:prSet phldrT="[Text]" custT="1"/>
      <dgm:spPr/>
      <dgm:t>
        <a:bodyPr/>
        <a:lstStyle/>
        <a:p>
          <a:pPr algn="ctr"/>
          <a:r>
            <a:rPr lang="en-GB" sz="1200">
              <a:latin typeface="Times New Roman" panose="02020603050405020304" pitchFamily="18" charset="0"/>
              <a:cs typeface="Times New Roman" panose="02020603050405020304" pitchFamily="18" charset="0"/>
            </a:rPr>
            <a:t>Central Functions</a:t>
          </a:r>
          <a:br>
            <a:rPr lang="en-GB" sz="1200">
              <a:latin typeface="Times New Roman" panose="02020603050405020304" pitchFamily="18" charset="0"/>
              <a:cs typeface="Times New Roman" panose="02020603050405020304" pitchFamily="18" charset="0"/>
            </a:rPr>
          </a:br>
          <a:r>
            <a:rPr lang="en-GB" sz="1200">
              <a:latin typeface="Times New Roman" panose="02020603050405020304" pitchFamily="18" charset="0"/>
              <a:cs typeface="Times New Roman" panose="02020603050405020304" pitchFamily="18" charset="0"/>
            </a:rPr>
            <a:t>Buying, merchandising, sourcing and support</a:t>
          </a:r>
        </a:p>
      </dgm:t>
    </dgm:pt>
    <dgm:pt modelId="{CFD30B62-8844-49CF-9E71-2EE9BFB08796}" type="parTrans" cxnId="{5A43744F-FE9E-4BCC-9675-CEA5646F8F32}">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3F2B7EDA-4172-4782-AE4E-B19367FB0883}" type="sibTrans" cxnId="{5A43744F-FE9E-4BCC-9675-CEA5646F8F32}">
      <dgm:prSet/>
      <dgm:spPr/>
      <dgm:t>
        <a:bodyPr/>
        <a:lstStyle/>
        <a:p>
          <a:pPr algn="ctr"/>
          <a:endParaRPr lang="en-GB"/>
        </a:p>
      </dgm:t>
    </dgm:pt>
    <dgm:pt modelId="{96E8B136-5798-4981-85BF-213EDDE78723}">
      <dgm:prSet phldrT="[Text]" custT="1"/>
      <dgm:spPr/>
      <dgm:t>
        <a:bodyPr/>
        <a:lstStyle/>
        <a:p>
          <a:pPr algn="ctr"/>
          <a:r>
            <a:rPr lang="en-GB" sz="1200">
              <a:latin typeface="Times New Roman" panose="02020603050405020304" pitchFamily="18" charset="0"/>
              <a:cs typeface="Times New Roman" panose="02020603050405020304" pitchFamily="18" charset="0"/>
            </a:rPr>
            <a:t>Store Management</a:t>
          </a:r>
          <a:br>
            <a:rPr lang="en-GB" sz="1200">
              <a:latin typeface="Times New Roman" panose="02020603050405020304" pitchFamily="18" charset="0"/>
              <a:cs typeface="Times New Roman" panose="02020603050405020304" pitchFamily="18" charset="0"/>
            </a:rPr>
          </a:br>
          <a:r>
            <a:rPr lang="en-GB" sz="1200">
              <a:latin typeface="Times New Roman" panose="02020603050405020304" pitchFamily="18" charset="0"/>
              <a:cs typeface="Times New Roman" panose="02020603050405020304" pitchFamily="18" charset="0"/>
            </a:rPr>
            <a:t>Daily operations, staff and customer service</a:t>
          </a:r>
        </a:p>
      </dgm:t>
    </dgm:pt>
    <dgm:pt modelId="{4E663770-9CEB-4EC0-B05D-9B14462A8574}" type="parTrans" cxnId="{BD70545D-0DBE-4DF6-A192-46D68C6E8988}">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D9635A73-B7C7-4695-859A-B96D3B6E92E5}" type="sibTrans" cxnId="{BD70545D-0DBE-4DF6-A192-46D68C6E8988}">
      <dgm:prSet/>
      <dgm:spPr/>
      <dgm:t>
        <a:bodyPr/>
        <a:lstStyle/>
        <a:p>
          <a:pPr algn="ctr"/>
          <a:endParaRPr lang="en-GB"/>
        </a:p>
      </dgm:t>
    </dgm:pt>
    <dgm:pt modelId="{A9FDA513-1B12-4BB6-ABB8-30129A762674}">
      <dgm:prSet phldrT="[Text]" custT="1"/>
      <dgm:spPr/>
      <dgm:t>
        <a:bodyPr/>
        <a:lstStyle/>
        <a:p>
          <a:pPr algn="ctr"/>
          <a:r>
            <a:rPr lang="en-GB" sz="1200">
              <a:latin typeface="Times New Roman" panose="02020603050405020304" pitchFamily="18" charset="0"/>
              <a:cs typeface="Times New Roman" panose="02020603050405020304" pitchFamily="18" charset="0"/>
            </a:rPr>
            <a:t>Store Employees</a:t>
          </a:r>
          <a:br>
            <a:rPr lang="en-GB" sz="1200">
              <a:latin typeface="Times New Roman" panose="02020603050405020304" pitchFamily="18" charset="0"/>
              <a:cs typeface="Times New Roman" panose="02020603050405020304" pitchFamily="18" charset="0"/>
            </a:rPr>
          </a:br>
          <a:r>
            <a:rPr lang="en-GB" sz="1200">
              <a:latin typeface="Times New Roman" panose="02020603050405020304" pitchFamily="18" charset="0"/>
              <a:cs typeface="Times New Roman" panose="02020603050405020304" pitchFamily="18" charset="0"/>
            </a:rPr>
            <a:t>Sales, stock handling and customer support</a:t>
          </a:r>
        </a:p>
      </dgm:t>
    </dgm:pt>
    <dgm:pt modelId="{1C0A3A5B-0ED6-46B7-BCBE-00B2F611FB49}" type="parTrans" cxnId="{712835AD-09E8-4B49-B780-4DB0864F745F}">
      <dgm:prSet/>
      <dgm:spPr/>
      <dgm:t>
        <a:bodyPr/>
        <a:lstStyle/>
        <a:p>
          <a:pPr algn="ctr"/>
          <a:endParaRPr lang="en-GB" sz="1200">
            <a:latin typeface="Times New Roman" panose="02020603050405020304" pitchFamily="18" charset="0"/>
            <a:cs typeface="Times New Roman" panose="02020603050405020304" pitchFamily="18" charset="0"/>
          </a:endParaRPr>
        </a:p>
      </dgm:t>
    </dgm:pt>
    <dgm:pt modelId="{7C2A8C9E-0CE0-4409-8113-B612EACA07CE}" type="sibTrans" cxnId="{712835AD-09E8-4B49-B780-4DB0864F745F}">
      <dgm:prSet/>
      <dgm:spPr/>
      <dgm:t>
        <a:bodyPr/>
        <a:lstStyle/>
        <a:p>
          <a:pPr algn="ctr"/>
          <a:endParaRPr lang="en-GB"/>
        </a:p>
      </dgm:t>
    </dgm:pt>
    <dgm:pt modelId="{D10A3D9F-B474-44EC-9643-F0EC410CD24F}" type="pres">
      <dgm:prSet presAssocID="{34E4E3EF-DBA2-4805-81CD-F8B82073D6DC}" presName="hierChild1" presStyleCnt="0">
        <dgm:presLayoutVars>
          <dgm:orgChart val="1"/>
          <dgm:chPref val="1"/>
          <dgm:dir/>
          <dgm:animOne val="branch"/>
          <dgm:animLvl val="lvl"/>
          <dgm:resizeHandles/>
        </dgm:presLayoutVars>
      </dgm:prSet>
      <dgm:spPr/>
    </dgm:pt>
    <dgm:pt modelId="{27D37CDF-9604-4A10-B486-583A45125396}" type="pres">
      <dgm:prSet presAssocID="{A07C6D7B-FAC8-4959-8D5D-A448ECA4A83F}" presName="hierRoot1" presStyleCnt="0">
        <dgm:presLayoutVars>
          <dgm:hierBranch val="init"/>
        </dgm:presLayoutVars>
      </dgm:prSet>
      <dgm:spPr/>
    </dgm:pt>
    <dgm:pt modelId="{8FB14FF5-9EB0-48C0-8B10-7A6B35BA1CDF}" type="pres">
      <dgm:prSet presAssocID="{A07C6D7B-FAC8-4959-8D5D-A448ECA4A83F}" presName="rootComposite1" presStyleCnt="0"/>
      <dgm:spPr/>
    </dgm:pt>
    <dgm:pt modelId="{796D49E2-F5DE-4A4A-8A31-C0404A74D236}" type="pres">
      <dgm:prSet presAssocID="{A07C6D7B-FAC8-4959-8D5D-A448ECA4A83F}" presName="rootText1" presStyleLbl="node0" presStyleIdx="0" presStyleCnt="1" custScaleX="163613">
        <dgm:presLayoutVars>
          <dgm:chPref val="3"/>
        </dgm:presLayoutVars>
      </dgm:prSet>
      <dgm:spPr/>
    </dgm:pt>
    <dgm:pt modelId="{7F6470A1-F70E-4D5B-96BC-8CE5B7200078}" type="pres">
      <dgm:prSet presAssocID="{A07C6D7B-FAC8-4959-8D5D-A448ECA4A83F}" presName="rootConnector1" presStyleLbl="node1" presStyleIdx="0" presStyleCnt="0"/>
      <dgm:spPr/>
    </dgm:pt>
    <dgm:pt modelId="{E82A63DE-7350-47E2-80C4-3365FE175A49}" type="pres">
      <dgm:prSet presAssocID="{A07C6D7B-FAC8-4959-8D5D-A448ECA4A83F}" presName="hierChild2" presStyleCnt="0"/>
      <dgm:spPr/>
    </dgm:pt>
    <dgm:pt modelId="{72044330-C93A-40CB-932E-7EF478F9DCC8}" type="pres">
      <dgm:prSet presAssocID="{E9F6256F-FB2E-4F56-B410-CADA719968F3}" presName="Name37" presStyleLbl="parChTrans1D2" presStyleIdx="0" presStyleCnt="1"/>
      <dgm:spPr/>
    </dgm:pt>
    <dgm:pt modelId="{90D1761F-C534-4CC8-B9B3-044283F4F70A}" type="pres">
      <dgm:prSet presAssocID="{1A617EAD-9E25-406F-9E6B-EC7AB4E228E4}" presName="hierRoot2" presStyleCnt="0">
        <dgm:presLayoutVars>
          <dgm:hierBranch val="init"/>
        </dgm:presLayoutVars>
      </dgm:prSet>
      <dgm:spPr/>
    </dgm:pt>
    <dgm:pt modelId="{E0B0E727-19B2-4A8E-98B2-7C8214ED45D0}" type="pres">
      <dgm:prSet presAssocID="{1A617EAD-9E25-406F-9E6B-EC7AB4E228E4}" presName="rootComposite" presStyleCnt="0"/>
      <dgm:spPr/>
    </dgm:pt>
    <dgm:pt modelId="{E6A4F3B7-0CA7-4211-8A91-A0DE3ED56C95}" type="pres">
      <dgm:prSet presAssocID="{1A617EAD-9E25-406F-9E6B-EC7AB4E228E4}" presName="rootText" presStyleLbl="node2" presStyleIdx="0" presStyleCnt="1" custScaleX="163613">
        <dgm:presLayoutVars>
          <dgm:chPref val="3"/>
        </dgm:presLayoutVars>
      </dgm:prSet>
      <dgm:spPr/>
    </dgm:pt>
    <dgm:pt modelId="{B38DA89D-414D-4A15-B166-249BEF4E47EF}" type="pres">
      <dgm:prSet presAssocID="{1A617EAD-9E25-406F-9E6B-EC7AB4E228E4}" presName="rootConnector" presStyleLbl="node2" presStyleIdx="0" presStyleCnt="1"/>
      <dgm:spPr/>
    </dgm:pt>
    <dgm:pt modelId="{BFF89297-0290-4701-98A1-723062085B08}" type="pres">
      <dgm:prSet presAssocID="{1A617EAD-9E25-406F-9E6B-EC7AB4E228E4}" presName="hierChild4" presStyleCnt="0"/>
      <dgm:spPr/>
    </dgm:pt>
    <dgm:pt modelId="{890E59DA-D454-4D2A-9E27-CE3928C3B053}" type="pres">
      <dgm:prSet presAssocID="{EC01C9AB-0107-4B06-A538-0EDAA78A9A70}" presName="Name37" presStyleLbl="parChTrans1D3" presStyleIdx="0" presStyleCnt="2"/>
      <dgm:spPr/>
    </dgm:pt>
    <dgm:pt modelId="{B35EBDA6-AC78-49E8-BCF0-3C8D2039EBE5}" type="pres">
      <dgm:prSet presAssocID="{07A567D6-FAA2-4D41-924D-CE1FFE6C00C0}" presName="hierRoot2" presStyleCnt="0">
        <dgm:presLayoutVars>
          <dgm:hierBranch val="init"/>
        </dgm:presLayoutVars>
      </dgm:prSet>
      <dgm:spPr/>
    </dgm:pt>
    <dgm:pt modelId="{27FF074A-1186-4514-8392-92BAA4F4CD2A}" type="pres">
      <dgm:prSet presAssocID="{07A567D6-FAA2-4D41-924D-CE1FFE6C00C0}" presName="rootComposite" presStyleCnt="0"/>
      <dgm:spPr/>
    </dgm:pt>
    <dgm:pt modelId="{C9F48D04-9194-4F13-886B-5CB3BC610676}" type="pres">
      <dgm:prSet presAssocID="{07A567D6-FAA2-4D41-924D-CE1FFE6C00C0}" presName="rootText" presStyleLbl="node3" presStyleIdx="0" presStyleCnt="2" custScaleX="163613">
        <dgm:presLayoutVars>
          <dgm:chPref val="3"/>
        </dgm:presLayoutVars>
      </dgm:prSet>
      <dgm:spPr/>
    </dgm:pt>
    <dgm:pt modelId="{B431D49D-DE72-4AA5-8B97-2530CCFB3C3D}" type="pres">
      <dgm:prSet presAssocID="{07A567D6-FAA2-4D41-924D-CE1FFE6C00C0}" presName="rootConnector" presStyleLbl="node3" presStyleIdx="0" presStyleCnt="2"/>
      <dgm:spPr/>
    </dgm:pt>
    <dgm:pt modelId="{1EE99EA0-A283-43D6-B069-7A1E1E9A9518}" type="pres">
      <dgm:prSet presAssocID="{07A567D6-FAA2-4D41-924D-CE1FFE6C00C0}" presName="hierChild4" presStyleCnt="0"/>
      <dgm:spPr/>
    </dgm:pt>
    <dgm:pt modelId="{B226E8AB-FADE-4770-ABA1-5AD5B9F266C4}" type="pres">
      <dgm:prSet presAssocID="{07A567D6-FAA2-4D41-924D-CE1FFE6C00C0}" presName="hierChild5" presStyleCnt="0"/>
      <dgm:spPr/>
    </dgm:pt>
    <dgm:pt modelId="{B08721B7-6952-48F5-AB5A-B46B7F8E2609}" type="pres">
      <dgm:prSet presAssocID="{CFD30B62-8844-49CF-9E71-2EE9BFB08796}" presName="Name37" presStyleLbl="parChTrans1D3" presStyleIdx="1" presStyleCnt="2"/>
      <dgm:spPr/>
    </dgm:pt>
    <dgm:pt modelId="{1C67C975-09D5-428E-8CA1-AEBD4C37017F}" type="pres">
      <dgm:prSet presAssocID="{9FBC3E50-816D-4D49-A190-73166A2BD4A0}" presName="hierRoot2" presStyleCnt="0">
        <dgm:presLayoutVars>
          <dgm:hierBranch val="init"/>
        </dgm:presLayoutVars>
      </dgm:prSet>
      <dgm:spPr/>
    </dgm:pt>
    <dgm:pt modelId="{2DE4EB21-0277-495C-998F-915B7E043685}" type="pres">
      <dgm:prSet presAssocID="{9FBC3E50-816D-4D49-A190-73166A2BD4A0}" presName="rootComposite" presStyleCnt="0"/>
      <dgm:spPr/>
    </dgm:pt>
    <dgm:pt modelId="{736B0F0F-298D-450F-9886-D490D6CF0DDA}" type="pres">
      <dgm:prSet presAssocID="{9FBC3E50-816D-4D49-A190-73166A2BD4A0}" presName="rootText" presStyleLbl="node3" presStyleIdx="1" presStyleCnt="2" custScaleX="163613">
        <dgm:presLayoutVars>
          <dgm:chPref val="3"/>
        </dgm:presLayoutVars>
      </dgm:prSet>
      <dgm:spPr/>
    </dgm:pt>
    <dgm:pt modelId="{B0C32E56-8DF0-458E-949F-AAF2C3D3183C}" type="pres">
      <dgm:prSet presAssocID="{9FBC3E50-816D-4D49-A190-73166A2BD4A0}" presName="rootConnector" presStyleLbl="node3" presStyleIdx="1" presStyleCnt="2"/>
      <dgm:spPr/>
    </dgm:pt>
    <dgm:pt modelId="{CFBE94EF-655E-4754-BA44-F1F4B25BF594}" type="pres">
      <dgm:prSet presAssocID="{9FBC3E50-816D-4D49-A190-73166A2BD4A0}" presName="hierChild4" presStyleCnt="0"/>
      <dgm:spPr/>
    </dgm:pt>
    <dgm:pt modelId="{2F7E8B40-A228-4301-9C2E-BBE4C0948500}" type="pres">
      <dgm:prSet presAssocID="{4E663770-9CEB-4EC0-B05D-9B14462A8574}" presName="Name37" presStyleLbl="parChTrans1D4" presStyleIdx="0" presStyleCnt="2"/>
      <dgm:spPr/>
    </dgm:pt>
    <dgm:pt modelId="{B3AB4328-5F43-4DB3-9BA7-B05218653CB2}" type="pres">
      <dgm:prSet presAssocID="{96E8B136-5798-4981-85BF-213EDDE78723}" presName="hierRoot2" presStyleCnt="0">
        <dgm:presLayoutVars>
          <dgm:hierBranch val="init"/>
        </dgm:presLayoutVars>
      </dgm:prSet>
      <dgm:spPr/>
    </dgm:pt>
    <dgm:pt modelId="{77166645-C585-4455-B822-4BC066AB81FE}" type="pres">
      <dgm:prSet presAssocID="{96E8B136-5798-4981-85BF-213EDDE78723}" presName="rootComposite" presStyleCnt="0"/>
      <dgm:spPr/>
    </dgm:pt>
    <dgm:pt modelId="{DF7A643A-BC65-41BC-95EA-F369F164F094}" type="pres">
      <dgm:prSet presAssocID="{96E8B136-5798-4981-85BF-213EDDE78723}" presName="rootText" presStyleLbl="node4" presStyleIdx="0" presStyleCnt="2" custScaleX="163613">
        <dgm:presLayoutVars>
          <dgm:chPref val="3"/>
        </dgm:presLayoutVars>
      </dgm:prSet>
      <dgm:spPr/>
    </dgm:pt>
    <dgm:pt modelId="{72E78F70-0E1D-4399-AE31-56F6EB16B731}" type="pres">
      <dgm:prSet presAssocID="{96E8B136-5798-4981-85BF-213EDDE78723}" presName="rootConnector" presStyleLbl="node4" presStyleIdx="0" presStyleCnt="2"/>
      <dgm:spPr/>
    </dgm:pt>
    <dgm:pt modelId="{508D3660-3BAF-4EF3-93AB-685D4CA692E0}" type="pres">
      <dgm:prSet presAssocID="{96E8B136-5798-4981-85BF-213EDDE78723}" presName="hierChild4" presStyleCnt="0"/>
      <dgm:spPr/>
    </dgm:pt>
    <dgm:pt modelId="{8AA2EC29-12A0-479F-9B29-1735ED0EA0EE}" type="pres">
      <dgm:prSet presAssocID="{96E8B136-5798-4981-85BF-213EDDE78723}" presName="hierChild5" presStyleCnt="0"/>
      <dgm:spPr/>
    </dgm:pt>
    <dgm:pt modelId="{2BB930CE-1EDB-4733-92DB-57F52955F73E}" type="pres">
      <dgm:prSet presAssocID="{1C0A3A5B-0ED6-46B7-BCBE-00B2F611FB49}" presName="Name37" presStyleLbl="parChTrans1D4" presStyleIdx="1" presStyleCnt="2"/>
      <dgm:spPr/>
    </dgm:pt>
    <dgm:pt modelId="{22F063D4-11ED-4012-B15C-37D12FF02184}" type="pres">
      <dgm:prSet presAssocID="{A9FDA513-1B12-4BB6-ABB8-30129A762674}" presName="hierRoot2" presStyleCnt="0">
        <dgm:presLayoutVars>
          <dgm:hierBranch val="init"/>
        </dgm:presLayoutVars>
      </dgm:prSet>
      <dgm:spPr/>
    </dgm:pt>
    <dgm:pt modelId="{65879E58-596E-4D80-AFE0-DF1A4EC08D26}" type="pres">
      <dgm:prSet presAssocID="{A9FDA513-1B12-4BB6-ABB8-30129A762674}" presName="rootComposite" presStyleCnt="0"/>
      <dgm:spPr/>
    </dgm:pt>
    <dgm:pt modelId="{DA3EEC5A-D51D-448D-9AB0-0A2AD91C0606}" type="pres">
      <dgm:prSet presAssocID="{A9FDA513-1B12-4BB6-ABB8-30129A762674}" presName="rootText" presStyleLbl="node4" presStyleIdx="1" presStyleCnt="2" custScaleX="163613">
        <dgm:presLayoutVars>
          <dgm:chPref val="3"/>
        </dgm:presLayoutVars>
      </dgm:prSet>
      <dgm:spPr/>
    </dgm:pt>
    <dgm:pt modelId="{D7CD83A9-3429-4FB6-9651-9DD49B0289A6}" type="pres">
      <dgm:prSet presAssocID="{A9FDA513-1B12-4BB6-ABB8-30129A762674}" presName="rootConnector" presStyleLbl="node4" presStyleIdx="1" presStyleCnt="2"/>
      <dgm:spPr/>
    </dgm:pt>
    <dgm:pt modelId="{CF5A6C9C-A383-491B-9E85-ABD8F36F450F}" type="pres">
      <dgm:prSet presAssocID="{A9FDA513-1B12-4BB6-ABB8-30129A762674}" presName="hierChild4" presStyleCnt="0"/>
      <dgm:spPr/>
    </dgm:pt>
    <dgm:pt modelId="{39E5118E-764C-4767-A09F-D765018F71DF}" type="pres">
      <dgm:prSet presAssocID="{A9FDA513-1B12-4BB6-ABB8-30129A762674}" presName="hierChild5" presStyleCnt="0"/>
      <dgm:spPr/>
    </dgm:pt>
    <dgm:pt modelId="{257CE781-7919-4C47-BF26-57B723D984A2}" type="pres">
      <dgm:prSet presAssocID="{9FBC3E50-816D-4D49-A190-73166A2BD4A0}" presName="hierChild5" presStyleCnt="0"/>
      <dgm:spPr/>
    </dgm:pt>
    <dgm:pt modelId="{ABEA5076-96F6-4EB6-8981-F663F377B77C}" type="pres">
      <dgm:prSet presAssocID="{1A617EAD-9E25-406F-9E6B-EC7AB4E228E4}" presName="hierChild5" presStyleCnt="0"/>
      <dgm:spPr/>
    </dgm:pt>
    <dgm:pt modelId="{B8BAA41D-8418-4FB9-AF17-7D6411264430}" type="pres">
      <dgm:prSet presAssocID="{A07C6D7B-FAC8-4959-8D5D-A448ECA4A83F}" presName="hierChild3" presStyleCnt="0"/>
      <dgm:spPr/>
    </dgm:pt>
  </dgm:ptLst>
  <dgm:cxnLst>
    <dgm:cxn modelId="{6F6BFA05-9399-49F6-B985-483816766B17}" type="presOf" srcId="{96E8B136-5798-4981-85BF-213EDDE78723}" destId="{DF7A643A-BC65-41BC-95EA-F369F164F094}" srcOrd="0" destOrd="0" presId="urn:microsoft.com/office/officeart/2005/8/layout/orgChart1"/>
    <dgm:cxn modelId="{CD8E520F-9A91-40DD-BD57-770935413188}" type="presOf" srcId="{9FBC3E50-816D-4D49-A190-73166A2BD4A0}" destId="{B0C32E56-8DF0-458E-949F-AAF2C3D3183C}" srcOrd="1" destOrd="0" presId="urn:microsoft.com/office/officeart/2005/8/layout/orgChart1"/>
    <dgm:cxn modelId="{895B3938-27F4-4F7E-8E98-0D9B82E86B08}" type="presOf" srcId="{07A567D6-FAA2-4D41-924D-CE1FFE6C00C0}" destId="{C9F48D04-9194-4F13-886B-5CB3BC610676}" srcOrd="0" destOrd="0" presId="urn:microsoft.com/office/officeart/2005/8/layout/orgChart1"/>
    <dgm:cxn modelId="{CE70A13D-432B-47CA-BE54-DF6B56B41BBE}" type="presOf" srcId="{1C0A3A5B-0ED6-46B7-BCBE-00B2F611FB49}" destId="{2BB930CE-1EDB-4733-92DB-57F52955F73E}" srcOrd="0" destOrd="0" presId="urn:microsoft.com/office/officeart/2005/8/layout/orgChart1"/>
    <dgm:cxn modelId="{3588913E-7F88-47C2-B7D6-348BC5C98713}" type="presOf" srcId="{A9FDA513-1B12-4BB6-ABB8-30129A762674}" destId="{D7CD83A9-3429-4FB6-9651-9DD49B0289A6}" srcOrd="1" destOrd="0" presId="urn:microsoft.com/office/officeart/2005/8/layout/orgChart1"/>
    <dgm:cxn modelId="{BD70545D-0DBE-4DF6-A192-46D68C6E8988}" srcId="{9FBC3E50-816D-4D49-A190-73166A2BD4A0}" destId="{96E8B136-5798-4981-85BF-213EDDE78723}" srcOrd="0" destOrd="0" parTransId="{4E663770-9CEB-4EC0-B05D-9B14462A8574}" sibTransId="{D9635A73-B7C7-4695-859A-B96D3B6E92E5}"/>
    <dgm:cxn modelId="{6EBD0566-BE98-4324-B810-A4E4F92CDF63}" type="presOf" srcId="{CFD30B62-8844-49CF-9E71-2EE9BFB08796}" destId="{B08721B7-6952-48F5-AB5A-B46B7F8E2609}" srcOrd="0" destOrd="0" presId="urn:microsoft.com/office/officeart/2005/8/layout/orgChart1"/>
    <dgm:cxn modelId="{CF996568-978F-4703-A21D-EFC8424A99A5}" srcId="{A07C6D7B-FAC8-4959-8D5D-A448ECA4A83F}" destId="{1A617EAD-9E25-406F-9E6B-EC7AB4E228E4}" srcOrd="0" destOrd="0" parTransId="{E9F6256F-FB2E-4F56-B410-CADA719968F3}" sibTransId="{5CDB5BD1-6894-417E-8FED-A2336BD40BC5}"/>
    <dgm:cxn modelId="{70F5EA48-A113-4482-BBC4-09A48C8D4445}" type="presOf" srcId="{E9F6256F-FB2E-4F56-B410-CADA719968F3}" destId="{72044330-C93A-40CB-932E-7EF478F9DCC8}" srcOrd="0" destOrd="0" presId="urn:microsoft.com/office/officeart/2005/8/layout/orgChart1"/>
    <dgm:cxn modelId="{0C86A749-44AB-4334-98F0-8351E682B220}" type="presOf" srcId="{9FBC3E50-816D-4D49-A190-73166A2BD4A0}" destId="{736B0F0F-298D-450F-9886-D490D6CF0DDA}" srcOrd="0" destOrd="0" presId="urn:microsoft.com/office/officeart/2005/8/layout/orgChart1"/>
    <dgm:cxn modelId="{E864E649-EFB2-4384-9276-75F7F9DCC2C9}" type="presOf" srcId="{EC01C9AB-0107-4B06-A538-0EDAA78A9A70}" destId="{890E59DA-D454-4D2A-9E27-CE3928C3B053}" srcOrd="0" destOrd="0" presId="urn:microsoft.com/office/officeart/2005/8/layout/orgChart1"/>
    <dgm:cxn modelId="{E3A9656F-D5FD-42CB-AD4F-200E33033BE2}" srcId="{34E4E3EF-DBA2-4805-81CD-F8B82073D6DC}" destId="{A07C6D7B-FAC8-4959-8D5D-A448ECA4A83F}" srcOrd="0" destOrd="0" parTransId="{E87D20DD-C1EE-44C8-B0BA-511665BA255B}" sibTransId="{767F63AF-57E2-4D4E-B58C-CEC103401140}"/>
    <dgm:cxn modelId="{5A43744F-FE9E-4BCC-9675-CEA5646F8F32}" srcId="{1A617EAD-9E25-406F-9E6B-EC7AB4E228E4}" destId="{9FBC3E50-816D-4D49-A190-73166A2BD4A0}" srcOrd="1" destOrd="0" parTransId="{CFD30B62-8844-49CF-9E71-2EE9BFB08796}" sibTransId="{3F2B7EDA-4172-4782-AE4E-B19367FB0883}"/>
    <dgm:cxn modelId="{89057E5A-197C-4C91-A644-585EE34A2548}" type="presOf" srcId="{1A617EAD-9E25-406F-9E6B-EC7AB4E228E4}" destId="{B38DA89D-414D-4A15-B166-249BEF4E47EF}" srcOrd="1" destOrd="0" presId="urn:microsoft.com/office/officeart/2005/8/layout/orgChart1"/>
    <dgm:cxn modelId="{0F2F6A7E-D27C-477C-B419-75F8FDC07981}" srcId="{1A617EAD-9E25-406F-9E6B-EC7AB4E228E4}" destId="{07A567D6-FAA2-4D41-924D-CE1FFE6C00C0}" srcOrd="0" destOrd="0" parTransId="{EC01C9AB-0107-4B06-A538-0EDAA78A9A70}" sibTransId="{C20E8B0D-503F-45C7-A1DF-5783A7F6A2BA}"/>
    <dgm:cxn modelId="{9008A593-84FC-41D9-A8EC-EBCC023C0FD0}" type="presOf" srcId="{4E663770-9CEB-4EC0-B05D-9B14462A8574}" destId="{2F7E8B40-A228-4301-9C2E-BBE4C0948500}" srcOrd="0" destOrd="0" presId="urn:microsoft.com/office/officeart/2005/8/layout/orgChart1"/>
    <dgm:cxn modelId="{8A2E709A-931E-4457-9A03-CDF77364990A}" type="presOf" srcId="{34E4E3EF-DBA2-4805-81CD-F8B82073D6DC}" destId="{D10A3D9F-B474-44EC-9643-F0EC410CD24F}" srcOrd="0" destOrd="0" presId="urn:microsoft.com/office/officeart/2005/8/layout/orgChart1"/>
    <dgm:cxn modelId="{0AAB739A-1163-41F6-A582-23B1C053EB2C}" type="presOf" srcId="{1A617EAD-9E25-406F-9E6B-EC7AB4E228E4}" destId="{E6A4F3B7-0CA7-4211-8A91-A0DE3ED56C95}" srcOrd="0" destOrd="0" presId="urn:microsoft.com/office/officeart/2005/8/layout/orgChart1"/>
    <dgm:cxn modelId="{712835AD-09E8-4B49-B780-4DB0864F745F}" srcId="{9FBC3E50-816D-4D49-A190-73166A2BD4A0}" destId="{A9FDA513-1B12-4BB6-ABB8-30129A762674}" srcOrd="1" destOrd="0" parTransId="{1C0A3A5B-0ED6-46B7-BCBE-00B2F611FB49}" sibTransId="{7C2A8C9E-0CE0-4409-8113-B612EACA07CE}"/>
    <dgm:cxn modelId="{D4B499CC-344F-4143-8321-FF5E19C2B73A}" type="presOf" srcId="{A07C6D7B-FAC8-4959-8D5D-A448ECA4A83F}" destId="{796D49E2-F5DE-4A4A-8A31-C0404A74D236}" srcOrd="0" destOrd="0" presId="urn:microsoft.com/office/officeart/2005/8/layout/orgChart1"/>
    <dgm:cxn modelId="{6E7F17D1-65F6-4B8A-BBE5-12ABA700147A}" type="presOf" srcId="{07A567D6-FAA2-4D41-924D-CE1FFE6C00C0}" destId="{B431D49D-DE72-4AA5-8B97-2530CCFB3C3D}" srcOrd="1" destOrd="0" presId="urn:microsoft.com/office/officeart/2005/8/layout/orgChart1"/>
    <dgm:cxn modelId="{76D5C9D8-C081-4A32-A7A6-611888E7E343}" type="presOf" srcId="{A9FDA513-1B12-4BB6-ABB8-30129A762674}" destId="{DA3EEC5A-D51D-448D-9AB0-0A2AD91C0606}" srcOrd="0" destOrd="0" presId="urn:microsoft.com/office/officeart/2005/8/layout/orgChart1"/>
    <dgm:cxn modelId="{099347DB-2CAD-47D5-8138-DC0C954D7E11}" type="presOf" srcId="{96E8B136-5798-4981-85BF-213EDDE78723}" destId="{72E78F70-0E1D-4399-AE31-56F6EB16B731}" srcOrd="1" destOrd="0" presId="urn:microsoft.com/office/officeart/2005/8/layout/orgChart1"/>
    <dgm:cxn modelId="{436237F5-29EB-42DF-AD93-87AB3C8D4699}" type="presOf" srcId="{A07C6D7B-FAC8-4959-8D5D-A448ECA4A83F}" destId="{7F6470A1-F70E-4D5B-96BC-8CE5B7200078}" srcOrd="1" destOrd="0" presId="urn:microsoft.com/office/officeart/2005/8/layout/orgChart1"/>
    <dgm:cxn modelId="{4C8E63D9-2979-4D55-A15A-AB1B62D49852}" type="presParOf" srcId="{D10A3D9F-B474-44EC-9643-F0EC410CD24F}" destId="{27D37CDF-9604-4A10-B486-583A45125396}" srcOrd="0" destOrd="0" presId="urn:microsoft.com/office/officeart/2005/8/layout/orgChart1"/>
    <dgm:cxn modelId="{E06097DD-F102-4B74-A646-2C7BC2851D49}" type="presParOf" srcId="{27D37CDF-9604-4A10-B486-583A45125396}" destId="{8FB14FF5-9EB0-48C0-8B10-7A6B35BA1CDF}" srcOrd="0" destOrd="0" presId="urn:microsoft.com/office/officeart/2005/8/layout/orgChart1"/>
    <dgm:cxn modelId="{0482ECA0-E272-498E-B124-66EA26888705}" type="presParOf" srcId="{8FB14FF5-9EB0-48C0-8B10-7A6B35BA1CDF}" destId="{796D49E2-F5DE-4A4A-8A31-C0404A74D236}" srcOrd="0" destOrd="0" presId="urn:microsoft.com/office/officeart/2005/8/layout/orgChart1"/>
    <dgm:cxn modelId="{7C230930-154D-445A-AE4A-942171B312E5}" type="presParOf" srcId="{8FB14FF5-9EB0-48C0-8B10-7A6B35BA1CDF}" destId="{7F6470A1-F70E-4D5B-96BC-8CE5B7200078}" srcOrd="1" destOrd="0" presId="urn:microsoft.com/office/officeart/2005/8/layout/orgChart1"/>
    <dgm:cxn modelId="{E167E589-92C3-46AF-A4C3-5FB86261E98A}" type="presParOf" srcId="{27D37CDF-9604-4A10-B486-583A45125396}" destId="{E82A63DE-7350-47E2-80C4-3365FE175A49}" srcOrd="1" destOrd="0" presId="urn:microsoft.com/office/officeart/2005/8/layout/orgChart1"/>
    <dgm:cxn modelId="{1B3F825C-34FC-45BD-83E5-7705F8591BD9}" type="presParOf" srcId="{E82A63DE-7350-47E2-80C4-3365FE175A49}" destId="{72044330-C93A-40CB-932E-7EF478F9DCC8}" srcOrd="0" destOrd="0" presId="urn:microsoft.com/office/officeart/2005/8/layout/orgChart1"/>
    <dgm:cxn modelId="{AE1FB432-37A2-4BEB-810F-A7578D7234D5}" type="presParOf" srcId="{E82A63DE-7350-47E2-80C4-3365FE175A49}" destId="{90D1761F-C534-4CC8-B9B3-044283F4F70A}" srcOrd="1" destOrd="0" presId="urn:microsoft.com/office/officeart/2005/8/layout/orgChart1"/>
    <dgm:cxn modelId="{F56C5B4B-4EC9-40EC-B7DE-CB74898853C2}" type="presParOf" srcId="{90D1761F-C534-4CC8-B9B3-044283F4F70A}" destId="{E0B0E727-19B2-4A8E-98B2-7C8214ED45D0}" srcOrd="0" destOrd="0" presId="urn:microsoft.com/office/officeart/2005/8/layout/orgChart1"/>
    <dgm:cxn modelId="{9F41E327-18C0-4DB5-B301-9D83E65B3A10}" type="presParOf" srcId="{E0B0E727-19B2-4A8E-98B2-7C8214ED45D0}" destId="{E6A4F3B7-0CA7-4211-8A91-A0DE3ED56C95}" srcOrd="0" destOrd="0" presId="urn:microsoft.com/office/officeart/2005/8/layout/orgChart1"/>
    <dgm:cxn modelId="{C7AC4552-F143-41E1-9726-F4438811EC81}" type="presParOf" srcId="{E0B0E727-19B2-4A8E-98B2-7C8214ED45D0}" destId="{B38DA89D-414D-4A15-B166-249BEF4E47EF}" srcOrd="1" destOrd="0" presId="urn:microsoft.com/office/officeart/2005/8/layout/orgChart1"/>
    <dgm:cxn modelId="{6EADDE60-C05D-44C9-9505-D96B4F0B40E8}" type="presParOf" srcId="{90D1761F-C534-4CC8-B9B3-044283F4F70A}" destId="{BFF89297-0290-4701-98A1-723062085B08}" srcOrd="1" destOrd="0" presId="urn:microsoft.com/office/officeart/2005/8/layout/orgChart1"/>
    <dgm:cxn modelId="{A262D7B4-774A-4064-86B9-F47DEC59922E}" type="presParOf" srcId="{BFF89297-0290-4701-98A1-723062085B08}" destId="{890E59DA-D454-4D2A-9E27-CE3928C3B053}" srcOrd="0" destOrd="0" presId="urn:microsoft.com/office/officeart/2005/8/layout/orgChart1"/>
    <dgm:cxn modelId="{772B704E-5123-47B4-A1C5-6CB9E43CCD82}" type="presParOf" srcId="{BFF89297-0290-4701-98A1-723062085B08}" destId="{B35EBDA6-AC78-49E8-BCF0-3C8D2039EBE5}" srcOrd="1" destOrd="0" presId="urn:microsoft.com/office/officeart/2005/8/layout/orgChart1"/>
    <dgm:cxn modelId="{911A69AA-AED9-4F1A-9B2D-F5FA8B3F6A87}" type="presParOf" srcId="{B35EBDA6-AC78-49E8-BCF0-3C8D2039EBE5}" destId="{27FF074A-1186-4514-8392-92BAA4F4CD2A}" srcOrd="0" destOrd="0" presId="urn:microsoft.com/office/officeart/2005/8/layout/orgChart1"/>
    <dgm:cxn modelId="{59A86EDA-86F3-4F2E-9297-0FC53B19CE9D}" type="presParOf" srcId="{27FF074A-1186-4514-8392-92BAA4F4CD2A}" destId="{C9F48D04-9194-4F13-886B-5CB3BC610676}" srcOrd="0" destOrd="0" presId="urn:microsoft.com/office/officeart/2005/8/layout/orgChart1"/>
    <dgm:cxn modelId="{8FA6734E-0C31-4429-A74A-E135F37F3F76}" type="presParOf" srcId="{27FF074A-1186-4514-8392-92BAA4F4CD2A}" destId="{B431D49D-DE72-4AA5-8B97-2530CCFB3C3D}" srcOrd="1" destOrd="0" presId="urn:microsoft.com/office/officeart/2005/8/layout/orgChart1"/>
    <dgm:cxn modelId="{2D223320-B8B6-4C7F-BEF6-DB97D61A15F5}" type="presParOf" srcId="{B35EBDA6-AC78-49E8-BCF0-3C8D2039EBE5}" destId="{1EE99EA0-A283-43D6-B069-7A1E1E9A9518}" srcOrd="1" destOrd="0" presId="urn:microsoft.com/office/officeart/2005/8/layout/orgChart1"/>
    <dgm:cxn modelId="{F414B913-F10D-4696-AA0B-1CA1EBD568E7}" type="presParOf" srcId="{B35EBDA6-AC78-49E8-BCF0-3C8D2039EBE5}" destId="{B226E8AB-FADE-4770-ABA1-5AD5B9F266C4}" srcOrd="2" destOrd="0" presId="urn:microsoft.com/office/officeart/2005/8/layout/orgChart1"/>
    <dgm:cxn modelId="{5AE718E3-8E48-4A74-8B22-7CB6BF57F922}" type="presParOf" srcId="{BFF89297-0290-4701-98A1-723062085B08}" destId="{B08721B7-6952-48F5-AB5A-B46B7F8E2609}" srcOrd="2" destOrd="0" presId="urn:microsoft.com/office/officeart/2005/8/layout/orgChart1"/>
    <dgm:cxn modelId="{184DA138-4E8B-406F-A4D4-A67DC92BB237}" type="presParOf" srcId="{BFF89297-0290-4701-98A1-723062085B08}" destId="{1C67C975-09D5-428E-8CA1-AEBD4C37017F}" srcOrd="3" destOrd="0" presId="urn:microsoft.com/office/officeart/2005/8/layout/orgChart1"/>
    <dgm:cxn modelId="{656AA67E-D5AB-4A09-8F9E-6819D9FC3FB6}" type="presParOf" srcId="{1C67C975-09D5-428E-8CA1-AEBD4C37017F}" destId="{2DE4EB21-0277-495C-998F-915B7E043685}" srcOrd="0" destOrd="0" presId="urn:microsoft.com/office/officeart/2005/8/layout/orgChart1"/>
    <dgm:cxn modelId="{28663942-5D11-4C6A-B525-446865B439BD}" type="presParOf" srcId="{2DE4EB21-0277-495C-998F-915B7E043685}" destId="{736B0F0F-298D-450F-9886-D490D6CF0DDA}" srcOrd="0" destOrd="0" presId="urn:microsoft.com/office/officeart/2005/8/layout/orgChart1"/>
    <dgm:cxn modelId="{32A28D60-48DE-47B0-BADF-4EC5E481A325}" type="presParOf" srcId="{2DE4EB21-0277-495C-998F-915B7E043685}" destId="{B0C32E56-8DF0-458E-949F-AAF2C3D3183C}" srcOrd="1" destOrd="0" presId="urn:microsoft.com/office/officeart/2005/8/layout/orgChart1"/>
    <dgm:cxn modelId="{BF7C07FB-F9DC-4D33-8467-860DDDFF2FF8}" type="presParOf" srcId="{1C67C975-09D5-428E-8CA1-AEBD4C37017F}" destId="{CFBE94EF-655E-4754-BA44-F1F4B25BF594}" srcOrd="1" destOrd="0" presId="urn:microsoft.com/office/officeart/2005/8/layout/orgChart1"/>
    <dgm:cxn modelId="{E4DE1602-F2D2-42F5-8AC2-186313231200}" type="presParOf" srcId="{CFBE94EF-655E-4754-BA44-F1F4B25BF594}" destId="{2F7E8B40-A228-4301-9C2E-BBE4C0948500}" srcOrd="0" destOrd="0" presId="urn:microsoft.com/office/officeart/2005/8/layout/orgChart1"/>
    <dgm:cxn modelId="{BAABE984-FD4F-43CE-80C3-AE6C0A920027}" type="presParOf" srcId="{CFBE94EF-655E-4754-BA44-F1F4B25BF594}" destId="{B3AB4328-5F43-4DB3-9BA7-B05218653CB2}" srcOrd="1" destOrd="0" presId="urn:microsoft.com/office/officeart/2005/8/layout/orgChart1"/>
    <dgm:cxn modelId="{73E29EFB-31A8-496A-9E54-B229BD240B6C}" type="presParOf" srcId="{B3AB4328-5F43-4DB3-9BA7-B05218653CB2}" destId="{77166645-C585-4455-B822-4BC066AB81FE}" srcOrd="0" destOrd="0" presId="urn:microsoft.com/office/officeart/2005/8/layout/orgChart1"/>
    <dgm:cxn modelId="{D52CE5DC-46AF-4F6E-92DC-0DEF16230D5A}" type="presParOf" srcId="{77166645-C585-4455-B822-4BC066AB81FE}" destId="{DF7A643A-BC65-41BC-95EA-F369F164F094}" srcOrd="0" destOrd="0" presId="urn:microsoft.com/office/officeart/2005/8/layout/orgChart1"/>
    <dgm:cxn modelId="{3B93BC9B-193D-42AB-8B67-AD24418EC709}" type="presParOf" srcId="{77166645-C585-4455-B822-4BC066AB81FE}" destId="{72E78F70-0E1D-4399-AE31-56F6EB16B731}" srcOrd="1" destOrd="0" presId="urn:microsoft.com/office/officeart/2005/8/layout/orgChart1"/>
    <dgm:cxn modelId="{F91CC7D2-4265-4867-95A7-27757CBE1D57}" type="presParOf" srcId="{B3AB4328-5F43-4DB3-9BA7-B05218653CB2}" destId="{508D3660-3BAF-4EF3-93AB-685D4CA692E0}" srcOrd="1" destOrd="0" presId="urn:microsoft.com/office/officeart/2005/8/layout/orgChart1"/>
    <dgm:cxn modelId="{5258AA07-F2A5-46C0-810E-0FA21B724792}" type="presParOf" srcId="{B3AB4328-5F43-4DB3-9BA7-B05218653CB2}" destId="{8AA2EC29-12A0-479F-9B29-1735ED0EA0EE}" srcOrd="2" destOrd="0" presId="urn:microsoft.com/office/officeart/2005/8/layout/orgChart1"/>
    <dgm:cxn modelId="{7C59E94A-66F7-4C36-A4C7-A77AFA58E17F}" type="presParOf" srcId="{CFBE94EF-655E-4754-BA44-F1F4B25BF594}" destId="{2BB930CE-1EDB-4733-92DB-57F52955F73E}" srcOrd="2" destOrd="0" presId="urn:microsoft.com/office/officeart/2005/8/layout/orgChart1"/>
    <dgm:cxn modelId="{22979A79-7A6E-4331-95FE-F4EE94C4B26B}" type="presParOf" srcId="{CFBE94EF-655E-4754-BA44-F1F4B25BF594}" destId="{22F063D4-11ED-4012-B15C-37D12FF02184}" srcOrd="3" destOrd="0" presId="urn:microsoft.com/office/officeart/2005/8/layout/orgChart1"/>
    <dgm:cxn modelId="{202489CF-8278-427D-881E-A9267893D44B}" type="presParOf" srcId="{22F063D4-11ED-4012-B15C-37D12FF02184}" destId="{65879E58-596E-4D80-AFE0-DF1A4EC08D26}" srcOrd="0" destOrd="0" presId="urn:microsoft.com/office/officeart/2005/8/layout/orgChart1"/>
    <dgm:cxn modelId="{98A3DD06-780B-4FC4-88AB-C52B51082A28}" type="presParOf" srcId="{65879E58-596E-4D80-AFE0-DF1A4EC08D26}" destId="{DA3EEC5A-D51D-448D-9AB0-0A2AD91C0606}" srcOrd="0" destOrd="0" presId="urn:microsoft.com/office/officeart/2005/8/layout/orgChart1"/>
    <dgm:cxn modelId="{74996005-A536-447C-9287-207DB419B32B}" type="presParOf" srcId="{65879E58-596E-4D80-AFE0-DF1A4EC08D26}" destId="{D7CD83A9-3429-4FB6-9651-9DD49B0289A6}" srcOrd="1" destOrd="0" presId="urn:microsoft.com/office/officeart/2005/8/layout/orgChart1"/>
    <dgm:cxn modelId="{789DD2BA-E243-4983-A922-0ADFBAE11138}" type="presParOf" srcId="{22F063D4-11ED-4012-B15C-37D12FF02184}" destId="{CF5A6C9C-A383-491B-9E85-ABD8F36F450F}" srcOrd="1" destOrd="0" presId="urn:microsoft.com/office/officeart/2005/8/layout/orgChart1"/>
    <dgm:cxn modelId="{C5FEAF08-6D80-47AB-A096-52B0758CA8C9}" type="presParOf" srcId="{22F063D4-11ED-4012-B15C-37D12FF02184}" destId="{39E5118E-764C-4767-A09F-D765018F71DF}" srcOrd="2" destOrd="0" presId="urn:microsoft.com/office/officeart/2005/8/layout/orgChart1"/>
    <dgm:cxn modelId="{2B9D181E-4572-487C-AA2F-7386F49ABAF0}" type="presParOf" srcId="{1C67C975-09D5-428E-8CA1-AEBD4C37017F}" destId="{257CE781-7919-4C47-BF26-57B723D984A2}" srcOrd="2" destOrd="0" presId="urn:microsoft.com/office/officeart/2005/8/layout/orgChart1"/>
    <dgm:cxn modelId="{69E09A52-2E2B-430C-843E-4DBF51A1D00C}" type="presParOf" srcId="{90D1761F-C534-4CC8-B9B3-044283F4F70A}" destId="{ABEA5076-96F6-4EB6-8981-F663F377B77C}" srcOrd="2" destOrd="0" presId="urn:microsoft.com/office/officeart/2005/8/layout/orgChart1"/>
    <dgm:cxn modelId="{AF56F021-3273-47B8-BF4B-76C6BAA83A83}" type="presParOf" srcId="{27D37CDF-9604-4A10-B486-583A45125396}" destId="{B8BAA41D-8418-4FB9-AF17-7D6411264430}" srcOrd="2" destOrd="0" presId="urn:microsoft.com/office/officeart/2005/8/layout/orgChart1"/>
  </dgm:cxnLst>
  <dgm:bg/>
  <dgm:whole>
    <a:ln>
      <a:solidFill>
        <a:schemeClr val="tx1"/>
      </a:solidFill>
    </a:ln>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713F7FF-55C9-46A0-B965-ED9E7FCD2814}" type="doc">
      <dgm:prSet loTypeId="urn:microsoft.com/office/officeart/2005/8/layout/pyramid1" loCatId="pyramid" qsTypeId="urn:microsoft.com/office/officeart/2005/8/quickstyle/simple1" qsCatId="simple" csTypeId="urn:microsoft.com/office/officeart/2005/8/colors/accent1_2" csCatId="accent1" phldr="1"/>
      <dgm:spPr/>
    </dgm:pt>
    <dgm:pt modelId="{DE7447D2-806C-484E-8C1F-1BA7F510AB9B}">
      <dgm:prSet phldrT="[Text]" custT="1"/>
      <dgm:spPr/>
      <dgm:t>
        <a:bodyPr/>
        <a:lstStyle/>
        <a:p>
          <a:r>
            <a:rPr lang="en-GB" sz="1000">
              <a:solidFill>
                <a:schemeClr val="bg1"/>
              </a:solidFill>
              <a:latin typeface="Times New Roman" panose="02020603050405020304" pitchFamily="18" charset="0"/>
              <a:cs typeface="Times New Roman" panose="02020603050405020304" pitchFamily="18" charset="0"/>
            </a:rPr>
            <a:t>Level 1: Artifacts</a:t>
          </a:r>
          <a:br>
            <a:rPr lang="en-GB" sz="1000">
              <a:solidFill>
                <a:schemeClr val="bg1"/>
              </a:solidFill>
              <a:latin typeface="Times New Roman" panose="02020603050405020304" pitchFamily="18" charset="0"/>
              <a:cs typeface="Times New Roman" panose="02020603050405020304" pitchFamily="18" charset="0"/>
            </a:rPr>
          </a:br>
          <a:r>
            <a:rPr lang="en-GB" sz="1000">
              <a:solidFill>
                <a:schemeClr val="bg1"/>
              </a:solidFill>
              <a:latin typeface="Times New Roman" panose="02020603050405020304" pitchFamily="18" charset="0"/>
              <a:cs typeface="Times New Roman" panose="02020603050405020304" pitchFamily="18" charset="0"/>
            </a:rPr>
            <a:t>Visible practices,</a:t>
          </a:r>
          <a:br>
            <a:rPr lang="en-GB" sz="1000">
              <a:solidFill>
                <a:schemeClr val="bg1"/>
              </a:solidFill>
              <a:latin typeface="Times New Roman" panose="02020603050405020304" pitchFamily="18" charset="0"/>
              <a:cs typeface="Times New Roman" panose="02020603050405020304" pitchFamily="18" charset="0"/>
            </a:rPr>
          </a:br>
          <a:r>
            <a:rPr lang="en-GB" sz="1000">
              <a:solidFill>
                <a:schemeClr val="bg1"/>
              </a:solidFill>
              <a:latin typeface="Times New Roman" panose="02020603050405020304" pitchFamily="18" charset="0"/>
              <a:cs typeface="Times New Roman" panose="02020603050405020304" pitchFamily="18" charset="0"/>
            </a:rPr>
            <a:t>store layouts and </a:t>
          </a:r>
          <a:br>
            <a:rPr lang="en-GB" sz="1000">
              <a:solidFill>
                <a:schemeClr val="bg1"/>
              </a:solidFill>
              <a:latin typeface="Times New Roman" panose="02020603050405020304" pitchFamily="18" charset="0"/>
              <a:cs typeface="Times New Roman" panose="02020603050405020304" pitchFamily="18" charset="0"/>
            </a:rPr>
          </a:br>
          <a:r>
            <a:rPr lang="en-GB" sz="1000">
              <a:solidFill>
                <a:schemeClr val="bg1"/>
              </a:solidFill>
              <a:latin typeface="Times New Roman" panose="02020603050405020304" pitchFamily="18" charset="0"/>
              <a:cs typeface="Times New Roman" panose="02020603050405020304" pitchFamily="18" charset="0"/>
            </a:rPr>
            <a:t>Primark Cares communications.</a:t>
          </a:r>
        </a:p>
      </dgm:t>
    </dgm:pt>
    <dgm:pt modelId="{D38F35D0-B5D8-496B-8A60-C30EA27ADF85}" type="parTrans" cxnId="{AA1FF678-BA29-4FE4-95D9-C47AFA3A2310}">
      <dgm:prSet/>
      <dgm:spPr/>
      <dgm:t>
        <a:bodyPr/>
        <a:lstStyle/>
        <a:p>
          <a:endParaRPr lang="en-GB"/>
        </a:p>
      </dgm:t>
    </dgm:pt>
    <dgm:pt modelId="{D351BBC5-FEB0-4A4F-AE73-E4478FAD3C0D}" type="sibTrans" cxnId="{AA1FF678-BA29-4FE4-95D9-C47AFA3A2310}">
      <dgm:prSet/>
      <dgm:spPr/>
      <dgm:t>
        <a:bodyPr/>
        <a:lstStyle/>
        <a:p>
          <a:endParaRPr lang="en-GB"/>
        </a:p>
      </dgm:t>
    </dgm:pt>
    <dgm:pt modelId="{8AC4DA2E-590E-4A11-A478-C71CD6EA0ED0}">
      <dgm:prSet phldrT="[Text]" custT="1"/>
      <dgm:spPr/>
      <dgm:t>
        <a:bodyPr/>
        <a:lstStyle/>
        <a:p>
          <a:r>
            <a:rPr lang="en-GB" sz="1000">
              <a:solidFill>
                <a:schemeClr val="bg1"/>
              </a:solidFill>
              <a:latin typeface="Times New Roman" panose="02020603050405020304" pitchFamily="18" charset="0"/>
              <a:cs typeface="Times New Roman" panose="02020603050405020304" pitchFamily="18" charset="0"/>
            </a:rPr>
            <a:t>Level 2: Espoused Values</a:t>
          </a:r>
          <a:br>
            <a:rPr lang="en-GB" sz="1000">
              <a:solidFill>
                <a:schemeClr val="bg1"/>
              </a:solidFill>
              <a:latin typeface="Times New Roman" panose="02020603050405020304" pitchFamily="18" charset="0"/>
              <a:cs typeface="Times New Roman" panose="02020603050405020304" pitchFamily="18" charset="0"/>
            </a:rPr>
          </a:br>
          <a:r>
            <a:rPr lang="en-GB" sz="1000">
              <a:solidFill>
                <a:schemeClr val="bg1"/>
              </a:solidFill>
              <a:latin typeface="Times New Roman" panose="02020603050405020304" pitchFamily="18" charset="0"/>
              <a:cs typeface="Times New Roman" panose="02020603050405020304" pitchFamily="18" charset="0"/>
            </a:rPr>
            <a:t>Affordability, customer value and responsible business commitments.</a:t>
          </a:r>
        </a:p>
      </dgm:t>
    </dgm:pt>
    <dgm:pt modelId="{5F4420DF-25A0-42A2-9408-D6ED222A765C}" type="parTrans" cxnId="{1A9C4FEF-BF9F-4CEF-A6FF-F5FE6D32803E}">
      <dgm:prSet/>
      <dgm:spPr/>
      <dgm:t>
        <a:bodyPr/>
        <a:lstStyle/>
        <a:p>
          <a:endParaRPr lang="en-GB"/>
        </a:p>
      </dgm:t>
    </dgm:pt>
    <dgm:pt modelId="{8DCE155D-BDF4-4C7D-8D40-F52FD1151141}" type="sibTrans" cxnId="{1A9C4FEF-BF9F-4CEF-A6FF-F5FE6D32803E}">
      <dgm:prSet/>
      <dgm:spPr/>
      <dgm:t>
        <a:bodyPr/>
        <a:lstStyle/>
        <a:p>
          <a:endParaRPr lang="en-GB"/>
        </a:p>
      </dgm:t>
    </dgm:pt>
    <dgm:pt modelId="{F883BBC1-04B8-4078-BBDC-BA8F271C5CA2}">
      <dgm:prSet phldrT="[Text]" custT="1"/>
      <dgm:spPr/>
      <dgm:t>
        <a:bodyPr/>
        <a:lstStyle/>
        <a:p>
          <a:r>
            <a:rPr lang="en-GB" sz="1000">
              <a:solidFill>
                <a:schemeClr val="bg1"/>
              </a:solidFill>
              <a:latin typeface="Times New Roman" panose="02020603050405020304" pitchFamily="18" charset="0"/>
              <a:cs typeface="Times New Roman" panose="02020603050405020304" pitchFamily="18" charset="0"/>
            </a:rPr>
            <a:t>Level 3: Underlying Assumptions</a:t>
          </a:r>
          <a:br>
            <a:rPr lang="en-GB" sz="1000">
              <a:solidFill>
                <a:schemeClr val="bg1"/>
              </a:solidFill>
              <a:latin typeface="Times New Roman" panose="02020603050405020304" pitchFamily="18" charset="0"/>
              <a:cs typeface="Times New Roman" panose="02020603050405020304" pitchFamily="18" charset="0"/>
            </a:rPr>
          </a:br>
          <a:r>
            <a:rPr lang="en-GB" sz="1000">
              <a:solidFill>
                <a:schemeClr val="bg1"/>
              </a:solidFill>
              <a:latin typeface="Times New Roman" panose="02020603050405020304" pitchFamily="18" charset="0"/>
              <a:cs typeface="Times New Roman" panose="02020603050405020304" pitchFamily="18" charset="0"/>
            </a:rPr>
            <a:t>Low prices depend on scale, sourcing discipline and cost efficiency.</a:t>
          </a:r>
        </a:p>
      </dgm:t>
    </dgm:pt>
    <dgm:pt modelId="{8324A730-3EB3-448B-81F1-E8207D5949E6}" type="parTrans" cxnId="{7E67567D-8279-405F-81AE-B288F5BEA21E}">
      <dgm:prSet/>
      <dgm:spPr/>
      <dgm:t>
        <a:bodyPr/>
        <a:lstStyle/>
        <a:p>
          <a:endParaRPr lang="en-GB"/>
        </a:p>
      </dgm:t>
    </dgm:pt>
    <dgm:pt modelId="{D5928BEE-2725-417F-BD7B-949403802E27}" type="sibTrans" cxnId="{7E67567D-8279-405F-81AE-B288F5BEA21E}">
      <dgm:prSet/>
      <dgm:spPr/>
      <dgm:t>
        <a:bodyPr/>
        <a:lstStyle/>
        <a:p>
          <a:endParaRPr lang="en-GB"/>
        </a:p>
      </dgm:t>
    </dgm:pt>
    <dgm:pt modelId="{D26BEC17-E2D2-48B9-9E58-7BCD452856A6}" type="pres">
      <dgm:prSet presAssocID="{B713F7FF-55C9-46A0-B965-ED9E7FCD2814}" presName="Name0" presStyleCnt="0">
        <dgm:presLayoutVars>
          <dgm:dir/>
          <dgm:animLvl val="lvl"/>
          <dgm:resizeHandles val="exact"/>
        </dgm:presLayoutVars>
      </dgm:prSet>
      <dgm:spPr/>
    </dgm:pt>
    <dgm:pt modelId="{AA1A61FA-C83C-4804-9BD7-ECE8345AF9BA}" type="pres">
      <dgm:prSet presAssocID="{DE7447D2-806C-484E-8C1F-1BA7F510AB9B}" presName="Name8" presStyleCnt="0"/>
      <dgm:spPr/>
    </dgm:pt>
    <dgm:pt modelId="{6FA9F789-6413-42E9-BE02-1ABD775D805C}" type="pres">
      <dgm:prSet presAssocID="{DE7447D2-806C-484E-8C1F-1BA7F510AB9B}" presName="level" presStyleLbl="node1" presStyleIdx="0" presStyleCnt="3" custScaleX="102042">
        <dgm:presLayoutVars>
          <dgm:chMax val="1"/>
          <dgm:bulletEnabled val="1"/>
        </dgm:presLayoutVars>
      </dgm:prSet>
      <dgm:spPr/>
    </dgm:pt>
    <dgm:pt modelId="{E5D6A9E1-9C1C-4C91-9345-CFBB61655ACF}" type="pres">
      <dgm:prSet presAssocID="{DE7447D2-806C-484E-8C1F-1BA7F510AB9B}" presName="levelTx" presStyleLbl="revTx" presStyleIdx="0" presStyleCnt="0">
        <dgm:presLayoutVars>
          <dgm:chMax val="1"/>
          <dgm:bulletEnabled val="1"/>
        </dgm:presLayoutVars>
      </dgm:prSet>
      <dgm:spPr/>
    </dgm:pt>
    <dgm:pt modelId="{1E3E3ADB-3191-4E41-9202-90021F7ED334}" type="pres">
      <dgm:prSet presAssocID="{8AC4DA2E-590E-4A11-A478-C71CD6EA0ED0}" presName="Name8" presStyleCnt="0"/>
      <dgm:spPr/>
    </dgm:pt>
    <dgm:pt modelId="{4A276973-503E-4C3D-9B83-C67DC3CF13B7}" type="pres">
      <dgm:prSet presAssocID="{8AC4DA2E-590E-4A11-A478-C71CD6EA0ED0}" presName="level" presStyleLbl="node1" presStyleIdx="1" presStyleCnt="3" custScaleY="41497">
        <dgm:presLayoutVars>
          <dgm:chMax val="1"/>
          <dgm:bulletEnabled val="1"/>
        </dgm:presLayoutVars>
      </dgm:prSet>
      <dgm:spPr/>
    </dgm:pt>
    <dgm:pt modelId="{DB080E00-A1F3-404E-8383-8E4950A112CB}" type="pres">
      <dgm:prSet presAssocID="{8AC4DA2E-590E-4A11-A478-C71CD6EA0ED0}" presName="levelTx" presStyleLbl="revTx" presStyleIdx="0" presStyleCnt="0">
        <dgm:presLayoutVars>
          <dgm:chMax val="1"/>
          <dgm:bulletEnabled val="1"/>
        </dgm:presLayoutVars>
      </dgm:prSet>
      <dgm:spPr/>
    </dgm:pt>
    <dgm:pt modelId="{62E02EAB-D7A1-4627-961E-F5D423B41DC8}" type="pres">
      <dgm:prSet presAssocID="{F883BBC1-04B8-4078-BBDC-BA8F271C5CA2}" presName="Name8" presStyleCnt="0"/>
      <dgm:spPr/>
    </dgm:pt>
    <dgm:pt modelId="{66DB6E31-E401-4B9A-8557-E4F9406D067B}" type="pres">
      <dgm:prSet presAssocID="{F883BBC1-04B8-4078-BBDC-BA8F271C5CA2}" presName="level" presStyleLbl="node1" presStyleIdx="2" presStyleCnt="3" custScaleY="44961">
        <dgm:presLayoutVars>
          <dgm:chMax val="1"/>
          <dgm:bulletEnabled val="1"/>
        </dgm:presLayoutVars>
      </dgm:prSet>
      <dgm:spPr/>
    </dgm:pt>
    <dgm:pt modelId="{6D5810CB-7983-4889-A336-01F90AE22888}" type="pres">
      <dgm:prSet presAssocID="{F883BBC1-04B8-4078-BBDC-BA8F271C5CA2}" presName="levelTx" presStyleLbl="revTx" presStyleIdx="0" presStyleCnt="0">
        <dgm:presLayoutVars>
          <dgm:chMax val="1"/>
          <dgm:bulletEnabled val="1"/>
        </dgm:presLayoutVars>
      </dgm:prSet>
      <dgm:spPr/>
    </dgm:pt>
  </dgm:ptLst>
  <dgm:cxnLst>
    <dgm:cxn modelId="{AA1FF678-BA29-4FE4-95D9-C47AFA3A2310}" srcId="{B713F7FF-55C9-46A0-B965-ED9E7FCD2814}" destId="{DE7447D2-806C-484E-8C1F-1BA7F510AB9B}" srcOrd="0" destOrd="0" parTransId="{D38F35D0-B5D8-496B-8A60-C30EA27ADF85}" sibTransId="{D351BBC5-FEB0-4A4F-AE73-E4478FAD3C0D}"/>
    <dgm:cxn modelId="{7E67567D-8279-405F-81AE-B288F5BEA21E}" srcId="{B713F7FF-55C9-46A0-B965-ED9E7FCD2814}" destId="{F883BBC1-04B8-4078-BBDC-BA8F271C5CA2}" srcOrd="2" destOrd="0" parTransId="{8324A730-3EB3-448B-81F1-E8207D5949E6}" sibTransId="{D5928BEE-2725-417F-BD7B-949403802E27}"/>
    <dgm:cxn modelId="{4109D4B6-DE9F-4F17-BBB6-6BD1885A282A}" type="presOf" srcId="{B713F7FF-55C9-46A0-B965-ED9E7FCD2814}" destId="{D26BEC17-E2D2-48B9-9E58-7BCD452856A6}" srcOrd="0" destOrd="0" presId="urn:microsoft.com/office/officeart/2005/8/layout/pyramid1"/>
    <dgm:cxn modelId="{749296D9-0686-4D94-8480-FB3983AD6686}" type="presOf" srcId="{DE7447D2-806C-484E-8C1F-1BA7F510AB9B}" destId="{6FA9F789-6413-42E9-BE02-1ABD775D805C}" srcOrd="0" destOrd="0" presId="urn:microsoft.com/office/officeart/2005/8/layout/pyramid1"/>
    <dgm:cxn modelId="{2939EEE3-E976-45BA-85DA-2A782F65D3A8}" type="presOf" srcId="{F883BBC1-04B8-4078-BBDC-BA8F271C5CA2}" destId="{6D5810CB-7983-4889-A336-01F90AE22888}" srcOrd="1" destOrd="0" presId="urn:microsoft.com/office/officeart/2005/8/layout/pyramid1"/>
    <dgm:cxn modelId="{DC167DEA-AC5D-4909-9FAF-A89130C39951}" type="presOf" srcId="{DE7447D2-806C-484E-8C1F-1BA7F510AB9B}" destId="{E5D6A9E1-9C1C-4C91-9345-CFBB61655ACF}" srcOrd="1" destOrd="0" presId="urn:microsoft.com/office/officeart/2005/8/layout/pyramid1"/>
    <dgm:cxn modelId="{EFCA50EC-8D35-4311-964F-4A48EF02843E}" type="presOf" srcId="{F883BBC1-04B8-4078-BBDC-BA8F271C5CA2}" destId="{66DB6E31-E401-4B9A-8557-E4F9406D067B}" srcOrd="0" destOrd="0" presId="urn:microsoft.com/office/officeart/2005/8/layout/pyramid1"/>
    <dgm:cxn modelId="{D52ADCED-51A1-49FC-ACDD-21541B3A4548}" type="presOf" srcId="{8AC4DA2E-590E-4A11-A478-C71CD6EA0ED0}" destId="{DB080E00-A1F3-404E-8383-8E4950A112CB}" srcOrd="1" destOrd="0" presId="urn:microsoft.com/office/officeart/2005/8/layout/pyramid1"/>
    <dgm:cxn modelId="{1A9C4FEF-BF9F-4CEF-A6FF-F5FE6D32803E}" srcId="{B713F7FF-55C9-46A0-B965-ED9E7FCD2814}" destId="{8AC4DA2E-590E-4A11-A478-C71CD6EA0ED0}" srcOrd="1" destOrd="0" parTransId="{5F4420DF-25A0-42A2-9408-D6ED222A765C}" sibTransId="{8DCE155D-BDF4-4C7D-8D40-F52FD1151141}"/>
    <dgm:cxn modelId="{516FBBFF-0334-4B26-8EFB-CA4DE4B9AE77}" type="presOf" srcId="{8AC4DA2E-590E-4A11-A478-C71CD6EA0ED0}" destId="{4A276973-503E-4C3D-9B83-C67DC3CF13B7}" srcOrd="0" destOrd="0" presId="urn:microsoft.com/office/officeart/2005/8/layout/pyramid1"/>
    <dgm:cxn modelId="{3FE0AA3F-A8AC-44B3-A352-227FC440BF55}" type="presParOf" srcId="{D26BEC17-E2D2-48B9-9E58-7BCD452856A6}" destId="{AA1A61FA-C83C-4804-9BD7-ECE8345AF9BA}" srcOrd="0" destOrd="0" presId="urn:microsoft.com/office/officeart/2005/8/layout/pyramid1"/>
    <dgm:cxn modelId="{0E72602D-8612-450C-A5DA-C4EB14DD5529}" type="presParOf" srcId="{AA1A61FA-C83C-4804-9BD7-ECE8345AF9BA}" destId="{6FA9F789-6413-42E9-BE02-1ABD775D805C}" srcOrd="0" destOrd="0" presId="urn:microsoft.com/office/officeart/2005/8/layout/pyramid1"/>
    <dgm:cxn modelId="{C78F73F1-4377-415F-B044-38993DB8E2EC}" type="presParOf" srcId="{AA1A61FA-C83C-4804-9BD7-ECE8345AF9BA}" destId="{E5D6A9E1-9C1C-4C91-9345-CFBB61655ACF}" srcOrd="1" destOrd="0" presId="urn:microsoft.com/office/officeart/2005/8/layout/pyramid1"/>
    <dgm:cxn modelId="{19D86BE4-FE30-48F2-B88A-D34742096405}" type="presParOf" srcId="{D26BEC17-E2D2-48B9-9E58-7BCD452856A6}" destId="{1E3E3ADB-3191-4E41-9202-90021F7ED334}" srcOrd="1" destOrd="0" presId="urn:microsoft.com/office/officeart/2005/8/layout/pyramid1"/>
    <dgm:cxn modelId="{E4E457DF-03BB-47F1-87F6-05CC88A3DA1F}" type="presParOf" srcId="{1E3E3ADB-3191-4E41-9202-90021F7ED334}" destId="{4A276973-503E-4C3D-9B83-C67DC3CF13B7}" srcOrd="0" destOrd="0" presId="urn:microsoft.com/office/officeart/2005/8/layout/pyramid1"/>
    <dgm:cxn modelId="{B316D069-841B-4170-A0F1-4E73B2979AEF}" type="presParOf" srcId="{1E3E3ADB-3191-4E41-9202-90021F7ED334}" destId="{DB080E00-A1F3-404E-8383-8E4950A112CB}" srcOrd="1" destOrd="0" presId="urn:microsoft.com/office/officeart/2005/8/layout/pyramid1"/>
    <dgm:cxn modelId="{4D579674-8E82-41B6-A023-07E255AAC416}" type="presParOf" srcId="{D26BEC17-E2D2-48B9-9E58-7BCD452856A6}" destId="{62E02EAB-D7A1-4627-961E-F5D423B41DC8}" srcOrd="2" destOrd="0" presId="urn:microsoft.com/office/officeart/2005/8/layout/pyramid1"/>
    <dgm:cxn modelId="{8BFC2E9D-F34C-4099-B698-FC19A05D7B37}" type="presParOf" srcId="{62E02EAB-D7A1-4627-961E-F5D423B41DC8}" destId="{66DB6E31-E401-4B9A-8557-E4F9406D067B}" srcOrd="0" destOrd="0" presId="urn:microsoft.com/office/officeart/2005/8/layout/pyramid1"/>
    <dgm:cxn modelId="{2CC0210F-6665-4777-9905-C67F4B3AA51A}" type="presParOf" srcId="{62E02EAB-D7A1-4627-961E-F5D423B41DC8}" destId="{6D5810CB-7983-4889-A336-01F90AE22888}" srcOrd="1" destOrd="0" presId="urn:microsoft.com/office/officeart/2005/8/layout/pyramid1"/>
  </dgm:cxnLst>
  <dgm:bg/>
  <dgm:whole>
    <a:ln>
      <a:solidFill>
        <a:schemeClr val="tx1"/>
      </a:solidFill>
    </a:ln>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B930CE-1EDB-4733-92DB-57F52955F73E}">
      <dsp:nvSpPr>
        <dsp:cNvPr id="0" name=""/>
        <dsp:cNvSpPr/>
      </dsp:nvSpPr>
      <dsp:spPr>
        <a:xfrm>
          <a:off x="3016689" y="2470947"/>
          <a:ext cx="315582" cy="1504493"/>
        </a:xfrm>
        <a:custGeom>
          <a:avLst/>
          <a:gdLst/>
          <a:ahLst/>
          <a:cxnLst/>
          <a:rect l="0" t="0" r="0" b="0"/>
          <a:pathLst>
            <a:path>
              <a:moveTo>
                <a:pt x="0" y="0"/>
              </a:moveTo>
              <a:lnTo>
                <a:pt x="0" y="1504493"/>
              </a:lnTo>
              <a:lnTo>
                <a:pt x="315582" y="150449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F7E8B40-A228-4301-9C2E-BBE4C0948500}">
      <dsp:nvSpPr>
        <dsp:cNvPr id="0" name=""/>
        <dsp:cNvSpPr/>
      </dsp:nvSpPr>
      <dsp:spPr>
        <a:xfrm>
          <a:off x="3016689" y="2470947"/>
          <a:ext cx="315582" cy="591510"/>
        </a:xfrm>
        <a:custGeom>
          <a:avLst/>
          <a:gdLst/>
          <a:ahLst/>
          <a:cxnLst/>
          <a:rect l="0" t="0" r="0" b="0"/>
          <a:pathLst>
            <a:path>
              <a:moveTo>
                <a:pt x="0" y="0"/>
              </a:moveTo>
              <a:lnTo>
                <a:pt x="0" y="591510"/>
              </a:lnTo>
              <a:lnTo>
                <a:pt x="315582" y="59151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08721B7-6952-48F5-AB5A-B46B7F8E2609}">
      <dsp:nvSpPr>
        <dsp:cNvPr id="0" name=""/>
        <dsp:cNvSpPr/>
      </dsp:nvSpPr>
      <dsp:spPr>
        <a:xfrm>
          <a:off x="2671282" y="1557964"/>
          <a:ext cx="1186961" cy="270037"/>
        </a:xfrm>
        <a:custGeom>
          <a:avLst/>
          <a:gdLst/>
          <a:ahLst/>
          <a:cxnLst/>
          <a:rect l="0" t="0" r="0" b="0"/>
          <a:pathLst>
            <a:path>
              <a:moveTo>
                <a:pt x="0" y="0"/>
              </a:moveTo>
              <a:lnTo>
                <a:pt x="0" y="135018"/>
              </a:lnTo>
              <a:lnTo>
                <a:pt x="1186961" y="135018"/>
              </a:lnTo>
              <a:lnTo>
                <a:pt x="1186961" y="27003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90E59DA-D454-4D2A-9E27-CE3928C3B053}">
      <dsp:nvSpPr>
        <dsp:cNvPr id="0" name=""/>
        <dsp:cNvSpPr/>
      </dsp:nvSpPr>
      <dsp:spPr>
        <a:xfrm>
          <a:off x="1484321" y="1557964"/>
          <a:ext cx="1186961" cy="270037"/>
        </a:xfrm>
        <a:custGeom>
          <a:avLst/>
          <a:gdLst/>
          <a:ahLst/>
          <a:cxnLst/>
          <a:rect l="0" t="0" r="0" b="0"/>
          <a:pathLst>
            <a:path>
              <a:moveTo>
                <a:pt x="1186961" y="0"/>
              </a:moveTo>
              <a:lnTo>
                <a:pt x="1186961" y="135018"/>
              </a:lnTo>
              <a:lnTo>
                <a:pt x="0" y="135018"/>
              </a:lnTo>
              <a:lnTo>
                <a:pt x="0" y="27003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2044330-C93A-40CB-932E-7EF478F9DCC8}">
      <dsp:nvSpPr>
        <dsp:cNvPr id="0" name=""/>
        <dsp:cNvSpPr/>
      </dsp:nvSpPr>
      <dsp:spPr>
        <a:xfrm>
          <a:off x="2625562" y="644981"/>
          <a:ext cx="91440" cy="270037"/>
        </a:xfrm>
        <a:custGeom>
          <a:avLst/>
          <a:gdLst/>
          <a:ahLst/>
          <a:cxnLst/>
          <a:rect l="0" t="0" r="0" b="0"/>
          <a:pathLst>
            <a:path>
              <a:moveTo>
                <a:pt x="45720" y="0"/>
              </a:moveTo>
              <a:lnTo>
                <a:pt x="45720" y="27003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96D49E2-F5DE-4A4A-8A31-C0404A74D236}">
      <dsp:nvSpPr>
        <dsp:cNvPr id="0" name=""/>
        <dsp:cNvSpPr/>
      </dsp:nvSpPr>
      <dsp:spPr>
        <a:xfrm>
          <a:off x="1619339" y="2036"/>
          <a:ext cx="2103885" cy="64294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Associated British Foods (ABF)</a:t>
          </a:r>
          <a:br>
            <a:rPr lang="en-GB" sz="1200" kern="1200">
              <a:latin typeface="Times New Roman" panose="02020603050405020304" pitchFamily="18" charset="0"/>
              <a:cs typeface="Times New Roman" panose="02020603050405020304" pitchFamily="18" charset="0"/>
            </a:rPr>
          </a:br>
          <a:r>
            <a:rPr lang="en-GB" sz="1200" kern="1200">
              <a:latin typeface="Times New Roman" panose="02020603050405020304" pitchFamily="18" charset="0"/>
              <a:cs typeface="Times New Roman" panose="02020603050405020304" pitchFamily="18" charset="0"/>
            </a:rPr>
            <a:t>Parent company and group-level governance </a:t>
          </a:r>
        </a:p>
      </dsp:txBody>
      <dsp:txXfrm>
        <a:off x="1619339" y="2036"/>
        <a:ext cx="2103885" cy="642945"/>
      </dsp:txXfrm>
    </dsp:sp>
    <dsp:sp modelId="{E6A4F3B7-0CA7-4211-8A91-A0DE3ED56C95}">
      <dsp:nvSpPr>
        <dsp:cNvPr id="0" name=""/>
        <dsp:cNvSpPr/>
      </dsp:nvSpPr>
      <dsp:spPr>
        <a:xfrm>
          <a:off x="1619339" y="915019"/>
          <a:ext cx="2103885" cy="64294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Primark Senior Leadership</a:t>
          </a:r>
          <a:br>
            <a:rPr lang="en-GB" sz="1200" kern="1200">
              <a:latin typeface="Times New Roman" panose="02020603050405020304" pitchFamily="18" charset="0"/>
              <a:cs typeface="Times New Roman" panose="02020603050405020304" pitchFamily="18" charset="0"/>
            </a:rPr>
          </a:br>
          <a:r>
            <a:rPr lang="en-GB" sz="1200" kern="1200">
              <a:latin typeface="Times New Roman" panose="02020603050405020304" pitchFamily="18" charset="0"/>
              <a:cs typeface="Times New Roman" panose="02020603050405020304" pitchFamily="18" charset="0"/>
            </a:rPr>
            <a:t>Retail strategy and commercial priorities</a:t>
          </a:r>
        </a:p>
      </dsp:txBody>
      <dsp:txXfrm>
        <a:off x="1619339" y="915019"/>
        <a:ext cx="2103885" cy="642945"/>
      </dsp:txXfrm>
    </dsp:sp>
    <dsp:sp modelId="{C9F48D04-9194-4F13-886B-5CB3BC610676}">
      <dsp:nvSpPr>
        <dsp:cNvPr id="0" name=""/>
        <dsp:cNvSpPr/>
      </dsp:nvSpPr>
      <dsp:spPr>
        <a:xfrm>
          <a:off x="432378" y="1828002"/>
          <a:ext cx="2103885" cy="64294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Regional Management</a:t>
          </a:r>
          <a:br>
            <a:rPr lang="en-GB" sz="1200" kern="1200">
              <a:latin typeface="Times New Roman" panose="02020603050405020304" pitchFamily="18" charset="0"/>
              <a:cs typeface="Times New Roman" panose="02020603050405020304" pitchFamily="18" charset="0"/>
            </a:rPr>
          </a:br>
          <a:r>
            <a:rPr lang="en-GB" sz="1200" kern="1200">
              <a:latin typeface="Times New Roman" panose="02020603050405020304" pitchFamily="18" charset="0"/>
              <a:cs typeface="Times New Roman" panose="02020603050405020304" pitchFamily="18" charset="0"/>
            </a:rPr>
            <a:t>Regional performance and coordination</a:t>
          </a:r>
        </a:p>
      </dsp:txBody>
      <dsp:txXfrm>
        <a:off x="432378" y="1828002"/>
        <a:ext cx="2103885" cy="642945"/>
      </dsp:txXfrm>
    </dsp:sp>
    <dsp:sp modelId="{736B0F0F-298D-450F-9886-D490D6CF0DDA}">
      <dsp:nvSpPr>
        <dsp:cNvPr id="0" name=""/>
        <dsp:cNvSpPr/>
      </dsp:nvSpPr>
      <dsp:spPr>
        <a:xfrm>
          <a:off x="2806301" y="1828002"/>
          <a:ext cx="2103885" cy="64294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Central Functions</a:t>
          </a:r>
          <a:br>
            <a:rPr lang="en-GB" sz="1200" kern="1200">
              <a:latin typeface="Times New Roman" panose="02020603050405020304" pitchFamily="18" charset="0"/>
              <a:cs typeface="Times New Roman" panose="02020603050405020304" pitchFamily="18" charset="0"/>
            </a:rPr>
          </a:br>
          <a:r>
            <a:rPr lang="en-GB" sz="1200" kern="1200">
              <a:latin typeface="Times New Roman" panose="02020603050405020304" pitchFamily="18" charset="0"/>
              <a:cs typeface="Times New Roman" panose="02020603050405020304" pitchFamily="18" charset="0"/>
            </a:rPr>
            <a:t>Buying, merchandising, sourcing and support</a:t>
          </a:r>
        </a:p>
      </dsp:txBody>
      <dsp:txXfrm>
        <a:off x="2806301" y="1828002"/>
        <a:ext cx="2103885" cy="642945"/>
      </dsp:txXfrm>
    </dsp:sp>
    <dsp:sp modelId="{DF7A643A-BC65-41BC-95EA-F369F164F094}">
      <dsp:nvSpPr>
        <dsp:cNvPr id="0" name=""/>
        <dsp:cNvSpPr/>
      </dsp:nvSpPr>
      <dsp:spPr>
        <a:xfrm>
          <a:off x="3332272" y="2740985"/>
          <a:ext cx="2103885" cy="64294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Store Management</a:t>
          </a:r>
          <a:br>
            <a:rPr lang="en-GB" sz="1200" kern="1200">
              <a:latin typeface="Times New Roman" panose="02020603050405020304" pitchFamily="18" charset="0"/>
              <a:cs typeface="Times New Roman" panose="02020603050405020304" pitchFamily="18" charset="0"/>
            </a:rPr>
          </a:br>
          <a:r>
            <a:rPr lang="en-GB" sz="1200" kern="1200">
              <a:latin typeface="Times New Roman" panose="02020603050405020304" pitchFamily="18" charset="0"/>
              <a:cs typeface="Times New Roman" panose="02020603050405020304" pitchFamily="18" charset="0"/>
            </a:rPr>
            <a:t>Daily operations, staff and customer service</a:t>
          </a:r>
        </a:p>
      </dsp:txBody>
      <dsp:txXfrm>
        <a:off x="3332272" y="2740985"/>
        <a:ext cx="2103885" cy="642945"/>
      </dsp:txXfrm>
    </dsp:sp>
    <dsp:sp modelId="{DA3EEC5A-D51D-448D-9AB0-0A2AD91C0606}">
      <dsp:nvSpPr>
        <dsp:cNvPr id="0" name=""/>
        <dsp:cNvSpPr/>
      </dsp:nvSpPr>
      <dsp:spPr>
        <a:xfrm>
          <a:off x="3332272" y="3653968"/>
          <a:ext cx="2103885" cy="64294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Store Employees</a:t>
          </a:r>
          <a:br>
            <a:rPr lang="en-GB" sz="1200" kern="1200">
              <a:latin typeface="Times New Roman" panose="02020603050405020304" pitchFamily="18" charset="0"/>
              <a:cs typeface="Times New Roman" panose="02020603050405020304" pitchFamily="18" charset="0"/>
            </a:rPr>
          </a:br>
          <a:r>
            <a:rPr lang="en-GB" sz="1200" kern="1200">
              <a:latin typeface="Times New Roman" panose="02020603050405020304" pitchFamily="18" charset="0"/>
              <a:cs typeface="Times New Roman" panose="02020603050405020304" pitchFamily="18" charset="0"/>
            </a:rPr>
            <a:t>Sales, stock handling and customer support</a:t>
          </a:r>
        </a:p>
      </dsp:txBody>
      <dsp:txXfrm>
        <a:off x="3332272" y="3653968"/>
        <a:ext cx="2103885" cy="6429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A9F789-6413-42E9-BE02-1ABD775D805C}">
      <dsp:nvSpPr>
        <dsp:cNvPr id="0" name=""/>
        <dsp:cNvSpPr/>
      </dsp:nvSpPr>
      <dsp:spPr>
        <a:xfrm>
          <a:off x="1241941" y="0"/>
          <a:ext cx="3002516" cy="1471216"/>
        </a:xfrm>
        <a:prstGeom prst="trapezoid">
          <a:avLst>
            <a:gd name="adj" fmla="val 10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bg1"/>
              </a:solidFill>
              <a:latin typeface="Times New Roman" panose="02020603050405020304" pitchFamily="18" charset="0"/>
              <a:cs typeface="Times New Roman" panose="02020603050405020304" pitchFamily="18" charset="0"/>
            </a:rPr>
            <a:t>Level 1: Artifacts</a:t>
          </a:r>
          <a:br>
            <a:rPr lang="en-GB" sz="1000" kern="1200">
              <a:solidFill>
                <a:schemeClr val="bg1"/>
              </a:solidFill>
              <a:latin typeface="Times New Roman" panose="02020603050405020304" pitchFamily="18" charset="0"/>
              <a:cs typeface="Times New Roman" panose="02020603050405020304" pitchFamily="18" charset="0"/>
            </a:rPr>
          </a:br>
          <a:r>
            <a:rPr lang="en-GB" sz="1000" kern="1200">
              <a:solidFill>
                <a:schemeClr val="bg1"/>
              </a:solidFill>
              <a:latin typeface="Times New Roman" panose="02020603050405020304" pitchFamily="18" charset="0"/>
              <a:cs typeface="Times New Roman" panose="02020603050405020304" pitchFamily="18" charset="0"/>
            </a:rPr>
            <a:t>Visible practices,</a:t>
          </a:r>
          <a:br>
            <a:rPr lang="en-GB" sz="1000" kern="1200">
              <a:solidFill>
                <a:schemeClr val="bg1"/>
              </a:solidFill>
              <a:latin typeface="Times New Roman" panose="02020603050405020304" pitchFamily="18" charset="0"/>
              <a:cs typeface="Times New Roman" panose="02020603050405020304" pitchFamily="18" charset="0"/>
            </a:rPr>
          </a:br>
          <a:r>
            <a:rPr lang="en-GB" sz="1000" kern="1200">
              <a:solidFill>
                <a:schemeClr val="bg1"/>
              </a:solidFill>
              <a:latin typeface="Times New Roman" panose="02020603050405020304" pitchFamily="18" charset="0"/>
              <a:cs typeface="Times New Roman" panose="02020603050405020304" pitchFamily="18" charset="0"/>
            </a:rPr>
            <a:t>store layouts and </a:t>
          </a:r>
          <a:br>
            <a:rPr lang="en-GB" sz="1000" kern="1200">
              <a:solidFill>
                <a:schemeClr val="bg1"/>
              </a:solidFill>
              <a:latin typeface="Times New Roman" panose="02020603050405020304" pitchFamily="18" charset="0"/>
              <a:cs typeface="Times New Roman" panose="02020603050405020304" pitchFamily="18" charset="0"/>
            </a:rPr>
          </a:br>
          <a:r>
            <a:rPr lang="en-GB" sz="1000" kern="1200">
              <a:solidFill>
                <a:schemeClr val="bg1"/>
              </a:solidFill>
              <a:latin typeface="Times New Roman" panose="02020603050405020304" pitchFamily="18" charset="0"/>
              <a:cs typeface="Times New Roman" panose="02020603050405020304" pitchFamily="18" charset="0"/>
            </a:rPr>
            <a:t>Primark Cares communications.</a:t>
          </a:r>
        </a:p>
      </dsp:txBody>
      <dsp:txXfrm>
        <a:off x="1241941" y="0"/>
        <a:ext cx="3002516" cy="1471216"/>
      </dsp:txXfrm>
    </dsp:sp>
    <dsp:sp modelId="{4A276973-503E-4C3D-9B83-C67DC3CF13B7}">
      <dsp:nvSpPr>
        <dsp:cNvPr id="0" name=""/>
        <dsp:cNvSpPr/>
      </dsp:nvSpPr>
      <dsp:spPr>
        <a:xfrm>
          <a:off x="661473" y="1471216"/>
          <a:ext cx="4163453" cy="610510"/>
        </a:xfrm>
        <a:prstGeom prst="trapezoid">
          <a:avLst>
            <a:gd name="adj" fmla="val 10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bg1"/>
              </a:solidFill>
              <a:latin typeface="Times New Roman" panose="02020603050405020304" pitchFamily="18" charset="0"/>
              <a:cs typeface="Times New Roman" panose="02020603050405020304" pitchFamily="18" charset="0"/>
            </a:rPr>
            <a:t>Level 2: Espoused Values</a:t>
          </a:r>
          <a:br>
            <a:rPr lang="en-GB" sz="1000" kern="1200">
              <a:solidFill>
                <a:schemeClr val="bg1"/>
              </a:solidFill>
              <a:latin typeface="Times New Roman" panose="02020603050405020304" pitchFamily="18" charset="0"/>
              <a:cs typeface="Times New Roman" panose="02020603050405020304" pitchFamily="18" charset="0"/>
            </a:rPr>
          </a:br>
          <a:r>
            <a:rPr lang="en-GB" sz="1000" kern="1200">
              <a:solidFill>
                <a:schemeClr val="bg1"/>
              </a:solidFill>
              <a:latin typeface="Times New Roman" panose="02020603050405020304" pitchFamily="18" charset="0"/>
              <a:cs typeface="Times New Roman" panose="02020603050405020304" pitchFamily="18" charset="0"/>
            </a:rPr>
            <a:t>Affordability, customer value and responsible business commitments.</a:t>
          </a:r>
        </a:p>
      </dsp:txBody>
      <dsp:txXfrm>
        <a:off x="1390077" y="1471216"/>
        <a:ext cx="2706244" cy="610510"/>
      </dsp:txXfrm>
    </dsp:sp>
    <dsp:sp modelId="{66DB6E31-E401-4B9A-8557-E4F9406D067B}">
      <dsp:nvSpPr>
        <dsp:cNvPr id="0" name=""/>
        <dsp:cNvSpPr/>
      </dsp:nvSpPr>
      <dsp:spPr>
        <a:xfrm>
          <a:off x="0" y="2081726"/>
          <a:ext cx="5486400" cy="661473"/>
        </a:xfrm>
        <a:prstGeom prst="trapezoid">
          <a:avLst>
            <a:gd name="adj" fmla="val 10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bg1"/>
              </a:solidFill>
              <a:latin typeface="Times New Roman" panose="02020603050405020304" pitchFamily="18" charset="0"/>
              <a:cs typeface="Times New Roman" panose="02020603050405020304" pitchFamily="18" charset="0"/>
            </a:rPr>
            <a:t>Level 3: Underlying Assumptions</a:t>
          </a:r>
          <a:br>
            <a:rPr lang="en-GB" sz="1000" kern="1200">
              <a:solidFill>
                <a:schemeClr val="bg1"/>
              </a:solidFill>
              <a:latin typeface="Times New Roman" panose="02020603050405020304" pitchFamily="18" charset="0"/>
              <a:cs typeface="Times New Roman" panose="02020603050405020304" pitchFamily="18" charset="0"/>
            </a:rPr>
          </a:br>
          <a:r>
            <a:rPr lang="en-GB" sz="1000" kern="1200">
              <a:solidFill>
                <a:schemeClr val="bg1"/>
              </a:solidFill>
              <a:latin typeface="Times New Roman" panose="02020603050405020304" pitchFamily="18" charset="0"/>
              <a:cs typeface="Times New Roman" panose="02020603050405020304" pitchFamily="18" charset="0"/>
            </a:rPr>
            <a:t>Low prices depend on scale, sourcing discipline and cost efficiency.</a:t>
          </a:r>
        </a:p>
      </dsp:txBody>
      <dsp:txXfrm>
        <a:off x="960119" y="2081726"/>
        <a:ext cx="3566160" cy="66147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819CD2-4404-4FA0-97AD-03967A2C1C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14</Pages>
  <Words>4485</Words>
  <Characters>25566</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nadia qamar</cp:lastModifiedBy>
  <cp:revision>17</cp:revision>
  <cp:lastPrinted>2026-10-25T20:58:00Z</cp:lastPrinted>
  <dcterms:created xsi:type="dcterms:W3CDTF">2026-10-07T14:39:00Z</dcterms:created>
  <dcterms:modified xsi:type="dcterms:W3CDTF">2026-10-25T21:01:00Z</dcterms:modified>
</cp:coreProperties>
</file>