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49D6BC" w14:textId="77777777" w:rsidR="00300E67" w:rsidRDefault="00300E67" w:rsidP="00300E67">
      <w:pPr>
        <w:pStyle w:val="NormalWeb"/>
        <w:jc w:val="center"/>
        <w:rPr>
          <w:rFonts w:asciiTheme="majorHAnsi" w:hAnsiTheme="majorHAnsi"/>
          <w:sz w:val="28"/>
          <w:szCs w:val="28"/>
        </w:rPr>
      </w:pPr>
      <w:r w:rsidRPr="00300E67">
        <w:rPr>
          <w:rFonts w:asciiTheme="majorHAnsi" w:hAnsiTheme="majorHAnsi"/>
          <w:sz w:val="28"/>
          <w:szCs w:val="28"/>
        </w:rPr>
        <w:t>This is the module reading list.  To accompany this list there are a number of journal artic</w:t>
      </w:r>
      <w:r>
        <w:rPr>
          <w:rFonts w:asciiTheme="majorHAnsi" w:hAnsiTheme="majorHAnsi"/>
          <w:sz w:val="28"/>
          <w:szCs w:val="28"/>
        </w:rPr>
        <w:t>les included on the module page</w:t>
      </w:r>
    </w:p>
    <w:p w14:paraId="1AF015AB" w14:textId="77777777" w:rsidR="00E074E2" w:rsidRDefault="00E074E2" w:rsidP="00300E67">
      <w:pPr>
        <w:pStyle w:val="NormalWeb"/>
        <w:jc w:val="center"/>
        <w:rPr>
          <w:rFonts w:asciiTheme="majorHAnsi" w:hAnsiTheme="majorHAnsi"/>
          <w:sz w:val="28"/>
          <w:szCs w:val="28"/>
        </w:rPr>
      </w:pPr>
      <w:bookmarkStart w:id="0" w:name="_GoBack"/>
      <w:bookmarkEnd w:id="0"/>
    </w:p>
    <w:p w14:paraId="46B8E068" w14:textId="77777777" w:rsidR="00E074E2" w:rsidRPr="00E074E2" w:rsidRDefault="00E074E2" w:rsidP="00E074E2">
      <w:pPr>
        <w:pStyle w:val="Default"/>
        <w:rPr>
          <w:sz w:val="28"/>
          <w:szCs w:val="28"/>
          <w:u w:val="single"/>
        </w:rPr>
      </w:pPr>
      <w:r w:rsidRPr="00E074E2">
        <w:rPr>
          <w:b/>
          <w:bCs/>
          <w:sz w:val="28"/>
          <w:szCs w:val="28"/>
          <w:u w:val="single"/>
        </w:rPr>
        <w:t xml:space="preserve">BIBLIOGRAPHY </w:t>
      </w:r>
    </w:p>
    <w:p w14:paraId="7C49A70D" w14:textId="77777777" w:rsidR="00E074E2" w:rsidRPr="00E074E2" w:rsidRDefault="00E074E2" w:rsidP="00E074E2">
      <w:pPr>
        <w:pStyle w:val="Default"/>
        <w:rPr>
          <w:b/>
          <w:bCs/>
          <w:sz w:val="28"/>
          <w:szCs w:val="28"/>
          <w:u w:val="single"/>
        </w:rPr>
      </w:pPr>
    </w:p>
    <w:p w14:paraId="3D85CAD3" w14:textId="77777777" w:rsidR="00E074E2" w:rsidRPr="00E074E2" w:rsidRDefault="00E074E2" w:rsidP="00E074E2">
      <w:pPr>
        <w:pStyle w:val="Default"/>
        <w:rPr>
          <w:sz w:val="28"/>
          <w:szCs w:val="28"/>
          <w:u w:val="single"/>
        </w:rPr>
      </w:pPr>
      <w:r w:rsidRPr="00E074E2">
        <w:rPr>
          <w:b/>
          <w:bCs/>
          <w:sz w:val="28"/>
          <w:szCs w:val="28"/>
          <w:u w:val="single"/>
        </w:rPr>
        <w:t xml:space="preserve">Essential reading: </w:t>
      </w:r>
    </w:p>
    <w:p w14:paraId="309A9EFA" w14:textId="77777777" w:rsidR="00E074E2" w:rsidRDefault="00E074E2" w:rsidP="00E074E2">
      <w:pPr>
        <w:pStyle w:val="Default"/>
        <w:rPr>
          <w:sz w:val="23"/>
          <w:szCs w:val="23"/>
        </w:rPr>
      </w:pPr>
    </w:p>
    <w:p w14:paraId="68CACA0B" w14:textId="77777777" w:rsidR="00E074E2" w:rsidRDefault="00E074E2" w:rsidP="00E074E2">
      <w:pPr>
        <w:pStyle w:val="Default"/>
        <w:rPr>
          <w:sz w:val="23"/>
          <w:szCs w:val="23"/>
        </w:rPr>
      </w:pPr>
      <w:proofErr w:type="spellStart"/>
      <w:r>
        <w:rPr>
          <w:sz w:val="23"/>
          <w:szCs w:val="23"/>
        </w:rPr>
        <w:t>Francke</w:t>
      </w:r>
      <w:proofErr w:type="spellEnd"/>
      <w:r>
        <w:rPr>
          <w:sz w:val="23"/>
          <w:szCs w:val="23"/>
        </w:rPr>
        <w:t xml:space="preserve">, </w:t>
      </w:r>
      <w:proofErr w:type="gramStart"/>
      <w:r>
        <w:rPr>
          <w:sz w:val="23"/>
          <w:szCs w:val="23"/>
        </w:rPr>
        <w:t>A</w:t>
      </w:r>
      <w:proofErr w:type="gramEnd"/>
      <w:r>
        <w:rPr>
          <w:sz w:val="23"/>
          <w:szCs w:val="23"/>
        </w:rPr>
        <w:t xml:space="preserve"> (2013) FT Guide to Management, Harlow: Pearson </w:t>
      </w:r>
    </w:p>
    <w:p w14:paraId="4E3D7707" w14:textId="77777777" w:rsidR="00E074E2" w:rsidRDefault="00E074E2" w:rsidP="00E074E2">
      <w:pPr>
        <w:pStyle w:val="Default"/>
        <w:rPr>
          <w:sz w:val="23"/>
          <w:szCs w:val="23"/>
        </w:rPr>
      </w:pPr>
    </w:p>
    <w:p w14:paraId="500DE772" w14:textId="46B5F9D0" w:rsidR="00E074E2" w:rsidRDefault="00E074E2" w:rsidP="00E074E2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Knights, D &amp;Willmott, H (2012) Introducing Organizational Behaviour and Management (2</w:t>
      </w:r>
      <w:r>
        <w:rPr>
          <w:color w:val="auto"/>
          <w:sz w:val="16"/>
          <w:szCs w:val="16"/>
        </w:rPr>
        <w:t xml:space="preserve">nd </w:t>
      </w:r>
      <w:r>
        <w:rPr>
          <w:color w:val="auto"/>
          <w:sz w:val="23"/>
          <w:szCs w:val="23"/>
        </w:rPr>
        <w:t xml:space="preserve">edition) Andover: South Western/Cengage </w:t>
      </w:r>
    </w:p>
    <w:p w14:paraId="4074ED96" w14:textId="77777777" w:rsidR="00E074E2" w:rsidRDefault="00E074E2" w:rsidP="00E074E2">
      <w:pPr>
        <w:pStyle w:val="Default"/>
        <w:rPr>
          <w:color w:val="auto"/>
          <w:sz w:val="23"/>
          <w:szCs w:val="23"/>
        </w:rPr>
      </w:pPr>
    </w:p>
    <w:p w14:paraId="752B9EB2" w14:textId="270C38E9" w:rsidR="00E074E2" w:rsidRDefault="00E074E2" w:rsidP="00E074E2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Mullins, L J (2016) Management and Organisational Behaviour (11</w:t>
      </w:r>
      <w:r>
        <w:rPr>
          <w:color w:val="auto"/>
          <w:sz w:val="16"/>
          <w:szCs w:val="16"/>
        </w:rPr>
        <w:t xml:space="preserve">th </w:t>
      </w:r>
      <w:r>
        <w:rPr>
          <w:color w:val="auto"/>
          <w:sz w:val="23"/>
          <w:szCs w:val="23"/>
        </w:rPr>
        <w:t xml:space="preserve">Edition) Harlow: Pearson </w:t>
      </w:r>
    </w:p>
    <w:p w14:paraId="25741B2F" w14:textId="77777777" w:rsidR="00E074E2" w:rsidRDefault="00E074E2" w:rsidP="00E074E2">
      <w:pPr>
        <w:pStyle w:val="Default"/>
        <w:rPr>
          <w:color w:val="auto"/>
          <w:sz w:val="23"/>
          <w:szCs w:val="23"/>
        </w:rPr>
      </w:pPr>
    </w:p>
    <w:p w14:paraId="7243B21D" w14:textId="77777777" w:rsidR="00E074E2" w:rsidRDefault="00E074E2" w:rsidP="00E074E2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Robbins, S, Judge, T &amp; Campbell, T (2010) Organisational Behaviour, Harlow: Prentice Hall </w:t>
      </w:r>
    </w:p>
    <w:p w14:paraId="2A14ECC9" w14:textId="77777777" w:rsidR="00E074E2" w:rsidRDefault="00E074E2" w:rsidP="00E074E2">
      <w:pPr>
        <w:pStyle w:val="Default"/>
        <w:rPr>
          <w:color w:val="auto"/>
          <w:sz w:val="23"/>
          <w:szCs w:val="23"/>
        </w:rPr>
      </w:pPr>
    </w:p>
    <w:p w14:paraId="7FCCA45F" w14:textId="77777777" w:rsidR="00E074E2" w:rsidRDefault="00E074E2" w:rsidP="00E074E2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Taylor, S &amp;</w:t>
      </w:r>
      <w:proofErr w:type="spellStart"/>
      <w:r>
        <w:rPr>
          <w:color w:val="auto"/>
          <w:sz w:val="23"/>
          <w:szCs w:val="23"/>
        </w:rPr>
        <w:t>Woodhams</w:t>
      </w:r>
      <w:proofErr w:type="spellEnd"/>
      <w:r>
        <w:rPr>
          <w:color w:val="auto"/>
          <w:sz w:val="23"/>
          <w:szCs w:val="23"/>
        </w:rPr>
        <w:t xml:space="preserve">, C (2012) Managing People and Organisations London: Chartered Institute of Personnel and Development. </w:t>
      </w:r>
    </w:p>
    <w:p w14:paraId="5F337AB6" w14:textId="77777777" w:rsidR="00E074E2" w:rsidRDefault="00E074E2" w:rsidP="00E074E2">
      <w:pPr>
        <w:pStyle w:val="Default"/>
        <w:rPr>
          <w:sz w:val="23"/>
          <w:szCs w:val="23"/>
        </w:rPr>
      </w:pPr>
    </w:p>
    <w:p w14:paraId="36D19D09" w14:textId="77777777" w:rsidR="00E074E2" w:rsidRDefault="00E074E2" w:rsidP="00E074E2">
      <w:pPr>
        <w:pStyle w:val="Default"/>
        <w:rPr>
          <w:sz w:val="23"/>
          <w:szCs w:val="23"/>
        </w:rPr>
      </w:pPr>
    </w:p>
    <w:p w14:paraId="6860F095" w14:textId="77777777" w:rsidR="00E074E2" w:rsidRPr="00E074E2" w:rsidRDefault="00E074E2" w:rsidP="00E074E2">
      <w:pPr>
        <w:pStyle w:val="Default"/>
        <w:pageBreakBefore/>
        <w:rPr>
          <w:rFonts w:cstheme="minorBidi"/>
          <w:color w:val="auto"/>
          <w:sz w:val="28"/>
          <w:szCs w:val="28"/>
          <w:u w:val="single"/>
        </w:rPr>
      </w:pPr>
      <w:r w:rsidRPr="00E074E2">
        <w:rPr>
          <w:rFonts w:cstheme="minorBidi"/>
          <w:b/>
          <w:bCs/>
          <w:color w:val="auto"/>
          <w:sz w:val="28"/>
          <w:szCs w:val="28"/>
          <w:u w:val="single"/>
        </w:rPr>
        <w:lastRenderedPageBreak/>
        <w:t xml:space="preserve">Further Reading: </w:t>
      </w:r>
    </w:p>
    <w:p w14:paraId="0E60C779" w14:textId="77777777" w:rsidR="00E074E2" w:rsidRDefault="00E074E2" w:rsidP="00E074E2">
      <w:pPr>
        <w:pStyle w:val="Default"/>
        <w:rPr>
          <w:color w:val="auto"/>
          <w:sz w:val="23"/>
          <w:szCs w:val="23"/>
        </w:rPr>
      </w:pPr>
    </w:p>
    <w:p w14:paraId="1CBE2E44" w14:textId="4062C226" w:rsidR="00E074E2" w:rsidRPr="00E074E2" w:rsidRDefault="00E074E2" w:rsidP="00E074E2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Armstrong, M (2012) Armstrong’s Handbook of Management and Leadership (3</w:t>
      </w:r>
      <w:r>
        <w:rPr>
          <w:color w:val="auto"/>
          <w:sz w:val="16"/>
          <w:szCs w:val="16"/>
        </w:rPr>
        <w:t xml:space="preserve">rd </w:t>
      </w:r>
      <w:r>
        <w:rPr>
          <w:color w:val="auto"/>
          <w:sz w:val="23"/>
          <w:szCs w:val="23"/>
        </w:rPr>
        <w:t xml:space="preserve">edition) London: </w:t>
      </w:r>
      <w:proofErr w:type="spellStart"/>
      <w:r>
        <w:rPr>
          <w:color w:val="auto"/>
          <w:sz w:val="23"/>
          <w:szCs w:val="23"/>
        </w:rPr>
        <w:t>Kogan</w:t>
      </w:r>
      <w:proofErr w:type="spellEnd"/>
      <w:r>
        <w:rPr>
          <w:color w:val="auto"/>
          <w:sz w:val="23"/>
          <w:szCs w:val="23"/>
        </w:rPr>
        <w:t xml:space="preserve"> Page </w:t>
      </w:r>
    </w:p>
    <w:p w14:paraId="47019EAD" w14:textId="77777777" w:rsidR="00E074E2" w:rsidRDefault="00E074E2" w:rsidP="00E074E2">
      <w:pPr>
        <w:pStyle w:val="Default"/>
        <w:rPr>
          <w:rFonts w:ascii="Arial" w:hAnsi="Arial" w:cs="Arial"/>
          <w:color w:val="auto"/>
          <w:sz w:val="20"/>
          <w:szCs w:val="20"/>
        </w:rPr>
      </w:pPr>
    </w:p>
    <w:p w14:paraId="0C1317FE" w14:textId="77777777" w:rsidR="00E074E2" w:rsidRDefault="00E074E2" w:rsidP="00E074E2">
      <w:pPr>
        <w:pStyle w:val="Default"/>
        <w:rPr>
          <w:color w:val="auto"/>
          <w:sz w:val="23"/>
          <w:szCs w:val="23"/>
        </w:rPr>
      </w:pPr>
      <w:proofErr w:type="spellStart"/>
      <w:r>
        <w:rPr>
          <w:color w:val="auto"/>
          <w:sz w:val="23"/>
          <w:szCs w:val="23"/>
        </w:rPr>
        <w:t>Boddy</w:t>
      </w:r>
      <w:proofErr w:type="spellEnd"/>
      <w:r>
        <w:rPr>
          <w:color w:val="auto"/>
          <w:sz w:val="23"/>
          <w:szCs w:val="23"/>
        </w:rPr>
        <w:t>, D (2013) Management: An Introduction (6</w:t>
      </w:r>
      <w:r>
        <w:rPr>
          <w:color w:val="auto"/>
          <w:sz w:val="16"/>
          <w:szCs w:val="16"/>
        </w:rPr>
        <w:t xml:space="preserve">th </w:t>
      </w:r>
      <w:r>
        <w:rPr>
          <w:color w:val="auto"/>
          <w:sz w:val="23"/>
          <w:szCs w:val="23"/>
        </w:rPr>
        <w:t xml:space="preserve">edition) Harlow: Pearson </w:t>
      </w:r>
    </w:p>
    <w:p w14:paraId="243120A0" w14:textId="77777777" w:rsidR="00E074E2" w:rsidRDefault="00E074E2" w:rsidP="00E074E2">
      <w:pPr>
        <w:pStyle w:val="Default"/>
        <w:rPr>
          <w:color w:val="auto"/>
          <w:sz w:val="22"/>
          <w:szCs w:val="22"/>
        </w:rPr>
      </w:pPr>
    </w:p>
    <w:p w14:paraId="7EC752A7" w14:textId="77777777" w:rsidR="00E074E2" w:rsidRDefault="00E074E2" w:rsidP="00E074E2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Garbutt </w:t>
      </w:r>
      <w:proofErr w:type="spellStart"/>
      <w:r>
        <w:rPr>
          <w:color w:val="auto"/>
          <w:sz w:val="22"/>
          <w:szCs w:val="22"/>
        </w:rPr>
        <w:t>Prof.</w:t>
      </w:r>
      <w:proofErr w:type="spellEnd"/>
      <w:r>
        <w:rPr>
          <w:color w:val="auto"/>
          <w:sz w:val="22"/>
          <w:szCs w:val="22"/>
        </w:rPr>
        <w:t xml:space="preserve"> D (1992) Making Budgets Work, London: CIMA </w:t>
      </w:r>
    </w:p>
    <w:p w14:paraId="0BBD626F" w14:textId="77777777" w:rsidR="00E074E2" w:rsidRDefault="00E074E2" w:rsidP="00E074E2">
      <w:pPr>
        <w:pStyle w:val="Default"/>
        <w:rPr>
          <w:color w:val="auto"/>
          <w:sz w:val="23"/>
          <w:szCs w:val="23"/>
        </w:rPr>
      </w:pPr>
    </w:p>
    <w:p w14:paraId="3FBAC435" w14:textId="77777777" w:rsidR="00E074E2" w:rsidRDefault="00E074E2" w:rsidP="00E074E2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Grey, C (2013) A Very Short, Fairly Interesting and Reasonably Cheap Book about Studying </w:t>
      </w:r>
    </w:p>
    <w:p w14:paraId="7B75FAA9" w14:textId="77777777" w:rsidR="00E074E2" w:rsidRDefault="00E074E2" w:rsidP="00E074E2">
      <w:pPr>
        <w:pStyle w:val="Default"/>
        <w:rPr>
          <w:color w:val="auto"/>
          <w:sz w:val="23"/>
          <w:szCs w:val="23"/>
        </w:rPr>
      </w:pPr>
    </w:p>
    <w:p w14:paraId="7B0602B0" w14:textId="77777777" w:rsidR="00E074E2" w:rsidRDefault="00E074E2" w:rsidP="00E074E2">
      <w:pPr>
        <w:pStyle w:val="Default"/>
        <w:rPr>
          <w:color w:val="auto"/>
          <w:sz w:val="22"/>
          <w:szCs w:val="22"/>
        </w:rPr>
      </w:pPr>
      <w:proofErr w:type="spellStart"/>
      <w:r>
        <w:rPr>
          <w:color w:val="auto"/>
          <w:sz w:val="22"/>
          <w:szCs w:val="22"/>
        </w:rPr>
        <w:t>Guilding</w:t>
      </w:r>
      <w:proofErr w:type="spellEnd"/>
      <w:r>
        <w:rPr>
          <w:color w:val="auto"/>
          <w:sz w:val="22"/>
          <w:szCs w:val="22"/>
        </w:rPr>
        <w:t>, C</w:t>
      </w:r>
      <w:proofErr w:type="gramStart"/>
      <w:r>
        <w:rPr>
          <w:color w:val="auto"/>
          <w:sz w:val="22"/>
          <w:szCs w:val="22"/>
        </w:rPr>
        <w:t>.(</w:t>
      </w:r>
      <w:proofErr w:type="gramEnd"/>
      <w:r>
        <w:rPr>
          <w:color w:val="auto"/>
          <w:sz w:val="22"/>
          <w:szCs w:val="22"/>
        </w:rPr>
        <w:t xml:space="preserve">2013) Accounting Essentials for Hospitality Managers, London, Taylor and Francis. </w:t>
      </w:r>
    </w:p>
    <w:p w14:paraId="781E2A64" w14:textId="77777777" w:rsidR="00E074E2" w:rsidRDefault="00E074E2" w:rsidP="00E074E2">
      <w:pPr>
        <w:pStyle w:val="Default"/>
        <w:rPr>
          <w:color w:val="auto"/>
          <w:sz w:val="22"/>
          <w:szCs w:val="22"/>
        </w:rPr>
      </w:pPr>
    </w:p>
    <w:p w14:paraId="30A2072F" w14:textId="77777777" w:rsidR="00E074E2" w:rsidRDefault="00E074E2" w:rsidP="00E074E2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Hayes, M. &amp; Miller, A. (2012) Revenue Management for the Hospitality Industry, London, Wiley </w:t>
      </w:r>
    </w:p>
    <w:p w14:paraId="384D280E" w14:textId="77777777" w:rsidR="00E074E2" w:rsidRDefault="00E074E2" w:rsidP="00E074E2">
      <w:pPr>
        <w:pStyle w:val="Default"/>
        <w:rPr>
          <w:color w:val="auto"/>
          <w:sz w:val="22"/>
          <w:szCs w:val="22"/>
        </w:rPr>
      </w:pPr>
    </w:p>
    <w:p w14:paraId="52FA699E" w14:textId="77777777" w:rsidR="00E074E2" w:rsidRDefault="00E074E2" w:rsidP="00E074E2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Hopwood A C (1976) Accounting and Human Behaviour, London: Prentice Hall International </w:t>
      </w:r>
    </w:p>
    <w:p w14:paraId="03065FF4" w14:textId="77777777" w:rsidR="00E074E2" w:rsidRDefault="00E074E2" w:rsidP="00E074E2">
      <w:pPr>
        <w:pStyle w:val="Default"/>
        <w:rPr>
          <w:color w:val="auto"/>
          <w:sz w:val="22"/>
          <w:szCs w:val="22"/>
        </w:rPr>
      </w:pPr>
    </w:p>
    <w:p w14:paraId="6BB2C08A" w14:textId="77777777" w:rsidR="00E074E2" w:rsidRDefault="00E074E2" w:rsidP="00E074E2">
      <w:pPr>
        <w:pStyle w:val="Default"/>
        <w:rPr>
          <w:color w:val="auto"/>
          <w:sz w:val="22"/>
          <w:szCs w:val="22"/>
        </w:rPr>
      </w:pPr>
      <w:proofErr w:type="spellStart"/>
      <w:r>
        <w:rPr>
          <w:color w:val="auto"/>
          <w:sz w:val="22"/>
          <w:szCs w:val="22"/>
        </w:rPr>
        <w:t>Horngren</w:t>
      </w:r>
      <w:proofErr w:type="spellEnd"/>
      <w:r>
        <w:rPr>
          <w:color w:val="auto"/>
          <w:sz w:val="22"/>
          <w:szCs w:val="22"/>
        </w:rPr>
        <w:t xml:space="preserve"> C T and Forster G (2003) (11</w:t>
      </w:r>
      <w:r>
        <w:rPr>
          <w:color w:val="auto"/>
          <w:sz w:val="14"/>
          <w:szCs w:val="14"/>
        </w:rPr>
        <w:t xml:space="preserve">th </w:t>
      </w:r>
      <w:r>
        <w:rPr>
          <w:color w:val="auto"/>
          <w:sz w:val="22"/>
          <w:szCs w:val="22"/>
        </w:rPr>
        <w:t xml:space="preserve">Ed) Cost Accounting, A Managerial Emphasis, London: Prentice Hall International </w:t>
      </w:r>
    </w:p>
    <w:p w14:paraId="269BD654" w14:textId="77777777" w:rsidR="00E074E2" w:rsidRDefault="00E074E2" w:rsidP="00E074E2">
      <w:pPr>
        <w:pStyle w:val="Default"/>
        <w:rPr>
          <w:color w:val="auto"/>
          <w:sz w:val="23"/>
          <w:szCs w:val="23"/>
        </w:rPr>
      </w:pPr>
    </w:p>
    <w:p w14:paraId="43916EC9" w14:textId="77777777" w:rsidR="00E074E2" w:rsidRDefault="00E074E2" w:rsidP="00E074E2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ISRM (2007) Best practice Health and Safety Operating Procedures. ISRM </w:t>
      </w:r>
    </w:p>
    <w:p w14:paraId="437A2152" w14:textId="77777777" w:rsidR="00E074E2" w:rsidRDefault="00E074E2" w:rsidP="00E074E2">
      <w:pPr>
        <w:pStyle w:val="Default"/>
        <w:rPr>
          <w:color w:val="auto"/>
          <w:sz w:val="23"/>
          <w:szCs w:val="23"/>
        </w:rPr>
      </w:pPr>
    </w:p>
    <w:p w14:paraId="3D53EA37" w14:textId="77777777" w:rsidR="00E074E2" w:rsidRDefault="00E074E2" w:rsidP="00E074E2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ISRM (2007) Integrated management system. ISRM </w:t>
      </w:r>
    </w:p>
    <w:p w14:paraId="53CC901C" w14:textId="77777777" w:rsidR="00E074E2" w:rsidRDefault="00E074E2" w:rsidP="00E074E2">
      <w:pPr>
        <w:pStyle w:val="Default"/>
        <w:rPr>
          <w:color w:val="auto"/>
          <w:sz w:val="23"/>
          <w:szCs w:val="23"/>
        </w:rPr>
      </w:pPr>
    </w:p>
    <w:p w14:paraId="574D079C" w14:textId="155AB488" w:rsidR="00E074E2" w:rsidRPr="00E074E2" w:rsidRDefault="00E074E2" w:rsidP="00E074E2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ISRM (2007) Risk assessment 4th edition Manual. ISRM </w:t>
      </w:r>
      <w:r>
        <w:rPr>
          <w:color w:val="auto"/>
          <w:sz w:val="18"/>
          <w:szCs w:val="18"/>
        </w:rPr>
        <w:t xml:space="preserve">Management in Practice (Level 5) </w:t>
      </w:r>
    </w:p>
    <w:p w14:paraId="4129DE63" w14:textId="77777777" w:rsidR="00E074E2" w:rsidRDefault="00E074E2" w:rsidP="00E074E2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Page 6 of 16 </w:t>
      </w:r>
    </w:p>
    <w:p w14:paraId="1C078AB5" w14:textId="77777777" w:rsidR="00E074E2" w:rsidRDefault="00E074E2" w:rsidP="00E074E2">
      <w:pPr>
        <w:pStyle w:val="Default"/>
        <w:rPr>
          <w:sz w:val="23"/>
          <w:szCs w:val="23"/>
        </w:rPr>
      </w:pPr>
    </w:p>
    <w:p w14:paraId="576259BF" w14:textId="3E929287" w:rsidR="00E074E2" w:rsidRDefault="00E074E2" w:rsidP="00E074E2">
      <w:pPr>
        <w:pStyle w:val="Default"/>
        <w:rPr>
          <w:color w:val="auto"/>
          <w:sz w:val="22"/>
          <w:szCs w:val="22"/>
        </w:rPr>
      </w:pPr>
    </w:p>
    <w:p w14:paraId="180C0A6E" w14:textId="77777777" w:rsidR="00E074E2" w:rsidRDefault="00E074E2" w:rsidP="00E074E2">
      <w:pPr>
        <w:pStyle w:val="Default"/>
        <w:rPr>
          <w:color w:val="auto"/>
          <w:sz w:val="23"/>
          <w:szCs w:val="23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835"/>
        <w:gridCol w:w="3835"/>
      </w:tblGrid>
      <w:tr w:rsidR="00E074E2" w14:paraId="23D6A376" w14:textId="77777777">
        <w:tblPrEx>
          <w:tblCellMar>
            <w:top w:w="0" w:type="dxa"/>
            <w:bottom w:w="0" w:type="dxa"/>
          </w:tblCellMar>
        </w:tblPrEx>
        <w:trPr>
          <w:trHeight w:val="1877"/>
        </w:trPr>
        <w:tc>
          <w:tcPr>
            <w:tcW w:w="3835" w:type="dxa"/>
          </w:tcPr>
          <w:p w14:paraId="20F8D915" w14:textId="77777777" w:rsidR="00E074E2" w:rsidRDefault="00E074E2">
            <w:pPr>
              <w:pStyle w:val="Default"/>
              <w:rPr>
                <w:b/>
                <w:bCs/>
                <w:color w:val="auto"/>
                <w:sz w:val="23"/>
                <w:szCs w:val="23"/>
              </w:rPr>
            </w:pPr>
            <w:r>
              <w:rPr>
                <w:b/>
                <w:bCs/>
                <w:color w:val="auto"/>
                <w:sz w:val="23"/>
                <w:szCs w:val="23"/>
              </w:rPr>
              <w:t xml:space="preserve">Relevant Journals: </w:t>
            </w:r>
          </w:p>
          <w:p w14:paraId="7319D4D1" w14:textId="05ACBA2C" w:rsidR="00E074E2" w:rsidRDefault="00E074E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Human Relations </w:t>
            </w:r>
          </w:p>
          <w:p w14:paraId="41064D5D" w14:textId="77777777" w:rsidR="00E074E2" w:rsidRDefault="00E074E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Human Resources Management Journal </w:t>
            </w:r>
          </w:p>
          <w:p w14:paraId="29D2B0F1" w14:textId="77777777" w:rsidR="00E074E2" w:rsidRDefault="00E074E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Journal of Organizational Behaviour </w:t>
            </w:r>
          </w:p>
          <w:p w14:paraId="12DAE452" w14:textId="77777777" w:rsidR="00E074E2" w:rsidRDefault="00E074E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Learning Organisation </w:t>
            </w:r>
          </w:p>
          <w:p w14:paraId="7275DE4D" w14:textId="77777777" w:rsidR="00E074E2" w:rsidRDefault="00E074E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Organizational </w:t>
            </w:r>
            <w:proofErr w:type="spellStart"/>
            <w:r>
              <w:rPr>
                <w:sz w:val="23"/>
                <w:szCs w:val="23"/>
              </w:rPr>
              <w:t>Behavior</w:t>
            </w:r>
            <w:proofErr w:type="spellEnd"/>
            <w:r>
              <w:rPr>
                <w:sz w:val="23"/>
                <w:szCs w:val="23"/>
              </w:rPr>
              <w:t xml:space="preserve"> and Human Decision Processes </w:t>
            </w:r>
          </w:p>
        </w:tc>
        <w:tc>
          <w:tcPr>
            <w:tcW w:w="3835" w:type="dxa"/>
          </w:tcPr>
          <w:p w14:paraId="4E6EDEA9" w14:textId="77777777" w:rsidR="00E074E2" w:rsidRDefault="00E074E2">
            <w:pPr>
              <w:pStyle w:val="Default"/>
              <w:rPr>
                <w:sz w:val="23"/>
                <w:szCs w:val="23"/>
              </w:rPr>
            </w:pPr>
          </w:p>
          <w:p w14:paraId="2EDE18E0" w14:textId="77777777" w:rsidR="00E074E2" w:rsidRDefault="00E074E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The Economist </w:t>
            </w:r>
          </w:p>
          <w:p w14:paraId="196D083E" w14:textId="77777777" w:rsidR="00E074E2" w:rsidRDefault="00E074E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Organization Studies </w:t>
            </w:r>
          </w:p>
          <w:p w14:paraId="06E1F537" w14:textId="77777777" w:rsidR="00E074E2" w:rsidRDefault="00E074E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Management Today </w:t>
            </w:r>
          </w:p>
          <w:p w14:paraId="2588E56C" w14:textId="77777777" w:rsidR="00E074E2" w:rsidRDefault="00E074E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People Management </w:t>
            </w:r>
          </w:p>
          <w:p w14:paraId="0FD61AAF" w14:textId="77777777" w:rsidR="00E074E2" w:rsidRDefault="00E074E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Personnel Today </w:t>
            </w:r>
          </w:p>
          <w:p w14:paraId="23CA52C4" w14:textId="77777777" w:rsidR="00E074E2" w:rsidRDefault="00E074E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Accountancy </w:t>
            </w:r>
          </w:p>
          <w:p w14:paraId="23D5DC9B" w14:textId="77777777" w:rsidR="00E074E2" w:rsidRDefault="00E074E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Accountancy Age </w:t>
            </w:r>
          </w:p>
          <w:p w14:paraId="5E7CF103" w14:textId="77777777" w:rsidR="00E074E2" w:rsidRDefault="00E074E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ACCA publications </w:t>
            </w:r>
          </w:p>
          <w:p w14:paraId="7A36DD99" w14:textId="77777777" w:rsidR="00E074E2" w:rsidRDefault="00E074E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Accountancy and Business Research </w:t>
            </w:r>
          </w:p>
          <w:p w14:paraId="25E02ACC" w14:textId="77777777" w:rsidR="00E074E2" w:rsidRDefault="00E074E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 Financial Times </w:t>
            </w:r>
          </w:p>
        </w:tc>
      </w:tr>
    </w:tbl>
    <w:p w14:paraId="20B45C5D" w14:textId="77777777" w:rsidR="00F50C69" w:rsidRPr="00E5316F" w:rsidRDefault="00F50C69"/>
    <w:sectPr w:rsidR="00F50C69" w:rsidRPr="00E5316F" w:rsidSect="004E5F94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16F"/>
    <w:rsid w:val="00145CCA"/>
    <w:rsid w:val="002C4A4A"/>
    <w:rsid w:val="00300E67"/>
    <w:rsid w:val="00432CD4"/>
    <w:rsid w:val="004B1D2A"/>
    <w:rsid w:val="004E5F94"/>
    <w:rsid w:val="00E074E2"/>
    <w:rsid w:val="00E5316F"/>
    <w:rsid w:val="00F50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5836F19"/>
  <w14:defaultImageDpi w14:val="300"/>
  <w15:docId w15:val="{D19969B9-0BDE-466E-8E24-39536A202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5316F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GB"/>
    </w:rPr>
  </w:style>
  <w:style w:type="paragraph" w:customStyle="1" w:styleId="Default">
    <w:name w:val="Default"/>
    <w:rsid w:val="00E074E2"/>
    <w:pPr>
      <w:autoSpaceDE w:val="0"/>
      <w:autoSpaceDN w:val="0"/>
      <w:adjustRightInd w:val="0"/>
    </w:pPr>
    <w:rPr>
      <w:rFonts w:ascii="Calibri" w:hAnsi="Calibri" w:cs="Calibri"/>
      <w:color w:val="00000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80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03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51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26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35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7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2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97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P</dc:creator>
  <cp:keywords/>
  <dc:description/>
  <cp:lastModifiedBy>Marie Pitson</cp:lastModifiedBy>
  <cp:revision>2</cp:revision>
  <dcterms:created xsi:type="dcterms:W3CDTF">2019-02-19T14:19:00Z</dcterms:created>
  <dcterms:modified xsi:type="dcterms:W3CDTF">2019-02-19T14:19:00Z</dcterms:modified>
</cp:coreProperties>
</file>