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C32D2B" w14:textId="31B53CD3" w:rsidR="0084496E" w:rsidRPr="00AA7062" w:rsidRDefault="0084496E">
      <w:pPr>
        <w:rPr>
          <w:b/>
          <w:bCs/>
        </w:rPr>
      </w:pPr>
      <w:r w:rsidRPr="00AA7062">
        <w:rPr>
          <w:b/>
          <w:bCs/>
        </w:rPr>
        <w:t>Guidance Document</w:t>
      </w:r>
    </w:p>
    <w:p w14:paraId="047189E3" w14:textId="77777777" w:rsidR="0084496E" w:rsidRDefault="0084496E"/>
    <w:p w14:paraId="7FCAEB05" w14:textId="77777777" w:rsidR="00AA7062" w:rsidRDefault="0084496E">
      <w:r>
        <w:t>(</w:t>
      </w:r>
      <w:r w:rsidR="004B31BC">
        <w:t>AC3.1</w:t>
      </w:r>
      <w:r>
        <w:t xml:space="preserve">) </w:t>
      </w:r>
    </w:p>
    <w:p w14:paraId="57BD2673" w14:textId="6568C7EE" w:rsidR="004B31BC" w:rsidRDefault="0084496E">
      <w:r w:rsidRPr="0084496E">
        <w:rPr>
          <w:b/>
          <w:bCs/>
        </w:rPr>
        <w:t>The Importance of achieving work life balance within the employment relationship.</w:t>
      </w:r>
    </w:p>
    <w:p w14:paraId="6B17E8ED" w14:textId="52EC023B" w:rsidR="004B31BC" w:rsidRDefault="004B31BC">
      <w:pPr>
        <w:rPr>
          <w:lang w:val="en-US"/>
        </w:rPr>
      </w:pPr>
      <w:r>
        <w:t>Work life balance is about enhancing quality of life both inside and outside of work. Within the employment relationship this is crucial because it helps to ensure the wellbeing of your employees, lengthening the employee life cycle by preventing burnout, promoting contentment and building good relationships.</w:t>
      </w:r>
      <w:r w:rsidR="00F61B33">
        <w:t xml:space="preserve"> Encouraging a healthy work life balance shows that you prioritise the well-being of your employees and recognise its importance. </w:t>
      </w:r>
      <w:r>
        <w:t xml:space="preserve"> </w:t>
      </w:r>
      <w:r w:rsidRPr="00AD1ADC">
        <w:rPr>
          <w:lang w:val="en-US"/>
        </w:rPr>
        <w:t>Waite et al (2021, p.144)</w:t>
      </w:r>
      <w:r>
        <w:rPr>
          <w:lang w:val="en-US"/>
        </w:rPr>
        <w:t xml:space="preserve"> describes </w:t>
      </w:r>
      <w:r w:rsidR="008C1A4B">
        <w:rPr>
          <w:lang w:val="en-US"/>
        </w:rPr>
        <w:t>“</w:t>
      </w:r>
      <w:r>
        <w:rPr>
          <w:lang w:val="en-US"/>
        </w:rPr>
        <w:t xml:space="preserve">circumstances that </w:t>
      </w:r>
      <w:r w:rsidR="008C1A4B">
        <w:rPr>
          <w:lang w:val="en-US"/>
        </w:rPr>
        <w:t xml:space="preserve">might </w:t>
      </w:r>
      <w:r w:rsidR="00AD1ADC">
        <w:rPr>
          <w:lang w:val="en-US"/>
        </w:rPr>
        <w:t>affect</w:t>
      </w:r>
      <w:r w:rsidR="008C1A4B">
        <w:rPr>
          <w:lang w:val="en-US"/>
        </w:rPr>
        <w:t xml:space="preserve"> the equilibrium of this balance” including:</w:t>
      </w:r>
    </w:p>
    <w:p w14:paraId="75D49D90" w14:textId="32CA2AB0" w:rsidR="008C1A4B" w:rsidRDefault="008C1A4B" w:rsidP="008C1A4B">
      <w:pPr>
        <w:pStyle w:val="ListParagraph"/>
        <w:numPr>
          <w:ilvl w:val="0"/>
          <w:numId w:val="1"/>
        </w:numPr>
      </w:pPr>
      <w:r>
        <w:t>Increased workload/prolonged working hours</w:t>
      </w:r>
      <w:r w:rsidR="00CB11EA">
        <w:t>.</w:t>
      </w:r>
    </w:p>
    <w:p w14:paraId="72C399FF" w14:textId="03A3EFF9" w:rsidR="008C1A4B" w:rsidRDefault="008C1A4B" w:rsidP="008C1A4B">
      <w:pPr>
        <w:pStyle w:val="ListParagraph"/>
        <w:numPr>
          <w:ilvl w:val="0"/>
          <w:numId w:val="1"/>
        </w:numPr>
      </w:pPr>
      <w:r>
        <w:t>Potential burn-</w:t>
      </w:r>
      <w:r w:rsidR="00AD1ADC">
        <w:t>out.</w:t>
      </w:r>
    </w:p>
    <w:p w14:paraId="79F4B42A" w14:textId="1CBB0337" w:rsidR="008C1A4B" w:rsidRDefault="008C1A4B" w:rsidP="008C1A4B">
      <w:pPr>
        <w:pStyle w:val="ListParagraph"/>
        <w:numPr>
          <w:ilvl w:val="0"/>
          <w:numId w:val="1"/>
        </w:numPr>
      </w:pPr>
      <w:r>
        <w:t>Low income</w:t>
      </w:r>
      <w:r w:rsidR="00AD1ADC">
        <w:t>.</w:t>
      </w:r>
    </w:p>
    <w:p w14:paraId="566F7A87" w14:textId="6BF39202" w:rsidR="008C1A4B" w:rsidRDefault="008C1A4B" w:rsidP="008C1A4B">
      <w:pPr>
        <w:pStyle w:val="ListParagraph"/>
        <w:numPr>
          <w:ilvl w:val="0"/>
          <w:numId w:val="1"/>
        </w:numPr>
      </w:pPr>
      <w:r>
        <w:t>Family pressures</w:t>
      </w:r>
      <w:r w:rsidR="00AD1ADC">
        <w:t>.</w:t>
      </w:r>
    </w:p>
    <w:p w14:paraId="7EA69767" w14:textId="7A354611" w:rsidR="008C1A4B" w:rsidRDefault="008C1A4B" w:rsidP="008C1A4B">
      <w:pPr>
        <w:pStyle w:val="ListParagraph"/>
        <w:numPr>
          <w:ilvl w:val="0"/>
          <w:numId w:val="1"/>
        </w:numPr>
      </w:pPr>
      <w:r>
        <w:t>Stress</w:t>
      </w:r>
      <w:r w:rsidR="00AD1ADC">
        <w:t>.</w:t>
      </w:r>
    </w:p>
    <w:p w14:paraId="1F63382F" w14:textId="40983229" w:rsidR="008C1A4B" w:rsidRDefault="008C1A4B" w:rsidP="008C1A4B">
      <w:pPr>
        <w:pStyle w:val="ListParagraph"/>
        <w:numPr>
          <w:ilvl w:val="0"/>
          <w:numId w:val="1"/>
        </w:numPr>
      </w:pPr>
      <w:r>
        <w:t>Dissolving boundaries between work and personal life</w:t>
      </w:r>
      <w:r w:rsidR="00AD1ADC">
        <w:t>.</w:t>
      </w:r>
    </w:p>
    <w:p w14:paraId="03262ADA" w14:textId="221BC947" w:rsidR="008C1A4B" w:rsidRDefault="008C1A4B" w:rsidP="008C1A4B">
      <w:pPr>
        <w:pStyle w:val="ListParagraph"/>
        <w:numPr>
          <w:ilvl w:val="0"/>
          <w:numId w:val="1"/>
        </w:numPr>
      </w:pPr>
      <w:r>
        <w:t>Presenteeism</w:t>
      </w:r>
      <w:r w:rsidR="00AD1ADC">
        <w:t>.</w:t>
      </w:r>
    </w:p>
    <w:p w14:paraId="745534E0" w14:textId="00FB5080" w:rsidR="00AA7062" w:rsidRDefault="008C1A4B" w:rsidP="0084496E">
      <w:pPr>
        <w:pStyle w:val="ListParagraph"/>
        <w:numPr>
          <w:ilvl w:val="0"/>
          <w:numId w:val="1"/>
        </w:numPr>
      </w:pPr>
      <w:r>
        <w:t>Omnipresent technology and communication.</w:t>
      </w:r>
    </w:p>
    <w:p w14:paraId="7D9053F2" w14:textId="03DA5B22" w:rsidR="0084496E" w:rsidRPr="0084496E" w:rsidRDefault="0084496E" w:rsidP="0084496E">
      <w:pPr>
        <w:rPr>
          <w:b/>
          <w:bCs/>
        </w:rPr>
      </w:pPr>
      <w:r w:rsidRPr="0084496E">
        <w:rPr>
          <w:b/>
          <w:bCs/>
        </w:rPr>
        <w:t>Overview of the legislation relevant to work life balance</w:t>
      </w:r>
    </w:p>
    <w:p w14:paraId="5B6288EC" w14:textId="2156C714" w:rsidR="008C1A4B" w:rsidRDefault="008C1A4B" w:rsidP="008C1A4B">
      <w:r>
        <w:t xml:space="preserve">There are laws which ensure individuals have the right to a work-life balance. </w:t>
      </w:r>
      <w:r w:rsidR="003404DF">
        <w:t>These laws guide employers with the minimum they should provide for their employees, however, you can choose to provide over and above this minimum standard. An overview of this legislation is as follows:</w:t>
      </w:r>
    </w:p>
    <w:p w14:paraId="7CFFA08D" w14:textId="2C600C19" w:rsidR="003404DF" w:rsidRDefault="003404DF" w:rsidP="003404DF">
      <w:pPr>
        <w:pStyle w:val="ListParagraph"/>
        <w:numPr>
          <w:ilvl w:val="0"/>
          <w:numId w:val="2"/>
        </w:numPr>
      </w:pPr>
      <w:r w:rsidRPr="00CB11EA">
        <w:rPr>
          <w:i/>
          <w:iCs/>
        </w:rPr>
        <w:t>Working Time Regulations</w:t>
      </w:r>
      <w:r w:rsidRPr="00CB11EA">
        <w:t xml:space="preserve"> (WTR) 1998</w:t>
      </w:r>
      <w:r>
        <w:t>. This act limits the number of hours an employee can work per week. It also states that you should provide a minimum amount of paid annual leave and provide rest breaks.</w:t>
      </w:r>
    </w:p>
    <w:p w14:paraId="19CAE1E5" w14:textId="012E5F98" w:rsidR="003404DF" w:rsidRDefault="003404DF" w:rsidP="003404DF">
      <w:pPr>
        <w:pStyle w:val="ListParagraph"/>
        <w:numPr>
          <w:ilvl w:val="0"/>
          <w:numId w:val="2"/>
        </w:numPr>
      </w:pPr>
      <w:bookmarkStart w:id="0" w:name="_Hlk168843234"/>
      <w:r w:rsidRPr="00471C72">
        <w:rPr>
          <w:i/>
          <w:iCs/>
        </w:rPr>
        <w:t>Maternity and Paternity Leave Regulations etc.</w:t>
      </w:r>
      <w:r w:rsidRPr="00471C72">
        <w:t>1999</w:t>
      </w:r>
      <w:r w:rsidR="00471C72">
        <w:t>.</w:t>
      </w:r>
      <w:r w:rsidR="005745DC">
        <w:t xml:space="preserve"> </w:t>
      </w:r>
      <w:bookmarkEnd w:id="0"/>
      <w:r w:rsidR="005745DC">
        <w:t>protects new parents giving them rights to maternity and paternity leave, which may include the requirement to providing paid time off.</w:t>
      </w:r>
    </w:p>
    <w:p w14:paraId="7E0B4972" w14:textId="142498C9" w:rsidR="003404DF" w:rsidRDefault="005745DC" w:rsidP="005745DC">
      <w:pPr>
        <w:pStyle w:val="ListParagraph"/>
        <w:numPr>
          <w:ilvl w:val="0"/>
          <w:numId w:val="2"/>
        </w:numPr>
      </w:pPr>
      <w:r w:rsidRPr="00471C72">
        <w:rPr>
          <w:i/>
          <w:iCs/>
        </w:rPr>
        <w:t>Flexible Working Regulations</w:t>
      </w:r>
      <w:r w:rsidRPr="00471C72">
        <w:t xml:space="preserve"> 2014</w:t>
      </w:r>
      <w:r>
        <w:t xml:space="preserve"> allows employees to request flexible working arrangements for example job sharing, part-time hours, flexitime, working from home or job sharing.</w:t>
      </w:r>
    </w:p>
    <w:p w14:paraId="14965BBD" w14:textId="4702D0EE" w:rsidR="005745DC" w:rsidRDefault="005745DC" w:rsidP="005745DC">
      <w:pPr>
        <w:pStyle w:val="ListParagraph"/>
        <w:numPr>
          <w:ilvl w:val="0"/>
          <w:numId w:val="2"/>
        </w:numPr>
      </w:pPr>
      <w:r w:rsidRPr="004D4841">
        <w:rPr>
          <w:i/>
          <w:iCs/>
        </w:rPr>
        <w:lastRenderedPageBreak/>
        <w:t>Equality Act</w:t>
      </w:r>
      <w:r w:rsidRPr="004D4841">
        <w:t xml:space="preserve"> 2010</w:t>
      </w:r>
      <w:r>
        <w:t xml:space="preserve"> aims to stop discrimination at work by protecting 9 </w:t>
      </w:r>
      <w:r w:rsidR="00361327">
        <w:t>characteristics</w:t>
      </w:r>
      <w:r>
        <w:t xml:space="preserve">. They </w:t>
      </w:r>
      <w:r w:rsidR="00361327">
        <w:t>are</w:t>
      </w:r>
      <w:r>
        <w:t xml:space="preserve"> gender, age, disability, race, religion or belief, sex, sexual orientation</w:t>
      </w:r>
      <w:r w:rsidR="00361327">
        <w:t xml:space="preserve"> and gender reassignment.</w:t>
      </w:r>
    </w:p>
    <w:p w14:paraId="59D3FDD8" w14:textId="77777777" w:rsidR="0084496E" w:rsidRDefault="0084496E" w:rsidP="0084496E">
      <w:pPr>
        <w:pStyle w:val="ListParagraph"/>
      </w:pPr>
    </w:p>
    <w:p w14:paraId="7F49CBC3" w14:textId="77777777" w:rsidR="0084496E" w:rsidRDefault="0084496E" w:rsidP="0084496E">
      <w:pPr>
        <w:pStyle w:val="ListParagraph"/>
      </w:pPr>
    </w:p>
    <w:p w14:paraId="3382DE6A" w14:textId="77777777" w:rsidR="00AA7062" w:rsidRDefault="0084496E" w:rsidP="008C1A4B">
      <w:r>
        <w:t>(</w:t>
      </w:r>
      <w:r w:rsidR="001A607F">
        <w:t>AC 3.2</w:t>
      </w:r>
      <w:r>
        <w:t xml:space="preserve">) </w:t>
      </w:r>
    </w:p>
    <w:p w14:paraId="08A63083" w14:textId="6AE6CE3D" w:rsidR="008C1A4B" w:rsidRPr="0084496E" w:rsidRDefault="00AA7062" w:rsidP="008C1A4B">
      <w:pPr>
        <w:rPr>
          <w:b/>
          <w:bCs/>
        </w:rPr>
      </w:pPr>
      <w:r>
        <w:t>T</w:t>
      </w:r>
      <w:r w:rsidR="0084496E" w:rsidRPr="0084496E">
        <w:rPr>
          <w:b/>
          <w:bCs/>
        </w:rPr>
        <w:t>he importance of well-being in the workplace</w:t>
      </w:r>
    </w:p>
    <w:p w14:paraId="2A51BE3C" w14:textId="12C626E0" w:rsidR="001A607F" w:rsidRDefault="001A607F" w:rsidP="008C1A4B">
      <w:pPr>
        <w:rPr>
          <w:lang w:val="en-US"/>
        </w:rPr>
      </w:pPr>
      <w:r>
        <w:t xml:space="preserve">Well-being is the overall happiness and quality of life that an individual has. This may refer to factors such as their mental health, friendships, stress levels and </w:t>
      </w:r>
      <w:r w:rsidR="00843342">
        <w:t xml:space="preserve">life </w:t>
      </w:r>
      <w:r>
        <w:t xml:space="preserve">fulfilment. </w:t>
      </w:r>
      <w:r w:rsidRPr="00AD1ADC">
        <w:rPr>
          <w:lang w:val="en-US"/>
        </w:rPr>
        <w:t>Waite et al (2021, p.140)</w:t>
      </w:r>
      <w:r>
        <w:rPr>
          <w:lang w:val="en-US"/>
        </w:rPr>
        <w:t xml:space="preserve"> defines well-being as, “how well we feel physically</w:t>
      </w:r>
      <w:r w:rsidR="002F42B8">
        <w:rPr>
          <w:lang w:val="en-US"/>
        </w:rPr>
        <w:t xml:space="preserve"> and mentally and how positive we feel about our everyday life”. </w:t>
      </w:r>
    </w:p>
    <w:p w14:paraId="69FC8B71" w14:textId="77941AD7" w:rsidR="002F42B8" w:rsidRDefault="002F42B8" w:rsidP="008C1A4B">
      <w:pPr>
        <w:rPr>
          <w:rFonts w:cs="Arial"/>
          <w:color w:val="202020"/>
          <w:shd w:val="clear" w:color="auto" w:fill="FFFFFF"/>
        </w:rPr>
      </w:pPr>
      <w:r>
        <w:rPr>
          <w:lang w:val="en-US"/>
        </w:rPr>
        <w:t>Well-being is important in the workplace because it will foster a better culture, improve relationships and increase productivity. Staff retention will improve as well as your corporate brand. Your employees will feel more fulfilled and be happier in their work.</w:t>
      </w:r>
      <w:r w:rsidR="009348EA">
        <w:rPr>
          <w:lang w:val="en-US"/>
        </w:rPr>
        <w:t xml:space="preserve"> </w:t>
      </w:r>
      <w:r w:rsidR="009348EA" w:rsidRPr="00E10020">
        <w:rPr>
          <w:lang w:val="en-US"/>
        </w:rPr>
        <w:t xml:space="preserve">Suff </w:t>
      </w:r>
      <w:r w:rsidR="00E10020" w:rsidRPr="00E10020">
        <w:rPr>
          <w:lang w:val="en-US"/>
        </w:rPr>
        <w:t>(</w:t>
      </w:r>
      <w:r w:rsidR="009348EA" w:rsidRPr="00E10020">
        <w:rPr>
          <w:lang w:val="en-US"/>
        </w:rPr>
        <w:t>2024)</w:t>
      </w:r>
      <w:r>
        <w:rPr>
          <w:lang w:val="en-US"/>
        </w:rPr>
        <w:t xml:space="preserve"> states “</w:t>
      </w:r>
      <w:r w:rsidRPr="002F42B8">
        <w:rPr>
          <w:rFonts w:cs="Arial"/>
          <w:color w:val="202020"/>
          <w:shd w:val="clear" w:color="auto" w:fill="FFFFFF"/>
        </w:rPr>
        <w:t>Healthy workplaces help people to flourish and reach their potential</w:t>
      </w:r>
      <w:r>
        <w:rPr>
          <w:rFonts w:cs="Arial"/>
          <w:color w:val="202020"/>
          <w:shd w:val="clear" w:color="auto" w:fill="FFFFFF"/>
        </w:rPr>
        <w:t>”. Encouraging employee well being will have benefits for both employee and employer, the employer should see results such as higher retention, less absenteeism</w:t>
      </w:r>
      <w:r w:rsidR="009348EA">
        <w:rPr>
          <w:rFonts w:cs="Arial"/>
          <w:color w:val="202020"/>
          <w:shd w:val="clear" w:color="auto" w:fill="FFFFFF"/>
        </w:rPr>
        <w:t xml:space="preserve">, </w:t>
      </w:r>
      <w:r w:rsidR="001A78F0">
        <w:rPr>
          <w:rFonts w:cs="Arial"/>
          <w:color w:val="202020"/>
          <w:shd w:val="clear" w:color="auto" w:fill="FFFFFF"/>
        </w:rPr>
        <w:t xml:space="preserve">better </w:t>
      </w:r>
      <w:r w:rsidR="009348EA">
        <w:rPr>
          <w:rFonts w:cs="Arial"/>
          <w:color w:val="202020"/>
          <w:shd w:val="clear" w:color="auto" w:fill="FFFFFF"/>
        </w:rPr>
        <w:t xml:space="preserve">resilience and </w:t>
      </w:r>
      <w:r w:rsidR="001A78F0">
        <w:rPr>
          <w:rFonts w:cs="Arial"/>
          <w:color w:val="202020"/>
          <w:shd w:val="clear" w:color="auto" w:fill="FFFFFF"/>
        </w:rPr>
        <w:t>higher</w:t>
      </w:r>
      <w:r w:rsidR="009348EA">
        <w:rPr>
          <w:rFonts w:cs="Arial"/>
          <w:color w:val="202020"/>
          <w:shd w:val="clear" w:color="auto" w:fill="FFFFFF"/>
        </w:rPr>
        <w:t xml:space="preserve"> productivity.  </w:t>
      </w:r>
    </w:p>
    <w:p w14:paraId="6BDE88B4" w14:textId="45C643D6" w:rsidR="00720CBC" w:rsidRDefault="001A78F0" w:rsidP="008C1A4B">
      <w:pPr>
        <w:rPr>
          <w:rFonts w:cs="Arial"/>
          <w:color w:val="202020"/>
          <w:shd w:val="clear" w:color="auto" w:fill="FFFFFF"/>
        </w:rPr>
      </w:pPr>
      <w:r w:rsidRPr="001A78F0">
        <w:rPr>
          <w:rFonts w:cs="Arial"/>
          <w:color w:val="202020"/>
          <w:shd w:val="clear" w:color="auto" w:fill="FFFFFF"/>
        </w:rPr>
        <w:t xml:space="preserve">During the COVID-19 pandemic many people reassessed what they wanted to achieve </w:t>
      </w:r>
      <w:r w:rsidR="00F61B33">
        <w:rPr>
          <w:rFonts w:cs="Arial"/>
          <w:color w:val="202020"/>
          <w:shd w:val="clear" w:color="auto" w:fill="FFFFFF"/>
        </w:rPr>
        <w:t>from their</w:t>
      </w:r>
      <w:r w:rsidRPr="001A78F0">
        <w:rPr>
          <w:rFonts w:cs="Arial"/>
          <w:color w:val="202020"/>
          <w:shd w:val="clear" w:color="auto" w:fill="FFFFFF"/>
        </w:rPr>
        <w:t xml:space="preserve"> li</w:t>
      </w:r>
      <w:r w:rsidR="00F61B33">
        <w:rPr>
          <w:rFonts w:cs="Arial"/>
          <w:color w:val="202020"/>
          <w:shd w:val="clear" w:color="auto" w:fill="FFFFFF"/>
        </w:rPr>
        <w:t>ves,</w:t>
      </w:r>
      <w:r w:rsidRPr="001A78F0">
        <w:rPr>
          <w:rFonts w:cs="Arial"/>
          <w:color w:val="202020"/>
          <w:shd w:val="clear" w:color="auto" w:fill="FFFFFF"/>
        </w:rPr>
        <w:t xml:space="preserve"> and</w:t>
      </w:r>
      <w:r>
        <w:rPr>
          <w:rFonts w:cs="Arial"/>
          <w:color w:val="202020"/>
          <w:shd w:val="clear" w:color="auto" w:fill="FFFFFF"/>
        </w:rPr>
        <w:t xml:space="preserve"> the</w:t>
      </w:r>
      <w:r w:rsidRPr="001A78F0">
        <w:rPr>
          <w:rFonts w:cs="Arial"/>
          <w:color w:val="202020"/>
          <w:shd w:val="clear" w:color="auto" w:fill="FFFFFF"/>
        </w:rPr>
        <w:t xml:space="preserve"> work life balance became more prominent in the forefront of their minds. We now live in a world where people are valuing th</w:t>
      </w:r>
      <w:r>
        <w:rPr>
          <w:rFonts w:cs="Arial"/>
          <w:color w:val="202020"/>
          <w:shd w:val="clear" w:color="auto" w:fill="FFFFFF"/>
        </w:rPr>
        <w:t>eir</w:t>
      </w:r>
      <w:r w:rsidRPr="001A78F0">
        <w:rPr>
          <w:rFonts w:cs="Arial"/>
          <w:color w:val="202020"/>
          <w:shd w:val="clear" w:color="auto" w:fill="FFFFFF"/>
        </w:rPr>
        <w:t xml:space="preserve"> relationships and </w:t>
      </w:r>
      <w:r>
        <w:rPr>
          <w:rFonts w:cs="Arial"/>
          <w:color w:val="202020"/>
          <w:shd w:val="clear" w:color="auto" w:fill="FFFFFF"/>
        </w:rPr>
        <w:t xml:space="preserve">importance of </w:t>
      </w:r>
      <w:r w:rsidRPr="001A78F0">
        <w:rPr>
          <w:rFonts w:cs="Arial"/>
          <w:color w:val="202020"/>
          <w:shd w:val="clear" w:color="auto" w:fill="FFFFFF"/>
        </w:rPr>
        <w:t>working conditions mo</w:t>
      </w:r>
      <w:r>
        <w:rPr>
          <w:rFonts w:cs="Arial"/>
          <w:color w:val="202020"/>
          <w:shd w:val="clear" w:color="auto" w:fill="FFFFFF"/>
        </w:rPr>
        <w:t>re than</w:t>
      </w:r>
      <w:r w:rsidRPr="001A78F0">
        <w:rPr>
          <w:rFonts w:cs="Arial"/>
          <w:color w:val="202020"/>
          <w:shd w:val="clear" w:color="auto" w:fill="FFFFFF"/>
        </w:rPr>
        <w:t xml:space="preserve"> ever</w:t>
      </w:r>
      <w:r>
        <w:rPr>
          <w:rFonts w:cs="Arial"/>
          <w:color w:val="202020"/>
          <w:shd w:val="clear" w:color="auto" w:fill="FFFFFF"/>
        </w:rPr>
        <w:t xml:space="preserve">. </w:t>
      </w:r>
      <w:r w:rsidRPr="001A78F0">
        <w:rPr>
          <w:rFonts w:cs="Arial"/>
          <w:color w:val="202020"/>
          <w:shd w:val="clear" w:color="auto" w:fill="FFFFFF"/>
        </w:rPr>
        <w:t>A modern employer should be aware of this an</w:t>
      </w:r>
      <w:r>
        <w:rPr>
          <w:rFonts w:cs="Arial"/>
          <w:color w:val="202020"/>
          <w:shd w:val="clear" w:color="auto" w:fill="FFFFFF"/>
        </w:rPr>
        <w:t>d</w:t>
      </w:r>
      <w:r w:rsidRPr="001A78F0">
        <w:rPr>
          <w:rFonts w:cs="Arial"/>
          <w:color w:val="202020"/>
          <w:shd w:val="clear" w:color="auto" w:fill="FFFFFF"/>
        </w:rPr>
        <w:t xml:space="preserve"> embrace this change</w:t>
      </w:r>
      <w:r>
        <w:rPr>
          <w:rFonts w:cs="Arial"/>
          <w:color w:val="202020"/>
          <w:shd w:val="clear" w:color="auto" w:fill="FFFFFF"/>
        </w:rPr>
        <w:t>.</w:t>
      </w:r>
    </w:p>
    <w:p w14:paraId="6B86E36A" w14:textId="77777777" w:rsidR="00AA7062" w:rsidRDefault="00AA7062" w:rsidP="008C1A4B">
      <w:pPr>
        <w:rPr>
          <w:rFonts w:cs="Arial"/>
          <w:color w:val="202020"/>
          <w:shd w:val="clear" w:color="auto" w:fill="FFFFFF"/>
        </w:rPr>
      </w:pPr>
    </w:p>
    <w:p w14:paraId="6A523F6A" w14:textId="77777777" w:rsidR="00AA7062" w:rsidRDefault="00AA7062" w:rsidP="008C1A4B">
      <w:pPr>
        <w:rPr>
          <w:rFonts w:cs="Arial"/>
          <w:color w:val="202020"/>
          <w:shd w:val="clear" w:color="auto" w:fill="FFFFFF"/>
        </w:rPr>
      </w:pPr>
      <w:r>
        <w:rPr>
          <w:rFonts w:cs="Arial"/>
          <w:color w:val="202020"/>
          <w:shd w:val="clear" w:color="auto" w:fill="FFFFFF"/>
        </w:rPr>
        <w:t>(</w:t>
      </w:r>
      <w:r w:rsidR="00720CBC">
        <w:rPr>
          <w:rFonts w:cs="Arial"/>
          <w:color w:val="202020"/>
          <w:shd w:val="clear" w:color="auto" w:fill="FFFFFF"/>
        </w:rPr>
        <w:t>Ac 3.3</w:t>
      </w:r>
      <w:r>
        <w:rPr>
          <w:rFonts w:cs="Arial"/>
          <w:color w:val="202020"/>
          <w:shd w:val="clear" w:color="auto" w:fill="FFFFFF"/>
        </w:rPr>
        <w:t>)</w:t>
      </w:r>
    </w:p>
    <w:p w14:paraId="593BF2EF" w14:textId="7057BF90" w:rsidR="00720CBC" w:rsidRPr="00AA7062" w:rsidRDefault="00AA7062" w:rsidP="008C1A4B">
      <w:pPr>
        <w:rPr>
          <w:rFonts w:cs="Arial"/>
          <w:b/>
          <w:bCs/>
          <w:color w:val="202020"/>
          <w:shd w:val="clear" w:color="auto" w:fill="FFFFFF"/>
        </w:rPr>
      </w:pPr>
      <w:r>
        <w:rPr>
          <w:rFonts w:cs="Arial"/>
          <w:b/>
          <w:bCs/>
          <w:color w:val="202020"/>
          <w:shd w:val="clear" w:color="auto" w:fill="FFFFFF"/>
        </w:rPr>
        <w:t>T</w:t>
      </w:r>
      <w:r w:rsidRPr="00AA7062">
        <w:rPr>
          <w:rFonts w:cs="Arial"/>
          <w:b/>
          <w:bCs/>
          <w:color w:val="202020"/>
          <w:shd w:val="clear" w:color="auto" w:fill="FFFFFF"/>
        </w:rPr>
        <w:t>he main points of discrimination legislation</w:t>
      </w:r>
    </w:p>
    <w:p w14:paraId="51F8EF11" w14:textId="77777777" w:rsidR="009818BA" w:rsidRPr="009818BA" w:rsidRDefault="00843342" w:rsidP="008C1A4B">
      <w:pPr>
        <w:rPr>
          <w:rFonts w:cs="Arial"/>
          <w:color w:val="202020"/>
          <w:shd w:val="clear" w:color="auto" w:fill="FFFFFF"/>
        </w:rPr>
      </w:pPr>
      <w:r w:rsidRPr="00843342">
        <w:rPr>
          <w:rFonts w:cs="Arial"/>
          <w:color w:val="202020"/>
          <w:shd w:val="clear" w:color="auto" w:fill="FFFFFF"/>
        </w:rPr>
        <w:t>In the UK we have discrimination legislation in place to protect all individuals from discrimination in the workplace and wider society.</w:t>
      </w:r>
    </w:p>
    <w:p w14:paraId="57D90B0E" w14:textId="711686C3" w:rsidR="00843342" w:rsidRDefault="009818BA" w:rsidP="008C1A4B">
      <w:pPr>
        <w:rPr>
          <w:rFonts w:cs="Arial"/>
          <w:color w:val="202020"/>
          <w:shd w:val="clear" w:color="auto" w:fill="FFFFFF"/>
        </w:rPr>
      </w:pPr>
      <w:r w:rsidRPr="00E10020">
        <w:rPr>
          <w:rFonts w:cs="Arial"/>
          <w:i/>
          <w:iCs/>
          <w:color w:val="202020"/>
          <w:shd w:val="clear" w:color="auto" w:fill="FFFFFF"/>
        </w:rPr>
        <w:t>The Equality Act</w:t>
      </w:r>
      <w:r w:rsidRPr="00E10020">
        <w:rPr>
          <w:rFonts w:cs="Arial"/>
          <w:color w:val="202020"/>
          <w:shd w:val="clear" w:color="auto" w:fill="FFFFFF"/>
        </w:rPr>
        <w:t xml:space="preserve"> 2010</w:t>
      </w:r>
      <w:r w:rsidRPr="009818BA">
        <w:rPr>
          <w:rFonts w:cs="Arial"/>
          <w:color w:val="202020"/>
          <w:shd w:val="clear" w:color="auto" w:fill="FFFFFF"/>
        </w:rPr>
        <w:t xml:space="preserve"> lists 9 protected characteristics to </w:t>
      </w:r>
      <w:r w:rsidR="005F0915">
        <w:rPr>
          <w:rFonts w:cs="Arial"/>
          <w:color w:val="202020"/>
          <w:shd w:val="clear" w:color="auto" w:fill="FFFFFF"/>
        </w:rPr>
        <w:t>ensure</w:t>
      </w:r>
      <w:r w:rsidRPr="009818BA">
        <w:rPr>
          <w:rFonts w:cs="Arial"/>
          <w:color w:val="202020"/>
          <w:shd w:val="clear" w:color="auto" w:fill="FFFFFF"/>
        </w:rPr>
        <w:t xml:space="preserve"> employers </w:t>
      </w:r>
      <w:r w:rsidR="005F0915">
        <w:rPr>
          <w:rFonts w:cs="Arial"/>
          <w:color w:val="202020"/>
          <w:shd w:val="clear" w:color="auto" w:fill="FFFFFF"/>
        </w:rPr>
        <w:t xml:space="preserve">are </w:t>
      </w:r>
      <w:r>
        <w:rPr>
          <w:rFonts w:cs="Arial"/>
          <w:color w:val="202020"/>
          <w:shd w:val="clear" w:color="auto" w:fill="FFFFFF"/>
        </w:rPr>
        <w:t>not treating anyone less favourably.</w:t>
      </w:r>
      <w:r w:rsidR="00B67625">
        <w:rPr>
          <w:rFonts w:cs="Arial"/>
          <w:color w:val="202020"/>
          <w:shd w:val="clear" w:color="auto" w:fill="FFFFFF"/>
        </w:rPr>
        <w:t xml:space="preserve"> It is important not to give someone with one of the following protected characteristics an unfair disadvantage because they fall into one of the categories compared to someone who does not.</w:t>
      </w:r>
    </w:p>
    <w:p w14:paraId="2B248756" w14:textId="03312433" w:rsidR="009818BA" w:rsidRPr="009818BA" w:rsidRDefault="009818BA" w:rsidP="009818BA">
      <w:pPr>
        <w:numPr>
          <w:ilvl w:val="0"/>
          <w:numId w:val="3"/>
        </w:numPr>
        <w:spacing w:after="0" w:line="240" w:lineRule="auto"/>
        <w:ind w:left="1170"/>
        <w:textAlignment w:val="baseline"/>
        <w:rPr>
          <w:rFonts w:eastAsia="Times New Roman" w:cs="Open Sans"/>
          <w:color w:val="000000"/>
          <w:kern w:val="0"/>
          <w:lang w:eastAsia="en-GB"/>
          <w14:ligatures w14:val="none"/>
        </w:rPr>
      </w:pPr>
      <w:r w:rsidRPr="009818BA">
        <w:rPr>
          <w:rFonts w:eastAsia="Times New Roman" w:cs="Open Sans"/>
          <w:color w:val="000000"/>
          <w:kern w:val="0"/>
          <w:lang w:eastAsia="en-GB"/>
          <w14:ligatures w14:val="none"/>
        </w:rPr>
        <w:t xml:space="preserve">Age </w:t>
      </w:r>
    </w:p>
    <w:p w14:paraId="3368B4C0" w14:textId="77777777" w:rsidR="009818BA" w:rsidRPr="009818BA" w:rsidRDefault="009818BA" w:rsidP="009818BA">
      <w:pPr>
        <w:numPr>
          <w:ilvl w:val="0"/>
          <w:numId w:val="3"/>
        </w:numPr>
        <w:spacing w:after="0" w:line="240" w:lineRule="auto"/>
        <w:ind w:left="1170"/>
        <w:textAlignment w:val="baseline"/>
        <w:rPr>
          <w:rFonts w:eastAsia="Times New Roman" w:cs="Open Sans"/>
          <w:color w:val="000000"/>
          <w:kern w:val="0"/>
          <w:lang w:eastAsia="en-GB"/>
          <w14:ligatures w14:val="none"/>
        </w:rPr>
      </w:pPr>
      <w:r w:rsidRPr="009818BA">
        <w:rPr>
          <w:rFonts w:eastAsia="Times New Roman" w:cs="Open Sans"/>
          <w:color w:val="000000"/>
          <w:kern w:val="0"/>
          <w:lang w:eastAsia="en-GB"/>
          <w14:ligatures w14:val="none"/>
        </w:rPr>
        <w:t>disability</w:t>
      </w:r>
    </w:p>
    <w:p w14:paraId="52EB00AA" w14:textId="77777777" w:rsidR="009818BA" w:rsidRPr="009818BA" w:rsidRDefault="009818BA" w:rsidP="009818BA">
      <w:pPr>
        <w:numPr>
          <w:ilvl w:val="0"/>
          <w:numId w:val="3"/>
        </w:numPr>
        <w:spacing w:after="0" w:line="240" w:lineRule="auto"/>
        <w:ind w:left="1170"/>
        <w:textAlignment w:val="baseline"/>
        <w:rPr>
          <w:rFonts w:eastAsia="Times New Roman" w:cs="Open Sans"/>
          <w:color w:val="000000"/>
          <w:kern w:val="0"/>
          <w:lang w:eastAsia="en-GB"/>
          <w14:ligatures w14:val="none"/>
        </w:rPr>
      </w:pPr>
      <w:r w:rsidRPr="009818BA">
        <w:rPr>
          <w:rFonts w:eastAsia="Times New Roman" w:cs="Open Sans"/>
          <w:color w:val="000000"/>
          <w:kern w:val="0"/>
          <w:lang w:eastAsia="en-GB"/>
          <w14:ligatures w14:val="none"/>
        </w:rPr>
        <w:t>gender reassignment</w:t>
      </w:r>
    </w:p>
    <w:p w14:paraId="1C856E93" w14:textId="77777777" w:rsidR="009818BA" w:rsidRPr="009818BA" w:rsidRDefault="009818BA" w:rsidP="009818BA">
      <w:pPr>
        <w:numPr>
          <w:ilvl w:val="0"/>
          <w:numId w:val="3"/>
        </w:numPr>
        <w:spacing w:after="0" w:line="240" w:lineRule="auto"/>
        <w:ind w:left="1170"/>
        <w:textAlignment w:val="baseline"/>
        <w:rPr>
          <w:rFonts w:eastAsia="Times New Roman" w:cs="Open Sans"/>
          <w:color w:val="000000"/>
          <w:kern w:val="0"/>
          <w:lang w:eastAsia="en-GB"/>
          <w14:ligatures w14:val="none"/>
        </w:rPr>
      </w:pPr>
      <w:r w:rsidRPr="009818BA">
        <w:rPr>
          <w:rFonts w:eastAsia="Times New Roman" w:cs="Open Sans"/>
          <w:color w:val="000000"/>
          <w:kern w:val="0"/>
          <w:lang w:eastAsia="en-GB"/>
          <w14:ligatures w14:val="none"/>
        </w:rPr>
        <w:t>marriage and civil partnership</w:t>
      </w:r>
    </w:p>
    <w:p w14:paraId="45EFB7B2" w14:textId="77777777" w:rsidR="009818BA" w:rsidRPr="009818BA" w:rsidRDefault="009818BA" w:rsidP="009818BA">
      <w:pPr>
        <w:numPr>
          <w:ilvl w:val="0"/>
          <w:numId w:val="3"/>
        </w:numPr>
        <w:spacing w:after="0" w:line="240" w:lineRule="auto"/>
        <w:ind w:left="1170"/>
        <w:textAlignment w:val="baseline"/>
        <w:rPr>
          <w:rFonts w:eastAsia="Times New Roman" w:cs="Open Sans"/>
          <w:color w:val="000000"/>
          <w:kern w:val="0"/>
          <w:lang w:eastAsia="en-GB"/>
          <w14:ligatures w14:val="none"/>
        </w:rPr>
      </w:pPr>
      <w:r w:rsidRPr="009818BA">
        <w:rPr>
          <w:rFonts w:eastAsia="Times New Roman" w:cs="Open Sans"/>
          <w:color w:val="000000"/>
          <w:kern w:val="0"/>
          <w:lang w:eastAsia="en-GB"/>
          <w14:ligatures w14:val="none"/>
        </w:rPr>
        <w:lastRenderedPageBreak/>
        <w:t>pregnancy and maternity</w:t>
      </w:r>
    </w:p>
    <w:p w14:paraId="18670DA5" w14:textId="77777777" w:rsidR="009818BA" w:rsidRPr="009818BA" w:rsidRDefault="009818BA" w:rsidP="009818BA">
      <w:pPr>
        <w:numPr>
          <w:ilvl w:val="0"/>
          <w:numId w:val="3"/>
        </w:numPr>
        <w:spacing w:after="0" w:line="240" w:lineRule="auto"/>
        <w:ind w:left="1170"/>
        <w:textAlignment w:val="baseline"/>
        <w:rPr>
          <w:rFonts w:eastAsia="Times New Roman" w:cs="Open Sans"/>
          <w:color w:val="000000"/>
          <w:kern w:val="0"/>
          <w:lang w:eastAsia="en-GB"/>
          <w14:ligatures w14:val="none"/>
        </w:rPr>
      </w:pPr>
      <w:r w:rsidRPr="009818BA">
        <w:rPr>
          <w:rFonts w:eastAsia="Times New Roman" w:cs="Open Sans"/>
          <w:color w:val="000000"/>
          <w:kern w:val="0"/>
          <w:lang w:eastAsia="en-GB"/>
          <w14:ligatures w14:val="none"/>
        </w:rPr>
        <w:t>race</w:t>
      </w:r>
    </w:p>
    <w:p w14:paraId="44832E96" w14:textId="77777777" w:rsidR="009818BA" w:rsidRPr="009818BA" w:rsidRDefault="009818BA" w:rsidP="009818BA">
      <w:pPr>
        <w:numPr>
          <w:ilvl w:val="0"/>
          <w:numId w:val="3"/>
        </w:numPr>
        <w:spacing w:after="0" w:line="240" w:lineRule="auto"/>
        <w:ind w:left="1170"/>
        <w:textAlignment w:val="baseline"/>
        <w:rPr>
          <w:rFonts w:eastAsia="Times New Roman" w:cs="Open Sans"/>
          <w:color w:val="000000"/>
          <w:kern w:val="0"/>
          <w:lang w:eastAsia="en-GB"/>
          <w14:ligatures w14:val="none"/>
        </w:rPr>
      </w:pPr>
      <w:r w:rsidRPr="009818BA">
        <w:rPr>
          <w:rFonts w:eastAsia="Times New Roman" w:cs="Open Sans"/>
          <w:color w:val="000000"/>
          <w:kern w:val="0"/>
          <w:lang w:eastAsia="en-GB"/>
          <w14:ligatures w14:val="none"/>
        </w:rPr>
        <w:t>religion or belief</w:t>
      </w:r>
    </w:p>
    <w:p w14:paraId="779EFA71" w14:textId="77777777" w:rsidR="009818BA" w:rsidRPr="009818BA" w:rsidRDefault="009818BA" w:rsidP="009818BA">
      <w:pPr>
        <w:numPr>
          <w:ilvl w:val="0"/>
          <w:numId w:val="3"/>
        </w:numPr>
        <w:spacing w:after="0" w:line="240" w:lineRule="auto"/>
        <w:ind w:left="1170"/>
        <w:textAlignment w:val="baseline"/>
        <w:rPr>
          <w:rFonts w:eastAsia="Times New Roman" w:cs="Open Sans"/>
          <w:color w:val="000000"/>
          <w:kern w:val="0"/>
          <w:lang w:eastAsia="en-GB"/>
          <w14:ligatures w14:val="none"/>
        </w:rPr>
      </w:pPr>
      <w:r w:rsidRPr="009818BA">
        <w:rPr>
          <w:rFonts w:eastAsia="Times New Roman" w:cs="Open Sans"/>
          <w:color w:val="000000"/>
          <w:kern w:val="0"/>
          <w:lang w:eastAsia="en-GB"/>
          <w14:ligatures w14:val="none"/>
        </w:rPr>
        <w:t>sex</w:t>
      </w:r>
    </w:p>
    <w:p w14:paraId="28FACBF8" w14:textId="77777777" w:rsidR="009818BA" w:rsidRDefault="009818BA" w:rsidP="009818BA">
      <w:pPr>
        <w:numPr>
          <w:ilvl w:val="0"/>
          <w:numId w:val="3"/>
        </w:numPr>
        <w:spacing w:after="0" w:line="240" w:lineRule="auto"/>
        <w:ind w:left="1170"/>
        <w:textAlignment w:val="baseline"/>
        <w:rPr>
          <w:rFonts w:eastAsia="Times New Roman" w:cs="Open Sans"/>
          <w:color w:val="000000"/>
          <w:kern w:val="0"/>
          <w:lang w:eastAsia="en-GB"/>
          <w14:ligatures w14:val="none"/>
        </w:rPr>
      </w:pPr>
      <w:r w:rsidRPr="009818BA">
        <w:rPr>
          <w:rFonts w:eastAsia="Times New Roman" w:cs="Open Sans"/>
          <w:color w:val="000000"/>
          <w:kern w:val="0"/>
          <w:lang w:eastAsia="en-GB"/>
          <w14:ligatures w14:val="none"/>
        </w:rPr>
        <w:t>sexual orientation</w:t>
      </w:r>
    </w:p>
    <w:p w14:paraId="025A9C19" w14:textId="77777777" w:rsidR="00376BD4" w:rsidRDefault="00376BD4" w:rsidP="00376BD4">
      <w:pPr>
        <w:spacing w:after="0" w:line="240" w:lineRule="auto"/>
        <w:ind w:left="1170"/>
        <w:textAlignment w:val="baseline"/>
        <w:rPr>
          <w:rFonts w:eastAsia="Times New Roman" w:cs="Open Sans"/>
          <w:color w:val="000000"/>
          <w:kern w:val="0"/>
          <w:lang w:eastAsia="en-GB"/>
          <w14:ligatures w14:val="none"/>
        </w:rPr>
      </w:pPr>
    </w:p>
    <w:p w14:paraId="590B2EE6" w14:textId="23101D70" w:rsidR="008061D8" w:rsidRDefault="00726581" w:rsidP="008061D8">
      <w:pPr>
        <w:pStyle w:val="PlainText"/>
        <w:rPr>
          <w:rFonts w:asciiTheme="minorHAnsi" w:hAnsiTheme="minorHAnsi"/>
          <w:sz w:val="24"/>
          <w:szCs w:val="24"/>
        </w:rPr>
      </w:pPr>
      <w:r>
        <w:rPr>
          <w:rFonts w:asciiTheme="minorHAnsi" w:eastAsia="Times New Roman" w:hAnsiTheme="minorHAnsi" w:cs="Open Sans"/>
          <w:color w:val="000000"/>
          <w:sz w:val="24"/>
          <w:szCs w:val="24"/>
          <w:lang w:eastAsia="en-GB"/>
          <w14:ligatures w14:val="none"/>
        </w:rPr>
        <w:t>ACAS (2022)</w:t>
      </w:r>
      <w:r w:rsidR="00B67625" w:rsidRPr="008061D8">
        <w:rPr>
          <w:rFonts w:asciiTheme="minorHAnsi" w:eastAsia="Times New Roman" w:hAnsiTheme="minorHAnsi" w:cs="Open Sans"/>
          <w:color w:val="000000"/>
          <w:sz w:val="24"/>
          <w:szCs w:val="24"/>
          <w:lang w:eastAsia="en-GB"/>
          <w14:ligatures w14:val="none"/>
        </w:rPr>
        <w:t xml:space="preserve"> states that there is </w:t>
      </w:r>
      <w:r w:rsidR="00376BD4" w:rsidRPr="008061D8">
        <w:rPr>
          <w:rFonts w:asciiTheme="minorHAnsi" w:eastAsia="Times New Roman" w:hAnsiTheme="minorHAnsi" w:cs="Open Sans"/>
          <w:color w:val="000000"/>
          <w:sz w:val="24"/>
          <w:szCs w:val="24"/>
          <w:lang w:eastAsia="en-GB"/>
          <w14:ligatures w14:val="none"/>
        </w:rPr>
        <w:t>“</w:t>
      </w:r>
      <w:r w:rsidR="00B67625" w:rsidRPr="008061D8">
        <w:rPr>
          <w:rFonts w:asciiTheme="minorHAnsi" w:eastAsia="Times New Roman" w:hAnsiTheme="minorHAnsi" w:cs="Open Sans"/>
          <w:color w:val="000000"/>
          <w:sz w:val="24"/>
          <w:szCs w:val="24"/>
          <w:lang w:eastAsia="en-GB"/>
          <w14:ligatures w14:val="none"/>
        </w:rPr>
        <w:t>no legal definition of putting someone at a disadvantage</w:t>
      </w:r>
      <w:r w:rsidR="00376BD4" w:rsidRPr="008061D8">
        <w:rPr>
          <w:rFonts w:asciiTheme="minorHAnsi" w:eastAsia="Times New Roman" w:hAnsiTheme="minorHAnsi" w:cs="Open Sans"/>
          <w:color w:val="000000"/>
          <w:sz w:val="24"/>
          <w:szCs w:val="24"/>
          <w:lang w:eastAsia="en-GB"/>
          <w14:ligatures w14:val="none"/>
        </w:rPr>
        <w:t xml:space="preserve">” but it does describe instances where this might happen. </w:t>
      </w:r>
      <w:r w:rsidR="00B67625" w:rsidRPr="008061D8">
        <w:rPr>
          <w:rFonts w:asciiTheme="minorHAnsi" w:eastAsia="Times New Roman" w:hAnsiTheme="minorHAnsi" w:cs="Open Sans"/>
          <w:color w:val="000000"/>
          <w:sz w:val="24"/>
          <w:szCs w:val="24"/>
          <w:lang w:eastAsia="en-GB"/>
          <w14:ligatures w14:val="none"/>
        </w:rPr>
        <w:t xml:space="preserve"> </w:t>
      </w:r>
      <w:r w:rsidR="00376BD4" w:rsidRPr="008061D8">
        <w:rPr>
          <w:rFonts w:asciiTheme="minorHAnsi" w:eastAsia="Times New Roman" w:hAnsiTheme="minorHAnsi" w:cs="Open Sans"/>
          <w:color w:val="000000"/>
          <w:sz w:val="24"/>
          <w:szCs w:val="24"/>
          <w:lang w:eastAsia="en-GB"/>
          <w14:ligatures w14:val="none"/>
        </w:rPr>
        <w:t>It is important to note that discrimination can be intentional or unintentional. When looking at the</w:t>
      </w:r>
      <w:r w:rsidR="00DB701D" w:rsidRPr="008061D8">
        <w:rPr>
          <w:rFonts w:asciiTheme="minorHAnsi" w:eastAsia="Times New Roman" w:hAnsiTheme="minorHAnsi" w:cs="Open Sans"/>
          <w:color w:val="000000"/>
          <w:sz w:val="24"/>
          <w:szCs w:val="24"/>
          <w:lang w:eastAsia="en-GB"/>
          <w14:ligatures w14:val="none"/>
        </w:rPr>
        <w:t xml:space="preserve"> pay,</w:t>
      </w:r>
      <w:r w:rsidR="00376BD4" w:rsidRPr="008061D8">
        <w:rPr>
          <w:rFonts w:asciiTheme="minorHAnsi" w:eastAsia="Times New Roman" w:hAnsiTheme="minorHAnsi" w:cs="Open Sans"/>
          <w:color w:val="000000"/>
          <w:sz w:val="24"/>
          <w:szCs w:val="24"/>
          <w:lang w:eastAsia="en-GB"/>
          <w14:ligatures w14:val="none"/>
        </w:rPr>
        <w:t xml:space="preserve"> benefits, promotion or training opportunities</w:t>
      </w:r>
      <w:r w:rsidR="00DB701D" w:rsidRPr="008061D8">
        <w:rPr>
          <w:rFonts w:asciiTheme="minorHAnsi" w:eastAsia="Times New Roman" w:hAnsiTheme="minorHAnsi" w:cs="Open Sans"/>
          <w:color w:val="000000"/>
          <w:sz w:val="24"/>
          <w:szCs w:val="24"/>
          <w:lang w:eastAsia="en-GB"/>
          <w14:ligatures w14:val="none"/>
        </w:rPr>
        <w:t xml:space="preserve"> your employees receive, you need to consistently </w:t>
      </w:r>
      <w:r w:rsidR="006C4179">
        <w:rPr>
          <w:rFonts w:asciiTheme="minorHAnsi" w:eastAsia="Times New Roman" w:hAnsiTheme="minorHAnsi" w:cs="Open Sans"/>
          <w:color w:val="000000"/>
          <w:sz w:val="24"/>
          <w:szCs w:val="24"/>
          <w:lang w:eastAsia="en-GB"/>
          <w14:ligatures w14:val="none"/>
        </w:rPr>
        <w:t>review</w:t>
      </w:r>
      <w:r w:rsidR="00DB701D" w:rsidRPr="008061D8">
        <w:rPr>
          <w:rFonts w:asciiTheme="minorHAnsi" w:eastAsia="Times New Roman" w:hAnsiTheme="minorHAnsi" w:cs="Open Sans"/>
          <w:color w:val="000000"/>
          <w:sz w:val="24"/>
          <w:szCs w:val="24"/>
          <w:lang w:eastAsia="en-GB"/>
          <w14:ligatures w14:val="none"/>
        </w:rPr>
        <w:t xml:space="preserve"> </w:t>
      </w:r>
      <w:proofErr w:type="gramStart"/>
      <w:r w:rsidR="00DB701D" w:rsidRPr="008061D8">
        <w:rPr>
          <w:rFonts w:asciiTheme="minorHAnsi" w:eastAsia="Times New Roman" w:hAnsiTheme="minorHAnsi" w:cs="Open Sans"/>
          <w:color w:val="000000"/>
          <w:sz w:val="24"/>
          <w:szCs w:val="24"/>
          <w:lang w:eastAsia="en-GB"/>
          <w14:ligatures w14:val="none"/>
        </w:rPr>
        <w:t>whether or not</w:t>
      </w:r>
      <w:proofErr w:type="gramEnd"/>
      <w:r w:rsidR="00DB701D" w:rsidRPr="008061D8">
        <w:rPr>
          <w:rFonts w:asciiTheme="minorHAnsi" w:eastAsia="Times New Roman" w:hAnsiTheme="minorHAnsi" w:cs="Open Sans"/>
          <w:color w:val="000000"/>
          <w:sz w:val="24"/>
          <w:szCs w:val="24"/>
          <w:lang w:eastAsia="en-GB"/>
          <w14:ligatures w14:val="none"/>
        </w:rPr>
        <w:t xml:space="preserve"> you</w:t>
      </w:r>
      <w:r w:rsidR="001A78F0" w:rsidRPr="008061D8">
        <w:rPr>
          <w:rFonts w:asciiTheme="minorHAnsi" w:eastAsia="Times New Roman" w:hAnsiTheme="minorHAnsi" w:cs="Open Sans"/>
          <w:color w:val="000000"/>
          <w:sz w:val="24"/>
          <w:szCs w:val="24"/>
          <w:lang w:eastAsia="en-GB"/>
          <w14:ligatures w14:val="none"/>
        </w:rPr>
        <w:t xml:space="preserve"> are</w:t>
      </w:r>
      <w:r w:rsidR="00DB701D" w:rsidRPr="008061D8">
        <w:rPr>
          <w:rFonts w:asciiTheme="minorHAnsi" w:eastAsia="Times New Roman" w:hAnsiTheme="minorHAnsi" w:cs="Open Sans"/>
          <w:color w:val="000000"/>
          <w:sz w:val="24"/>
          <w:szCs w:val="24"/>
          <w:lang w:eastAsia="en-GB"/>
          <w14:ligatures w14:val="none"/>
        </w:rPr>
        <w:t xml:space="preserve"> making </w:t>
      </w:r>
      <w:r w:rsidR="00E61A6F">
        <w:rPr>
          <w:rFonts w:asciiTheme="minorHAnsi" w:eastAsia="Times New Roman" w:hAnsiTheme="minorHAnsi" w:cs="Open Sans"/>
          <w:color w:val="000000"/>
          <w:sz w:val="24"/>
          <w:szCs w:val="24"/>
          <w:lang w:eastAsia="en-GB"/>
          <w14:ligatures w14:val="none"/>
        </w:rPr>
        <w:t>it</w:t>
      </w:r>
      <w:r w:rsidR="00DB701D" w:rsidRPr="008061D8">
        <w:rPr>
          <w:rFonts w:asciiTheme="minorHAnsi" w:eastAsia="Times New Roman" w:hAnsiTheme="minorHAnsi" w:cs="Open Sans"/>
          <w:color w:val="000000"/>
          <w:sz w:val="24"/>
          <w:szCs w:val="24"/>
          <w:lang w:eastAsia="en-GB"/>
          <w14:ligatures w14:val="none"/>
        </w:rPr>
        <w:t xml:space="preserve"> fair </w:t>
      </w:r>
      <w:r w:rsidR="00E61A6F">
        <w:rPr>
          <w:rFonts w:asciiTheme="minorHAnsi" w:eastAsia="Times New Roman" w:hAnsiTheme="minorHAnsi" w:cs="Open Sans"/>
          <w:color w:val="000000"/>
          <w:sz w:val="24"/>
          <w:szCs w:val="24"/>
          <w:lang w:eastAsia="en-GB"/>
          <w14:ligatures w14:val="none"/>
        </w:rPr>
        <w:t>a</w:t>
      </w:r>
      <w:r w:rsidR="00DB701D" w:rsidRPr="008061D8">
        <w:rPr>
          <w:rFonts w:asciiTheme="minorHAnsi" w:eastAsia="Times New Roman" w:hAnsiTheme="minorHAnsi" w:cs="Open Sans"/>
          <w:color w:val="000000"/>
          <w:sz w:val="24"/>
          <w:szCs w:val="24"/>
          <w:lang w:eastAsia="en-GB"/>
          <w14:ligatures w14:val="none"/>
        </w:rPr>
        <w:t>nd accessible for all. Ensure that all employees have barriers removed</w:t>
      </w:r>
      <w:r w:rsidR="00136A9B">
        <w:rPr>
          <w:rFonts w:asciiTheme="minorHAnsi" w:eastAsia="Times New Roman" w:hAnsiTheme="minorHAnsi" w:cs="Open Sans"/>
          <w:color w:val="000000"/>
          <w:sz w:val="24"/>
          <w:szCs w:val="24"/>
          <w:lang w:eastAsia="en-GB"/>
          <w14:ligatures w14:val="none"/>
        </w:rPr>
        <w:t xml:space="preserve"> (that are reasonable to the business)</w:t>
      </w:r>
      <w:r w:rsidR="00DB701D" w:rsidRPr="008061D8">
        <w:rPr>
          <w:rFonts w:asciiTheme="minorHAnsi" w:eastAsia="Times New Roman" w:hAnsiTheme="minorHAnsi" w:cs="Open Sans"/>
          <w:color w:val="000000"/>
          <w:sz w:val="24"/>
          <w:szCs w:val="24"/>
          <w:lang w:eastAsia="en-GB"/>
          <w14:ligatures w14:val="none"/>
        </w:rPr>
        <w:t xml:space="preserve"> that stop them from succeeding in their role</w:t>
      </w:r>
      <w:r w:rsidR="008061D8">
        <w:rPr>
          <w:rFonts w:asciiTheme="minorHAnsi" w:eastAsia="Times New Roman" w:hAnsiTheme="minorHAnsi" w:cs="Open Sans"/>
          <w:color w:val="000000"/>
          <w:sz w:val="24"/>
          <w:szCs w:val="24"/>
          <w:lang w:eastAsia="en-GB"/>
          <w14:ligatures w14:val="none"/>
        </w:rPr>
        <w:t xml:space="preserve"> or career</w:t>
      </w:r>
      <w:r w:rsidR="00DB701D" w:rsidRPr="008061D8">
        <w:rPr>
          <w:rFonts w:asciiTheme="minorHAnsi" w:eastAsia="Times New Roman" w:hAnsiTheme="minorHAnsi" w:cs="Open Sans"/>
          <w:color w:val="000000"/>
          <w:sz w:val="24"/>
          <w:szCs w:val="24"/>
          <w:lang w:eastAsia="en-GB"/>
          <w14:ligatures w14:val="none"/>
        </w:rPr>
        <w:t xml:space="preserve">. </w:t>
      </w:r>
      <w:r w:rsidR="008061D8" w:rsidRPr="008061D8">
        <w:rPr>
          <w:rFonts w:asciiTheme="minorHAnsi" w:hAnsiTheme="minorHAnsi"/>
          <w:sz w:val="24"/>
          <w:szCs w:val="24"/>
        </w:rPr>
        <w:t xml:space="preserve">Offering support tailored to the individual </w:t>
      </w:r>
      <w:r w:rsidR="008061D8">
        <w:rPr>
          <w:rFonts w:asciiTheme="minorHAnsi" w:hAnsiTheme="minorHAnsi"/>
          <w:sz w:val="24"/>
          <w:szCs w:val="24"/>
        </w:rPr>
        <w:t>employee</w:t>
      </w:r>
      <w:r w:rsidR="008061D8" w:rsidRPr="008061D8">
        <w:rPr>
          <w:rFonts w:asciiTheme="minorHAnsi" w:hAnsiTheme="minorHAnsi"/>
          <w:sz w:val="24"/>
          <w:szCs w:val="24"/>
        </w:rPr>
        <w:t xml:space="preserve">, recognising their unique strengths, weaknesses, and learning </w:t>
      </w:r>
      <w:r w:rsidR="008061D8">
        <w:rPr>
          <w:rFonts w:asciiTheme="minorHAnsi" w:hAnsiTheme="minorHAnsi"/>
          <w:sz w:val="24"/>
          <w:szCs w:val="24"/>
        </w:rPr>
        <w:t>styles</w:t>
      </w:r>
      <w:r w:rsidR="008061D8" w:rsidRPr="008061D8">
        <w:rPr>
          <w:rFonts w:asciiTheme="minorHAnsi" w:hAnsiTheme="minorHAnsi"/>
          <w:sz w:val="24"/>
          <w:szCs w:val="24"/>
        </w:rPr>
        <w:t xml:space="preserve"> </w:t>
      </w:r>
      <w:r w:rsidR="008061D8">
        <w:rPr>
          <w:rFonts w:asciiTheme="minorHAnsi" w:hAnsiTheme="minorHAnsi"/>
          <w:sz w:val="24"/>
          <w:szCs w:val="24"/>
        </w:rPr>
        <w:t>will foster a work based culture of success and advancement.</w:t>
      </w:r>
    </w:p>
    <w:p w14:paraId="457A5E34" w14:textId="77777777" w:rsidR="0084496E" w:rsidRPr="008061D8" w:rsidRDefault="0084496E" w:rsidP="008061D8">
      <w:pPr>
        <w:pStyle w:val="PlainText"/>
        <w:rPr>
          <w:rFonts w:asciiTheme="minorHAnsi" w:hAnsiTheme="minorHAnsi"/>
          <w:sz w:val="24"/>
          <w:szCs w:val="24"/>
        </w:rPr>
      </w:pPr>
    </w:p>
    <w:p w14:paraId="2005EA60" w14:textId="1D131170" w:rsidR="00B67625" w:rsidRDefault="00B67625" w:rsidP="00B67625">
      <w:pPr>
        <w:spacing w:after="0" w:line="240" w:lineRule="auto"/>
        <w:textAlignment w:val="baseline"/>
        <w:rPr>
          <w:rFonts w:eastAsia="Times New Roman" w:cs="Open Sans"/>
          <w:color w:val="000000"/>
          <w:kern w:val="0"/>
          <w:lang w:eastAsia="en-GB"/>
          <w14:ligatures w14:val="none"/>
        </w:rPr>
      </w:pPr>
    </w:p>
    <w:p w14:paraId="196A065D" w14:textId="77777777" w:rsidR="00AA7062" w:rsidRDefault="00AA7062" w:rsidP="005F0915">
      <w:pPr>
        <w:spacing w:after="0" w:line="240" w:lineRule="auto"/>
        <w:textAlignment w:val="baseline"/>
        <w:rPr>
          <w:rFonts w:eastAsia="Times New Roman" w:cs="Open Sans"/>
          <w:color w:val="000000"/>
          <w:kern w:val="0"/>
          <w:lang w:eastAsia="en-GB"/>
          <w14:ligatures w14:val="none"/>
        </w:rPr>
      </w:pPr>
      <w:r>
        <w:rPr>
          <w:rFonts w:eastAsia="Times New Roman" w:cs="Open Sans"/>
          <w:color w:val="000000"/>
          <w:kern w:val="0"/>
          <w:lang w:eastAsia="en-GB"/>
          <w14:ligatures w14:val="none"/>
        </w:rPr>
        <w:t>(</w:t>
      </w:r>
      <w:r w:rsidR="00952A14">
        <w:rPr>
          <w:rFonts w:eastAsia="Times New Roman" w:cs="Open Sans"/>
          <w:color w:val="000000"/>
          <w:kern w:val="0"/>
          <w:lang w:eastAsia="en-GB"/>
          <w14:ligatures w14:val="none"/>
        </w:rPr>
        <w:t>AC 3.4</w:t>
      </w:r>
      <w:r>
        <w:rPr>
          <w:rFonts w:eastAsia="Times New Roman" w:cs="Open Sans"/>
          <w:color w:val="000000"/>
          <w:kern w:val="0"/>
          <w:lang w:eastAsia="en-GB"/>
          <w14:ligatures w14:val="none"/>
        </w:rPr>
        <w:t>)</w:t>
      </w:r>
    </w:p>
    <w:p w14:paraId="1FE183A4" w14:textId="77777777" w:rsidR="00AA7062" w:rsidRDefault="00AA7062" w:rsidP="005F0915">
      <w:pPr>
        <w:spacing w:after="0" w:line="240" w:lineRule="auto"/>
        <w:textAlignment w:val="baseline"/>
        <w:rPr>
          <w:rFonts w:eastAsia="Times New Roman" w:cs="Open Sans"/>
          <w:color w:val="000000"/>
          <w:kern w:val="0"/>
          <w:lang w:eastAsia="en-GB"/>
          <w14:ligatures w14:val="none"/>
        </w:rPr>
      </w:pPr>
    </w:p>
    <w:p w14:paraId="33404784" w14:textId="2983DBE2" w:rsidR="00952A14" w:rsidRPr="00AA7062" w:rsidRDefault="00AA7062" w:rsidP="005F0915">
      <w:pPr>
        <w:spacing w:after="0" w:line="240" w:lineRule="auto"/>
        <w:textAlignment w:val="baseline"/>
        <w:rPr>
          <w:rFonts w:eastAsia="Times New Roman" w:cs="Open Sans"/>
          <w:b/>
          <w:bCs/>
          <w:color w:val="000000"/>
          <w:kern w:val="0"/>
          <w:lang w:eastAsia="en-GB"/>
          <w14:ligatures w14:val="none"/>
        </w:rPr>
      </w:pPr>
      <w:r>
        <w:rPr>
          <w:rFonts w:eastAsia="Times New Roman" w:cs="Open Sans"/>
          <w:b/>
          <w:bCs/>
          <w:color w:val="000000"/>
          <w:kern w:val="0"/>
          <w:lang w:eastAsia="en-GB"/>
          <w14:ligatures w14:val="none"/>
        </w:rPr>
        <w:t>W</w:t>
      </w:r>
      <w:r w:rsidRPr="00AA7062">
        <w:rPr>
          <w:rFonts w:eastAsia="Times New Roman" w:cs="Open Sans"/>
          <w:b/>
          <w:bCs/>
          <w:color w:val="000000"/>
          <w:kern w:val="0"/>
          <w:lang w:eastAsia="en-GB"/>
          <w14:ligatures w14:val="none"/>
        </w:rPr>
        <w:t>hat is diversity?</w:t>
      </w:r>
    </w:p>
    <w:p w14:paraId="6BDBD46D" w14:textId="77777777" w:rsidR="00AA7062" w:rsidRDefault="00AA7062" w:rsidP="005E6737">
      <w:pPr>
        <w:rPr>
          <w:rFonts w:eastAsia="Times New Roman" w:cs="Open Sans"/>
          <w:color w:val="000000"/>
          <w:kern w:val="0"/>
          <w:lang w:eastAsia="en-GB"/>
          <w14:ligatures w14:val="none"/>
        </w:rPr>
      </w:pPr>
    </w:p>
    <w:p w14:paraId="3DDED872" w14:textId="79206BFD" w:rsidR="005E6737" w:rsidRDefault="005E6737" w:rsidP="005E6737">
      <w:r>
        <w:t xml:space="preserve">Diversity can be defined as recognising the differences in people such as </w:t>
      </w:r>
      <w:r w:rsidR="00780256">
        <w:t>the protected characteristics listed above</w:t>
      </w:r>
      <w:r>
        <w:t xml:space="preserve">. Valuing the differences presented in a </w:t>
      </w:r>
      <w:r w:rsidR="00780256">
        <w:t>team</w:t>
      </w:r>
      <w:r>
        <w:t xml:space="preserve"> adds to the overall wellbeing of all employees.  </w:t>
      </w:r>
      <w:r w:rsidR="00F745C7">
        <w:t xml:space="preserve">It is important to recognise that diversity strengthens the </w:t>
      </w:r>
      <w:r w:rsidR="00780256">
        <w:t>employee</w:t>
      </w:r>
      <w:r w:rsidR="00F745C7">
        <w:t xml:space="preserve"> experience by showing different viewpoints and encourages critical thinking.</w:t>
      </w:r>
      <w:r w:rsidR="00AA7062">
        <w:t xml:space="preserve"> Celebrating diversity will promote understanding, acceptance and inclusion in the workplace, fostering a more tolerant and harmonious work-based culture.</w:t>
      </w:r>
    </w:p>
    <w:p w14:paraId="0C3FAFD5" w14:textId="77777777" w:rsidR="00AA7062" w:rsidRDefault="00AA7062" w:rsidP="005E6737"/>
    <w:p w14:paraId="4BF67CA5" w14:textId="56ED39B3" w:rsidR="00AA7062" w:rsidRPr="00AA7062" w:rsidRDefault="00AA7062" w:rsidP="005E6737">
      <w:pPr>
        <w:rPr>
          <w:b/>
          <w:bCs/>
        </w:rPr>
      </w:pPr>
      <w:r w:rsidRPr="00AA7062">
        <w:rPr>
          <w:b/>
          <w:bCs/>
        </w:rPr>
        <w:t>What is inclusion?</w:t>
      </w:r>
    </w:p>
    <w:p w14:paraId="478538A6" w14:textId="06FBEACF" w:rsidR="005E6737" w:rsidRDefault="009456F3" w:rsidP="0084496E">
      <w:pPr>
        <w:spacing w:after="0" w:line="240" w:lineRule="auto"/>
        <w:textAlignment w:val="baseline"/>
      </w:pPr>
      <w:r>
        <w:rPr>
          <w:rFonts w:eastAsia="Times New Roman" w:cs="Open Sans"/>
          <w:color w:val="000000"/>
          <w:kern w:val="0"/>
          <w:lang w:eastAsia="en-GB"/>
          <w14:ligatures w14:val="none"/>
        </w:rPr>
        <w:t>Inclusion</w:t>
      </w:r>
      <w:r w:rsidR="00311FBC">
        <w:rPr>
          <w:rFonts w:eastAsia="Times New Roman" w:cs="Open Sans"/>
          <w:color w:val="000000"/>
          <w:kern w:val="0"/>
          <w:lang w:eastAsia="en-GB"/>
          <w14:ligatures w14:val="none"/>
        </w:rPr>
        <w:t xml:space="preserve"> means t</w:t>
      </w:r>
      <w:r w:rsidR="005E6737">
        <w:t>reating</w:t>
      </w:r>
      <w:r w:rsidR="00311FBC">
        <w:t xml:space="preserve"> employees</w:t>
      </w:r>
      <w:r w:rsidR="005E6737">
        <w:t xml:space="preserve"> fairly</w:t>
      </w:r>
      <w:r w:rsidR="00311FBC">
        <w:t xml:space="preserve"> </w:t>
      </w:r>
      <w:r w:rsidR="005E6737">
        <w:t xml:space="preserve">and equally to ensure equal access and opportunities for all, regardless of their background, abilities, or characteristics. This is important because it accommodates and embraces the differences in your </w:t>
      </w:r>
      <w:r w:rsidR="00780256">
        <w:t>staff and</w:t>
      </w:r>
      <w:r w:rsidR="005E6737">
        <w:t xml:space="preserve"> makes sure you are being fair to all</w:t>
      </w:r>
      <w:r w:rsidR="0084496E">
        <w:t>,</w:t>
      </w:r>
      <w:r w:rsidR="005E6737">
        <w:t xml:space="preserve"> and everyone has an equal opportunity. As a</w:t>
      </w:r>
      <w:r w:rsidR="00F745C7">
        <w:t>n</w:t>
      </w:r>
      <w:r w:rsidR="005E6737">
        <w:t xml:space="preserve"> </w:t>
      </w:r>
      <w:r w:rsidR="00F745C7">
        <w:t>employer</w:t>
      </w:r>
      <w:r w:rsidR="005E6737">
        <w:t xml:space="preserve">, you need to think of your </w:t>
      </w:r>
      <w:r w:rsidR="00F745C7">
        <w:t>employee’s</w:t>
      </w:r>
      <w:r w:rsidR="005E6737">
        <w:t xml:space="preserve"> needs. An example of this might be allowing prayer breaks for a follower of a particular religion – or recognising the importance of fasting at Ramadan and being sensitive to this</w:t>
      </w:r>
      <w:r w:rsidR="00F745C7">
        <w:t>.</w:t>
      </w:r>
      <w:r w:rsidR="005E6737">
        <w:t xml:space="preserve">  Embracing and incorporating different perspectives and experiences into the </w:t>
      </w:r>
      <w:r w:rsidR="00F745C7">
        <w:t xml:space="preserve">company culture will lead to a </w:t>
      </w:r>
      <w:r w:rsidR="00780256">
        <w:t>sense</w:t>
      </w:r>
      <w:r w:rsidR="00F745C7">
        <w:t xml:space="preserve"> of belonging and help employees reach their full potential.</w:t>
      </w:r>
      <w:r w:rsidR="005E6737">
        <w:t xml:space="preserve"> By embracing inclusive </w:t>
      </w:r>
      <w:r w:rsidR="00F745C7">
        <w:t>culture</w:t>
      </w:r>
      <w:r w:rsidR="005E6737">
        <w:t xml:space="preserve">, </w:t>
      </w:r>
      <w:r w:rsidR="00F745C7">
        <w:t>employees</w:t>
      </w:r>
      <w:r w:rsidR="005E6737">
        <w:t xml:space="preserve"> can create an environment where every </w:t>
      </w:r>
      <w:r w:rsidR="00F745C7">
        <w:t>emplo</w:t>
      </w:r>
      <w:r w:rsidR="00780256">
        <w:t>y</w:t>
      </w:r>
      <w:r w:rsidR="00F745C7">
        <w:t>ee</w:t>
      </w:r>
      <w:r w:rsidR="00780256">
        <w:t>’</w:t>
      </w:r>
      <w:r w:rsidR="00F745C7">
        <w:t>s</w:t>
      </w:r>
      <w:r w:rsidR="005E6737">
        <w:t xml:space="preserve"> voice is valued, respected, and heard. </w:t>
      </w:r>
    </w:p>
    <w:p w14:paraId="497E0B0D" w14:textId="77777777" w:rsidR="00F61B33" w:rsidRDefault="00F61B33" w:rsidP="0084496E">
      <w:pPr>
        <w:spacing w:after="0" w:line="240" w:lineRule="auto"/>
        <w:textAlignment w:val="baseline"/>
      </w:pPr>
    </w:p>
    <w:p w14:paraId="1ACBAEDF" w14:textId="77777777" w:rsidR="00F61B33" w:rsidRPr="0084496E" w:rsidRDefault="00F61B33" w:rsidP="0084496E">
      <w:pPr>
        <w:spacing w:after="0" w:line="240" w:lineRule="auto"/>
        <w:textAlignment w:val="baseline"/>
        <w:rPr>
          <w:rFonts w:eastAsia="Times New Roman" w:cs="Open Sans"/>
          <w:color w:val="000000"/>
          <w:kern w:val="0"/>
          <w:lang w:eastAsia="en-GB"/>
          <w14:ligatures w14:val="none"/>
        </w:rPr>
      </w:pPr>
    </w:p>
    <w:p w14:paraId="14B62B0B" w14:textId="77777777" w:rsidR="00780256" w:rsidRDefault="00780256" w:rsidP="005E6737"/>
    <w:p w14:paraId="695468F8" w14:textId="721112F2" w:rsidR="00780256" w:rsidRDefault="00AA7062" w:rsidP="005E6737">
      <w:r>
        <w:lastRenderedPageBreak/>
        <w:t>(</w:t>
      </w:r>
      <w:r w:rsidR="00780256">
        <w:t>AC3.5</w:t>
      </w:r>
      <w:r>
        <w:t>)</w:t>
      </w:r>
    </w:p>
    <w:p w14:paraId="648F1D55" w14:textId="75556BCF" w:rsidR="00AA7062" w:rsidRPr="00AA7062" w:rsidRDefault="00AA7062" w:rsidP="005E6737">
      <w:pPr>
        <w:rPr>
          <w:b/>
          <w:bCs/>
        </w:rPr>
      </w:pPr>
      <w:r w:rsidRPr="00AA7062">
        <w:rPr>
          <w:b/>
          <w:bCs/>
        </w:rPr>
        <w:t>Fair and unfair dismissal</w:t>
      </w:r>
      <w:r>
        <w:rPr>
          <w:b/>
          <w:bCs/>
        </w:rPr>
        <w:t>.</w:t>
      </w:r>
    </w:p>
    <w:p w14:paraId="30594AF3" w14:textId="77777777" w:rsidR="00AF0E98" w:rsidRDefault="006D7553" w:rsidP="005E6737">
      <w:r w:rsidRPr="00726581">
        <w:rPr>
          <w:i/>
          <w:iCs/>
        </w:rPr>
        <w:t>The Employment Rights Act</w:t>
      </w:r>
      <w:r w:rsidRPr="00726581">
        <w:t xml:space="preserve"> 1996</w:t>
      </w:r>
      <w:r>
        <w:t xml:space="preserve"> gives employees the right not to be unfairly dismissed. </w:t>
      </w:r>
      <w:r w:rsidR="003A35A2">
        <w:t>To</w:t>
      </w:r>
      <w:r>
        <w:t xml:space="preserve"> ensure that you dismiss someone fairly it is important to know what the difference between fair and unfair dismissal is. </w:t>
      </w:r>
      <w:r w:rsidR="003A35A2">
        <w:t xml:space="preserve"> Fair dismissal falls into 5 specific reasons and the process of dismissal is fair and reasonable.</w:t>
      </w:r>
    </w:p>
    <w:p w14:paraId="076F92A4" w14:textId="77777777" w:rsidR="00AF0E98" w:rsidRDefault="00AF0E98" w:rsidP="00AF0E98">
      <w:r>
        <w:t xml:space="preserve">The 5 fair reasons for dismissal that are listed by </w:t>
      </w:r>
      <w:r w:rsidRPr="0074783D">
        <w:t>ACAS</w:t>
      </w:r>
      <w:r>
        <w:t xml:space="preserve"> (2015):</w:t>
      </w:r>
    </w:p>
    <w:p w14:paraId="5E595745" w14:textId="77777777" w:rsidR="00AF0E98" w:rsidRDefault="00AF0E98" w:rsidP="00AF0E98">
      <w:pPr>
        <w:pStyle w:val="ListParagraph"/>
        <w:numPr>
          <w:ilvl w:val="0"/>
          <w:numId w:val="4"/>
        </w:numPr>
      </w:pPr>
      <w:r>
        <w:t>Conduct</w:t>
      </w:r>
    </w:p>
    <w:p w14:paraId="2475ED07" w14:textId="77777777" w:rsidR="00AF0E98" w:rsidRDefault="00AF0E98" w:rsidP="00AF0E98">
      <w:pPr>
        <w:pStyle w:val="ListParagraph"/>
        <w:numPr>
          <w:ilvl w:val="0"/>
          <w:numId w:val="4"/>
        </w:numPr>
      </w:pPr>
      <w:r>
        <w:t>Capability or performance</w:t>
      </w:r>
    </w:p>
    <w:p w14:paraId="5B12DBCA" w14:textId="77777777" w:rsidR="00AF0E98" w:rsidRDefault="00AF0E98" w:rsidP="00AF0E98">
      <w:pPr>
        <w:pStyle w:val="ListParagraph"/>
        <w:numPr>
          <w:ilvl w:val="0"/>
          <w:numId w:val="4"/>
        </w:numPr>
      </w:pPr>
      <w:r>
        <w:t>Redundancy</w:t>
      </w:r>
    </w:p>
    <w:p w14:paraId="7D86C1B3" w14:textId="77777777" w:rsidR="00AF0E98" w:rsidRDefault="00AF0E98" w:rsidP="00AF0E98">
      <w:pPr>
        <w:pStyle w:val="ListParagraph"/>
        <w:numPr>
          <w:ilvl w:val="0"/>
          <w:numId w:val="4"/>
        </w:numPr>
      </w:pPr>
      <w:r>
        <w:t>Statutory Illegality or breach of a statutory restriction.</w:t>
      </w:r>
    </w:p>
    <w:p w14:paraId="35C1F0C1" w14:textId="77777777" w:rsidR="00AF0E98" w:rsidRDefault="00AF0E98" w:rsidP="00AF0E98">
      <w:pPr>
        <w:pStyle w:val="ListParagraph"/>
        <w:numPr>
          <w:ilvl w:val="0"/>
          <w:numId w:val="4"/>
        </w:numPr>
      </w:pPr>
      <w:r>
        <w:t>Some other substantial reason</w:t>
      </w:r>
    </w:p>
    <w:p w14:paraId="6C3DF859" w14:textId="77777777" w:rsidR="00AF0E98" w:rsidRDefault="00AF0E98" w:rsidP="00AF0E98">
      <w:r>
        <w:t xml:space="preserve">It is also a requirement that the dismissal process is fair and reasonable. </w:t>
      </w:r>
      <w:r w:rsidRPr="0074783D">
        <w:t>ACAS (2015)</w:t>
      </w:r>
      <w:r>
        <w:t xml:space="preserve"> </w:t>
      </w:r>
      <w:r w:rsidRPr="0017118B">
        <w:t>recommend</w:t>
      </w:r>
      <w:r>
        <w:t xml:space="preserve"> the following:</w:t>
      </w:r>
    </w:p>
    <w:p w14:paraId="206D5F2D" w14:textId="77777777" w:rsidR="00AF0E98" w:rsidRPr="0017118B" w:rsidRDefault="00AF0E98" w:rsidP="00AF0E98">
      <w:pPr>
        <w:numPr>
          <w:ilvl w:val="0"/>
          <w:numId w:val="5"/>
        </w:numPr>
        <w:shd w:val="clear" w:color="auto" w:fill="FFFFFF"/>
        <w:spacing w:before="100" w:beforeAutospacing="1" w:after="225" w:line="240" w:lineRule="auto"/>
        <w:rPr>
          <w:rFonts w:eastAsia="Times New Roman" w:cs="Times New Roman"/>
          <w:kern w:val="0"/>
          <w:lang w:eastAsia="en-GB"/>
          <w14:ligatures w14:val="none"/>
        </w:rPr>
      </w:pPr>
      <w:r w:rsidRPr="0017118B">
        <w:rPr>
          <w:rFonts w:eastAsia="Times New Roman" w:cs="Times New Roman"/>
          <w:kern w:val="0"/>
          <w:lang w:eastAsia="en-GB"/>
          <w14:ligatures w14:val="none"/>
        </w:rPr>
        <w:t xml:space="preserve">Establish the facts of each case </w:t>
      </w:r>
    </w:p>
    <w:p w14:paraId="1EE90A1B" w14:textId="77777777" w:rsidR="00AF0E98" w:rsidRPr="0017118B" w:rsidRDefault="00AF0E98" w:rsidP="00AF0E98">
      <w:pPr>
        <w:numPr>
          <w:ilvl w:val="0"/>
          <w:numId w:val="5"/>
        </w:numPr>
        <w:shd w:val="clear" w:color="auto" w:fill="FFFFFF"/>
        <w:spacing w:before="100" w:beforeAutospacing="1" w:after="225" w:line="240" w:lineRule="auto"/>
        <w:rPr>
          <w:rFonts w:eastAsia="Times New Roman" w:cs="Times New Roman"/>
          <w:kern w:val="0"/>
          <w:lang w:eastAsia="en-GB"/>
          <w14:ligatures w14:val="none"/>
        </w:rPr>
      </w:pPr>
      <w:r w:rsidRPr="0017118B">
        <w:rPr>
          <w:rFonts w:eastAsia="Times New Roman" w:cs="Times New Roman"/>
          <w:kern w:val="0"/>
          <w:lang w:eastAsia="en-GB"/>
          <w14:ligatures w14:val="none"/>
        </w:rPr>
        <w:t>Inform the employee of the problem</w:t>
      </w:r>
    </w:p>
    <w:p w14:paraId="6D356F98" w14:textId="77777777" w:rsidR="00AF0E98" w:rsidRPr="0017118B" w:rsidRDefault="00AF0E98" w:rsidP="00AF0E98">
      <w:pPr>
        <w:numPr>
          <w:ilvl w:val="0"/>
          <w:numId w:val="5"/>
        </w:numPr>
        <w:shd w:val="clear" w:color="auto" w:fill="FFFFFF"/>
        <w:spacing w:before="100" w:beforeAutospacing="1" w:after="225" w:line="240" w:lineRule="auto"/>
        <w:rPr>
          <w:rFonts w:eastAsia="Times New Roman" w:cs="Times New Roman"/>
          <w:kern w:val="0"/>
          <w:lang w:eastAsia="en-GB"/>
          <w14:ligatures w14:val="none"/>
        </w:rPr>
      </w:pPr>
      <w:r w:rsidRPr="0017118B">
        <w:rPr>
          <w:rFonts w:eastAsia="Times New Roman" w:cs="Times New Roman"/>
          <w:kern w:val="0"/>
          <w:lang w:eastAsia="en-GB"/>
          <w14:ligatures w14:val="none"/>
        </w:rPr>
        <w:t>Allow the employee to be accompanied by a work colleague or a trade union representative at a disciplinary meeting</w:t>
      </w:r>
    </w:p>
    <w:p w14:paraId="3607067E" w14:textId="77777777" w:rsidR="00AF0E98" w:rsidRPr="0017118B" w:rsidRDefault="00AF0E98" w:rsidP="00AF0E98">
      <w:pPr>
        <w:numPr>
          <w:ilvl w:val="0"/>
          <w:numId w:val="5"/>
        </w:numPr>
        <w:shd w:val="clear" w:color="auto" w:fill="FFFFFF"/>
        <w:spacing w:before="100" w:beforeAutospacing="1" w:after="225" w:line="240" w:lineRule="auto"/>
        <w:rPr>
          <w:rFonts w:eastAsia="Times New Roman" w:cs="Times New Roman"/>
          <w:kern w:val="0"/>
          <w:lang w:eastAsia="en-GB"/>
          <w14:ligatures w14:val="none"/>
        </w:rPr>
      </w:pPr>
      <w:r w:rsidRPr="0017118B">
        <w:rPr>
          <w:rFonts w:eastAsia="Times New Roman" w:cs="Times New Roman"/>
          <w:kern w:val="0"/>
          <w:lang w:eastAsia="en-GB"/>
          <w14:ligatures w14:val="none"/>
        </w:rPr>
        <w:t>Decide on appropriate action after the disciplinary meeting</w:t>
      </w:r>
    </w:p>
    <w:p w14:paraId="4690D562" w14:textId="77777777" w:rsidR="00AF0E98" w:rsidRPr="0017118B" w:rsidRDefault="00AF0E98" w:rsidP="00AF0E98">
      <w:pPr>
        <w:numPr>
          <w:ilvl w:val="0"/>
          <w:numId w:val="5"/>
        </w:numPr>
        <w:shd w:val="clear" w:color="auto" w:fill="FFFFFF"/>
        <w:spacing w:before="100" w:beforeAutospacing="1" w:after="225" w:line="240" w:lineRule="auto"/>
        <w:rPr>
          <w:rFonts w:eastAsia="Times New Roman" w:cs="Times New Roman"/>
          <w:kern w:val="0"/>
          <w:lang w:eastAsia="en-GB"/>
          <w14:ligatures w14:val="none"/>
        </w:rPr>
      </w:pPr>
      <w:r w:rsidRPr="0017118B">
        <w:rPr>
          <w:rFonts w:eastAsia="Times New Roman" w:cs="Times New Roman"/>
          <w:kern w:val="0"/>
          <w:lang w:eastAsia="en-GB"/>
          <w14:ligatures w14:val="none"/>
        </w:rPr>
        <w:t>Provide employees with an opportunity to appeal the outcome</w:t>
      </w:r>
    </w:p>
    <w:p w14:paraId="69309397" w14:textId="6C9D1F38" w:rsidR="006D7553" w:rsidRDefault="003A35A2" w:rsidP="005E6737">
      <w:r>
        <w:t xml:space="preserve"> Unfair dismissal </w:t>
      </w:r>
      <w:r w:rsidR="002F4A87">
        <w:t>can be separated into two categories. The first is when the employee has worked for you for more than two years and the second is when they have worked for you for less than 2 years.</w:t>
      </w:r>
    </w:p>
    <w:p w14:paraId="721852DA" w14:textId="3572F3C3" w:rsidR="002F4A87" w:rsidRDefault="002F4A87" w:rsidP="005E6737">
      <w:r>
        <w:t xml:space="preserve">According to </w:t>
      </w:r>
      <w:r w:rsidRPr="00726581">
        <w:t>ACAS (2022</w:t>
      </w:r>
      <w:r>
        <w:t xml:space="preserve">) reasons for unfair dismissal (More than 2 years’ service) are: </w:t>
      </w:r>
    </w:p>
    <w:tbl>
      <w:tblPr>
        <w:tblStyle w:val="TableGrid"/>
        <w:tblW w:w="0" w:type="auto"/>
        <w:tblLook w:val="04A0" w:firstRow="1" w:lastRow="0" w:firstColumn="1" w:lastColumn="0" w:noHBand="0" w:noVBand="1"/>
      </w:tblPr>
      <w:tblGrid>
        <w:gridCol w:w="4508"/>
        <w:gridCol w:w="4508"/>
      </w:tblGrid>
      <w:tr w:rsidR="00030BF0" w14:paraId="41C46086" w14:textId="77777777" w:rsidTr="00030BF0">
        <w:tc>
          <w:tcPr>
            <w:tcW w:w="4508" w:type="dxa"/>
          </w:tcPr>
          <w:p w14:paraId="681AE7F3" w14:textId="590C896D" w:rsidR="00030BF0" w:rsidRDefault="00030BF0" w:rsidP="005E6737">
            <w:r>
              <w:t>Employed for at least two years</w:t>
            </w:r>
          </w:p>
        </w:tc>
        <w:tc>
          <w:tcPr>
            <w:tcW w:w="4508" w:type="dxa"/>
          </w:tcPr>
          <w:p w14:paraId="6B41436B" w14:textId="126D71C7" w:rsidR="00030BF0" w:rsidRDefault="00030BF0" w:rsidP="005E6737">
            <w:r>
              <w:t>Employed for less than two years</w:t>
            </w:r>
          </w:p>
        </w:tc>
      </w:tr>
      <w:tr w:rsidR="00030BF0" w14:paraId="637B1781" w14:textId="77777777" w:rsidTr="00030BF0">
        <w:tc>
          <w:tcPr>
            <w:tcW w:w="4508" w:type="dxa"/>
          </w:tcPr>
          <w:p w14:paraId="4653733B" w14:textId="6FD7940B" w:rsidR="00030BF0" w:rsidRPr="002F4A87" w:rsidRDefault="00030BF0" w:rsidP="00030BF0">
            <w:pPr>
              <w:numPr>
                <w:ilvl w:val="0"/>
                <w:numId w:val="6"/>
              </w:numPr>
              <w:textAlignment w:val="baseline"/>
              <w:rPr>
                <w:rFonts w:cs="Open Sans"/>
                <w:color w:val="000000"/>
              </w:rPr>
            </w:pPr>
            <w:r w:rsidRPr="002F4A87">
              <w:rPr>
                <w:rFonts w:cs="Open Sans"/>
                <w:color w:val="000000"/>
              </w:rPr>
              <w:t>there was no</w:t>
            </w:r>
            <w:r w:rsidR="0084496E">
              <w:rPr>
                <w:rFonts w:cs="Open Sans"/>
                <w:color w:val="000000"/>
              </w:rPr>
              <w:t xml:space="preserve"> fair reason</w:t>
            </w:r>
            <w:r w:rsidRPr="002F4A87">
              <w:rPr>
                <w:rFonts w:cs="Open Sans"/>
                <w:color w:val="000000"/>
              </w:rPr>
              <w:t> for the dismissal</w:t>
            </w:r>
          </w:p>
          <w:p w14:paraId="0A7887B6" w14:textId="77777777" w:rsidR="00030BF0" w:rsidRPr="002F4A87" w:rsidRDefault="00030BF0" w:rsidP="00030BF0">
            <w:pPr>
              <w:numPr>
                <w:ilvl w:val="0"/>
                <w:numId w:val="6"/>
              </w:numPr>
              <w:textAlignment w:val="baseline"/>
              <w:rPr>
                <w:rFonts w:cs="Open Sans"/>
                <w:color w:val="000000"/>
              </w:rPr>
            </w:pPr>
            <w:r w:rsidRPr="002F4A87">
              <w:rPr>
                <w:rFonts w:cs="Open Sans"/>
                <w:color w:val="000000"/>
              </w:rPr>
              <w:t>the reason was not enough to justify dismissing them</w:t>
            </w:r>
          </w:p>
          <w:p w14:paraId="4CFB0C76" w14:textId="77777777" w:rsidR="00030BF0" w:rsidRPr="002F4A87" w:rsidRDefault="00030BF0" w:rsidP="00030BF0">
            <w:pPr>
              <w:numPr>
                <w:ilvl w:val="0"/>
                <w:numId w:val="6"/>
              </w:numPr>
              <w:textAlignment w:val="baseline"/>
              <w:rPr>
                <w:rFonts w:cs="Open Sans"/>
                <w:color w:val="000000"/>
              </w:rPr>
            </w:pPr>
            <w:r w:rsidRPr="002F4A87">
              <w:rPr>
                <w:rFonts w:cs="Open Sans"/>
                <w:color w:val="000000"/>
              </w:rPr>
              <w:t>the employer did not follow a fair procedure</w:t>
            </w:r>
          </w:p>
          <w:p w14:paraId="344E6616" w14:textId="77777777" w:rsidR="00030BF0" w:rsidRDefault="00030BF0" w:rsidP="005E6737"/>
        </w:tc>
        <w:tc>
          <w:tcPr>
            <w:tcW w:w="4508" w:type="dxa"/>
          </w:tcPr>
          <w:p w14:paraId="71B43026" w14:textId="77777777" w:rsidR="00030BF0" w:rsidRPr="002F4A87" w:rsidRDefault="00030BF0" w:rsidP="00030BF0">
            <w:pPr>
              <w:pStyle w:val="ListParagraph"/>
              <w:numPr>
                <w:ilvl w:val="0"/>
                <w:numId w:val="9"/>
              </w:numPr>
              <w:textAlignment w:val="baseline"/>
              <w:rPr>
                <w:rFonts w:eastAsia="Times New Roman" w:cs="Open Sans"/>
                <w:color w:val="000000"/>
                <w:kern w:val="0"/>
                <w:lang w:eastAsia="en-GB"/>
                <w14:ligatures w14:val="none"/>
              </w:rPr>
            </w:pPr>
            <w:r w:rsidRPr="002F4A87">
              <w:rPr>
                <w:rFonts w:eastAsia="Times New Roman" w:cs="Open Sans"/>
                <w:color w:val="000000"/>
                <w:kern w:val="0"/>
                <w:lang w:eastAsia="en-GB"/>
                <w14:ligatures w14:val="none"/>
              </w:rPr>
              <w:t>automatically unfair dismissal</w:t>
            </w:r>
          </w:p>
          <w:p w14:paraId="28A81DE3" w14:textId="77777777" w:rsidR="00030BF0" w:rsidRDefault="00030BF0" w:rsidP="00030BF0">
            <w:pPr>
              <w:pStyle w:val="ListParagraph"/>
              <w:numPr>
                <w:ilvl w:val="0"/>
                <w:numId w:val="9"/>
              </w:numPr>
              <w:textAlignment w:val="baseline"/>
              <w:rPr>
                <w:rFonts w:eastAsia="Times New Roman" w:cs="Open Sans"/>
                <w:color w:val="000000"/>
                <w:kern w:val="0"/>
                <w:lang w:eastAsia="en-GB"/>
                <w14:ligatures w14:val="none"/>
              </w:rPr>
            </w:pPr>
            <w:r w:rsidRPr="002F4A87">
              <w:rPr>
                <w:rFonts w:eastAsia="Times New Roman" w:cs="Open Sans"/>
                <w:color w:val="000000"/>
                <w:kern w:val="0"/>
                <w:lang w:eastAsia="en-GB"/>
                <w14:ligatures w14:val="none"/>
              </w:rPr>
              <w:t>wrongful dismissal</w:t>
            </w:r>
          </w:p>
          <w:p w14:paraId="3EAF3B1A" w14:textId="77777777" w:rsidR="00030BF0" w:rsidRDefault="00030BF0" w:rsidP="005E6737"/>
        </w:tc>
      </w:tr>
    </w:tbl>
    <w:p w14:paraId="6B8899A6" w14:textId="77777777" w:rsidR="00030BF0" w:rsidRDefault="00030BF0" w:rsidP="005E6737"/>
    <w:p w14:paraId="192DDE72" w14:textId="301B52C5" w:rsidR="005E6737" w:rsidRDefault="00A367E0" w:rsidP="005F0915">
      <w:pPr>
        <w:spacing w:after="0" w:line="240" w:lineRule="auto"/>
        <w:textAlignment w:val="baseline"/>
      </w:pPr>
      <w:r>
        <w:t xml:space="preserve">It is important to be aware of the risks of dismissing an employee unfairly, tribunals can be very </w:t>
      </w:r>
      <w:r w:rsidR="00CB11EA">
        <w:t>costly,</w:t>
      </w:r>
      <w:r>
        <w:t xml:space="preserve"> and the employee could be awarded up to a year’s pay in compensation.</w:t>
      </w:r>
      <w:r w:rsidR="00FE070F">
        <w:t xml:space="preserve"> </w:t>
      </w:r>
    </w:p>
    <w:p w14:paraId="747C1557" w14:textId="77777777" w:rsidR="00AF0E98" w:rsidRPr="009818BA" w:rsidRDefault="00AF0E98" w:rsidP="005F0915">
      <w:pPr>
        <w:spacing w:after="0" w:line="240" w:lineRule="auto"/>
        <w:textAlignment w:val="baseline"/>
        <w:rPr>
          <w:rFonts w:eastAsia="Times New Roman" w:cs="Open Sans"/>
          <w:color w:val="000000"/>
          <w:kern w:val="0"/>
          <w:lang w:eastAsia="en-GB"/>
          <w14:ligatures w14:val="none"/>
        </w:rPr>
      </w:pPr>
    </w:p>
    <w:p w14:paraId="1A070685" w14:textId="77777777" w:rsidR="009818BA" w:rsidRDefault="009818BA" w:rsidP="008C1A4B">
      <w:pPr>
        <w:rPr>
          <w:rFonts w:cs="Arial"/>
          <w:color w:val="202020"/>
          <w:shd w:val="clear" w:color="auto" w:fill="FFFFFF"/>
        </w:rPr>
      </w:pPr>
    </w:p>
    <w:p w14:paraId="3A4AA3BA" w14:textId="77777777" w:rsidR="007658D6" w:rsidRPr="00AA7062" w:rsidRDefault="007658D6" w:rsidP="007658D6">
      <w:pPr>
        <w:rPr>
          <w:b/>
          <w:bCs/>
        </w:rPr>
      </w:pPr>
      <w:r w:rsidRPr="00AA7062">
        <w:rPr>
          <w:rFonts w:cs="Arial"/>
          <w:b/>
          <w:bCs/>
          <w:color w:val="202020"/>
          <w:shd w:val="clear" w:color="auto" w:fill="FFFFFF"/>
        </w:rPr>
        <w:lastRenderedPageBreak/>
        <w:t>References:</w:t>
      </w:r>
      <w:r w:rsidRPr="00AA7062">
        <w:rPr>
          <w:b/>
          <w:bCs/>
        </w:rPr>
        <w:t xml:space="preserve"> </w:t>
      </w:r>
    </w:p>
    <w:p w14:paraId="5C77F428" w14:textId="77777777" w:rsidR="007658D6" w:rsidRDefault="007658D6" w:rsidP="007658D6"/>
    <w:p w14:paraId="00DE775B" w14:textId="77777777" w:rsidR="007658D6" w:rsidRDefault="007658D6" w:rsidP="007658D6">
      <w:r>
        <w:t xml:space="preserve">ACAS (2015) </w:t>
      </w:r>
      <w:r>
        <w:rPr>
          <w:i/>
          <w:iCs/>
        </w:rPr>
        <w:t xml:space="preserve">ACAS code of practice on disciplinary and grievance procedures. </w:t>
      </w:r>
      <w:r>
        <w:t xml:space="preserve">Available at: </w:t>
      </w:r>
      <w:hyperlink r:id="rId5" w:history="1">
        <w:proofErr w:type="spellStart"/>
        <w:r w:rsidRPr="00BD4B6E">
          <w:rPr>
            <w:color w:val="0000FF"/>
            <w:u w:val="single"/>
          </w:rPr>
          <w:t>Acas</w:t>
        </w:r>
        <w:proofErr w:type="spellEnd"/>
        <w:r w:rsidRPr="00BD4B6E">
          <w:rPr>
            <w:color w:val="0000FF"/>
            <w:u w:val="single"/>
          </w:rPr>
          <w:t xml:space="preserve"> Code of Practice on disciplinary and grievance procedures | </w:t>
        </w:r>
        <w:proofErr w:type="spellStart"/>
        <w:r w:rsidRPr="00BD4B6E">
          <w:rPr>
            <w:color w:val="0000FF"/>
            <w:u w:val="single"/>
          </w:rPr>
          <w:t>Acas</w:t>
        </w:r>
        <w:proofErr w:type="spellEnd"/>
      </w:hyperlink>
      <w:r>
        <w:t xml:space="preserve"> (Accessed: 9 June 2024).</w:t>
      </w:r>
    </w:p>
    <w:p w14:paraId="719582D8" w14:textId="77777777" w:rsidR="007658D6" w:rsidRDefault="007658D6" w:rsidP="007658D6">
      <w:r>
        <w:t xml:space="preserve">ACAS (2022) </w:t>
      </w:r>
      <w:r>
        <w:rPr>
          <w:i/>
          <w:iCs/>
        </w:rPr>
        <w:t xml:space="preserve">Dismissal, Unfair Dismissal. </w:t>
      </w:r>
      <w:r>
        <w:t xml:space="preserve">Available at: </w:t>
      </w:r>
      <w:hyperlink r:id="rId6" w:history="1">
        <w:r w:rsidRPr="00030BF0">
          <w:rPr>
            <w:color w:val="0000FF"/>
            <w:u w:val="single"/>
          </w:rPr>
          <w:t xml:space="preserve">Unfair dismissal - Dismissals - </w:t>
        </w:r>
        <w:proofErr w:type="spellStart"/>
        <w:r w:rsidRPr="00030BF0">
          <w:rPr>
            <w:color w:val="0000FF"/>
            <w:u w:val="single"/>
          </w:rPr>
          <w:t>Acas</w:t>
        </w:r>
        <w:proofErr w:type="spellEnd"/>
      </w:hyperlink>
      <w:r>
        <w:t xml:space="preserve"> 2022 (Accessed: 9 June 2024).</w:t>
      </w:r>
    </w:p>
    <w:p w14:paraId="0FC99FCB" w14:textId="77777777" w:rsidR="007658D6" w:rsidRDefault="007658D6" w:rsidP="007658D6">
      <w:r>
        <w:t xml:space="preserve">ACAS (2023) </w:t>
      </w:r>
      <w:r w:rsidRPr="004759C5">
        <w:rPr>
          <w:i/>
          <w:iCs/>
        </w:rPr>
        <w:t>Discrimination at work</w:t>
      </w:r>
      <w:r>
        <w:t xml:space="preserve">. Available at: </w:t>
      </w:r>
      <w:hyperlink r:id="rId7" w:anchor=":~:text=Equality%20Act%202010%20Discrimination" w:history="1">
        <w:r w:rsidRPr="009818BA">
          <w:rPr>
            <w:color w:val="0000FF"/>
            <w:u w:val="single"/>
          </w:rPr>
          <w:t xml:space="preserve">Discrimination and the Equality Act 2010 - Discrimination at work - </w:t>
        </w:r>
        <w:proofErr w:type="spellStart"/>
        <w:r w:rsidRPr="009818BA">
          <w:rPr>
            <w:color w:val="0000FF"/>
            <w:u w:val="single"/>
          </w:rPr>
          <w:t>Acas</w:t>
        </w:r>
        <w:proofErr w:type="spellEnd"/>
      </w:hyperlink>
      <w:r w:rsidRPr="006D7553">
        <w:t xml:space="preserve"> </w:t>
      </w:r>
      <w:r>
        <w:t>(Accessed: 9 June 2024.)</w:t>
      </w:r>
    </w:p>
    <w:p w14:paraId="4503EF69" w14:textId="77777777" w:rsidR="007658D6" w:rsidRDefault="007658D6" w:rsidP="007658D6">
      <w:r>
        <w:t xml:space="preserve">CIPD (2023) </w:t>
      </w:r>
      <w:r>
        <w:rPr>
          <w:i/>
          <w:iCs/>
        </w:rPr>
        <w:t xml:space="preserve">Dismissal procedures. </w:t>
      </w:r>
      <w:r>
        <w:t xml:space="preserve">Available at: </w:t>
      </w:r>
      <w:hyperlink r:id="rId8" w:history="1">
        <w:r w:rsidRPr="001D085F">
          <w:rPr>
            <w:color w:val="0000FF"/>
            <w:u w:val="single"/>
          </w:rPr>
          <w:t>Dismissal Procedures | Factsheets | CIPD</w:t>
        </w:r>
      </w:hyperlink>
      <w:r>
        <w:t xml:space="preserve"> (Accessed: 9 June 2024).</w:t>
      </w:r>
    </w:p>
    <w:p w14:paraId="43045F9E" w14:textId="77777777" w:rsidR="007658D6" w:rsidRDefault="007658D6" w:rsidP="007658D6">
      <w:r>
        <w:t xml:space="preserve">GOV.UK (no date) </w:t>
      </w:r>
      <w:r>
        <w:rPr>
          <w:i/>
          <w:iCs/>
        </w:rPr>
        <w:t xml:space="preserve">Dismissing Staff. </w:t>
      </w:r>
      <w:r>
        <w:t xml:space="preserve">Available at: </w:t>
      </w:r>
      <w:hyperlink w:history="1">
        <w:r w:rsidRPr="009B31F9">
          <w:rPr>
            <w:rStyle w:val="Hyperlink"/>
          </w:rPr>
          <w:t>Dismissing staff: Fair dismissals - GOV.UK (www.gov.uk)</w:t>
        </w:r>
      </w:hyperlink>
      <w:r>
        <w:t xml:space="preserve"> (Accessed: 9 June 2024).</w:t>
      </w:r>
    </w:p>
    <w:p w14:paraId="19D50D63" w14:textId="77777777" w:rsidR="007658D6" w:rsidRDefault="007658D6" w:rsidP="007658D6">
      <w:proofErr w:type="spellStart"/>
      <w:r>
        <w:t>Suff</w:t>
      </w:r>
      <w:proofErr w:type="spellEnd"/>
      <w:r>
        <w:t xml:space="preserve">, R. (2024) </w:t>
      </w:r>
      <w:r>
        <w:rPr>
          <w:i/>
          <w:iCs/>
        </w:rPr>
        <w:t xml:space="preserve">Wellbeing at work. </w:t>
      </w:r>
      <w:r>
        <w:t xml:space="preserve">Available at: </w:t>
      </w:r>
      <w:hyperlink r:id="rId9" w:history="1">
        <w:r>
          <w:rPr>
            <w:rStyle w:val="Hyperlink"/>
          </w:rPr>
          <w:t>Wellbeing at Work | Factsheets | CIPD</w:t>
        </w:r>
      </w:hyperlink>
      <w:r>
        <w:t xml:space="preserve"> (Accessed </w:t>
      </w:r>
      <w:proofErr w:type="gramStart"/>
      <w:r>
        <w:t>at</w:t>
      </w:r>
      <w:proofErr w:type="gramEnd"/>
      <w:r>
        <w:t xml:space="preserve"> 2 June 2024.)</w:t>
      </w:r>
    </w:p>
    <w:p w14:paraId="1D6F5267" w14:textId="77777777" w:rsidR="007658D6" w:rsidRPr="00DB6E22" w:rsidRDefault="007658D6" w:rsidP="007658D6">
      <w:r>
        <w:t xml:space="preserve">GOV.UK (2024) </w:t>
      </w:r>
      <w:r w:rsidRPr="00DB6E22">
        <w:rPr>
          <w:i/>
          <w:iCs/>
        </w:rPr>
        <w:t xml:space="preserve">The Equality </w:t>
      </w:r>
      <w:proofErr w:type="gramStart"/>
      <w:r w:rsidRPr="00DB6E22">
        <w:rPr>
          <w:i/>
          <w:iCs/>
        </w:rPr>
        <w:t>Act ,</w:t>
      </w:r>
      <w:proofErr w:type="gramEnd"/>
      <w:r w:rsidRPr="00DB6E22">
        <w:rPr>
          <w:i/>
          <w:iCs/>
        </w:rPr>
        <w:t xml:space="preserve"> </w:t>
      </w:r>
      <w:r w:rsidRPr="00DB6E22">
        <w:t xml:space="preserve">Available at: </w:t>
      </w:r>
      <w:hyperlink r:id="rId10" w:history="1">
        <w:r w:rsidRPr="00DB6E22">
          <w:rPr>
            <w:color w:val="0000FF"/>
            <w:u w:val="single"/>
          </w:rPr>
          <w:t>http://www.legislation.gov.uk/ukpga/2010/15/section/4</w:t>
        </w:r>
      </w:hyperlink>
      <w:r w:rsidRPr="00DB6E22">
        <w:t xml:space="preserve"> (Accessed:</w:t>
      </w:r>
      <w:r w:rsidRPr="00DB6E22">
        <w:rPr>
          <w:i/>
          <w:iCs/>
        </w:rPr>
        <w:t xml:space="preserve"> </w:t>
      </w:r>
      <w:r>
        <w:t>9 June 2024).</w:t>
      </w:r>
    </w:p>
    <w:p w14:paraId="52B8FF2D" w14:textId="77777777" w:rsidR="007658D6" w:rsidRDefault="007658D6" w:rsidP="007658D6">
      <w:r>
        <w:rPr>
          <w:lang w:val="en-US"/>
        </w:rPr>
        <w:t xml:space="preserve">GOV.UK (2024) </w:t>
      </w:r>
      <w:r w:rsidRPr="00DB6E22">
        <w:rPr>
          <w:i/>
          <w:iCs/>
          <w:lang w:val="en-US"/>
        </w:rPr>
        <w:t xml:space="preserve">Employment Rights Act </w:t>
      </w:r>
      <w:r>
        <w:rPr>
          <w:lang w:val="en-US"/>
        </w:rPr>
        <w:t xml:space="preserve">1996. Available at: </w:t>
      </w:r>
      <w:hyperlink r:id="rId11" w:history="1">
        <w:r>
          <w:rPr>
            <w:rStyle w:val="Hyperlink"/>
          </w:rPr>
          <w:t>Employment Rights Act 1996 (legislation.gov.uk)</w:t>
        </w:r>
      </w:hyperlink>
      <w:r>
        <w:t xml:space="preserve"> (Accessed: 9 June 2024).</w:t>
      </w:r>
    </w:p>
    <w:p w14:paraId="1E223F4F" w14:textId="77777777" w:rsidR="007658D6" w:rsidRDefault="007658D6" w:rsidP="007658D6">
      <w:r w:rsidRPr="00471C72">
        <w:t xml:space="preserve">GOV.UK (2024) </w:t>
      </w:r>
      <w:r w:rsidRPr="00471C72">
        <w:rPr>
          <w:i/>
          <w:iCs/>
        </w:rPr>
        <w:t>Flexible Working Regulations</w:t>
      </w:r>
      <w:r w:rsidRPr="00471C72">
        <w:t xml:space="preserve"> 2014</w:t>
      </w:r>
      <w:r>
        <w:t xml:space="preserve">. Available at: </w:t>
      </w:r>
      <w:hyperlink r:id="rId12" w:history="1">
        <w:r w:rsidRPr="00471C72">
          <w:rPr>
            <w:color w:val="0000FF"/>
            <w:u w:val="single"/>
          </w:rPr>
          <w:t>The Flexible Working Regulations 2014 (legislation.gov.uk)</w:t>
        </w:r>
      </w:hyperlink>
      <w:r>
        <w:t xml:space="preserve"> (Accessed: 9 June 2024).</w:t>
      </w:r>
    </w:p>
    <w:p w14:paraId="22E38B00" w14:textId="77777777" w:rsidR="007658D6" w:rsidRDefault="007658D6" w:rsidP="007658D6">
      <w:r w:rsidRPr="00CB11EA">
        <w:t>GOV.UK (2024)</w:t>
      </w:r>
      <w:r>
        <w:rPr>
          <w:i/>
          <w:iCs/>
        </w:rPr>
        <w:t xml:space="preserve"> </w:t>
      </w:r>
      <w:r w:rsidRPr="00CB11EA">
        <w:rPr>
          <w:i/>
          <w:iCs/>
        </w:rPr>
        <w:t>Maternity and Paternity Leave Regulations etc.</w:t>
      </w:r>
      <w:r w:rsidRPr="00CB11EA">
        <w:t>199</w:t>
      </w:r>
      <w:r>
        <w:t xml:space="preserve">9. Available at: </w:t>
      </w:r>
      <w:hyperlink r:id="rId13" w:history="1">
        <w:r w:rsidRPr="00471C72">
          <w:rPr>
            <w:color w:val="0000FF"/>
            <w:u w:val="single"/>
          </w:rPr>
          <w:t>The Maternity and Parental Leave etc. Regulations 1999 (legislation.gov.uk)</w:t>
        </w:r>
      </w:hyperlink>
      <w:r>
        <w:t xml:space="preserve"> (Accessed: 9 June 2024).</w:t>
      </w:r>
    </w:p>
    <w:p w14:paraId="0E58358D" w14:textId="77777777" w:rsidR="007658D6" w:rsidRDefault="007658D6" w:rsidP="007658D6">
      <w:r>
        <w:t xml:space="preserve">GOV.UK (2024) </w:t>
      </w:r>
      <w:r>
        <w:rPr>
          <w:i/>
          <w:iCs/>
        </w:rPr>
        <w:t xml:space="preserve">The Working Time Regulations 1998. </w:t>
      </w:r>
      <w:r>
        <w:t xml:space="preserve">Available at: </w:t>
      </w:r>
      <w:hyperlink r:id="rId14" w:history="1">
        <w:r w:rsidRPr="00CB11EA">
          <w:rPr>
            <w:color w:val="0000FF"/>
            <w:u w:val="single"/>
          </w:rPr>
          <w:t>The Working Time Regulations 1998 (legislation.gov.uk)</w:t>
        </w:r>
      </w:hyperlink>
      <w:r>
        <w:t xml:space="preserve"> (Accessed: 9 June 2024).</w:t>
      </w:r>
    </w:p>
    <w:p w14:paraId="690B1EB0" w14:textId="77777777" w:rsidR="007658D6" w:rsidRDefault="007658D6" w:rsidP="007658D6">
      <w:r>
        <w:t xml:space="preserve">Waite, K., Beevers, K., Small, N., Tomlinson, K., Shazad, H., (2021) </w:t>
      </w:r>
      <w:r w:rsidRPr="009C7676">
        <w:rPr>
          <w:i/>
          <w:iCs/>
        </w:rPr>
        <w:t xml:space="preserve">People Practice </w:t>
      </w:r>
      <w:proofErr w:type="gramStart"/>
      <w:r w:rsidRPr="009C7676">
        <w:rPr>
          <w:i/>
          <w:iCs/>
        </w:rPr>
        <w:t>A</w:t>
      </w:r>
      <w:proofErr w:type="gramEnd"/>
      <w:r w:rsidRPr="009C7676">
        <w:rPr>
          <w:i/>
          <w:iCs/>
        </w:rPr>
        <w:t xml:space="preserve"> Complete Guide.</w:t>
      </w:r>
      <w:r>
        <w:rPr>
          <w:i/>
          <w:iCs/>
        </w:rPr>
        <w:t xml:space="preserve"> </w:t>
      </w:r>
      <w:r>
        <w:t>London: Kogan Page.</w:t>
      </w:r>
    </w:p>
    <w:p w14:paraId="285390B8" w14:textId="5640DFBB" w:rsidR="00CB11EA" w:rsidRDefault="00CB11EA" w:rsidP="00E10020"/>
    <w:p w14:paraId="7CD63831" w14:textId="77777777" w:rsidR="00E10020" w:rsidRDefault="00E10020" w:rsidP="008C1A4B">
      <w:pPr>
        <w:rPr>
          <w:rStyle w:val="Strong"/>
          <w:rFonts w:ascii="Arial" w:hAnsi="Arial" w:cs="Arial"/>
          <w:color w:val="202020"/>
          <w:sz w:val="27"/>
          <w:szCs w:val="27"/>
          <w:shd w:val="clear" w:color="auto" w:fill="FFFFFF"/>
        </w:rPr>
      </w:pPr>
    </w:p>
    <w:p w14:paraId="6D4D7A3B" w14:textId="20ADDD3F" w:rsidR="009818BA" w:rsidRDefault="009818BA" w:rsidP="008C1A4B"/>
    <w:sectPr w:rsidR="009818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B03EBF"/>
    <w:multiLevelType w:val="multilevel"/>
    <w:tmpl w:val="C2F49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3B51D7"/>
    <w:multiLevelType w:val="hybridMultilevel"/>
    <w:tmpl w:val="EE2466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BA35A7"/>
    <w:multiLevelType w:val="multilevel"/>
    <w:tmpl w:val="E5E63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8477AE"/>
    <w:multiLevelType w:val="multilevel"/>
    <w:tmpl w:val="1A768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DBA36CE"/>
    <w:multiLevelType w:val="hybridMultilevel"/>
    <w:tmpl w:val="723A8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FB58E0"/>
    <w:multiLevelType w:val="multilevel"/>
    <w:tmpl w:val="A3F09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C4A04BA"/>
    <w:multiLevelType w:val="hybridMultilevel"/>
    <w:tmpl w:val="1B18E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4050DB"/>
    <w:multiLevelType w:val="hybridMultilevel"/>
    <w:tmpl w:val="38E06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0A73A2"/>
    <w:multiLevelType w:val="hybridMultilevel"/>
    <w:tmpl w:val="6D6E7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3533128">
    <w:abstractNumId w:val="6"/>
  </w:num>
  <w:num w:numId="2" w16cid:durableId="1268656031">
    <w:abstractNumId w:val="8"/>
  </w:num>
  <w:num w:numId="3" w16cid:durableId="1870987540">
    <w:abstractNumId w:val="0"/>
  </w:num>
  <w:num w:numId="4" w16cid:durableId="432820982">
    <w:abstractNumId w:val="1"/>
  </w:num>
  <w:num w:numId="5" w16cid:durableId="637220518">
    <w:abstractNumId w:val="2"/>
  </w:num>
  <w:num w:numId="6" w16cid:durableId="575482440">
    <w:abstractNumId w:val="7"/>
  </w:num>
  <w:num w:numId="7" w16cid:durableId="1824004044">
    <w:abstractNumId w:val="5"/>
  </w:num>
  <w:num w:numId="8" w16cid:durableId="1421482034">
    <w:abstractNumId w:val="3"/>
  </w:num>
  <w:num w:numId="9" w16cid:durableId="5797974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2A6"/>
    <w:rsid w:val="00030BF0"/>
    <w:rsid w:val="00136A9B"/>
    <w:rsid w:val="0017118B"/>
    <w:rsid w:val="001A607F"/>
    <w:rsid w:val="001A78F0"/>
    <w:rsid w:val="001D085F"/>
    <w:rsid w:val="002F42B8"/>
    <w:rsid w:val="002F4A87"/>
    <w:rsid w:val="00311FBC"/>
    <w:rsid w:val="003404DF"/>
    <w:rsid w:val="00361327"/>
    <w:rsid w:val="00376BD4"/>
    <w:rsid w:val="003A35A2"/>
    <w:rsid w:val="00471C72"/>
    <w:rsid w:val="004759C5"/>
    <w:rsid w:val="004B31BC"/>
    <w:rsid w:val="004D4841"/>
    <w:rsid w:val="005745DC"/>
    <w:rsid w:val="005E6737"/>
    <w:rsid w:val="005F0915"/>
    <w:rsid w:val="0066608B"/>
    <w:rsid w:val="006C4179"/>
    <w:rsid w:val="006D7553"/>
    <w:rsid w:val="00720CBC"/>
    <w:rsid w:val="00726581"/>
    <w:rsid w:val="00737CD2"/>
    <w:rsid w:val="00745ECC"/>
    <w:rsid w:val="0074783D"/>
    <w:rsid w:val="007658D6"/>
    <w:rsid w:val="00780256"/>
    <w:rsid w:val="008061D8"/>
    <w:rsid w:val="008402A6"/>
    <w:rsid w:val="00843342"/>
    <w:rsid w:val="0084496E"/>
    <w:rsid w:val="008C1A4B"/>
    <w:rsid w:val="009348EA"/>
    <w:rsid w:val="009456F3"/>
    <w:rsid w:val="00952A14"/>
    <w:rsid w:val="009818BA"/>
    <w:rsid w:val="00A367E0"/>
    <w:rsid w:val="00AA7062"/>
    <w:rsid w:val="00AD1ADC"/>
    <w:rsid w:val="00AF0E98"/>
    <w:rsid w:val="00B67625"/>
    <w:rsid w:val="00B74DB4"/>
    <w:rsid w:val="00BD4B6E"/>
    <w:rsid w:val="00C91045"/>
    <w:rsid w:val="00CB11EA"/>
    <w:rsid w:val="00D77E94"/>
    <w:rsid w:val="00DB701D"/>
    <w:rsid w:val="00E10020"/>
    <w:rsid w:val="00E456A7"/>
    <w:rsid w:val="00E61A6F"/>
    <w:rsid w:val="00F61B33"/>
    <w:rsid w:val="00F745C7"/>
    <w:rsid w:val="00FB5E01"/>
    <w:rsid w:val="00FE0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913D8"/>
  <w15:chartTrackingRefBased/>
  <w15:docId w15:val="{682221ED-16CD-4A34-817D-9B28E1FE8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2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02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02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02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02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02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02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02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02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2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02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02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02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02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02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02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02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02A6"/>
    <w:rPr>
      <w:rFonts w:eastAsiaTheme="majorEastAsia" w:cstheme="majorBidi"/>
      <w:color w:val="272727" w:themeColor="text1" w:themeTint="D8"/>
    </w:rPr>
  </w:style>
  <w:style w:type="paragraph" w:styleId="Title">
    <w:name w:val="Title"/>
    <w:basedOn w:val="Normal"/>
    <w:next w:val="Normal"/>
    <w:link w:val="TitleChar"/>
    <w:uiPriority w:val="10"/>
    <w:qFormat/>
    <w:rsid w:val="008402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2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02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02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02A6"/>
    <w:pPr>
      <w:spacing w:before="160"/>
      <w:jc w:val="center"/>
    </w:pPr>
    <w:rPr>
      <w:i/>
      <w:iCs/>
      <w:color w:val="404040" w:themeColor="text1" w:themeTint="BF"/>
    </w:rPr>
  </w:style>
  <w:style w:type="character" w:customStyle="1" w:styleId="QuoteChar">
    <w:name w:val="Quote Char"/>
    <w:basedOn w:val="DefaultParagraphFont"/>
    <w:link w:val="Quote"/>
    <w:uiPriority w:val="29"/>
    <w:rsid w:val="008402A6"/>
    <w:rPr>
      <w:i/>
      <w:iCs/>
      <w:color w:val="404040" w:themeColor="text1" w:themeTint="BF"/>
    </w:rPr>
  </w:style>
  <w:style w:type="paragraph" w:styleId="ListParagraph">
    <w:name w:val="List Paragraph"/>
    <w:basedOn w:val="Normal"/>
    <w:uiPriority w:val="34"/>
    <w:qFormat/>
    <w:rsid w:val="008402A6"/>
    <w:pPr>
      <w:ind w:left="720"/>
      <w:contextualSpacing/>
    </w:pPr>
  </w:style>
  <w:style w:type="character" w:styleId="IntenseEmphasis">
    <w:name w:val="Intense Emphasis"/>
    <w:basedOn w:val="DefaultParagraphFont"/>
    <w:uiPriority w:val="21"/>
    <w:qFormat/>
    <w:rsid w:val="008402A6"/>
    <w:rPr>
      <w:i/>
      <w:iCs/>
      <w:color w:val="0F4761" w:themeColor="accent1" w:themeShade="BF"/>
    </w:rPr>
  </w:style>
  <w:style w:type="paragraph" w:styleId="IntenseQuote">
    <w:name w:val="Intense Quote"/>
    <w:basedOn w:val="Normal"/>
    <w:next w:val="Normal"/>
    <w:link w:val="IntenseQuoteChar"/>
    <w:uiPriority w:val="30"/>
    <w:qFormat/>
    <w:rsid w:val="008402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02A6"/>
    <w:rPr>
      <w:i/>
      <w:iCs/>
      <w:color w:val="0F4761" w:themeColor="accent1" w:themeShade="BF"/>
    </w:rPr>
  </w:style>
  <w:style w:type="character" w:styleId="IntenseReference">
    <w:name w:val="Intense Reference"/>
    <w:basedOn w:val="DefaultParagraphFont"/>
    <w:uiPriority w:val="32"/>
    <w:qFormat/>
    <w:rsid w:val="008402A6"/>
    <w:rPr>
      <w:b/>
      <w:bCs/>
      <w:smallCaps/>
      <w:color w:val="0F4761" w:themeColor="accent1" w:themeShade="BF"/>
      <w:spacing w:val="5"/>
    </w:rPr>
  </w:style>
  <w:style w:type="character" w:styleId="Hyperlink">
    <w:name w:val="Hyperlink"/>
    <w:basedOn w:val="DefaultParagraphFont"/>
    <w:uiPriority w:val="99"/>
    <w:unhideWhenUsed/>
    <w:rsid w:val="009348EA"/>
    <w:rPr>
      <w:color w:val="0000FF"/>
      <w:u w:val="single"/>
    </w:rPr>
  </w:style>
  <w:style w:type="character" w:styleId="Strong">
    <w:name w:val="Strong"/>
    <w:basedOn w:val="DefaultParagraphFont"/>
    <w:uiPriority w:val="22"/>
    <w:qFormat/>
    <w:rsid w:val="009348EA"/>
    <w:rPr>
      <w:b/>
      <w:bCs/>
    </w:rPr>
  </w:style>
  <w:style w:type="paragraph" w:styleId="PlainText">
    <w:name w:val="Plain Text"/>
    <w:basedOn w:val="Normal"/>
    <w:link w:val="PlainTextChar"/>
    <w:uiPriority w:val="99"/>
    <w:semiHidden/>
    <w:unhideWhenUsed/>
    <w:rsid w:val="005E6737"/>
    <w:pPr>
      <w:spacing w:after="0" w:line="240" w:lineRule="auto"/>
    </w:pPr>
    <w:rPr>
      <w:rFonts w:ascii="Calibri" w:hAnsi="Calibri" w:cs="Calibri"/>
      <w:kern w:val="0"/>
      <w:sz w:val="22"/>
      <w:szCs w:val="22"/>
    </w:rPr>
  </w:style>
  <w:style w:type="character" w:customStyle="1" w:styleId="PlainTextChar">
    <w:name w:val="Plain Text Char"/>
    <w:basedOn w:val="DefaultParagraphFont"/>
    <w:link w:val="PlainText"/>
    <w:uiPriority w:val="99"/>
    <w:semiHidden/>
    <w:rsid w:val="005E6737"/>
    <w:rPr>
      <w:rFonts w:ascii="Calibri" w:hAnsi="Calibri" w:cs="Calibri"/>
      <w:kern w:val="0"/>
      <w:sz w:val="22"/>
      <w:szCs w:val="22"/>
    </w:rPr>
  </w:style>
  <w:style w:type="table" w:styleId="TableGrid">
    <w:name w:val="Table Grid"/>
    <w:basedOn w:val="TableNormal"/>
    <w:uiPriority w:val="39"/>
    <w:rsid w:val="00030B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10020"/>
    <w:rPr>
      <w:color w:val="96607D" w:themeColor="followedHyperlink"/>
      <w:u w:val="single"/>
    </w:rPr>
  </w:style>
  <w:style w:type="character" w:styleId="UnresolvedMention">
    <w:name w:val="Unresolved Mention"/>
    <w:basedOn w:val="DefaultParagraphFont"/>
    <w:uiPriority w:val="99"/>
    <w:semiHidden/>
    <w:unhideWhenUsed/>
    <w:rsid w:val="004759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9851775">
      <w:bodyDiv w:val="1"/>
      <w:marLeft w:val="0"/>
      <w:marRight w:val="0"/>
      <w:marTop w:val="0"/>
      <w:marBottom w:val="0"/>
      <w:divBdr>
        <w:top w:val="none" w:sz="0" w:space="0" w:color="auto"/>
        <w:left w:val="none" w:sz="0" w:space="0" w:color="auto"/>
        <w:bottom w:val="none" w:sz="0" w:space="0" w:color="auto"/>
        <w:right w:val="none" w:sz="0" w:space="0" w:color="auto"/>
      </w:divBdr>
    </w:div>
    <w:div w:id="385645231">
      <w:bodyDiv w:val="1"/>
      <w:marLeft w:val="0"/>
      <w:marRight w:val="0"/>
      <w:marTop w:val="0"/>
      <w:marBottom w:val="0"/>
      <w:divBdr>
        <w:top w:val="none" w:sz="0" w:space="0" w:color="auto"/>
        <w:left w:val="none" w:sz="0" w:space="0" w:color="auto"/>
        <w:bottom w:val="none" w:sz="0" w:space="0" w:color="auto"/>
        <w:right w:val="none" w:sz="0" w:space="0" w:color="auto"/>
      </w:divBdr>
    </w:div>
    <w:div w:id="800728837">
      <w:bodyDiv w:val="1"/>
      <w:marLeft w:val="0"/>
      <w:marRight w:val="0"/>
      <w:marTop w:val="0"/>
      <w:marBottom w:val="0"/>
      <w:divBdr>
        <w:top w:val="none" w:sz="0" w:space="0" w:color="auto"/>
        <w:left w:val="none" w:sz="0" w:space="0" w:color="auto"/>
        <w:bottom w:val="none" w:sz="0" w:space="0" w:color="auto"/>
        <w:right w:val="none" w:sz="0" w:space="0" w:color="auto"/>
      </w:divBdr>
    </w:div>
    <w:div w:id="914365355">
      <w:bodyDiv w:val="1"/>
      <w:marLeft w:val="0"/>
      <w:marRight w:val="0"/>
      <w:marTop w:val="0"/>
      <w:marBottom w:val="0"/>
      <w:divBdr>
        <w:top w:val="none" w:sz="0" w:space="0" w:color="auto"/>
        <w:left w:val="none" w:sz="0" w:space="0" w:color="auto"/>
        <w:bottom w:val="none" w:sz="0" w:space="0" w:color="auto"/>
        <w:right w:val="none" w:sz="0" w:space="0" w:color="auto"/>
      </w:divBdr>
    </w:div>
    <w:div w:id="1555461040">
      <w:bodyDiv w:val="1"/>
      <w:marLeft w:val="0"/>
      <w:marRight w:val="0"/>
      <w:marTop w:val="0"/>
      <w:marBottom w:val="0"/>
      <w:divBdr>
        <w:top w:val="none" w:sz="0" w:space="0" w:color="auto"/>
        <w:left w:val="none" w:sz="0" w:space="0" w:color="auto"/>
        <w:bottom w:val="none" w:sz="0" w:space="0" w:color="auto"/>
        <w:right w:val="none" w:sz="0" w:space="0" w:color="auto"/>
      </w:divBdr>
    </w:div>
    <w:div w:id="1582907835">
      <w:bodyDiv w:val="1"/>
      <w:marLeft w:val="0"/>
      <w:marRight w:val="0"/>
      <w:marTop w:val="0"/>
      <w:marBottom w:val="0"/>
      <w:divBdr>
        <w:top w:val="none" w:sz="0" w:space="0" w:color="auto"/>
        <w:left w:val="none" w:sz="0" w:space="0" w:color="auto"/>
        <w:bottom w:val="none" w:sz="0" w:space="0" w:color="auto"/>
        <w:right w:val="none" w:sz="0" w:space="0" w:color="auto"/>
      </w:divBdr>
    </w:div>
    <w:div w:id="1814056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dismissal-factsheet/" TargetMode="External"/><Relationship Id="rId13" Type="http://schemas.openxmlformats.org/officeDocument/2006/relationships/hyperlink" Target="https://www.legislation.gov.uk/uksi/1999/3312/contents/made" TargetMode="External"/><Relationship Id="rId3" Type="http://schemas.openxmlformats.org/officeDocument/2006/relationships/settings" Target="settings.xml"/><Relationship Id="rId7" Type="http://schemas.openxmlformats.org/officeDocument/2006/relationships/hyperlink" Target="https://www.acas.org.uk/discrimination-and-the-law" TargetMode="External"/><Relationship Id="rId12" Type="http://schemas.openxmlformats.org/officeDocument/2006/relationships/hyperlink" Target="https://www.legislation.gov.uk/uksi/2014/1398"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acas.org.uk/dismissals/unfair-dismissal" TargetMode="External"/><Relationship Id="rId11" Type="http://schemas.openxmlformats.org/officeDocument/2006/relationships/hyperlink" Target="https://www.legislation.gov.uk/ukpga/1996/18/contents" TargetMode="External"/><Relationship Id="rId5" Type="http://schemas.openxmlformats.org/officeDocument/2006/relationships/hyperlink" Target="https://www.acas.org.uk/acas-code-of-practice-on-disciplinary-and-grievance-procedures" TargetMode="External"/><Relationship Id="rId15" Type="http://schemas.openxmlformats.org/officeDocument/2006/relationships/fontTable" Target="fontTable.xml"/><Relationship Id="rId10" Type="http://schemas.openxmlformats.org/officeDocument/2006/relationships/hyperlink" Target="http://www.legislation.gov.uk/ukpga/2010/15/section/4" TargetMode="External"/><Relationship Id="rId4" Type="http://schemas.openxmlformats.org/officeDocument/2006/relationships/webSettings" Target="webSettings.xml"/><Relationship Id="rId9" Type="http://schemas.openxmlformats.org/officeDocument/2006/relationships/hyperlink" Target="https://www.cipd.org/uk/knowledge/factsheets/well-being-factsheet/" TargetMode="External"/><Relationship Id="rId14" Type="http://schemas.openxmlformats.org/officeDocument/2006/relationships/hyperlink" Target="https://www.legislation.gov.uk/uksi/1998/1833/contents/m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35</TotalTime>
  <Pages>5</Pages>
  <Words>1537</Words>
  <Characters>8763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Lord</dc:creator>
  <cp:keywords/>
  <dc:description/>
  <cp:lastModifiedBy>Helen Lord</cp:lastModifiedBy>
  <cp:revision>6</cp:revision>
  <cp:lastPrinted>2024-06-10T14:39:00Z</cp:lastPrinted>
  <dcterms:created xsi:type="dcterms:W3CDTF">2024-06-10T14:50:00Z</dcterms:created>
  <dcterms:modified xsi:type="dcterms:W3CDTF">2024-06-10T15:12:00Z</dcterms:modified>
</cp:coreProperties>
</file>