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1FA3D" w14:textId="5B69614D" w:rsidR="009303D9" w:rsidRDefault="00DE02F2" w:rsidP="006347CF">
      <w:pPr>
        <w:pStyle w:val="papertitle"/>
        <w:spacing w:before="100" w:beforeAutospacing="1" w:after="100" w:afterAutospacing="1"/>
      </w:pPr>
      <w:r>
        <w:t>A Research on Implementing a Data Centre for University of Wales Tinity Sant David</w:t>
      </w:r>
    </w:p>
    <w:p w14:paraId="12F9FAF0" w14:textId="71C47443" w:rsidR="009303D9" w:rsidRPr="00346217" w:rsidRDefault="00DE02F2" w:rsidP="00DE02F2">
      <w:pPr>
        <w:pStyle w:val="Author"/>
        <w:spacing w:before="0" w:after="0"/>
        <w:rPr>
          <w:i/>
          <w:iCs/>
          <w:sz w:val="18"/>
          <w:szCs w:val="18"/>
        </w:rPr>
      </w:pPr>
      <w:r w:rsidRPr="00346217">
        <w:rPr>
          <w:i/>
          <w:iCs/>
          <w:sz w:val="18"/>
          <w:szCs w:val="18"/>
        </w:rPr>
        <w:t>Author Name: Silvia Diana Iagar</w:t>
      </w:r>
    </w:p>
    <w:p w14:paraId="18AD33A4" w14:textId="1241BBAD" w:rsidR="00DE02F2" w:rsidRPr="00346217" w:rsidRDefault="00DE02F2" w:rsidP="00DE02F2">
      <w:pPr>
        <w:pStyle w:val="Author"/>
        <w:spacing w:before="0" w:after="0"/>
        <w:rPr>
          <w:i/>
          <w:iCs/>
          <w:sz w:val="18"/>
          <w:szCs w:val="18"/>
        </w:rPr>
      </w:pPr>
      <w:r w:rsidRPr="00346217">
        <w:rPr>
          <w:i/>
          <w:iCs/>
          <w:sz w:val="18"/>
          <w:szCs w:val="18"/>
        </w:rPr>
        <w:t>Dept. Name of Organisation: Cloud Computing BSc</w:t>
      </w:r>
    </w:p>
    <w:p w14:paraId="7EC990AB" w14:textId="1A809B46" w:rsidR="00DE02F2" w:rsidRPr="00346217" w:rsidRDefault="00DE02F2" w:rsidP="00DE02F2">
      <w:pPr>
        <w:pStyle w:val="Author"/>
        <w:spacing w:before="0" w:after="0"/>
        <w:rPr>
          <w:i/>
          <w:iCs/>
          <w:sz w:val="18"/>
          <w:szCs w:val="18"/>
        </w:rPr>
      </w:pPr>
      <w:r w:rsidRPr="00346217">
        <w:rPr>
          <w:i/>
          <w:iCs/>
          <w:sz w:val="18"/>
          <w:szCs w:val="18"/>
        </w:rPr>
        <w:t>Name of the Organization: University of Wales Trinity Saint David</w:t>
      </w:r>
    </w:p>
    <w:p w14:paraId="52D18F31" w14:textId="3BD63013" w:rsidR="00DE02F2" w:rsidRPr="00346217" w:rsidRDefault="00DE02F2" w:rsidP="00DE02F2">
      <w:pPr>
        <w:pStyle w:val="Author"/>
        <w:spacing w:before="0" w:after="0"/>
        <w:rPr>
          <w:i/>
          <w:iCs/>
          <w:sz w:val="18"/>
          <w:szCs w:val="18"/>
        </w:rPr>
      </w:pPr>
      <w:r w:rsidRPr="00346217">
        <w:rPr>
          <w:i/>
          <w:iCs/>
          <w:sz w:val="18"/>
          <w:szCs w:val="18"/>
        </w:rPr>
        <w:t>City, Country: London, United Kingdom</w:t>
      </w:r>
    </w:p>
    <w:p w14:paraId="22FF2F7B" w14:textId="3421D39D" w:rsidR="00DE02F2" w:rsidRPr="00346217" w:rsidRDefault="00DE02F2" w:rsidP="00DE02F2">
      <w:pPr>
        <w:pStyle w:val="Author"/>
        <w:spacing w:before="0" w:after="0"/>
        <w:rPr>
          <w:i/>
          <w:iCs/>
          <w:sz w:val="18"/>
          <w:szCs w:val="18"/>
        </w:rPr>
      </w:pPr>
      <w:r w:rsidRPr="00346217">
        <w:rPr>
          <w:i/>
          <w:iCs/>
          <w:sz w:val="18"/>
          <w:szCs w:val="18"/>
        </w:rPr>
        <w:t xml:space="preserve">Email: </w:t>
      </w:r>
      <w:hyperlink r:id="rId8" w:history="1">
        <w:r w:rsidRPr="00346217">
          <w:rPr>
            <w:rStyle w:val="Hyperlink"/>
            <w:i/>
            <w:iCs/>
            <w:sz w:val="18"/>
            <w:szCs w:val="18"/>
          </w:rPr>
          <w:t>dianaiagar@yahoo.co.uk</w:t>
        </w:r>
      </w:hyperlink>
    </w:p>
    <w:p w14:paraId="5DDE7FCA" w14:textId="3F2973E8" w:rsidR="00DE02F2" w:rsidRPr="00346217" w:rsidRDefault="00DE02F2" w:rsidP="00DE02F2">
      <w:pPr>
        <w:pStyle w:val="Author"/>
        <w:spacing w:before="0" w:after="0"/>
        <w:rPr>
          <w:i/>
          <w:iCs/>
          <w:sz w:val="18"/>
          <w:szCs w:val="18"/>
        </w:rPr>
      </w:pPr>
      <w:r w:rsidRPr="00346217">
        <w:rPr>
          <w:i/>
          <w:iCs/>
          <w:sz w:val="18"/>
          <w:szCs w:val="18"/>
        </w:rPr>
        <w:t>Lecturer: Sadeque Shaikh</w:t>
      </w:r>
    </w:p>
    <w:p w14:paraId="1B1C7792" w14:textId="77777777" w:rsidR="00D7522C" w:rsidRPr="00346217" w:rsidRDefault="00D7522C" w:rsidP="00CA4392">
      <w:pPr>
        <w:pStyle w:val="Author"/>
        <w:spacing w:before="100" w:beforeAutospacing="1" w:after="100" w:afterAutospacing="1" w:line="120" w:lineRule="auto"/>
        <w:rPr>
          <w:sz w:val="18"/>
          <w:szCs w:val="18"/>
        </w:rPr>
      </w:pPr>
    </w:p>
    <w:p w14:paraId="2E23E03A" w14:textId="77777777" w:rsidR="00D7522C" w:rsidRPr="00CA4392" w:rsidRDefault="00D7522C" w:rsidP="00CA4392">
      <w:pPr>
        <w:pStyle w:val="Author"/>
        <w:spacing w:before="100" w:beforeAutospacing="1" w:after="100" w:afterAutospacing="1" w:line="120" w:lineRule="auto"/>
        <w:rPr>
          <w:sz w:val="16"/>
          <w:szCs w:val="16"/>
        </w:rPr>
        <w:sectPr w:rsidR="00D7522C" w:rsidRPr="00CA4392" w:rsidSect="001A3B3D">
          <w:footerReference w:type="default" r:id="rId9"/>
          <w:footerReference w:type="first" r:id="rId10"/>
          <w:pgSz w:w="12240" w:h="15840" w:code="1"/>
          <w:pgMar w:top="1080" w:right="893" w:bottom="1440" w:left="893" w:header="720" w:footer="720" w:gutter="0"/>
          <w:cols w:space="720"/>
          <w:titlePg/>
          <w:docGrid w:linePitch="360"/>
        </w:sectPr>
      </w:pPr>
    </w:p>
    <w:p w14:paraId="65D1FADD" w14:textId="77777777" w:rsidR="006347CF" w:rsidRDefault="006347CF" w:rsidP="00CA4392">
      <w:pPr>
        <w:pStyle w:val="Author"/>
        <w:spacing w:before="100" w:beforeAutospacing="1"/>
        <w:jc w:val="both"/>
        <w:rPr>
          <w:sz w:val="16"/>
          <w:szCs w:val="16"/>
        </w:rPr>
      </w:pPr>
    </w:p>
    <w:p w14:paraId="4391E253" w14:textId="77777777" w:rsidR="006347CF" w:rsidRPr="00F847A6" w:rsidRDefault="006347CF" w:rsidP="00CA4392">
      <w:pPr>
        <w:pStyle w:val="Author"/>
        <w:spacing w:before="100" w:beforeAutospacing="1"/>
        <w:jc w:val="both"/>
        <w:rPr>
          <w:sz w:val="16"/>
          <w:szCs w:val="16"/>
        </w:rPr>
        <w:sectPr w:rsidR="006347CF" w:rsidRPr="00F847A6" w:rsidSect="00F847A6">
          <w:type w:val="continuous"/>
          <w:pgSz w:w="12240" w:h="15840" w:code="1"/>
          <w:pgMar w:top="1080" w:right="893" w:bottom="1440" w:left="893" w:header="720" w:footer="720" w:gutter="0"/>
          <w:cols w:num="4" w:space="216"/>
          <w:docGrid w:linePitch="360"/>
        </w:sectPr>
      </w:pPr>
    </w:p>
    <w:p w14:paraId="0500FAC5" w14:textId="4FEC0870" w:rsidR="006F40A5" w:rsidRPr="004109BF" w:rsidRDefault="009303D9" w:rsidP="00031CED">
      <w:pPr>
        <w:jc w:val="left"/>
        <w:rPr>
          <w:rFonts w:eastAsia="Times New Roman"/>
          <w:color w:val="0E101A"/>
          <w:sz w:val="18"/>
          <w:szCs w:val="18"/>
          <w:lang w:eastAsia="en-GB"/>
        </w:rPr>
      </w:pPr>
      <w:r w:rsidRPr="00031CED">
        <w:rPr>
          <w:b/>
          <w:bCs/>
          <w:i/>
          <w:iCs/>
        </w:rPr>
        <w:t>Abstract</w:t>
      </w:r>
      <w:r>
        <w:t>—</w:t>
      </w:r>
      <w:r w:rsidR="006F40A5" w:rsidRPr="006F40A5">
        <w:rPr>
          <w:rFonts w:eastAsia="Times New Roman"/>
          <w:color w:val="0E101A"/>
          <w:sz w:val="24"/>
          <w:szCs w:val="24"/>
          <w:lang w:eastAsia="en-GB"/>
        </w:rPr>
        <w:t xml:space="preserve"> </w:t>
      </w:r>
      <w:r w:rsidR="006F40A5" w:rsidRPr="004109BF">
        <w:rPr>
          <w:rFonts w:eastAsia="Times New Roman"/>
          <w:color w:val="0E101A"/>
          <w:sz w:val="18"/>
          <w:szCs w:val="18"/>
          <w:lang w:eastAsia="en-GB"/>
        </w:rPr>
        <w:t>As the weaknesses of old-style systems have begun to uncover, the Data Centre is becoming a Centre for industry. The advantages of a professionally operated data Centre should be demonstrated to the customer. </w:t>
      </w:r>
    </w:p>
    <w:p w14:paraId="11A0F9F6" w14:textId="1BA749D1" w:rsidR="006F40A5" w:rsidRPr="004109BF" w:rsidRDefault="00031CED" w:rsidP="00031CED">
      <w:pPr>
        <w:jc w:val="left"/>
        <w:rPr>
          <w:rFonts w:eastAsia="Times New Roman"/>
          <w:color w:val="0E101A"/>
          <w:sz w:val="18"/>
          <w:szCs w:val="18"/>
          <w:lang w:eastAsia="en-GB"/>
        </w:rPr>
      </w:pPr>
      <w:r w:rsidRPr="004109BF">
        <w:rPr>
          <w:rFonts w:eastAsia="Times New Roman"/>
          <w:color w:val="0E101A"/>
          <w:sz w:val="18"/>
          <w:szCs w:val="18"/>
          <w:lang w:eastAsia="en-GB"/>
        </w:rPr>
        <w:t xml:space="preserve">       </w:t>
      </w:r>
      <w:r w:rsidR="006F40A5" w:rsidRPr="004109BF">
        <w:rPr>
          <w:rFonts w:eastAsia="Times New Roman"/>
          <w:color w:val="0E101A"/>
          <w:sz w:val="18"/>
          <w:szCs w:val="18"/>
          <w:lang w:eastAsia="en-GB"/>
        </w:rPr>
        <w:t>The newly created UWTSD agreed after the merger of TSD and SMU to centralize its IT activities. As part of this, it is important to set up a Data Centre to centralize UWTSD's IT operations and facilities and to maintain and operate the ICT infrastructure. The UWTSD centralized Data Centre is being planned for this research study. In addition, this study addresses the latest best Data Centre design practices for UWTSD, including server farms and load balancer, storage area network layer 2 and 3 design.</w:t>
      </w:r>
    </w:p>
    <w:p w14:paraId="4EA47586" w14:textId="67A21427" w:rsidR="004D72B5" w:rsidRPr="00346217" w:rsidRDefault="004D72B5" w:rsidP="00972203">
      <w:pPr>
        <w:pStyle w:val="Abstract"/>
        <w:rPr>
          <w:i/>
          <w:iCs/>
          <w:sz w:val="20"/>
          <w:szCs w:val="20"/>
        </w:rPr>
      </w:pPr>
    </w:p>
    <w:p w14:paraId="4F985FB8" w14:textId="508E4AD2" w:rsidR="009303D9" w:rsidRPr="00346217" w:rsidRDefault="009303D9" w:rsidP="006B6B66">
      <w:pPr>
        <w:pStyle w:val="Heading1"/>
        <w:rPr>
          <w:b/>
          <w:bCs/>
        </w:rPr>
      </w:pPr>
      <w:r w:rsidRPr="00346217">
        <w:rPr>
          <w:b/>
          <w:bCs/>
        </w:rPr>
        <w:t xml:space="preserve">Introduction </w:t>
      </w:r>
    </w:p>
    <w:p w14:paraId="7DD933E6" w14:textId="77777777" w:rsidR="00E43BAF" w:rsidRPr="00346217" w:rsidRDefault="00E43BAF" w:rsidP="00E43BAF"/>
    <w:p w14:paraId="4021E33E" w14:textId="709A7F9E"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IT operations are the essential aspect for the functioning of any organization, regardless of its size. One of the main concerns is the uninterrupted and continuous operation of the business. Companies rely on computer systems so that the operations they carry out are optimal and function properly.</w:t>
      </w:r>
    </w:p>
    <w:p w14:paraId="6F179584" w14:textId="0B1BE596"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If a computer system becomes malfunctioning, the company's operations are affected or even completely stopped. It is necessary to provide the company with a secure IT infrastructure to minimize any chance of interruption. A Data Centre will provide the prerequisites to ensure the integrity and functionality of the hosted IT environment.</w:t>
      </w:r>
    </w:p>
    <w:p w14:paraId="76CFDA8B" w14:textId="17CCFD79"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Data Centre has been used as a big building in which you have built a mainframe computer to fulfil the </w:t>
      </w:r>
      <w:r w:rsidR="00530396">
        <w:rPr>
          <w:rFonts w:eastAsia="Times New Roman"/>
          <w:color w:val="0E101A"/>
          <w:lang w:eastAsia="en-GB"/>
        </w:rPr>
        <w:t>demands</w:t>
      </w:r>
      <w:r w:rsidRPr="00346217">
        <w:rPr>
          <w:rFonts w:eastAsia="Times New Roman"/>
          <w:color w:val="0E101A"/>
          <w:lang w:eastAsia="en-GB"/>
        </w:rPr>
        <w:t xml:space="preserve"> of one or more businesses. In the 1990s, all this shifted with the growth of client-server computing. Computers have become more powerful and water-cooling systems and especially reinforced floors were no longer required. Hard drives which were previously fitted to refrigerators.</w:t>
      </w:r>
      <w:r w:rsidR="004A210E" w:rsidRPr="00346217">
        <w:rPr>
          <w:rFonts w:eastAsia="Times New Roman"/>
          <w:color w:val="0E101A"/>
          <w:lang w:eastAsia="en-GB"/>
        </w:rPr>
        <w:t>[2]</w:t>
      </w:r>
    </w:p>
    <w:p w14:paraId="1EFFEE6D" w14:textId="7A10C981"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return of the Data Centre has two primary factors. Scaling savings first (lower power, cooling, cost per square foot, support costs). Second, much better power over the environment of manufacturing (security controls, redundancy of network, power and cooling services, and closeness to support staff).</w:t>
      </w:r>
    </w:p>
    <w:p w14:paraId="5B6A7CAD" w14:textId="4A2D34C9"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However, the current data centre varies greatly from the original data centre. The major variations are related with changes in the infrastructure and the availability of Wintel </w:t>
      </w:r>
      <w:r w:rsidRPr="00346217">
        <w:rPr>
          <w:rFonts w:eastAsia="Times New Roman"/>
          <w:color w:val="0E101A"/>
          <w:lang w:eastAsia="en-GB"/>
        </w:rPr>
        <w:t>commodity-based server farm designs. In terms of power, cooling and defense, Data Centre today are more durable. The cost per square foot is much smaller. They will use much better equipment and technologies. They will scale out and up.</w:t>
      </w:r>
    </w:p>
    <w:p w14:paraId="1F3DD1B7" w14:textId="7575F781"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As it expands, because of requests for services from a number grown by customers, a data centre must be very well organized and monitored. A good organization helps both expand and locate servers and hardware issues. Monitoring plays an important role, the proper functioning and maintenance of servers and online services depending on interventions as soon as possible on problems of any kind that they can appear. Given that traditional solutions for management and monitoring a data centre use several standalone applications and Enterprise solutions are often too expensive, it was proposed to design and implement an application that would contains both the management part and the monitoring part of the equipment in the Data Centre.</w:t>
      </w:r>
    </w:p>
    <w:p w14:paraId="49A5086C" w14:textId="77777777" w:rsidR="00E43BAF" w:rsidRPr="00346217" w:rsidRDefault="00E43BAF" w:rsidP="00573DC9">
      <w:pPr>
        <w:jc w:val="left"/>
        <w:rPr>
          <w:rFonts w:eastAsia="Times New Roman"/>
          <w:color w:val="0E101A"/>
          <w:lang w:eastAsia="en-GB"/>
        </w:rPr>
      </w:pPr>
    </w:p>
    <w:p w14:paraId="5689FF69" w14:textId="15A96E85" w:rsidR="009303D9" w:rsidRPr="00346217" w:rsidRDefault="00421CC1" w:rsidP="006B6B66">
      <w:pPr>
        <w:pStyle w:val="Heading1"/>
        <w:rPr>
          <w:b/>
          <w:bCs/>
        </w:rPr>
      </w:pPr>
      <w:r>
        <w:rPr>
          <w:b/>
          <w:bCs/>
        </w:rPr>
        <w:t xml:space="preserve">research about </w:t>
      </w:r>
      <w:r w:rsidR="00573DC9" w:rsidRPr="00346217">
        <w:rPr>
          <w:b/>
          <w:bCs/>
        </w:rPr>
        <w:t xml:space="preserve"> data centre</w:t>
      </w:r>
    </w:p>
    <w:p w14:paraId="07183744" w14:textId="10A9080D" w:rsidR="009303D9" w:rsidRPr="00346217" w:rsidRDefault="00573DC9" w:rsidP="00ED0149">
      <w:pPr>
        <w:pStyle w:val="Heading2"/>
        <w:rPr>
          <w:b/>
          <w:bCs/>
        </w:rPr>
      </w:pPr>
      <w:r w:rsidRPr="00346217">
        <w:rPr>
          <w:b/>
          <w:bCs/>
        </w:rPr>
        <w:t>Data Centre</w:t>
      </w:r>
    </w:p>
    <w:p w14:paraId="3FA69A30" w14:textId="77777777" w:rsidR="00E43BAF" w:rsidRPr="00346217" w:rsidRDefault="00E43BAF" w:rsidP="00E43BAF"/>
    <w:p w14:paraId="57E00422" w14:textId="1680F687"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serious problem in the industrialized world can be addressed by data centers. New data channels are enough built to transfer knowledge terabytes.</w:t>
      </w:r>
    </w:p>
    <w:p w14:paraId="480B6870" w14:textId="77777777" w:rsidR="00573DC9" w:rsidRPr="00346217" w:rsidRDefault="00573DC9" w:rsidP="00573DC9">
      <w:pPr>
        <w:jc w:val="left"/>
        <w:rPr>
          <w:rFonts w:eastAsia="Times New Roman"/>
          <w:color w:val="0E101A"/>
          <w:lang w:eastAsia="en-GB"/>
        </w:rPr>
      </w:pPr>
    </w:p>
    <w:p w14:paraId="348F7CB1" w14:textId="7D1B4400" w:rsidR="004A210E" w:rsidRDefault="00573DC9" w:rsidP="00573DC9">
      <w:pPr>
        <w:jc w:val="left"/>
        <w:rPr>
          <w:rFonts w:eastAsia="Times New Roman"/>
          <w:b/>
          <w:bCs/>
          <w:color w:val="0E101A"/>
          <w:lang w:eastAsia="en-GB"/>
        </w:rPr>
      </w:pPr>
      <w:r w:rsidRPr="00346217">
        <w:rPr>
          <w:rFonts w:eastAsia="Times New Roman"/>
          <w:b/>
          <w:bCs/>
          <w:color w:val="0E101A"/>
          <w:lang w:eastAsia="en-GB"/>
        </w:rPr>
        <w:t>Benefits of Data Centre:</w:t>
      </w:r>
    </w:p>
    <w:p w14:paraId="1A0CBBC6" w14:textId="77777777" w:rsidR="00346217" w:rsidRPr="00346217" w:rsidRDefault="00346217" w:rsidP="00573DC9">
      <w:pPr>
        <w:jc w:val="left"/>
        <w:rPr>
          <w:rFonts w:eastAsia="Times New Roman"/>
          <w:b/>
          <w:bCs/>
          <w:color w:val="0E101A"/>
          <w:lang w:eastAsia="en-GB"/>
        </w:rPr>
      </w:pPr>
    </w:p>
    <w:p w14:paraId="71095F10" w14:textId="22308A40"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Information security - the Data Centre provides a secure environment for hosted data. As the Data Centre system is secured by a solution that ensures both its physical security, network, data and user security, any system breakdown or any theft of information is dramatically diminished.</w:t>
      </w:r>
    </w:p>
    <w:p w14:paraId="0F90E8B8" w14:textId="2F5C0B4E"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Infrastructure visibility - By automatically identifying systems that are not working or network components that do not respond to commands, fewer resources are allocated to the IT component of a business. Finding the problem in real-time means, on the one hand, minimizing costs by not disrupting the operational flow and, on the other hand, a very good functioning of the activity, by the impossibility of stopping the operational flow.</w:t>
      </w:r>
      <w:r w:rsidR="004A210E" w:rsidRPr="00346217">
        <w:rPr>
          <w:rFonts w:eastAsia="Times New Roman"/>
          <w:color w:val="0E101A"/>
          <w:lang w:eastAsia="en-GB"/>
        </w:rPr>
        <w:t>[3]</w:t>
      </w:r>
    </w:p>
    <w:p w14:paraId="453C90B8" w14:textId="7551199E" w:rsidR="00573DC9" w:rsidRPr="00346217" w:rsidRDefault="00573DC9" w:rsidP="00573DC9">
      <w:pPr>
        <w:jc w:val="left"/>
        <w:rPr>
          <w:rFonts w:eastAsia="Times New Roman"/>
          <w:color w:val="0E101A"/>
          <w:lang w:eastAsia="en-GB"/>
        </w:rPr>
      </w:pPr>
      <w:r w:rsidRPr="00346217">
        <w:rPr>
          <w:rFonts w:eastAsia="Times New Roman"/>
          <w:color w:val="0E101A"/>
          <w:lang w:eastAsia="en-GB"/>
        </w:rPr>
        <w:lastRenderedPageBreak/>
        <w:t xml:space="preserve">       Performance of service - Quick and easy access to the company's resources and operational processes.</w:t>
      </w:r>
    </w:p>
    <w:p w14:paraId="3F88AD53" w14:textId="77777777" w:rsidR="00573DC9" w:rsidRPr="00346217" w:rsidRDefault="00573DC9" w:rsidP="00573DC9">
      <w:pPr>
        <w:jc w:val="left"/>
        <w:rPr>
          <w:rFonts w:eastAsia="Times New Roman"/>
          <w:color w:val="0E101A"/>
          <w:lang w:eastAsia="en-GB"/>
        </w:rPr>
      </w:pPr>
    </w:p>
    <w:p w14:paraId="796E11C1" w14:textId="4816165D"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Four levels (called tier) of the Data Centre are defined. Each of these levels must meet different requirements, depending on the complexity and availability of data hosted on hardware systems in different locations. The simplest, Tier 1, which is a server room and follows the basic instructions for installing a computer system. The highest level is Tier 4 which is created to host systems that contain essential information, with a multitude of subsystems, with compartmentalized security zones, controlled by access methods. Data Centre Tier 4 must be in a suitable location.</w:t>
      </w:r>
    </w:p>
    <w:p w14:paraId="0EAC19B2" w14:textId="77777777" w:rsidR="00573DC9" w:rsidRPr="00346217" w:rsidRDefault="00573DC9" w:rsidP="00573DC9">
      <w:pPr>
        <w:jc w:val="left"/>
        <w:rPr>
          <w:rFonts w:eastAsia="Times New Roman"/>
          <w:b/>
          <w:bCs/>
          <w:color w:val="0E101A"/>
          <w:lang w:eastAsia="en-GB"/>
        </w:rPr>
      </w:pPr>
      <w:r w:rsidRPr="00346217">
        <w:rPr>
          <w:rFonts w:eastAsia="Times New Roman"/>
          <w:b/>
          <w:bCs/>
          <w:color w:val="0E101A"/>
          <w:lang w:eastAsia="en-GB"/>
        </w:rPr>
        <w:t>Tier 1: Infrastructure of the simple web</w:t>
      </w:r>
    </w:p>
    <w:p w14:paraId="7B626973" w14:textId="45731AE7" w:rsidR="00573DC9" w:rsidRPr="00346217" w:rsidRDefault="00573DC9" w:rsidP="00573DC9">
      <w:pPr>
        <w:numPr>
          <w:ilvl w:val="0"/>
          <w:numId w:val="25"/>
        </w:numPr>
        <w:jc w:val="left"/>
        <w:rPr>
          <w:rFonts w:eastAsia="Times New Roman"/>
          <w:color w:val="0E101A"/>
          <w:lang w:eastAsia="en-GB"/>
        </w:rPr>
      </w:pPr>
      <w:r w:rsidRPr="00346217">
        <w:rPr>
          <w:rFonts w:eastAsia="Times New Roman"/>
          <w:color w:val="0E101A"/>
          <w:lang w:eastAsia="en-GB"/>
        </w:rPr>
        <w:t>In addition to staging the servers in a replacement office or in a wide c</w:t>
      </w:r>
      <w:r w:rsidR="00B908FF">
        <w:rPr>
          <w:rFonts w:eastAsia="Times New Roman"/>
          <w:color w:val="0E101A"/>
          <w:lang w:eastAsia="en-GB"/>
        </w:rPr>
        <w:t>abinet</w:t>
      </w:r>
      <w:r w:rsidRPr="00346217">
        <w:rPr>
          <w:rFonts w:eastAsia="Times New Roman"/>
          <w:color w:val="0E101A"/>
          <w:lang w:eastAsia="en-GB"/>
        </w:rPr>
        <w:t xml:space="preserve"> inside a </w:t>
      </w:r>
      <w:r w:rsidR="00B908FF">
        <w:rPr>
          <w:rFonts w:eastAsia="Times New Roman"/>
          <w:color w:val="0E101A"/>
          <w:lang w:eastAsia="en-GB"/>
        </w:rPr>
        <w:t>vast</w:t>
      </w:r>
      <w:r w:rsidRPr="00346217">
        <w:rPr>
          <w:rFonts w:eastAsia="Times New Roman"/>
          <w:color w:val="0E101A"/>
          <w:lang w:eastAsia="en-GB"/>
        </w:rPr>
        <w:t xml:space="preserve"> building, Tier 1 data centers. The Tier 1 DCs are needed for all your IT system. The continuous power supplies (UPs) can provide input power to avoid spikes from causing damage to your machines and the maintenance of a managed cooling system that runs 24x7x365.</w:t>
      </w:r>
    </w:p>
    <w:p w14:paraId="09744BEE" w14:textId="77777777" w:rsidR="00573DC9" w:rsidRPr="00346217" w:rsidRDefault="00573DC9" w:rsidP="00573DC9">
      <w:pPr>
        <w:numPr>
          <w:ilvl w:val="0"/>
          <w:numId w:val="25"/>
        </w:numPr>
        <w:jc w:val="left"/>
        <w:rPr>
          <w:rFonts w:eastAsia="Times New Roman"/>
          <w:color w:val="0E101A"/>
          <w:lang w:eastAsia="en-GB"/>
        </w:rPr>
      </w:pPr>
      <w:r w:rsidRPr="00346217">
        <w:rPr>
          <w:rFonts w:eastAsia="Times New Roman"/>
          <w:color w:val="0E101A"/>
          <w:lang w:eastAsia="en-GB"/>
        </w:rPr>
        <w:t>A single distribution system that serves IT equipment</w:t>
      </w:r>
    </w:p>
    <w:p w14:paraId="4D919358" w14:textId="77777777" w:rsidR="00573DC9" w:rsidRPr="00346217" w:rsidRDefault="00573DC9" w:rsidP="00573DC9">
      <w:pPr>
        <w:numPr>
          <w:ilvl w:val="0"/>
          <w:numId w:val="25"/>
        </w:numPr>
        <w:jc w:val="left"/>
        <w:rPr>
          <w:rFonts w:eastAsia="Times New Roman"/>
          <w:color w:val="0E101A"/>
          <w:lang w:eastAsia="en-GB"/>
        </w:rPr>
      </w:pPr>
      <w:r w:rsidRPr="00346217">
        <w:rPr>
          <w:rFonts w:eastAsia="Times New Roman"/>
          <w:color w:val="0E101A"/>
          <w:lang w:eastAsia="en-GB"/>
        </w:rPr>
        <w:t>Few infrastructure components</w:t>
      </w:r>
    </w:p>
    <w:p w14:paraId="64CE8569" w14:textId="77777777" w:rsidR="00573DC9" w:rsidRPr="00346217" w:rsidRDefault="00573DC9" w:rsidP="00573DC9">
      <w:pPr>
        <w:numPr>
          <w:ilvl w:val="0"/>
          <w:numId w:val="25"/>
        </w:numPr>
        <w:jc w:val="left"/>
        <w:rPr>
          <w:rFonts w:eastAsia="Times New Roman"/>
          <w:color w:val="0E101A"/>
          <w:lang w:eastAsia="en-GB"/>
        </w:rPr>
      </w:pPr>
      <w:r w:rsidRPr="00346217">
        <w:rPr>
          <w:rFonts w:eastAsia="Times New Roman"/>
          <w:color w:val="0E101A"/>
          <w:lang w:eastAsia="en-GB"/>
        </w:rPr>
        <w:t>99,671% Data Availability</w:t>
      </w:r>
    </w:p>
    <w:p w14:paraId="61E1034E" w14:textId="77777777" w:rsidR="00573DC9" w:rsidRPr="00346217" w:rsidRDefault="00573DC9" w:rsidP="00573DC9">
      <w:pPr>
        <w:jc w:val="left"/>
        <w:rPr>
          <w:rFonts w:eastAsia="Times New Roman"/>
          <w:b/>
          <w:bCs/>
          <w:color w:val="0E101A"/>
          <w:lang w:eastAsia="en-GB"/>
        </w:rPr>
      </w:pPr>
      <w:r w:rsidRPr="00346217">
        <w:rPr>
          <w:rFonts w:eastAsia="Times New Roman"/>
          <w:b/>
          <w:bCs/>
          <w:color w:val="0E101A"/>
          <w:lang w:eastAsia="en-GB"/>
        </w:rPr>
        <w:t>Tier 2: Site facilities for redundant capability part</w:t>
      </w:r>
    </w:p>
    <w:p w14:paraId="1048B256" w14:textId="77777777" w:rsidR="00573DC9" w:rsidRPr="00346217" w:rsidRDefault="00573DC9" w:rsidP="00573DC9">
      <w:pPr>
        <w:numPr>
          <w:ilvl w:val="0"/>
          <w:numId w:val="26"/>
        </w:numPr>
        <w:jc w:val="left"/>
        <w:rPr>
          <w:rFonts w:eastAsia="Times New Roman"/>
          <w:color w:val="0E101A"/>
          <w:lang w:eastAsia="en-GB"/>
        </w:rPr>
      </w:pPr>
      <w:r w:rsidRPr="00346217">
        <w:rPr>
          <w:rFonts w:eastAsia="Times New Roman"/>
          <w:color w:val="0E101A"/>
          <w:lang w:eastAsia="en-GB"/>
        </w:rPr>
        <w:t>It requires some partial power and cooling modules redundancy. A Tier 2 DC exceeds Tier 1, offering an extra insurance, and would not shut the processing down if power or cooling are needed.</w:t>
      </w:r>
    </w:p>
    <w:p w14:paraId="4FEE4F67" w14:textId="77777777" w:rsidR="00573DC9" w:rsidRPr="00346217" w:rsidRDefault="00573DC9" w:rsidP="00573DC9">
      <w:pPr>
        <w:numPr>
          <w:ilvl w:val="0"/>
          <w:numId w:val="26"/>
        </w:numPr>
        <w:jc w:val="left"/>
        <w:rPr>
          <w:rFonts w:eastAsia="Times New Roman"/>
          <w:color w:val="0E101A"/>
          <w:lang w:eastAsia="en-GB"/>
        </w:rPr>
      </w:pPr>
      <w:r w:rsidRPr="00346217">
        <w:rPr>
          <w:rFonts w:eastAsia="Times New Roman"/>
          <w:color w:val="0E101A"/>
          <w:lang w:eastAsia="en-GB"/>
        </w:rPr>
        <w:t>Multiple infrastructure components</w:t>
      </w:r>
    </w:p>
    <w:p w14:paraId="04690B2C" w14:textId="77777777" w:rsidR="00573DC9" w:rsidRPr="00346217" w:rsidRDefault="00573DC9" w:rsidP="00573DC9">
      <w:pPr>
        <w:numPr>
          <w:ilvl w:val="0"/>
          <w:numId w:val="26"/>
        </w:numPr>
        <w:jc w:val="left"/>
        <w:rPr>
          <w:rFonts w:eastAsia="Times New Roman"/>
          <w:color w:val="0E101A"/>
          <w:lang w:eastAsia="en-GB"/>
        </w:rPr>
      </w:pPr>
      <w:r w:rsidRPr="00346217">
        <w:rPr>
          <w:rFonts w:eastAsia="Times New Roman"/>
          <w:color w:val="0E101A"/>
          <w:lang w:eastAsia="en-GB"/>
        </w:rPr>
        <w:t>99.741% data availability</w:t>
      </w:r>
    </w:p>
    <w:p w14:paraId="4CDE47E9" w14:textId="77777777" w:rsidR="00573DC9" w:rsidRPr="00346217" w:rsidRDefault="00573DC9" w:rsidP="00573DC9">
      <w:pPr>
        <w:jc w:val="left"/>
        <w:rPr>
          <w:rFonts w:eastAsia="Times New Roman"/>
          <w:b/>
          <w:bCs/>
          <w:color w:val="0E101A"/>
          <w:lang w:eastAsia="en-GB"/>
        </w:rPr>
      </w:pPr>
      <w:r w:rsidRPr="00346217">
        <w:rPr>
          <w:rFonts w:eastAsia="Times New Roman"/>
          <w:b/>
          <w:bCs/>
          <w:color w:val="0E101A"/>
          <w:lang w:eastAsia="en-GB"/>
        </w:rPr>
        <w:t>Tier 3: Site facilities maintainable</w:t>
      </w:r>
    </w:p>
    <w:p w14:paraId="0679A6F1" w14:textId="77777777" w:rsidR="00573DC9" w:rsidRPr="00346217" w:rsidRDefault="00573DC9" w:rsidP="00573DC9">
      <w:pPr>
        <w:numPr>
          <w:ilvl w:val="0"/>
          <w:numId w:val="27"/>
        </w:numPr>
        <w:jc w:val="left"/>
        <w:rPr>
          <w:rFonts w:eastAsia="Times New Roman"/>
          <w:color w:val="0E101A"/>
          <w:lang w:eastAsia="en-GB"/>
        </w:rPr>
      </w:pPr>
      <w:r w:rsidRPr="00346217">
        <w:rPr>
          <w:rFonts w:eastAsia="Times New Roman"/>
          <w:color w:val="0E101A"/>
          <w:lang w:eastAsia="en-GB"/>
        </w:rPr>
        <w:t>A data centre at level 3 must also be able to cease any power and cooling gear that supports the DC for maintenance without obstructing IT processing. The dual power supplies ought to be wired to separate UPS networks, allowing the UPS to be isolated on all IT computers without crashing servers or cut-down network connections. Redundant cooling units can also be in operation for the other to kick into and keep the room cooling if the one cooling unit fails. Tier 3 DCs are not tolerant for loss and they are able to exchange components separate from the Data Centre, for example the supply to utilities and the external cooling system parts.</w:t>
      </w:r>
    </w:p>
    <w:p w14:paraId="0406113E" w14:textId="77777777" w:rsidR="00573DC9" w:rsidRPr="00346217" w:rsidRDefault="00573DC9" w:rsidP="00573DC9">
      <w:pPr>
        <w:numPr>
          <w:ilvl w:val="0"/>
          <w:numId w:val="27"/>
        </w:numPr>
        <w:jc w:val="left"/>
        <w:rPr>
          <w:rFonts w:eastAsia="Times New Roman"/>
          <w:color w:val="0E101A"/>
          <w:lang w:eastAsia="en-GB"/>
        </w:rPr>
      </w:pPr>
      <w:r w:rsidRPr="00346217">
        <w:rPr>
          <w:rFonts w:eastAsia="Times New Roman"/>
          <w:color w:val="0E101A"/>
          <w:lang w:eastAsia="en-GB"/>
        </w:rPr>
        <w:t>Multiple independent distribution systems serving IT equipment</w:t>
      </w:r>
    </w:p>
    <w:p w14:paraId="77D03902" w14:textId="77777777" w:rsidR="00573DC9" w:rsidRPr="00346217" w:rsidRDefault="00573DC9" w:rsidP="00573DC9">
      <w:pPr>
        <w:numPr>
          <w:ilvl w:val="0"/>
          <w:numId w:val="27"/>
        </w:numPr>
        <w:jc w:val="left"/>
        <w:rPr>
          <w:rFonts w:eastAsia="Times New Roman"/>
          <w:color w:val="0E101A"/>
          <w:lang w:eastAsia="en-GB"/>
        </w:rPr>
      </w:pPr>
      <w:r w:rsidRPr="00346217">
        <w:rPr>
          <w:rFonts w:eastAsia="Times New Roman"/>
          <w:color w:val="0E101A"/>
          <w:lang w:eastAsia="en-GB"/>
        </w:rPr>
        <w:t>99.982% Data Availability</w:t>
      </w:r>
    </w:p>
    <w:p w14:paraId="0A27F87E" w14:textId="77777777" w:rsidR="00573DC9" w:rsidRPr="00346217" w:rsidRDefault="00573DC9" w:rsidP="00573DC9">
      <w:pPr>
        <w:jc w:val="left"/>
        <w:rPr>
          <w:rFonts w:eastAsia="Times New Roman"/>
          <w:b/>
          <w:bCs/>
          <w:color w:val="0E101A"/>
          <w:lang w:eastAsia="en-GB"/>
        </w:rPr>
      </w:pPr>
      <w:r w:rsidRPr="00346217">
        <w:rPr>
          <w:rFonts w:eastAsia="Times New Roman"/>
          <w:b/>
          <w:bCs/>
          <w:color w:val="0E101A"/>
          <w:lang w:eastAsia="en-GB"/>
        </w:rPr>
        <w:t>Tier 4: Infrastructure site fault-tolerant</w:t>
      </w:r>
    </w:p>
    <w:p w14:paraId="3A74A981" w14:textId="076C0AEF" w:rsidR="00573DC9" w:rsidRPr="00346217" w:rsidRDefault="00573DC9" w:rsidP="00573DC9">
      <w:pPr>
        <w:numPr>
          <w:ilvl w:val="0"/>
          <w:numId w:val="28"/>
        </w:numPr>
        <w:jc w:val="left"/>
        <w:rPr>
          <w:rFonts w:eastAsia="Times New Roman"/>
          <w:color w:val="0E101A"/>
          <w:lang w:eastAsia="en-GB"/>
        </w:rPr>
      </w:pPr>
      <w:r w:rsidRPr="00346217">
        <w:rPr>
          <w:rFonts w:eastAsia="Times New Roman"/>
          <w:color w:val="0E101A"/>
          <w:lang w:eastAsia="en-GB"/>
        </w:rPr>
        <w:t xml:space="preserve">Both Tier 4 power and cooling components have 2N full redundancies, which ensures the operation of all IT components is operated by two various manufacturers, two engines, two UPS systems, two PDUs and two cooling systems powered by particular power supply utilities. Singly data and refrigeration procedures are separate from each other (fully redundant). If a single power or cooling infrastructure </w:t>
      </w:r>
      <w:r w:rsidRPr="00346217">
        <w:rPr>
          <w:rFonts w:eastAsia="Times New Roman"/>
          <w:color w:val="0E101A"/>
          <w:lang w:eastAsia="en-GB"/>
        </w:rPr>
        <w:t>part fails in a Tier 4 DC, there would be no problem with the processing. Only if components with two separate electric or cooling paths fail will IT processing be impaired.</w:t>
      </w:r>
      <w:r w:rsidR="004A210E" w:rsidRPr="00346217">
        <w:rPr>
          <w:rFonts w:eastAsia="Times New Roman"/>
          <w:color w:val="0E101A"/>
          <w:lang w:eastAsia="en-GB"/>
        </w:rPr>
        <w:t>[5]</w:t>
      </w:r>
    </w:p>
    <w:p w14:paraId="28978864" w14:textId="77777777" w:rsidR="00573DC9" w:rsidRPr="00346217" w:rsidRDefault="00573DC9" w:rsidP="00573DC9">
      <w:pPr>
        <w:numPr>
          <w:ilvl w:val="0"/>
          <w:numId w:val="28"/>
        </w:numPr>
        <w:jc w:val="left"/>
        <w:rPr>
          <w:rFonts w:eastAsia="Times New Roman"/>
          <w:color w:val="0E101A"/>
          <w:lang w:eastAsia="en-GB"/>
        </w:rPr>
      </w:pPr>
      <w:r w:rsidRPr="00346217">
        <w:rPr>
          <w:rFonts w:eastAsia="Times New Roman"/>
          <w:color w:val="0E101A"/>
          <w:lang w:eastAsia="en-GB"/>
        </w:rPr>
        <w:t>An independent, electrically powered cooling system is required</w:t>
      </w:r>
    </w:p>
    <w:p w14:paraId="58582597" w14:textId="77777777" w:rsidR="00573DC9" w:rsidRPr="00346217" w:rsidRDefault="00573DC9" w:rsidP="00573DC9">
      <w:pPr>
        <w:numPr>
          <w:ilvl w:val="0"/>
          <w:numId w:val="28"/>
        </w:numPr>
        <w:jc w:val="left"/>
        <w:rPr>
          <w:rFonts w:eastAsia="Times New Roman"/>
          <w:color w:val="0E101A"/>
          <w:lang w:eastAsia="en-GB"/>
        </w:rPr>
      </w:pPr>
      <w:r w:rsidRPr="00346217">
        <w:rPr>
          <w:rFonts w:eastAsia="Times New Roman"/>
          <w:color w:val="0E101A"/>
          <w:lang w:eastAsia="en-GB"/>
        </w:rPr>
        <w:t>99.995% Data Availability</w:t>
      </w:r>
    </w:p>
    <w:p w14:paraId="47E06F7F" w14:textId="4D57DD50"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In the realization of any type (tier) of Data Centre, the basic principle in design and implementation is modularity, covering all architectural levels.</w:t>
      </w:r>
    </w:p>
    <w:p w14:paraId="082247F0" w14:textId="77777777" w:rsidR="00573DC9" w:rsidRPr="00346217" w:rsidRDefault="00573DC9" w:rsidP="00573DC9">
      <w:pPr>
        <w:pStyle w:val="ListParagraph"/>
        <w:numPr>
          <w:ilvl w:val="0"/>
          <w:numId w:val="30"/>
        </w:numPr>
        <w:jc w:val="left"/>
        <w:rPr>
          <w:rFonts w:eastAsia="Times New Roman"/>
          <w:color w:val="0E101A"/>
          <w:lang w:eastAsia="en-GB"/>
        </w:rPr>
      </w:pPr>
      <w:r w:rsidRPr="00346217">
        <w:rPr>
          <w:rFonts w:eastAsia="Times New Roman"/>
          <w:b/>
          <w:bCs/>
          <w:color w:val="0E101A"/>
          <w:lang w:eastAsia="en-GB"/>
        </w:rPr>
        <w:t>Architectural programming</w:t>
      </w:r>
      <w:r w:rsidRPr="00346217">
        <w:rPr>
          <w:rFonts w:eastAsia="Times New Roman"/>
          <w:color w:val="0E101A"/>
          <w:lang w:eastAsia="en-GB"/>
        </w:rPr>
        <w:t xml:space="preserve"> - The site requirements, installed electrical and cooling facilities, network infrastructure must be taken into consideration in the design of a Data Centre. Each Data Centre has unique characteristics, based on the sophistication of the IT system. Modularity and mobility are also a core aspect of a Data Centre, which can be changed and resized over time. EBSystems' Data Centre approach deals with all facets of the location of the Data Centre configuration and assures that the best solution is provided.</w:t>
      </w:r>
    </w:p>
    <w:p w14:paraId="262E6BC6" w14:textId="77777777" w:rsidR="00573DC9" w:rsidRPr="00346217" w:rsidRDefault="00573DC9" w:rsidP="00573DC9">
      <w:pPr>
        <w:pStyle w:val="ListParagraph"/>
        <w:numPr>
          <w:ilvl w:val="0"/>
          <w:numId w:val="30"/>
        </w:numPr>
        <w:jc w:val="left"/>
        <w:rPr>
          <w:rFonts w:eastAsia="Times New Roman"/>
          <w:color w:val="0E101A"/>
          <w:lang w:eastAsia="en-GB"/>
        </w:rPr>
      </w:pPr>
      <w:r w:rsidRPr="00346217">
        <w:rPr>
          <w:rFonts w:eastAsia="Times New Roman"/>
          <w:b/>
          <w:bCs/>
          <w:color w:val="0E101A"/>
          <w:lang w:eastAsia="en-GB"/>
        </w:rPr>
        <w:t>Commissioning, Management and Maintenance</w:t>
      </w:r>
      <w:r w:rsidRPr="00346217">
        <w:rPr>
          <w:rFonts w:eastAsia="Times New Roman"/>
          <w:color w:val="0E101A"/>
          <w:lang w:eastAsia="en-GB"/>
        </w:rPr>
        <w:t xml:space="preserve"> - The Data Centre is designed to handle each of its elements individually to detect any physical failure in real-time. Via the commissioning activities we ensure the correct implementation and complete incorporation of each part of a Data Centre. We periodically conduct full system testing to confirm the availability of any part in all modes of service based on the outcomes of management and maintenance applications.</w:t>
      </w:r>
    </w:p>
    <w:p w14:paraId="5DE95D80" w14:textId="77777777" w:rsidR="00573DC9" w:rsidRPr="00346217" w:rsidRDefault="00573DC9" w:rsidP="00573DC9">
      <w:pPr>
        <w:jc w:val="left"/>
        <w:rPr>
          <w:rFonts w:eastAsia="Times New Roman"/>
          <w:color w:val="0E101A"/>
          <w:lang w:eastAsia="en-GB"/>
        </w:rPr>
      </w:pPr>
    </w:p>
    <w:p w14:paraId="5CB4D7C8" w14:textId="175C2B56"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life cycle of the Data Centre provides a framework on which companies will use Data Centre as elements for the creation of reference designs, forecasting, cost analysis and design of basic concepts. For organizations, which work in the Data Centre life cycle as a baseline for constructing Data Centre, it is crucial to realize that the success of Data Centre is similarly important for both phases.</w:t>
      </w:r>
    </w:p>
    <w:p w14:paraId="20C6FD28" w14:textId="77777777" w:rsidR="00573DC9" w:rsidRPr="00346217" w:rsidRDefault="00573DC9" w:rsidP="00573DC9">
      <w:pPr>
        <w:jc w:val="left"/>
        <w:rPr>
          <w:rFonts w:eastAsia="Times New Roman"/>
          <w:color w:val="0E101A"/>
          <w:lang w:eastAsia="en-GB"/>
        </w:rPr>
      </w:pPr>
    </w:p>
    <w:p w14:paraId="0CEAB7C8" w14:textId="77777777" w:rsidR="00573DC9" w:rsidRPr="00346217" w:rsidRDefault="00573DC9" w:rsidP="00573DC9">
      <w:pPr>
        <w:rPr>
          <w:rFonts w:eastAsia="Times New Roman"/>
          <w:color w:val="0E101A"/>
          <w:lang w:eastAsia="en-GB"/>
        </w:rPr>
      </w:pPr>
      <w:r w:rsidRPr="00346217">
        <w:rPr>
          <w:rFonts w:eastAsia="Times New Roman"/>
          <w:b/>
          <w:bCs/>
          <w:color w:val="0E101A"/>
          <w:lang w:eastAsia="en-GB"/>
        </w:rPr>
        <w:t>Figure 1. Data Centre Life Cycle</w:t>
      </w:r>
    </w:p>
    <w:p w14:paraId="23993BBD" w14:textId="77777777" w:rsidR="00573DC9" w:rsidRPr="00346217" w:rsidRDefault="00573DC9" w:rsidP="00573DC9">
      <w:pPr>
        <w:jc w:val="left"/>
        <w:rPr>
          <w:rFonts w:eastAsia="Times New Roman"/>
          <w:color w:val="0E101A"/>
          <w:lang w:eastAsia="en-GB"/>
        </w:rPr>
      </w:pPr>
    </w:p>
    <w:p w14:paraId="48959175" w14:textId="77777777" w:rsidR="00573DC9" w:rsidRPr="00346217" w:rsidRDefault="00573DC9" w:rsidP="00573DC9">
      <w:pPr>
        <w:rPr>
          <w:rFonts w:eastAsia="Times New Roman"/>
          <w:color w:val="0E101A"/>
          <w:lang w:eastAsia="en-GB"/>
        </w:rPr>
      </w:pPr>
      <w:r w:rsidRPr="00346217">
        <w:rPr>
          <w:rFonts w:eastAsia="Times New Roman"/>
          <w:noProof/>
          <w:color w:val="0E101A"/>
          <w:lang w:eastAsia="en-GB"/>
        </w:rPr>
        <w:drawing>
          <wp:inline distT="0" distB="0" distL="0" distR="0" wp14:anchorId="2D6AA30D" wp14:editId="70576EE8">
            <wp:extent cx="3009900" cy="1441559"/>
            <wp:effectExtent l="0" t="0" r="0" b="635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37154" cy="1454612"/>
                    </a:xfrm>
                    <a:prstGeom prst="rect">
                      <a:avLst/>
                    </a:prstGeom>
                  </pic:spPr>
                </pic:pic>
              </a:graphicData>
            </a:graphic>
          </wp:inline>
        </w:drawing>
      </w:r>
    </w:p>
    <w:p w14:paraId="2CFA2081" w14:textId="77777777" w:rsidR="00573DC9" w:rsidRPr="00346217" w:rsidRDefault="00573DC9" w:rsidP="00573DC9">
      <w:pPr>
        <w:jc w:val="left"/>
        <w:rPr>
          <w:rFonts w:eastAsia="Times New Roman"/>
          <w:color w:val="0E101A"/>
          <w:lang w:eastAsia="en-GB"/>
        </w:rPr>
      </w:pPr>
    </w:p>
    <w:p w14:paraId="476FD423" w14:textId="77777777"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aim is to make some changes within the organization to ensure that enough reasons can be put forward to prove that the move's potential importance is enough. Capacity, density, </w:t>
      </w:r>
      <w:r w:rsidRPr="00346217">
        <w:rPr>
          <w:rFonts w:eastAsia="Times New Roman"/>
          <w:color w:val="0E101A"/>
          <w:lang w:eastAsia="en-GB"/>
        </w:rPr>
        <w:lastRenderedPageBreak/>
        <w:t xml:space="preserve">performance, and criticality when planning the data centers are crucial areas such as market needs. This determines the structure and the budget of the centre. The next step is to prepare the future data centre using a guide where the system's project parameters have been chosen. </w:t>
      </w:r>
    </w:p>
    <w:p w14:paraId="12BDB707" w14:textId="06454749"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next stage is the preparation of the future data centre after the idea has been developed. The mixture of consumer choice and technological design constraints is required. </w:t>
      </w:r>
    </w:p>
    <w:p w14:paraId="132349EF" w14:textId="2ACC5CF0"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next step requires pre-implementation where all needed elements are taken into consideration. Additionally, information on best practice, regulatory guidelines are reported by regulators, and information on different procedure specifications and standards and several more.</w:t>
      </w:r>
    </w:p>
    <w:p w14:paraId="4BD806C1" w14:textId="73EB29EC"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The final process is critical as it requires an evaluation of all previous design attempts to find gaps; the quality management stage can be tagged.</w:t>
      </w:r>
    </w:p>
    <w:p w14:paraId="3987E50B" w14:textId="1CC34FD7" w:rsidR="00573DC9" w:rsidRPr="00346217" w:rsidRDefault="00573DC9" w:rsidP="00573DC9">
      <w:pPr>
        <w:jc w:val="left"/>
        <w:rPr>
          <w:rFonts w:eastAsia="Times New Roman"/>
          <w:color w:val="0E101A"/>
          <w:lang w:eastAsia="en-GB"/>
        </w:rPr>
      </w:pPr>
      <w:r w:rsidRPr="00346217">
        <w:rPr>
          <w:rFonts w:eastAsia="Times New Roman"/>
          <w:color w:val="0E101A"/>
          <w:lang w:eastAsia="en-GB"/>
        </w:rPr>
        <w:t xml:space="preserve">       This analysis seeks to establish the newly established UWTSD's unified architecture for the data centre where the ICT technology can be kept and operated. The study would continue by addressing the protected network architecture for server and device facilities, network design for the storage area and safety problems.</w:t>
      </w:r>
    </w:p>
    <w:p w14:paraId="519BD33F" w14:textId="77777777" w:rsidR="006347CF" w:rsidRPr="00346217" w:rsidRDefault="006347CF" w:rsidP="00E7596C">
      <w:pPr>
        <w:pStyle w:val="BodyText"/>
      </w:pPr>
    </w:p>
    <w:p w14:paraId="35DDE5EC" w14:textId="5E760C60" w:rsidR="004A6837" w:rsidRPr="00346217" w:rsidRDefault="004A6837" w:rsidP="004A6837">
      <w:pPr>
        <w:pStyle w:val="Heading2"/>
        <w:rPr>
          <w:b/>
          <w:bCs/>
        </w:rPr>
      </w:pPr>
      <w:r w:rsidRPr="00346217">
        <w:rPr>
          <w:rFonts w:eastAsia="Times New Roman"/>
          <w:b/>
          <w:bCs/>
          <w:color w:val="0E101A"/>
          <w:lang w:eastAsia="en-GB"/>
        </w:rPr>
        <w:t>Build process of server and network technology</w:t>
      </w:r>
    </w:p>
    <w:p w14:paraId="1B8419C9" w14:textId="77777777" w:rsidR="004A6837" w:rsidRPr="00346217" w:rsidRDefault="004A6837" w:rsidP="004A6837"/>
    <w:p w14:paraId="4F14DEF2" w14:textId="434EDA89" w:rsidR="005B520E" w:rsidRPr="00346217" w:rsidRDefault="007C0308" w:rsidP="008C4B23">
      <w:pPr>
        <w:pStyle w:val="sponsors"/>
        <w:framePr w:wrap="auto" w:vAnchor="page" w:hAnchor="page" w:x="868" w:y="14401"/>
        <w:ind w:firstLine="289"/>
        <w:rPr>
          <w:sz w:val="20"/>
          <w:szCs w:val="20"/>
        </w:rPr>
      </w:pPr>
      <w:r w:rsidRPr="00346217">
        <w:rPr>
          <w:iCs/>
          <w:sz w:val="20"/>
          <w:szCs w:val="20"/>
        </w:rPr>
        <w:t>.</w:t>
      </w:r>
    </w:p>
    <w:p w14:paraId="6D38D2F9" w14:textId="7FC1887D" w:rsidR="004A6837" w:rsidRPr="00346217" w:rsidRDefault="004A6837" w:rsidP="004A6837">
      <w:pPr>
        <w:jc w:val="left"/>
        <w:rPr>
          <w:rFonts w:eastAsia="Times New Roman"/>
          <w:color w:val="0E101A"/>
          <w:lang w:eastAsia="en-GB"/>
        </w:rPr>
      </w:pPr>
      <w:r w:rsidRPr="00346217">
        <w:rPr>
          <w:rFonts w:eastAsia="Times New Roman"/>
          <w:color w:val="0E101A"/>
          <w:lang w:eastAsia="en-GB"/>
        </w:rPr>
        <w:t xml:space="preserve">        For submitting and receiving requests from staff in the organization, data centers are helpful. The data centre uses a network to meet corporate demands. Today there are few business workloads on single computers – and less and less user and entertainment workloads. That means that data centre networking is important. Networks have a shared map of the servers, clients, programs, and middleware, with which the workloads can be performed and the data they generate are handled. A structured workflow between servers and clients in the network includes networking in the data centre. Data between servers and clients is shared, but no single overseer is exchanged with modern data centers.</w:t>
      </w:r>
    </w:p>
    <w:p w14:paraId="38028B99" w14:textId="722734B0" w:rsidR="004A6837" w:rsidRPr="00346217" w:rsidRDefault="004A6837" w:rsidP="004A6837">
      <w:pPr>
        <w:jc w:val="left"/>
        <w:rPr>
          <w:rFonts w:eastAsia="Times New Roman"/>
          <w:color w:val="0E101A"/>
          <w:lang w:eastAsia="en-GB"/>
        </w:rPr>
      </w:pPr>
      <w:r w:rsidRPr="00346217">
        <w:rPr>
          <w:rFonts w:eastAsia="Times New Roman"/>
          <w:color w:val="0E101A"/>
          <w:lang w:eastAsia="en-GB"/>
        </w:rPr>
        <w:t xml:space="preserve">      For UWTSD, a data centre must be built using conventional data centre networking systems, equipment such as routers, servers, controllers, clients, switches, and gateways. The UWTSD architecture involves a multi-pneumatic data centre design comprising layer 3 and layer 2.</w:t>
      </w:r>
      <w:r w:rsidR="004A210E" w:rsidRPr="00346217">
        <w:rPr>
          <w:rFonts w:eastAsia="Times New Roman"/>
          <w:color w:val="0E101A"/>
          <w:lang w:eastAsia="en-GB"/>
        </w:rPr>
        <w:t>[10]</w:t>
      </w:r>
    </w:p>
    <w:p w14:paraId="5126AFD5" w14:textId="77777777" w:rsidR="0087344F" w:rsidRPr="00346217" w:rsidRDefault="0087344F" w:rsidP="004A6837">
      <w:pPr>
        <w:jc w:val="left"/>
        <w:rPr>
          <w:rFonts w:eastAsia="Times New Roman"/>
          <w:color w:val="0E101A"/>
          <w:lang w:eastAsia="en-GB"/>
        </w:rPr>
      </w:pPr>
    </w:p>
    <w:p w14:paraId="1AC1BAB4" w14:textId="6306FD11" w:rsidR="0087344F" w:rsidRPr="00346217" w:rsidRDefault="003D4BC4" w:rsidP="0087344F">
      <w:pPr>
        <w:pStyle w:val="Heading1"/>
        <w:rPr>
          <w:b/>
          <w:bCs/>
        </w:rPr>
      </w:pPr>
      <w:r>
        <w:rPr>
          <w:rFonts w:eastAsia="Times New Roman"/>
          <w:b/>
          <w:bCs/>
          <w:color w:val="0E101A"/>
          <w:lang w:eastAsia="en-GB"/>
        </w:rPr>
        <w:t>m</w:t>
      </w:r>
      <w:r w:rsidR="0087344F" w:rsidRPr="00346217">
        <w:rPr>
          <w:rFonts w:eastAsia="Times New Roman"/>
          <w:b/>
          <w:bCs/>
          <w:color w:val="0E101A"/>
          <w:lang w:eastAsia="en-GB"/>
        </w:rPr>
        <w:t>ulti-tier architecture data centre</w:t>
      </w:r>
      <w:r>
        <w:rPr>
          <w:rFonts w:eastAsia="Times New Roman"/>
          <w:b/>
          <w:bCs/>
          <w:color w:val="0E101A"/>
          <w:lang w:eastAsia="en-GB"/>
        </w:rPr>
        <w:t xml:space="preserve"> for uwtsd</w:t>
      </w:r>
      <w:r w:rsidR="0087344F" w:rsidRPr="00346217">
        <w:rPr>
          <w:rFonts w:eastAsia="Times New Roman"/>
          <w:b/>
          <w:bCs/>
          <w:color w:val="0E101A"/>
          <w:lang w:eastAsia="en-GB"/>
        </w:rPr>
        <w:t> </w:t>
      </w:r>
    </w:p>
    <w:p w14:paraId="1F83B4F4" w14:textId="77777777" w:rsidR="0087344F" w:rsidRPr="00346217" w:rsidRDefault="0087344F" w:rsidP="00BD2B0B">
      <w:pPr>
        <w:jc w:val="left"/>
      </w:pPr>
    </w:p>
    <w:p w14:paraId="24F318B0" w14:textId="420635D2"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     The Data Centre has the calculation capacity, storage, and software to help a business. In the IT architecture, the data Centre infrastructure is fundamental and contains all content. Proper design of the Data Centre infrastructures is important, with careful consideration of efficiency, resilience, and scalability.</w:t>
      </w:r>
    </w:p>
    <w:p w14:paraId="1D06E2B8" w14:textId="77777777" w:rsidR="00BD2B0B" w:rsidRPr="00346217" w:rsidRDefault="00BD2B0B" w:rsidP="00BD2B0B">
      <w:pPr>
        <w:jc w:val="left"/>
        <w:rPr>
          <w:rFonts w:eastAsia="Times New Roman"/>
          <w:color w:val="0E101A"/>
          <w:lang w:eastAsia="en-GB"/>
        </w:rPr>
      </w:pPr>
    </w:p>
    <w:p w14:paraId="2C346AF6" w14:textId="3CD27318"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      Flexibility in the accelerated implementation and support of new services is another critical feature of Data Centre architecture. The creation of a scalable architecture capable of </w:t>
      </w:r>
      <w:r w:rsidRPr="00346217">
        <w:rPr>
          <w:rFonts w:eastAsia="Times New Roman"/>
          <w:color w:val="0E101A"/>
          <w:lang w:eastAsia="en-GB"/>
        </w:rPr>
        <w:t>handling new applications in a limited period could lead to a major competitive advantage.</w:t>
      </w:r>
    </w:p>
    <w:p w14:paraId="71F82918" w14:textId="44D9B237"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      The network architecture of data centers is based in few of the greatest data centre installations in the world over the past few years on a proven technique. The layered approach is the secret to optimizing the size, performance, versatility, robustness, and maintenance of the data centre.</w:t>
      </w:r>
    </w:p>
    <w:p w14:paraId="584D73BB" w14:textId="19E19E87"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      A choice for UWTSD could be </w:t>
      </w:r>
      <w:r w:rsidRPr="00346217">
        <w:rPr>
          <w:rFonts w:eastAsia="Times New Roman"/>
          <w:b/>
          <w:bCs/>
          <w:color w:val="0E101A"/>
          <w:lang w:eastAsia="en-GB"/>
        </w:rPr>
        <w:t>Multi-Tier Architecture Data Centre</w:t>
      </w:r>
      <w:r w:rsidRPr="00346217">
        <w:rPr>
          <w:rFonts w:eastAsia="Times New Roman"/>
          <w:color w:val="0E101A"/>
          <w:lang w:eastAsia="en-GB"/>
        </w:rPr>
        <w:t xml:space="preserve">. This multi-level mode is today the most popular model in the business, it is a very versatile but costly topology. This architecture mainly consists of the servers of network, app, and database on different systems, such as blade server, rack unit servers and mainframes. The HTTP-based apps in a multi-level approach rule the multilevel data-centre paradigm. The multi-level methodology involves server web, application, and database layers. Currently, most web-based apps are compounded. The multi-level model </w:t>
      </w:r>
      <w:r w:rsidR="009B7564" w:rsidRPr="00346217">
        <w:rPr>
          <w:rFonts w:eastAsia="Times New Roman"/>
          <w:color w:val="0E101A"/>
          <w:lang w:eastAsia="en-GB"/>
        </w:rPr>
        <w:t>u</w:t>
      </w:r>
      <w:r w:rsidR="009B7564">
        <w:rPr>
          <w:rFonts w:eastAsia="Times New Roman"/>
          <w:color w:val="0E101A"/>
          <w:lang w:eastAsia="en-GB"/>
        </w:rPr>
        <w:t>tilizes</w:t>
      </w:r>
      <w:r w:rsidRPr="00346217">
        <w:rPr>
          <w:rFonts w:eastAsia="Times New Roman"/>
          <w:color w:val="0E101A"/>
          <w:lang w:eastAsia="en-GB"/>
        </w:rPr>
        <w:t xml:space="preserve"> software </w:t>
      </w:r>
      <w:r w:rsidR="001973AE">
        <w:rPr>
          <w:rFonts w:eastAsia="Times New Roman"/>
          <w:color w:val="0E101A"/>
          <w:lang w:eastAsia="en-GB"/>
        </w:rPr>
        <w:t>which</w:t>
      </w:r>
      <w:r w:rsidRPr="00346217">
        <w:rPr>
          <w:rFonts w:eastAsia="Times New Roman"/>
          <w:color w:val="0E101A"/>
          <w:lang w:eastAsia="en-GB"/>
        </w:rPr>
        <w:t xml:space="preserve"> operates as segregate pro</w:t>
      </w:r>
      <w:r w:rsidR="009B7564">
        <w:rPr>
          <w:rFonts w:eastAsia="Times New Roman"/>
          <w:color w:val="0E101A"/>
          <w:lang w:eastAsia="en-GB"/>
        </w:rPr>
        <w:t>cedure</w:t>
      </w:r>
      <w:r w:rsidRPr="00346217">
        <w:rPr>
          <w:rFonts w:eastAsia="Times New Roman"/>
          <w:color w:val="0E101A"/>
          <w:lang w:eastAsia="en-GB"/>
        </w:rPr>
        <w:t xml:space="preserve"> on the </w:t>
      </w:r>
      <w:r w:rsidR="001973AE">
        <w:rPr>
          <w:rFonts w:eastAsia="Times New Roman"/>
          <w:color w:val="0E101A"/>
          <w:lang w:eastAsia="en-GB"/>
        </w:rPr>
        <w:t>alike</w:t>
      </w:r>
      <w:r w:rsidRPr="00346217">
        <w:rPr>
          <w:rFonts w:eastAsia="Times New Roman"/>
          <w:color w:val="0E101A"/>
          <w:lang w:eastAsia="en-GB"/>
        </w:rPr>
        <w:t xml:space="preserve"> device through inter-process communication or different network communications machines.</w:t>
      </w:r>
    </w:p>
    <w:p w14:paraId="2E5DAA12" w14:textId="77777777" w:rsidR="00BD2B0B" w:rsidRPr="00346217" w:rsidRDefault="00BD2B0B" w:rsidP="00BD2B0B">
      <w:pPr>
        <w:jc w:val="left"/>
        <w:rPr>
          <w:rFonts w:eastAsia="Times New Roman"/>
          <w:color w:val="0E101A"/>
          <w:lang w:eastAsia="en-GB"/>
        </w:rPr>
      </w:pPr>
    </w:p>
    <w:p w14:paraId="5A5245E9" w14:textId="77777777" w:rsidR="00BD2B0B" w:rsidRPr="00346217" w:rsidRDefault="00BD2B0B" w:rsidP="00BD2B0B">
      <w:pPr>
        <w:rPr>
          <w:rFonts w:eastAsia="Times New Roman"/>
          <w:color w:val="0E101A"/>
          <w:lang w:eastAsia="en-GB"/>
        </w:rPr>
      </w:pPr>
    </w:p>
    <w:p w14:paraId="2150DF87" w14:textId="77777777" w:rsidR="00BD2B0B" w:rsidRPr="00346217" w:rsidRDefault="00BD2B0B" w:rsidP="00BD2B0B">
      <w:pPr>
        <w:rPr>
          <w:rFonts w:eastAsia="Times New Roman"/>
          <w:b/>
          <w:bCs/>
          <w:color w:val="0E101A"/>
          <w:lang w:eastAsia="en-GB"/>
        </w:rPr>
      </w:pPr>
      <w:r w:rsidRPr="00346217">
        <w:rPr>
          <w:rFonts w:eastAsia="Times New Roman"/>
          <w:b/>
          <w:bCs/>
          <w:color w:val="0E101A"/>
          <w:lang w:eastAsia="en-GB"/>
        </w:rPr>
        <w:t>Figure 2: Multi-tier Data Centre Topology</w:t>
      </w:r>
    </w:p>
    <w:p w14:paraId="369BF664" w14:textId="77777777" w:rsidR="00BD2B0B" w:rsidRPr="00346217" w:rsidRDefault="00BD2B0B" w:rsidP="00BD2B0B">
      <w:pPr>
        <w:rPr>
          <w:rFonts w:eastAsia="Times New Roman"/>
          <w:color w:val="0E101A"/>
          <w:lang w:eastAsia="en-GB"/>
        </w:rPr>
      </w:pPr>
    </w:p>
    <w:p w14:paraId="18482496" w14:textId="77777777" w:rsidR="00BD2B0B" w:rsidRPr="00346217" w:rsidRDefault="00BD2B0B" w:rsidP="00BD2B0B">
      <w:pPr>
        <w:rPr>
          <w:rFonts w:eastAsia="Times New Roman"/>
          <w:color w:val="0E101A"/>
          <w:lang w:eastAsia="en-GB"/>
        </w:rPr>
      </w:pPr>
      <w:r w:rsidRPr="00346217">
        <w:rPr>
          <w:rFonts w:eastAsia="Times New Roman"/>
          <w:noProof/>
          <w:color w:val="0E101A"/>
          <w:lang w:eastAsia="en-GB"/>
        </w:rPr>
        <w:drawing>
          <wp:inline distT="0" distB="0" distL="0" distR="0" wp14:anchorId="6BA77845" wp14:editId="2B2A2D0D">
            <wp:extent cx="2921000" cy="2277317"/>
            <wp:effectExtent l="0" t="0" r="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7519" cy="2290196"/>
                    </a:xfrm>
                    <a:prstGeom prst="rect">
                      <a:avLst/>
                    </a:prstGeom>
                  </pic:spPr>
                </pic:pic>
              </a:graphicData>
            </a:graphic>
          </wp:inline>
        </w:drawing>
      </w:r>
    </w:p>
    <w:p w14:paraId="1AFE54D1" w14:textId="77777777" w:rsidR="00BD2B0B" w:rsidRPr="00346217" w:rsidRDefault="00BD2B0B" w:rsidP="00BD2B0B">
      <w:pPr>
        <w:rPr>
          <w:rFonts w:eastAsia="Times New Roman"/>
          <w:color w:val="0E101A"/>
          <w:lang w:eastAsia="en-GB"/>
        </w:rPr>
      </w:pPr>
    </w:p>
    <w:p w14:paraId="4695E6F0" w14:textId="77777777" w:rsidR="00B55A0F" w:rsidRPr="00346217" w:rsidRDefault="00B55A0F" w:rsidP="00BD2B0B">
      <w:pPr>
        <w:jc w:val="left"/>
        <w:rPr>
          <w:rFonts w:eastAsia="Times New Roman"/>
          <w:color w:val="0E101A"/>
          <w:lang w:eastAsia="en-GB"/>
        </w:rPr>
      </w:pPr>
    </w:p>
    <w:p w14:paraId="22B04232" w14:textId="1380105C"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The recommended configuration for the Data Centre comprises the core level, aggregate level or delivery level and the access level. The core stage consists of an aggregation or delivery switch and a server farm. Core tier </w:t>
      </w:r>
      <w:r w:rsidR="009B7564">
        <w:rPr>
          <w:rFonts w:eastAsia="Times New Roman"/>
          <w:color w:val="0E101A"/>
          <w:lang w:eastAsia="en-GB"/>
        </w:rPr>
        <w:t>resides</w:t>
      </w:r>
      <w:r w:rsidRPr="00346217">
        <w:rPr>
          <w:rFonts w:eastAsia="Times New Roman"/>
          <w:color w:val="0E101A"/>
          <w:lang w:eastAsia="en-GB"/>
        </w:rPr>
        <w:t xml:space="preserve"> of the </w:t>
      </w:r>
      <w:r w:rsidR="009B7564">
        <w:rPr>
          <w:rFonts w:eastAsia="Times New Roman"/>
          <w:color w:val="0E101A"/>
          <w:lang w:eastAsia="en-GB"/>
        </w:rPr>
        <w:t>predominant</w:t>
      </w:r>
      <w:r w:rsidRPr="00346217">
        <w:rPr>
          <w:rFonts w:eastAsia="Times New Roman"/>
          <w:color w:val="0E101A"/>
          <w:lang w:eastAsia="en-GB"/>
        </w:rPr>
        <w:t xml:space="preserve"> router and the </w:t>
      </w:r>
      <w:r w:rsidR="006245BC">
        <w:rPr>
          <w:rFonts w:eastAsia="Times New Roman"/>
          <w:color w:val="0E101A"/>
          <w:lang w:eastAsia="en-GB"/>
        </w:rPr>
        <w:t>preeminent</w:t>
      </w:r>
      <w:r w:rsidRPr="00346217">
        <w:rPr>
          <w:rFonts w:eastAsia="Times New Roman"/>
          <w:color w:val="0E101A"/>
          <w:lang w:eastAsia="en-GB"/>
        </w:rPr>
        <w:t xml:space="preserve"> switch. The access layer is the workstation and the connection switch.</w:t>
      </w:r>
    </w:p>
    <w:p w14:paraId="5EE83860" w14:textId="6E79A18C" w:rsidR="00BD2B0B" w:rsidRPr="00346217" w:rsidRDefault="00BD2B0B" w:rsidP="00BD2B0B">
      <w:pPr>
        <w:jc w:val="left"/>
        <w:rPr>
          <w:rFonts w:eastAsia="Times New Roman"/>
          <w:color w:val="0E101A"/>
          <w:lang w:eastAsia="en-GB"/>
        </w:rPr>
      </w:pPr>
      <w:r w:rsidRPr="00346217">
        <w:rPr>
          <w:rFonts w:eastAsia="Times New Roman"/>
          <w:color w:val="0E101A"/>
          <w:lang w:eastAsia="en-GB"/>
        </w:rPr>
        <w:t xml:space="preserve">       Multi-tier server farms designed with different system processes will increase durability and protection. Elasticity is enhanced when a server can be withdrawn from operation while another server from the same application-level still offers the same function. Security is reinforced since a web server may be hacked by an attacker without accessing an application or database serving. A popular physical server will coexist with network and device servers; the database is usually kept segregated.</w:t>
      </w:r>
    </w:p>
    <w:p w14:paraId="4075360D" w14:textId="7FBE2255" w:rsidR="00BD2B0B" w:rsidRPr="00346217" w:rsidRDefault="00BD2B0B" w:rsidP="00B55A0F">
      <w:pPr>
        <w:jc w:val="left"/>
        <w:rPr>
          <w:rFonts w:eastAsia="Times New Roman"/>
          <w:color w:val="0E101A"/>
          <w:lang w:eastAsia="en-GB"/>
        </w:rPr>
      </w:pPr>
      <w:r w:rsidRPr="00346217">
        <w:rPr>
          <w:rFonts w:eastAsia="Times New Roman"/>
          <w:color w:val="0E101A"/>
          <w:lang w:eastAsia="en-GB"/>
        </w:rPr>
        <w:lastRenderedPageBreak/>
        <w:t xml:space="preserve">        Elasticity is obtained by network traffic control between the layers and firewalls between the defensive stages. A different infrastructure, consisting of the aggregation and access switches or VLANs may be used to isolate the phases.</w:t>
      </w:r>
      <w:r w:rsidR="004A210E" w:rsidRPr="00346217">
        <w:rPr>
          <w:rFonts w:eastAsia="Times New Roman"/>
          <w:color w:val="0E101A"/>
          <w:lang w:eastAsia="en-GB"/>
        </w:rPr>
        <w:t>[1]</w:t>
      </w:r>
    </w:p>
    <w:p w14:paraId="2F470130" w14:textId="77777777" w:rsidR="004A210E" w:rsidRPr="00346217" w:rsidRDefault="004A210E" w:rsidP="00B55A0F">
      <w:pPr>
        <w:jc w:val="left"/>
        <w:rPr>
          <w:rFonts w:eastAsia="Times New Roman"/>
          <w:color w:val="0E101A"/>
          <w:lang w:eastAsia="en-GB"/>
        </w:rPr>
      </w:pPr>
    </w:p>
    <w:p w14:paraId="46ED5B3A" w14:textId="2F7FF582" w:rsidR="00B55A0F" w:rsidRPr="00346217" w:rsidRDefault="00B55A0F" w:rsidP="00B55A0F">
      <w:pPr>
        <w:pStyle w:val="Heading2"/>
        <w:rPr>
          <w:b/>
          <w:bCs/>
        </w:rPr>
      </w:pPr>
      <w:r w:rsidRPr="00346217">
        <w:rPr>
          <w:rFonts w:eastAsia="Times New Roman"/>
          <w:b/>
          <w:bCs/>
          <w:color w:val="0E101A"/>
          <w:lang w:eastAsia="en-GB"/>
        </w:rPr>
        <w:t>Core Layer Data Centre</w:t>
      </w:r>
    </w:p>
    <w:p w14:paraId="3C092C18" w14:textId="77777777" w:rsidR="00B55A0F" w:rsidRPr="00346217" w:rsidRDefault="00B55A0F" w:rsidP="00B55A0F"/>
    <w:p w14:paraId="1893D07B" w14:textId="01E90663"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A mechanism for switching packets between the different aggregation modules is part of the data centre heart. This layer is the gateway to the campus centre, where other modes link, along with extranet, WAN, and the Internet. All data-centre links are connected in layer 3 to 10 GigE-interfaces that typically provide high efficiency, performance, and speed of overwriting.</w:t>
      </w:r>
    </w:p>
    <w:p w14:paraId="79B1D081" w14:textId="5AAF2321"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Provides a connection to the core layer of UWTSD, but these two roles are somewhat distinct. As the UWTSD core, the data nucleus is not required. However, it is useful to scale the procedure with various aggregation units. In order to link to the fabric of the data centre, it is more important to the core level for smaller modules.</w:t>
      </w:r>
    </w:p>
    <w:p w14:paraId="3598CC31" w14:textId="77777777" w:rsidR="00B55A0F" w:rsidRPr="00346217" w:rsidRDefault="00B55A0F" w:rsidP="00B55A0F">
      <w:pPr>
        <w:jc w:val="left"/>
        <w:rPr>
          <w:rFonts w:eastAsia="Times New Roman"/>
          <w:color w:val="0E101A"/>
          <w:lang w:eastAsia="en-GB"/>
        </w:rPr>
      </w:pPr>
      <w:r w:rsidRPr="00346217">
        <w:rPr>
          <w:rFonts w:eastAsia="Times New Roman"/>
          <w:color w:val="0E101A"/>
          <w:lang w:eastAsia="en-GB"/>
        </w:rPr>
        <w:t>It should be considering the following if planning to set up a data centre core:</w:t>
      </w:r>
    </w:p>
    <w:p w14:paraId="41DE39DC" w14:textId="77777777" w:rsidR="00B55A0F" w:rsidRPr="00346217" w:rsidRDefault="00B55A0F" w:rsidP="00B55A0F">
      <w:pPr>
        <w:numPr>
          <w:ilvl w:val="0"/>
          <w:numId w:val="31"/>
        </w:numPr>
        <w:jc w:val="left"/>
        <w:rPr>
          <w:rFonts w:eastAsia="Times New Roman"/>
          <w:color w:val="0E101A"/>
          <w:lang w:eastAsia="en-GB"/>
        </w:rPr>
      </w:pPr>
      <w:r w:rsidRPr="00346217">
        <w:rPr>
          <w:rFonts w:eastAsia="Times New Roman"/>
          <w:color w:val="0E101A"/>
          <w:lang w:eastAsia="en-GB"/>
        </w:rPr>
        <w:t>Administrative realms and policies Different nuclei aid in isolation in the management, policies, access lists, troubleshooting and managing of delivery layers and data centre aggregation layer.</w:t>
      </w:r>
    </w:p>
    <w:p w14:paraId="055E8065" w14:textId="77777777" w:rsidR="00B55A0F" w:rsidRPr="00346217" w:rsidRDefault="00B55A0F" w:rsidP="00B55A0F">
      <w:pPr>
        <w:numPr>
          <w:ilvl w:val="0"/>
          <w:numId w:val="31"/>
        </w:numPr>
        <w:jc w:val="left"/>
        <w:rPr>
          <w:rFonts w:eastAsia="Times New Roman"/>
          <w:color w:val="0E101A"/>
          <w:lang w:eastAsia="en-GB"/>
        </w:rPr>
      </w:pPr>
      <w:r w:rsidRPr="00346217">
        <w:rPr>
          <w:rFonts w:eastAsia="Times New Roman"/>
          <w:color w:val="0E101A"/>
          <w:lang w:eastAsia="en-GB"/>
        </w:rPr>
        <w:t>The number of 10 GigE ports that need to be connected to the campus sharing layer and the data centre aggregation layer switch cannot handle a single pair of core switches. 10 densities of port GigE</w:t>
      </w:r>
    </w:p>
    <w:p w14:paraId="15706382" w14:textId="77777777" w:rsidR="00B55A0F" w:rsidRPr="00346217" w:rsidRDefault="00B55A0F" w:rsidP="00B55A0F">
      <w:pPr>
        <w:numPr>
          <w:ilvl w:val="0"/>
          <w:numId w:val="31"/>
        </w:numPr>
        <w:jc w:val="left"/>
        <w:rPr>
          <w:rFonts w:eastAsia="Times New Roman"/>
          <w:color w:val="0E101A"/>
          <w:lang w:eastAsia="en-GB"/>
        </w:rPr>
      </w:pPr>
      <w:r w:rsidRPr="00346217">
        <w:rPr>
          <w:rFonts w:eastAsia="Times New Roman"/>
          <w:color w:val="0E101A"/>
          <w:lang w:eastAsia="en-GB"/>
        </w:rPr>
        <w:t>Future forecast- The market effect of the later deployment of a different data centre core layer will be helpful throughout the first implementation.</w:t>
      </w:r>
    </w:p>
    <w:p w14:paraId="13A62A47" w14:textId="45274C40" w:rsidR="00B55A0F" w:rsidRPr="00346217" w:rsidRDefault="00B55A0F" w:rsidP="00B55A0F">
      <w:pPr>
        <w:jc w:val="left"/>
        <w:rPr>
          <w:rFonts w:eastAsia="Times New Roman"/>
          <w:color w:val="0E101A"/>
          <w:lang w:eastAsia="en-GB"/>
        </w:rPr>
      </w:pPr>
      <w:r w:rsidRPr="00346217">
        <w:rPr>
          <w:rFonts w:eastAsia="Times New Roman"/>
          <w:color w:val="0E101A"/>
          <w:lang w:eastAsia="en-GB"/>
        </w:rPr>
        <w:t>It could be worthwhile in the future as the enterprise grows to include the data centre core for the business core layer and to run a separate data centre layer. A specific layer is often a strong plan in terms of scalability.</w:t>
      </w:r>
      <w:r w:rsidR="004A210E" w:rsidRPr="00346217">
        <w:rPr>
          <w:rFonts w:eastAsia="Times New Roman"/>
          <w:color w:val="0E101A"/>
          <w:lang w:eastAsia="en-GB"/>
        </w:rPr>
        <w:t>[9]</w:t>
      </w:r>
    </w:p>
    <w:p w14:paraId="68B0942C" w14:textId="77777777" w:rsidR="00B55A0F" w:rsidRPr="00346217" w:rsidRDefault="00B55A0F" w:rsidP="00B55A0F">
      <w:pPr>
        <w:jc w:val="left"/>
        <w:rPr>
          <w:rFonts w:eastAsia="Times New Roman"/>
          <w:color w:val="0E101A"/>
          <w:lang w:eastAsia="en-GB"/>
        </w:rPr>
      </w:pPr>
    </w:p>
    <w:p w14:paraId="59314688" w14:textId="77777777" w:rsidR="00B55A0F" w:rsidRPr="00346217" w:rsidRDefault="00B55A0F" w:rsidP="00B55A0F">
      <w:pPr>
        <w:jc w:val="left"/>
        <w:rPr>
          <w:rFonts w:eastAsia="Times New Roman"/>
          <w:b/>
          <w:bCs/>
          <w:color w:val="0E101A"/>
          <w:lang w:eastAsia="en-GB"/>
        </w:rPr>
      </w:pPr>
      <w:r w:rsidRPr="00346217">
        <w:rPr>
          <w:rFonts w:eastAsia="Times New Roman"/>
          <w:b/>
          <w:bCs/>
          <w:color w:val="0E101A"/>
          <w:lang w:eastAsia="en-GB"/>
        </w:rPr>
        <w:t>Platform and Modules Suggested</w:t>
      </w:r>
    </w:p>
    <w:p w14:paraId="526BB47C" w14:textId="77777777" w:rsidR="00B55A0F" w:rsidRPr="00346217" w:rsidRDefault="00B55A0F" w:rsidP="00B55A0F">
      <w:pPr>
        <w:jc w:val="left"/>
        <w:rPr>
          <w:rFonts w:eastAsia="Times New Roman"/>
          <w:color w:val="0E101A"/>
          <w:lang w:eastAsia="en-GB"/>
        </w:rPr>
      </w:pPr>
    </w:p>
    <w:p w14:paraId="08F7D42A" w14:textId="39F845DD"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The Cisco Catalyst 6509 module is the preferred framework for the business data centre core layer. The Catalyst 6509 is suitable for this layer because of its elevated switching rate, broad switch fabric and 10 gigE density. To support multiple aggregation modules, a large number of 10 GigE ports are needed. The Catalyst 6509 will accommodate 10 GigE modes in all locations since singly slot can be attached to dual channels. </w:t>
      </w:r>
    </w:p>
    <w:p w14:paraId="2692FDF1" w14:textId="6999F068"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With Layer 3 10 GigE connections, the data centre core is redundantly linked to both the campus core as well as aggregation layer. This makes a superfluous architecture and prevents the lack of a single core node. It also makes it easy to deploy the core nodes with only one supervisor module.</w:t>
      </w:r>
    </w:p>
    <w:p w14:paraId="7024C03E" w14:textId="77777777"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This core is essential, as it guarantees the effective data centre level by preventing disasters such as a single point collapse </w:t>
      </w:r>
      <w:r w:rsidRPr="00346217">
        <w:rPr>
          <w:rFonts w:eastAsia="Times New Roman"/>
          <w:color w:val="0E101A"/>
          <w:lang w:eastAsia="en-GB"/>
        </w:rPr>
        <w:t>while guaranteeing the transmission of the core nodes using the same monitoring module. This core will do this because the core and aggregation layer are associated with it.</w:t>
      </w:r>
    </w:p>
    <w:p w14:paraId="2F0F1C5F" w14:textId="66EE663E" w:rsidR="00B55A0F" w:rsidRPr="00346217" w:rsidRDefault="00B55A0F" w:rsidP="00B55A0F">
      <w:pPr>
        <w:jc w:val="left"/>
        <w:rPr>
          <w:rFonts w:eastAsia="Times New Roman"/>
          <w:b/>
          <w:bCs/>
          <w:color w:val="0E101A"/>
          <w:lang w:eastAsia="en-GB"/>
        </w:rPr>
      </w:pPr>
      <w:r w:rsidRPr="00346217">
        <w:rPr>
          <w:rFonts w:eastAsia="Times New Roman"/>
          <w:b/>
          <w:bCs/>
          <w:color w:val="0E101A"/>
          <w:lang w:eastAsia="en-GB"/>
        </w:rPr>
        <w:t>Traffic Flow in the Data Centre Core</w:t>
      </w:r>
    </w:p>
    <w:p w14:paraId="71C0366F" w14:textId="77777777" w:rsidR="00B55A0F" w:rsidRPr="00346217" w:rsidRDefault="00B55A0F" w:rsidP="00B55A0F">
      <w:pPr>
        <w:jc w:val="left"/>
        <w:rPr>
          <w:rFonts w:eastAsia="Times New Roman"/>
          <w:color w:val="0E101A"/>
          <w:lang w:eastAsia="en-GB"/>
        </w:rPr>
      </w:pPr>
    </w:p>
    <w:p w14:paraId="75F53CED" w14:textId="4D454A71"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The central traffic flow subsists primarily of assembly amid the core campus and the neighborhood modes. As shown by Figure 3, the traffic between servers generates optimal paths for the aggregating module, while the backup and reproduction traffic can be travelled around the centre between aggregation modules.</w:t>
      </w:r>
    </w:p>
    <w:p w14:paraId="5C2F52FF" w14:textId="77777777" w:rsidR="00B55A0F" w:rsidRPr="00346217" w:rsidRDefault="00B55A0F" w:rsidP="00B55A0F">
      <w:pPr>
        <w:jc w:val="left"/>
        <w:rPr>
          <w:rFonts w:eastAsia="Times New Roman"/>
          <w:color w:val="0E101A"/>
          <w:lang w:eastAsia="en-GB"/>
        </w:rPr>
      </w:pPr>
    </w:p>
    <w:p w14:paraId="1E8FE711" w14:textId="68FF3BDB" w:rsidR="00B55A0F" w:rsidRPr="00346217" w:rsidRDefault="00B55A0F" w:rsidP="00B55A0F">
      <w:pPr>
        <w:rPr>
          <w:rFonts w:eastAsia="Times New Roman"/>
          <w:b/>
          <w:bCs/>
          <w:color w:val="0E101A"/>
          <w:lang w:eastAsia="en-GB"/>
        </w:rPr>
      </w:pPr>
      <w:r w:rsidRPr="00346217">
        <w:rPr>
          <w:rFonts w:eastAsia="Times New Roman"/>
          <w:b/>
          <w:bCs/>
          <w:color w:val="0E101A"/>
          <w:lang w:eastAsia="en-GB"/>
        </w:rPr>
        <w:t>Figure 3: Data Centre Core Layer Traffic Flow</w:t>
      </w:r>
    </w:p>
    <w:p w14:paraId="11A03645" w14:textId="77777777" w:rsidR="00B55A0F" w:rsidRPr="00346217" w:rsidRDefault="00B55A0F" w:rsidP="00B55A0F">
      <w:pPr>
        <w:jc w:val="left"/>
        <w:rPr>
          <w:rFonts w:eastAsia="Times New Roman"/>
          <w:color w:val="0E101A"/>
          <w:lang w:eastAsia="en-GB"/>
        </w:rPr>
      </w:pPr>
    </w:p>
    <w:p w14:paraId="4A4EA64B" w14:textId="77777777" w:rsidR="00B55A0F" w:rsidRPr="00346217" w:rsidRDefault="00B55A0F" w:rsidP="00B55A0F">
      <w:pPr>
        <w:rPr>
          <w:rFonts w:eastAsia="Times New Roman"/>
          <w:color w:val="0E101A"/>
          <w:lang w:eastAsia="en-GB"/>
        </w:rPr>
      </w:pPr>
      <w:r w:rsidRPr="00346217">
        <w:rPr>
          <w:rFonts w:eastAsia="Times New Roman"/>
          <w:noProof/>
          <w:color w:val="0E101A"/>
          <w:lang w:eastAsia="en-GB"/>
        </w:rPr>
        <w:drawing>
          <wp:inline distT="0" distB="0" distL="0" distR="0" wp14:anchorId="4902B83B" wp14:editId="0862981D">
            <wp:extent cx="1784350" cy="2090452"/>
            <wp:effectExtent l="0" t="0" r="635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85541" cy="2091847"/>
                    </a:xfrm>
                    <a:prstGeom prst="rect">
                      <a:avLst/>
                    </a:prstGeom>
                  </pic:spPr>
                </pic:pic>
              </a:graphicData>
            </a:graphic>
          </wp:inline>
        </w:drawing>
      </w:r>
    </w:p>
    <w:p w14:paraId="464E720C" w14:textId="77777777" w:rsidR="00B55A0F" w:rsidRPr="00346217" w:rsidRDefault="00B55A0F" w:rsidP="00B55A0F">
      <w:pPr>
        <w:jc w:val="left"/>
        <w:rPr>
          <w:rFonts w:eastAsia="Times New Roman"/>
          <w:color w:val="0E101A"/>
          <w:lang w:eastAsia="en-GB"/>
        </w:rPr>
      </w:pPr>
    </w:p>
    <w:p w14:paraId="4A7A184A" w14:textId="2F17E1C4" w:rsidR="00B55A0F" w:rsidRPr="00346217" w:rsidRDefault="00B55A0F" w:rsidP="00B55A0F">
      <w:pPr>
        <w:jc w:val="left"/>
        <w:rPr>
          <w:rFonts w:eastAsia="Times New Roman"/>
          <w:color w:val="0E101A"/>
          <w:lang w:eastAsia="en-GB"/>
        </w:rPr>
      </w:pPr>
      <w:r w:rsidRPr="00346217">
        <w:rPr>
          <w:rFonts w:eastAsia="Times New Roman"/>
          <w:color w:val="0E101A"/>
          <w:lang w:eastAsia="en-GB"/>
        </w:rPr>
        <w:t xml:space="preserve">        Originating at a campus core view, on at slightly two comparable server cost routes the core loading balance flow to singly aggregation switch in a different module. This is achieved by design using a CEF-based load-balancing device on the IP layer 3. A choice is to use the CEF load-balance hash algorithms for Layer 3 IP plus Layer 4. This generally increases the load distribution, as the hashing algorithm has more unique values.</w:t>
      </w:r>
    </w:p>
    <w:p w14:paraId="423CDED1" w14:textId="77777777" w:rsidR="001337B4" w:rsidRPr="00346217" w:rsidRDefault="001337B4" w:rsidP="00B55A0F">
      <w:pPr>
        <w:jc w:val="left"/>
        <w:rPr>
          <w:rFonts w:eastAsia="Times New Roman"/>
          <w:color w:val="0E101A"/>
          <w:lang w:eastAsia="en-GB"/>
        </w:rPr>
      </w:pPr>
    </w:p>
    <w:p w14:paraId="112F1820" w14:textId="7A6B16AC" w:rsidR="001337B4" w:rsidRPr="00346217" w:rsidRDefault="001337B4" w:rsidP="001337B4">
      <w:pPr>
        <w:pStyle w:val="Heading2"/>
        <w:rPr>
          <w:rFonts w:eastAsia="Times New Roman"/>
          <w:b/>
          <w:bCs/>
          <w:color w:val="0E101A"/>
          <w:lang w:eastAsia="en-GB"/>
        </w:rPr>
      </w:pPr>
      <w:r w:rsidRPr="00346217">
        <w:rPr>
          <w:rFonts w:eastAsia="Times New Roman"/>
          <w:b/>
          <w:bCs/>
          <w:color w:val="0E101A"/>
          <w:lang w:eastAsia="en-GB"/>
        </w:rPr>
        <w:t>Aggregation layer of the data centre</w:t>
      </w:r>
    </w:p>
    <w:p w14:paraId="7951C5CF" w14:textId="77777777" w:rsidR="001337B4" w:rsidRPr="00346217" w:rsidRDefault="001337B4" w:rsidP="001337B4">
      <w:pPr>
        <w:rPr>
          <w:lang w:eastAsia="en-GB"/>
        </w:rPr>
      </w:pPr>
    </w:p>
    <w:p w14:paraId="7445667C" w14:textId="63AE0AA5"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Probably the most critical layer in the UWTSD data centre. </w:t>
      </w:r>
    </w:p>
    <w:p w14:paraId="2579959D" w14:textId="6B31FD6D"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The aggregation layer is primarily responsible for aggregating thousands of sessions leaving the data centre and joining it. The data centre aggregate (distribution) layer is the </w:t>
      </w:r>
      <w:r w:rsidR="00894E49">
        <w:rPr>
          <w:rFonts w:eastAsia="Times New Roman"/>
          <w:color w:val="0E101A"/>
          <w:lang w:eastAsia="en-GB"/>
        </w:rPr>
        <w:t>essential</w:t>
      </w:r>
      <w:r w:rsidR="006D767A">
        <w:rPr>
          <w:rFonts w:eastAsia="Times New Roman"/>
          <w:color w:val="0E101A"/>
          <w:lang w:eastAsia="en-GB"/>
        </w:rPr>
        <w:t xml:space="preserve"> speck</w:t>
      </w:r>
      <w:r w:rsidRPr="00346217">
        <w:rPr>
          <w:rFonts w:eastAsia="Times New Roman"/>
          <w:color w:val="0E101A"/>
          <w:lang w:eastAsia="en-GB"/>
        </w:rPr>
        <w:t xml:space="preserve"> for control and operation and aggregates the connections from the access layer to the data centre core layer.</w:t>
      </w:r>
    </w:p>
    <w:p w14:paraId="446D7789" w14:textId="2CAE8451"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Security and application services devices provide services from layer 4 to layer 7 and are mostly used in aggregation layer as a module. This flexible architecture benefits from economies of magnitude by reducing Total Ownership Cost (TCO), by reducing complexity and configuration by reducing the sum of components. Both servers share networks implemented in the layer of aggregation, and only servers that are directly connected to the access switch benefit from service devices used in the access layers.</w:t>
      </w:r>
    </w:p>
    <w:p w14:paraId="368F91E5" w14:textId="0EB2AE7F" w:rsidR="001337B4" w:rsidRPr="00346217" w:rsidRDefault="001337B4" w:rsidP="001337B4">
      <w:pPr>
        <w:jc w:val="left"/>
        <w:rPr>
          <w:rFonts w:eastAsia="Times New Roman"/>
          <w:color w:val="0E101A"/>
          <w:lang w:eastAsia="en-GB"/>
        </w:rPr>
      </w:pPr>
      <w:r w:rsidRPr="00346217">
        <w:rPr>
          <w:rFonts w:eastAsia="Times New Roman"/>
          <w:color w:val="0E101A"/>
          <w:lang w:eastAsia="en-GB"/>
        </w:rPr>
        <w:lastRenderedPageBreak/>
        <w:t xml:space="preserve">       Although Layer 2 is accepted for legacy designs on the aggregation (distribution) layer, modern designs can only have layer 2, on the Entry layer of data centre. The layer of Layer 2 on the data centre aggregation layer will require STP to handle physical loops in the topology; RPVST+ is, in this situation, a suggested best practice to ensure the physical topology is logically free from loops.</w:t>
      </w:r>
    </w:p>
    <w:p w14:paraId="3CDCD0D6" w14:textId="5ACBCD8A"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The Aggregation Data Centre layer usually provides the foundation of a Layer 3 data-centre networking and retains the redundancy connection/session status. Dependent on the needs and the configuration, in multilayer switches, firewalls or content-switching systems in the aggregate layer the border between Layer 2 and Layer 3 of the DC Aggregation Layer may be used. The aggregation layer may also accommodate a broad STP loading load depending on the data centre applications. </w:t>
      </w:r>
    </w:p>
    <w:p w14:paraId="7E4488FD" w14:textId="65DB2D6B"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The aggregate layer may be the most important layer of the data centre as the overall architecture has specific consequences for port density, oversubscription value, CPU treatment and service modules.</w:t>
      </w:r>
    </w:p>
    <w:p w14:paraId="743E01AC" w14:textId="77777777" w:rsidR="001337B4" w:rsidRPr="00346217" w:rsidRDefault="001337B4" w:rsidP="001337B4">
      <w:pPr>
        <w:jc w:val="left"/>
        <w:rPr>
          <w:rFonts w:eastAsia="Times New Roman"/>
          <w:color w:val="0E101A"/>
          <w:lang w:eastAsia="en-GB"/>
        </w:rPr>
      </w:pPr>
    </w:p>
    <w:p w14:paraId="09D32749" w14:textId="77777777" w:rsidR="001337B4" w:rsidRPr="00346217" w:rsidRDefault="001337B4" w:rsidP="001337B4">
      <w:pPr>
        <w:jc w:val="left"/>
        <w:rPr>
          <w:rFonts w:eastAsia="Times New Roman"/>
          <w:b/>
          <w:bCs/>
          <w:color w:val="0E101A"/>
          <w:lang w:eastAsia="en-GB"/>
        </w:rPr>
      </w:pPr>
      <w:r w:rsidRPr="00346217">
        <w:rPr>
          <w:rFonts w:eastAsia="Times New Roman"/>
          <w:b/>
          <w:bCs/>
          <w:color w:val="0E101A"/>
          <w:lang w:eastAsia="en-GB"/>
        </w:rPr>
        <w:t>Platform and Modules Suggested</w:t>
      </w:r>
    </w:p>
    <w:p w14:paraId="0496E27B" w14:textId="77777777" w:rsidR="001337B4" w:rsidRPr="00346217" w:rsidRDefault="001337B4" w:rsidP="001337B4">
      <w:pPr>
        <w:jc w:val="left"/>
        <w:rPr>
          <w:rFonts w:eastAsia="Times New Roman"/>
          <w:color w:val="0E101A"/>
          <w:lang w:eastAsia="en-GB"/>
        </w:rPr>
      </w:pPr>
    </w:p>
    <w:p w14:paraId="2B7B3CAF" w14:textId="622EBE75"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At least one additional package containing two-layer switches is used in the corporate data centre. The switchover pairs work together to provide useful layer facilities in order to ensure redundancy and session status. As hubs for the assembly sheet, Cisco Catalyst6509 and Catalyst6513 switches are proposed with Sup720 processor units. High switching power, high switch material and capacity for 10 GigE ports are essential needs in the agglomerations layer. </w:t>
      </w:r>
    </w:p>
    <w:p w14:paraId="31D3E1AA" w14:textId="7FDE643D"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In addition, stability, and application devices and utilities must support the aggregation layer, including:</w:t>
      </w:r>
    </w:p>
    <w:p w14:paraId="2884F34D" w14:textId="4ABC300B" w:rsidR="001337B4" w:rsidRPr="00346217" w:rsidRDefault="001337B4" w:rsidP="001337B4">
      <w:pPr>
        <w:pStyle w:val="ListParagraph"/>
        <w:numPr>
          <w:ilvl w:val="1"/>
          <w:numId w:val="28"/>
        </w:numPr>
        <w:ind w:left="993" w:hanging="426"/>
        <w:jc w:val="left"/>
        <w:rPr>
          <w:rFonts w:eastAsia="Times New Roman"/>
          <w:color w:val="0E101A"/>
          <w:lang w:eastAsia="en-GB"/>
        </w:rPr>
      </w:pPr>
      <w:r w:rsidRPr="00346217">
        <w:rPr>
          <w:rFonts w:eastAsia="Times New Roman"/>
          <w:color w:val="0E101A"/>
          <w:lang w:eastAsia="en-GB"/>
        </w:rPr>
        <w:t>Cisco Firewall Services Modules (FWSM)</w:t>
      </w:r>
    </w:p>
    <w:p w14:paraId="0F76A1D3" w14:textId="4D8CE284" w:rsidR="001337B4" w:rsidRPr="00346217" w:rsidRDefault="001337B4" w:rsidP="001337B4">
      <w:pPr>
        <w:pStyle w:val="ListParagraph"/>
        <w:numPr>
          <w:ilvl w:val="1"/>
          <w:numId w:val="28"/>
        </w:numPr>
        <w:ind w:left="993" w:hanging="426"/>
        <w:jc w:val="left"/>
        <w:rPr>
          <w:rFonts w:eastAsia="Times New Roman"/>
          <w:color w:val="0E101A"/>
          <w:lang w:eastAsia="en-GB"/>
        </w:rPr>
      </w:pPr>
      <w:r w:rsidRPr="00346217">
        <w:rPr>
          <w:rFonts w:eastAsia="Times New Roman"/>
          <w:color w:val="0E101A"/>
          <w:lang w:eastAsia="en-GB"/>
        </w:rPr>
        <w:t>Cisco Application Control Engine (ACE)</w:t>
      </w:r>
    </w:p>
    <w:p w14:paraId="552ACEC1" w14:textId="15F049BA" w:rsidR="001337B4" w:rsidRPr="00346217" w:rsidRDefault="001337B4" w:rsidP="001337B4">
      <w:pPr>
        <w:pStyle w:val="ListParagraph"/>
        <w:numPr>
          <w:ilvl w:val="1"/>
          <w:numId w:val="28"/>
        </w:numPr>
        <w:ind w:left="993" w:hanging="426"/>
        <w:jc w:val="left"/>
        <w:rPr>
          <w:rFonts w:eastAsia="Times New Roman"/>
          <w:color w:val="0E101A"/>
          <w:lang w:eastAsia="en-GB"/>
        </w:rPr>
      </w:pPr>
      <w:r w:rsidRPr="00346217">
        <w:rPr>
          <w:rFonts w:eastAsia="Times New Roman"/>
          <w:color w:val="0E101A"/>
          <w:lang w:eastAsia="en-GB"/>
        </w:rPr>
        <w:t>Intrusion Detection</w:t>
      </w:r>
    </w:p>
    <w:p w14:paraId="664A974E" w14:textId="4BB1B9D1" w:rsidR="001337B4" w:rsidRPr="00346217" w:rsidRDefault="001337B4" w:rsidP="001337B4">
      <w:pPr>
        <w:pStyle w:val="ListParagraph"/>
        <w:numPr>
          <w:ilvl w:val="1"/>
          <w:numId w:val="28"/>
        </w:numPr>
        <w:ind w:left="993" w:hanging="426"/>
        <w:jc w:val="left"/>
        <w:rPr>
          <w:rFonts w:eastAsia="Times New Roman"/>
          <w:color w:val="0E101A"/>
          <w:lang w:eastAsia="en-GB"/>
        </w:rPr>
      </w:pPr>
      <w:r w:rsidRPr="00346217">
        <w:rPr>
          <w:rFonts w:eastAsia="Times New Roman"/>
          <w:color w:val="0E101A"/>
          <w:lang w:eastAsia="en-GB"/>
        </w:rPr>
        <w:t>Network Analysis Module (NAM)</w:t>
      </w:r>
    </w:p>
    <w:p w14:paraId="569B7954" w14:textId="2279F6C9" w:rsidR="001337B4" w:rsidRPr="00346217" w:rsidRDefault="001337B4" w:rsidP="001337B4">
      <w:pPr>
        <w:pStyle w:val="ListParagraph"/>
        <w:numPr>
          <w:ilvl w:val="1"/>
          <w:numId w:val="28"/>
        </w:numPr>
        <w:ind w:left="993" w:hanging="426"/>
        <w:jc w:val="left"/>
        <w:rPr>
          <w:rFonts w:eastAsia="Times New Roman"/>
          <w:color w:val="0E101A"/>
          <w:lang w:eastAsia="en-GB"/>
        </w:rPr>
      </w:pPr>
      <w:r w:rsidRPr="00346217">
        <w:rPr>
          <w:rFonts w:eastAsia="Times New Roman"/>
          <w:color w:val="0E101A"/>
          <w:lang w:eastAsia="en-GB"/>
        </w:rPr>
        <w:t>Distributed denial-of-service attack protection (Guard)</w:t>
      </w:r>
    </w:p>
    <w:p w14:paraId="258A7E3C" w14:textId="77777777" w:rsidR="001337B4" w:rsidRPr="00346217" w:rsidRDefault="001337B4" w:rsidP="001337B4">
      <w:pPr>
        <w:jc w:val="left"/>
        <w:rPr>
          <w:rFonts w:eastAsia="Times New Roman"/>
          <w:color w:val="0E101A"/>
          <w:lang w:eastAsia="en-GB"/>
        </w:rPr>
      </w:pPr>
    </w:p>
    <w:p w14:paraId="4D197ACB" w14:textId="77777777" w:rsidR="001337B4" w:rsidRPr="00346217" w:rsidRDefault="001337B4" w:rsidP="001337B4">
      <w:pPr>
        <w:jc w:val="left"/>
        <w:rPr>
          <w:rFonts w:eastAsia="Times New Roman"/>
          <w:b/>
          <w:bCs/>
          <w:color w:val="0E101A"/>
          <w:lang w:eastAsia="en-GB"/>
        </w:rPr>
      </w:pPr>
      <w:r w:rsidRPr="00346217">
        <w:rPr>
          <w:rFonts w:eastAsia="Times New Roman"/>
          <w:b/>
          <w:bCs/>
          <w:color w:val="0E101A"/>
          <w:lang w:eastAsia="en-GB"/>
        </w:rPr>
        <w:t>Data centre aggregation layer traffic flow</w:t>
      </w:r>
    </w:p>
    <w:p w14:paraId="6588A405" w14:textId="77777777" w:rsidR="001337B4" w:rsidRPr="00346217" w:rsidRDefault="001337B4" w:rsidP="001337B4">
      <w:pPr>
        <w:jc w:val="left"/>
        <w:rPr>
          <w:rFonts w:eastAsia="Times New Roman"/>
          <w:color w:val="0E101A"/>
          <w:lang w:eastAsia="en-GB"/>
        </w:rPr>
      </w:pPr>
    </w:p>
    <w:p w14:paraId="460951B2" w14:textId="3BBB34AF"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The aggregation layer binds to the core layer with 10 GigE connections in layer 3. Belt width scalability, rapid convergence, and the possibility of uncontrollable diffused diffusion problems in respect of trunking Layer 2 domains are needed to achieve layer 3 connections.</w:t>
      </w:r>
    </w:p>
    <w:p w14:paraId="0D63B57D" w14:textId="3A8932CE" w:rsidR="001337B4" w:rsidRPr="00346217" w:rsidRDefault="001337B4" w:rsidP="001337B4">
      <w:pPr>
        <w:jc w:val="left"/>
        <w:rPr>
          <w:rFonts w:eastAsia="Times New Roman"/>
          <w:color w:val="0E101A"/>
          <w:lang w:eastAsia="en-GB"/>
        </w:rPr>
      </w:pPr>
      <w:r w:rsidRPr="00346217">
        <w:rPr>
          <w:rFonts w:eastAsia="Times New Roman"/>
          <w:b/>
          <w:bCs/>
          <w:color w:val="0E101A"/>
          <w:lang w:eastAsia="en-GB"/>
        </w:rPr>
        <w:t xml:space="preserve">     Core Tier</w:t>
      </w:r>
      <w:r w:rsidRPr="00346217">
        <w:rPr>
          <w:rFonts w:eastAsia="Times New Roman"/>
          <w:color w:val="0E101A"/>
          <w:lang w:eastAsia="en-GB"/>
        </w:rPr>
        <w:t xml:space="preserve"> – The CEF-based L3 plus L4 hash algorithm decides two equal-cost routes to the destination and the load-balancing for traffic. The flow of its layer is a web server farm request based on HTTP. These requests can be submitted directly to the site server farm to a load balancing in the aggregation tier. If the load balancer goes into the SSL module of the downloader and the firewall until it goes to the site server farm. </w:t>
      </w:r>
    </w:p>
    <w:p w14:paraId="45363462" w14:textId="2B669357" w:rsidR="001337B4" w:rsidRPr="00346217" w:rsidRDefault="001337B4" w:rsidP="001337B4">
      <w:pPr>
        <w:jc w:val="left"/>
        <w:rPr>
          <w:rFonts w:eastAsia="Times New Roman"/>
          <w:color w:val="0E101A"/>
          <w:lang w:eastAsia="en-GB"/>
        </w:rPr>
      </w:pPr>
      <w:r w:rsidRPr="00346217">
        <w:rPr>
          <w:rFonts w:eastAsia="Times New Roman"/>
          <w:b/>
          <w:bCs/>
          <w:color w:val="0E101A"/>
          <w:lang w:eastAsia="en-GB"/>
        </w:rPr>
        <w:t xml:space="preserve">    Access Layer</w:t>
      </w:r>
      <w:r w:rsidRPr="00346217">
        <w:rPr>
          <w:rFonts w:eastAsia="Times New Roman"/>
          <w:color w:val="0E101A"/>
          <w:lang w:eastAsia="en-GB"/>
        </w:rPr>
        <w:t xml:space="preserve">—The key transport of server-to-server traffic through the access layer is the aggregate module. This covers </w:t>
      </w:r>
      <w:r w:rsidRPr="00346217">
        <w:rPr>
          <w:rFonts w:eastAsia="Times New Roman"/>
          <w:color w:val="0E101A"/>
          <w:lang w:eastAsia="en-GB"/>
        </w:rPr>
        <w:t>host to server, multi-tier traffic and other forms of traffic, including backup or network replication. The server-to-server traffic can be used by the service modes in the aggregation layer for load balancers, SSL off-loaders and firewall aids, which enhances the scalability and guard of the server farm.</w:t>
      </w:r>
    </w:p>
    <w:p w14:paraId="0BE55628" w14:textId="2C585F2F"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When the service modules in an active-standby scheme are used, they are redundantly mounted in two aggregate layer switch modules, with</w:t>
      </w:r>
      <w:r w:rsidR="002D4743">
        <w:rPr>
          <w:rFonts w:eastAsia="Times New Roman"/>
          <w:color w:val="0E101A"/>
          <w:lang w:eastAsia="en-GB"/>
        </w:rPr>
        <w:t>in</w:t>
      </w:r>
      <w:r w:rsidRPr="00346217">
        <w:rPr>
          <w:rFonts w:eastAsia="Times New Roman"/>
          <w:color w:val="0E101A"/>
          <w:lang w:eastAsia="en-GB"/>
        </w:rPr>
        <w:t xml:space="preserve"> the main active service modes in the aggregate 1 switch as seen in Figure 4.</w:t>
      </w:r>
    </w:p>
    <w:p w14:paraId="0A9E39B6" w14:textId="77777777" w:rsidR="001337B4" w:rsidRPr="00346217" w:rsidRDefault="001337B4" w:rsidP="001337B4">
      <w:pPr>
        <w:jc w:val="left"/>
        <w:rPr>
          <w:rFonts w:eastAsia="Times New Roman"/>
          <w:b/>
          <w:bCs/>
          <w:color w:val="0E101A"/>
          <w:lang w:eastAsia="en-GB"/>
        </w:rPr>
      </w:pPr>
    </w:p>
    <w:p w14:paraId="13CF5BD4" w14:textId="77777777" w:rsidR="001337B4" w:rsidRPr="00346217" w:rsidRDefault="001337B4" w:rsidP="001337B4">
      <w:pPr>
        <w:rPr>
          <w:rFonts w:eastAsia="Times New Roman"/>
          <w:b/>
          <w:bCs/>
          <w:color w:val="0E101A"/>
          <w:lang w:eastAsia="en-GB"/>
        </w:rPr>
      </w:pPr>
    </w:p>
    <w:p w14:paraId="24636331" w14:textId="6C58E041" w:rsidR="001337B4" w:rsidRPr="00346217" w:rsidRDefault="001337B4" w:rsidP="001337B4">
      <w:pPr>
        <w:rPr>
          <w:rFonts w:eastAsia="Times New Roman"/>
          <w:b/>
          <w:bCs/>
          <w:color w:val="0E101A"/>
          <w:lang w:eastAsia="en-GB"/>
        </w:rPr>
      </w:pPr>
      <w:r w:rsidRPr="00346217">
        <w:rPr>
          <w:rFonts w:eastAsia="Times New Roman"/>
          <w:b/>
          <w:bCs/>
          <w:color w:val="0E101A"/>
          <w:lang w:eastAsia="en-GB"/>
        </w:rPr>
        <w:t>Figure 4: Data Centre Traffic Flow</w:t>
      </w:r>
    </w:p>
    <w:p w14:paraId="13E11191" w14:textId="77777777" w:rsidR="001337B4" w:rsidRPr="00346217" w:rsidRDefault="001337B4" w:rsidP="001337B4">
      <w:pPr>
        <w:rPr>
          <w:rFonts w:eastAsia="Times New Roman"/>
          <w:color w:val="0E101A"/>
          <w:lang w:eastAsia="en-GB"/>
        </w:rPr>
      </w:pPr>
    </w:p>
    <w:p w14:paraId="3C6B9515" w14:textId="77777777" w:rsidR="001337B4" w:rsidRPr="00346217" w:rsidRDefault="001337B4" w:rsidP="001337B4">
      <w:pPr>
        <w:rPr>
          <w:rFonts w:eastAsia="Times New Roman"/>
          <w:color w:val="0E101A"/>
          <w:lang w:eastAsia="en-GB"/>
        </w:rPr>
      </w:pPr>
      <w:r w:rsidRPr="00346217">
        <w:rPr>
          <w:rFonts w:eastAsia="Times New Roman"/>
          <w:noProof/>
          <w:color w:val="0E101A"/>
          <w:lang w:eastAsia="en-GB"/>
        </w:rPr>
        <w:drawing>
          <wp:inline distT="0" distB="0" distL="0" distR="0" wp14:anchorId="1E826BBC" wp14:editId="7A5F863D">
            <wp:extent cx="2301125" cy="2406650"/>
            <wp:effectExtent l="0" t="0" r="444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0230" cy="2416173"/>
                    </a:xfrm>
                    <a:prstGeom prst="rect">
                      <a:avLst/>
                    </a:prstGeom>
                  </pic:spPr>
                </pic:pic>
              </a:graphicData>
            </a:graphic>
          </wp:inline>
        </w:drawing>
      </w:r>
    </w:p>
    <w:p w14:paraId="06432352" w14:textId="77777777" w:rsidR="001337B4" w:rsidRPr="00346217" w:rsidRDefault="001337B4" w:rsidP="001337B4">
      <w:pPr>
        <w:jc w:val="left"/>
        <w:rPr>
          <w:rFonts w:eastAsia="Times New Roman"/>
          <w:color w:val="0E101A"/>
          <w:lang w:eastAsia="en-GB"/>
        </w:rPr>
      </w:pPr>
    </w:p>
    <w:p w14:paraId="461210B0" w14:textId="4C2C9434"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The movement between service modules is managed by a single switch in the </w:t>
      </w:r>
      <w:r w:rsidR="004E18E7">
        <w:rPr>
          <w:rFonts w:eastAsia="Times New Roman"/>
          <w:color w:val="0E101A"/>
          <w:lang w:eastAsia="en-GB"/>
        </w:rPr>
        <w:t>regional</w:t>
      </w:r>
      <w:r w:rsidRPr="00346217">
        <w:rPr>
          <w:rFonts w:eastAsia="Times New Roman"/>
          <w:color w:val="0E101A"/>
          <w:lang w:eastAsia="en-GB"/>
        </w:rPr>
        <w:t xml:space="preserve"> switching bus via the trunk amid aggregation switches. The Centre has 2 expense routes without tuning the path to the server farm subnet. Sessions are then scattered over ties to any transition of aggregation sheet.</w:t>
      </w:r>
    </w:p>
    <w:p w14:paraId="3E17128B" w14:textId="77777777" w:rsidR="001337B4" w:rsidRPr="00346217" w:rsidRDefault="001337B4" w:rsidP="001337B4">
      <w:pPr>
        <w:jc w:val="left"/>
        <w:rPr>
          <w:rFonts w:eastAsia="Times New Roman"/>
          <w:color w:val="0E101A"/>
          <w:lang w:eastAsia="en-GB"/>
        </w:rPr>
      </w:pPr>
    </w:p>
    <w:p w14:paraId="162F39D6" w14:textId="108DA84A" w:rsidR="001337B4" w:rsidRPr="00346217" w:rsidRDefault="001337B4" w:rsidP="001337B4">
      <w:pPr>
        <w:jc w:val="left"/>
        <w:rPr>
          <w:rFonts w:eastAsia="Times New Roman"/>
          <w:b/>
          <w:bCs/>
          <w:color w:val="0E101A"/>
          <w:lang w:eastAsia="en-GB"/>
        </w:rPr>
      </w:pPr>
      <w:r w:rsidRPr="00346217">
        <w:rPr>
          <w:rFonts w:eastAsia="Times New Roman"/>
          <w:b/>
          <w:bCs/>
          <w:color w:val="0E101A"/>
          <w:lang w:eastAsia="en-GB"/>
        </w:rPr>
        <w:t>Aggregation layer scaling </w:t>
      </w:r>
    </w:p>
    <w:p w14:paraId="257DD941" w14:textId="77777777" w:rsidR="001337B4" w:rsidRPr="00346217" w:rsidRDefault="001337B4" w:rsidP="001337B4">
      <w:pPr>
        <w:jc w:val="left"/>
        <w:rPr>
          <w:rFonts w:eastAsia="Times New Roman"/>
          <w:b/>
          <w:bCs/>
          <w:color w:val="0E101A"/>
          <w:lang w:eastAsia="en-GB"/>
        </w:rPr>
      </w:pPr>
    </w:p>
    <w:p w14:paraId="6349B4A3" w14:textId="702BC0C9" w:rsidR="001337B4" w:rsidRPr="00346217" w:rsidRDefault="001337B4" w:rsidP="001337B4">
      <w:pPr>
        <w:jc w:val="left"/>
        <w:rPr>
          <w:rFonts w:eastAsia="Times New Roman"/>
          <w:color w:val="0E101A"/>
          <w:lang w:eastAsia="en-GB"/>
        </w:rPr>
      </w:pPr>
      <w:r w:rsidRPr="00346217">
        <w:rPr>
          <w:rFonts w:eastAsia="Times New Roman"/>
          <w:color w:val="0E101A"/>
          <w:lang w:eastAsia="en-GB"/>
        </w:rPr>
        <w:t xml:space="preserve">      For the reliability and scalability of the overall data Centre architecture the aggregate layer definition is important. Not only the aggregation layer moves in and out of the Data Centre, but the utilities, trajectory selection and redundant architecture designed into the layer design depend on it. The following four key areas that affect the design of the aggregation layer are listed in this article:</w:t>
      </w:r>
    </w:p>
    <w:p w14:paraId="71298C35" w14:textId="60A7ED5D" w:rsidR="001337B4" w:rsidRPr="00346217" w:rsidRDefault="001337B4" w:rsidP="001337B4">
      <w:pPr>
        <w:pStyle w:val="ListParagraph"/>
        <w:numPr>
          <w:ilvl w:val="1"/>
          <w:numId w:val="28"/>
        </w:numPr>
        <w:ind w:left="1276" w:hanging="425"/>
        <w:jc w:val="left"/>
        <w:rPr>
          <w:rFonts w:eastAsia="Times New Roman"/>
          <w:color w:val="0E101A"/>
          <w:lang w:eastAsia="en-GB"/>
        </w:rPr>
      </w:pPr>
      <w:r w:rsidRPr="00346217">
        <w:rPr>
          <w:rFonts w:eastAsia="Times New Roman"/>
          <w:color w:val="0E101A"/>
          <w:lang w:eastAsia="en-GB"/>
        </w:rPr>
        <w:t>Layer 2 fault domain size</w:t>
      </w:r>
    </w:p>
    <w:p w14:paraId="61F4C955" w14:textId="359EB5AC" w:rsidR="001337B4" w:rsidRPr="00346217" w:rsidRDefault="001337B4" w:rsidP="001337B4">
      <w:pPr>
        <w:pStyle w:val="ListParagraph"/>
        <w:numPr>
          <w:ilvl w:val="1"/>
          <w:numId w:val="28"/>
        </w:numPr>
        <w:ind w:left="1276" w:hanging="425"/>
        <w:jc w:val="left"/>
        <w:rPr>
          <w:rFonts w:eastAsia="Times New Roman"/>
          <w:color w:val="0E101A"/>
          <w:lang w:eastAsia="en-GB"/>
        </w:rPr>
      </w:pPr>
      <w:r w:rsidRPr="00346217">
        <w:rPr>
          <w:rFonts w:eastAsia="Times New Roman"/>
          <w:color w:val="0E101A"/>
          <w:lang w:eastAsia="en-GB"/>
        </w:rPr>
        <w:t>Spanning tree scalability</w:t>
      </w:r>
    </w:p>
    <w:p w14:paraId="06DCBA4B" w14:textId="335D6B52" w:rsidR="001337B4" w:rsidRPr="00346217" w:rsidRDefault="001337B4" w:rsidP="001337B4">
      <w:pPr>
        <w:pStyle w:val="ListParagraph"/>
        <w:numPr>
          <w:ilvl w:val="1"/>
          <w:numId w:val="28"/>
        </w:numPr>
        <w:ind w:left="1276" w:hanging="425"/>
        <w:jc w:val="left"/>
        <w:rPr>
          <w:rFonts w:eastAsia="Times New Roman"/>
          <w:color w:val="0E101A"/>
          <w:lang w:eastAsia="en-GB"/>
        </w:rPr>
      </w:pPr>
      <w:r w:rsidRPr="00346217">
        <w:rPr>
          <w:rFonts w:eastAsia="Times New Roman"/>
          <w:color w:val="0E101A"/>
          <w:lang w:eastAsia="en-GB"/>
        </w:rPr>
        <w:t>10 GigE density</w:t>
      </w:r>
    </w:p>
    <w:p w14:paraId="5CE37EC0" w14:textId="598FC392" w:rsidR="001337B4" w:rsidRPr="00346217" w:rsidRDefault="001337B4" w:rsidP="001337B4">
      <w:pPr>
        <w:pStyle w:val="ListParagraph"/>
        <w:numPr>
          <w:ilvl w:val="1"/>
          <w:numId w:val="28"/>
        </w:numPr>
        <w:ind w:left="1276" w:hanging="425"/>
        <w:jc w:val="left"/>
        <w:rPr>
          <w:rFonts w:eastAsia="Times New Roman"/>
          <w:color w:val="0E101A"/>
          <w:lang w:eastAsia="en-GB"/>
        </w:rPr>
      </w:pPr>
      <w:r w:rsidRPr="00346217">
        <w:rPr>
          <w:rFonts w:eastAsia="Times New Roman"/>
          <w:color w:val="0E101A"/>
          <w:lang w:eastAsia="en-GB"/>
        </w:rPr>
        <w:t>Default gateway redundancy scaling (HSRP)</w:t>
      </w:r>
    </w:p>
    <w:p w14:paraId="3FE958D3" w14:textId="3C38241F" w:rsidR="001337B4" w:rsidRPr="00095D28" w:rsidRDefault="001337B4" w:rsidP="00095D28">
      <w:pPr>
        <w:jc w:val="left"/>
        <w:rPr>
          <w:rFonts w:eastAsia="Times New Roman"/>
          <w:b/>
          <w:bCs/>
          <w:color w:val="0E101A"/>
          <w:lang w:eastAsia="en-GB"/>
        </w:rPr>
      </w:pPr>
    </w:p>
    <w:p w14:paraId="50CE7BDF" w14:textId="77777777" w:rsidR="004A210E" w:rsidRPr="00346217" w:rsidRDefault="004A210E" w:rsidP="001337B4">
      <w:pPr>
        <w:pStyle w:val="ListParagraph"/>
        <w:ind w:left="1276"/>
        <w:jc w:val="left"/>
        <w:rPr>
          <w:rFonts w:eastAsia="Times New Roman"/>
          <w:b/>
          <w:bCs/>
          <w:color w:val="0E101A"/>
          <w:lang w:eastAsia="en-GB"/>
        </w:rPr>
      </w:pPr>
    </w:p>
    <w:p w14:paraId="18021781" w14:textId="251634C2" w:rsidR="00CF1DAD" w:rsidRPr="00346217" w:rsidRDefault="00CF1DAD" w:rsidP="00CF1DAD">
      <w:pPr>
        <w:pStyle w:val="Heading2"/>
        <w:rPr>
          <w:b/>
          <w:bCs/>
        </w:rPr>
      </w:pPr>
      <w:r w:rsidRPr="00346217">
        <w:rPr>
          <w:rFonts w:eastAsia="Times New Roman"/>
          <w:b/>
          <w:bCs/>
          <w:color w:val="0E101A"/>
          <w:lang w:eastAsia="en-GB"/>
        </w:rPr>
        <w:t>Access tier in data centre</w:t>
      </w:r>
    </w:p>
    <w:p w14:paraId="16AA22B4" w14:textId="77777777" w:rsidR="00CF1DAD" w:rsidRPr="00346217" w:rsidRDefault="00CF1DAD" w:rsidP="00CF1DAD"/>
    <w:p w14:paraId="1BDF593B" w14:textId="7A4AA97E" w:rsidR="00DA4C16" w:rsidRPr="00346217" w:rsidRDefault="00DA4C16" w:rsidP="00DA4C16">
      <w:pPr>
        <w:jc w:val="left"/>
        <w:rPr>
          <w:rFonts w:eastAsia="Times New Roman"/>
          <w:color w:val="0E101A"/>
          <w:lang w:eastAsia="en-GB"/>
        </w:rPr>
      </w:pPr>
      <w:r w:rsidRPr="00346217">
        <w:rPr>
          <w:rFonts w:eastAsia="Times New Roman"/>
          <w:color w:val="0E101A"/>
          <w:lang w:eastAsia="en-GB"/>
        </w:rPr>
        <w:t xml:space="preserve">       Layer 2, layer 3 and mainframe networking are supported by the Data Centre Control layer. Depending on which Layers 2 or Layer 3 access switches are used, the architecture of the </w:t>
      </w:r>
      <w:r w:rsidRPr="00346217">
        <w:rPr>
          <w:rFonts w:eastAsia="Times New Roman"/>
          <w:color w:val="0E101A"/>
          <w:lang w:eastAsia="en-GB"/>
        </w:rPr>
        <w:lastRenderedPageBreak/>
        <w:t>Data Centre Access Layer is generally based on a low-latency Layer 2 switchover system, which enables better service equipment to be spread across several servers and the usability of Layer 2 clustering, enabling the node to be Layer 2-adj</w:t>
      </w:r>
      <w:r w:rsidR="002E30F8">
        <w:rPr>
          <w:rFonts w:eastAsia="Times New Roman"/>
          <w:color w:val="0E101A"/>
          <w:lang w:eastAsia="en-GB"/>
        </w:rPr>
        <w:t>oining</w:t>
      </w:r>
      <w:r w:rsidRPr="00346217">
        <w:rPr>
          <w:rFonts w:eastAsia="Times New Roman"/>
          <w:color w:val="0E101A"/>
          <w:lang w:eastAsia="en-GB"/>
        </w:rPr>
        <w:t xml:space="preserve">. </w:t>
      </w:r>
    </w:p>
    <w:p w14:paraId="585C437E" w14:textId="0B01F8A1" w:rsidR="00DA4C16" w:rsidRPr="00346217" w:rsidRDefault="00DA4C16" w:rsidP="00DA4C16">
      <w:pPr>
        <w:jc w:val="left"/>
        <w:rPr>
          <w:rFonts w:eastAsia="Times New Roman"/>
          <w:color w:val="0E101A"/>
          <w:lang w:eastAsia="en-GB"/>
        </w:rPr>
      </w:pPr>
      <w:r w:rsidRPr="00346217">
        <w:rPr>
          <w:rFonts w:eastAsia="Times New Roman"/>
          <w:color w:val="0E101A"/>
          <w:lang w:eastAsia="en-GB"/>
        </w:rPr>
        <w:t xml:space="preserve">       The default server gateway may be set to link or aggregation layer with Layer 2 access switches.</w:t>
      </w:r>
    </w:p>
    <w:p w14:paraId="6696190E" w14:textId="77777777" w:rsidR="00DA4C16" w:rsidRPr="00346217" w:rsidRDefault="00DA4C16" w:rsidP="00DA4C16">
      <w:pPr>
        <w:jc w:val="left"/>
        <w:rPr>
          <w:rFonts w:eastAsia="Times New Roman"/>
          <w:color w:val="0E101A"/>
          <w:lang w:eastAsia="en-GB"/>
        </w:rPr>
      </w:pPr>
      <w:r w:rsidRPr="00346217">
        <w:rPr>
          <w:rFonts w:eastAsia="Times New Roman"/>
          <w:color w:val="0E101A"/>
          <w:lang w:eastAsia="en-GB"/>
        </w:rPr>
        <w:t>Servers may be single or dual-connection; with the dual-connecting NICs in servers, between the redundant access layer switches the VLAN or trunk is needed to accommodate two separate switches, with a single IP address linked to the two servers. On the entry layer, the default gateway is executed.</w:t>
      </w:r>
    </w:p>
    <w:p w14:paraId="274C1796" w14:textId="4E092FAD" w:rsidR="00DA4C16" w:rsidRPr="00346217" w:rsidRDefault="00DA4C16" w:rsidP="00DA4C16">
      <w:pPr>
        <w:jc w:val="left"/>
        <w:rPr>
          <w:rFonts w:eastAsia="Times New Roman"/>
          <w:color w:val="0E101A"/>
          <w:lang w:eastAsia="en-GB"/>
        </w:rPr>
      </w:pPr>
      <w:r w:rsidRPr="00346217">
        <w:rPr>
          <w:rFonts w:eastAsia="Times New Roman"/>
          <w:color w:val="0E101A"/>
          <w:lang w:eastAsia="en-GB"/>
        </w:rPr>
        <w:t xml:space="preserve">       The combined one rack unit (1RU) and modular platforms of Layer 2 and layer 3 access switches result in a versatile solution which allows for an optimum positioning on application setting.</w:t>
      </w:r>
      <w:r w:rsidR="004A210E" w:rsidRPr="00346217">
        <w:rPr>
          <w:rFonts w:eastAsia="Times New Roman"/>
          <w:color w:val="0E101A"/>
          <w:lang w:eastAsia="en-GB"/>
        </w:rPr>
        <w:t>[1]</w:t>
      </w:r>
    </w:p>
    <w:p w14:paraId="2D31A5BE" w14:textId="77777777" w:rsidR="00DA4C16" w:rsidRPr="00346217" w:rsidRDefault="00DA4C16" w:rsidP="00DA4C16">
      <w:pPr>
        <w:jc w:val="left"/>
        <w:rPr>
          <w:rFonts w:eastAsia="Times New Roman"/>
          <w:color w:val="0E101A"/>
          <w:lang w:eastAsia="en-GB"/>
        </w:rPr>
      </w:pPr>
      <w:r w:rsidRPr="00346217">
        <w:rPr>
          <w:rFonts w:eastAsia="Times New Roman"/>
          <w:color w:val="0E101A"/>
          <w:lang w:eastAsia="en-GB"/>
        </w:rPr>
        <w:t> </w:t>
      </w:r>
    </w:p>
    <w:p w14:paraId="64B0321A" w14:textId="77777777" w:rsidR="00DA4C16" w:rsidRPr="00346217" w:rsidRDefault="00DA4C16" w:rsidP="00DA4C16">
      <w:pPr>
        <w:jc w:val="left"/>
        <w:rPr>
          <w:rFonts w:eastAsia="Times New Roman"/>
          <w:color w:val="0E101A"/>
          <w:lang w:eastAsia="en-GB"/>
        </w:rPr>
      </w:pPr>
      <w:r w:rsidRPr="00346217">
        <w:rPr>
          <w:rFonts w:eastAsia="Times New Roman"/>
          <w:color w:val="0E101A"/>
          <w:lang w:eastAsia="en-GB"/>
        </w:rPr>
        <w:t>The advantages of data centre control layer:</w:t>
      </w:r>
    </w:p>
    <w:p w14:paraId="567F059B" w14:textId="12CCDA92" w:rsidR="00DA4C16" w:rsidRPr="00346217" w:rsidRDefault="00DA4C16" w:rsidP="00DA4C16">
      <w:pPr>
        <w:pStyle w:val="ListParagraph"/>
        <w:numPr>
          <w:ilvl w:val="1"/>
          <w:numId w:val="28"/>
        </w:numPr>
        <w:ind w:left="709" w:hanging="283"/>
        <w:jc w:val="left"/>
        <w:rPr>
          <w:rFonts w:eastAsia="Times New Roman"/>
          <w:color w:val="0E101A"/>
          <w:lang w:eastAsia="en-GB"/>
        </w:rPr>
      </w:pPr>
      <w:r w:rsidRPr="00346217">
        <w:rPr>
          <w:rFonts w:eastAsia="Times New Roman"/>
          <w:color w:val="0E101A"/>
          <w:lang w:eastAsia="en-GB"/>
        </w:rPr>
        <w:t>Provides server farms with port density</w:t>
      </w:r>
    </w:p>
    <w:p w14:paraId="6206F64E" w14:textId="00FA7850" w:rsidR="00DA4C16" w:rsidRPr="00346217" w:rsidRDefault="00DA4C16" w:rsidP="00DA4C16">
      <w:pPr>
        <w:pStyle w:val="ListParagraph"/>
        <w:numPr>
          <w:ilvl w:val="1"/>
          <w:numId w:val="28"/>
        </w:numPr>
        <w:ind w:left="709" w:hanging="283"/>
        <w:jc w:val="left"/>
        <w:rPr>
          <w:rFonts w:eastAsia="Times New Roman"/>
          <w:color w:val="0E101A"/>
          <w:lang w:eastAsia="en-GB"/>
        </w:rPr>
      </w:pPr>
      <w:r w:rsidRPr="00346217">
        <w:rPr>
          <w:rFonts w:eastAsia="Times New Roman"/>
          <w:color w:val="0E101A"/>
          <w:lang w:eastAsia="en-GB"/>
        </w:rPr>
        <w:t>Supports single and dual home servers </w:t>
      </w:r>
    </w:p>
    <w:p w14:paraId="4023F6DC" w14:textId="499A0696" w:rsidR="00DA4C16" w:rsidRPr="00346217" w:rsidRDefault="00DA4C16" w:rsidP="00DA4C16">
      <w:pPr>
        <w:pStyle w:val="ListParagraph"/>
        <w:numPr>
          <w:ilvl w:val="1"/>
          <w:numId w:val="28"/>
        </w:numPr>
        <w:ind w:left="709" w:hanging="283"/>
        <w:jc w:val="left"/>
        <w:rPr>
          <w:rFonts w:eastAsia="Times New Roman"/>
          <w:color w:val="0E101A"/>
          <w:lang w:eastAsia="en-GB"/>
        </w:rPr>
      </w:pPr>
      <w:r w:rsidRPr="00346217">
        <w:rPr>
          <w:rFonts w:eastAsia="Times New Roman"/>
          <w:color w:val="0E101A"/>
          <w:lang w:eastAsia="en-GB"/>
        </w:rPr>
        <w:t>Low-latency Layer 2 switching provides high efficiency</w:t>
      </w:r>
    </w:p>
    <w:p w14:paraId="3EC23EAC" w14:textId="4FD5DA87" w:rsidR="00DA4C16" w:rsidRPr="00346217" w:rsidRDefault="00DA4C16" w:rsidP="00DA4C16">
      <w:pPr>
        <w:pStyle w:val="ListParagraph"/>
        <w:numPr>
          <w:ilvl w:val="1"/>
          <w:numId w:val="28"/>
        </w:numPr>
        <w:ind w:left="709" w:hanging="283"/>
        <w:jc w:val="left"/>
        <w:rPr>
          <w:rFonts w:eastAsia="Times New Roman"/>
          <w:color w:val="0E101A"/>
          <w:lang w:eastAsia="en-GB"/>
        </w:rPr>
      </w:pPr>
      <w:r w:rsidRPr="00346217">
        <w:rPr>
          <w:rFonts w:eastAsia="Times New Roman"/>
          <w:color w:val="0E101A"/>
          <w:lang w:eastAsia="en-GB"/>
        </w:rPr>
        <w:t>Supports combined conditions for over-subscription</w:t>
      </w:r>
    </w:p>
    <w:p w14:paraId="3CEB23C7" w14:textId="77777777" w:rsidR="00DA4C16" w:rsidRPr="00346217" w:rsidRDefault="00DA4C16" w:rsidP="00DA4C16">
      <w:pPr>
        <w:jc w:val="left"/>
        <w:rPr>
          <w:rFonts w:eastAsia="Times New Roman"/>
          <w:color w:val="0E101A"/>
          <w:lang w:eastAsia="en-GB"/>
        </w:rPr>
      </w:pPr>
    </w:p>
    <w:p w14:paraId="23C85439" w14:textId="73E477F3" w:rsidR="00DA4C16" w:rsidRPr="00346217" w:rsidRDefault="00DA4C16" w:rsidP="00DA4C16">
      <w:pPr>
        <w:rPr>
          <w:rFonts w:eastAsia="Times New Roman"/>
          <w:b/>
          <w:bCs/>
          <w:color w:val="0E101A"/>
          <w:lang w:eastAsia="en-GB"/>
        </w:rPr>
      </w:pPr>
      <w:r w:rsidRPr="00346217">
        <w:rPr>
          <w:rFonts w:eastAsia="Times New Roman"/>
          <w:b/>
          <w:bCs/>
          <w:color w:val="0E101A"/>
          <w:lang w:eastAsia="en-GB"/>
        </w:rPr>
        <w:t>Figure 5. Data Centre Access Layer</w:t>
      </w:r>
    </w:p>
    <w:p w14:paraId="1EDA9D3D" w14:textId="77777777" w:rsidR="00DA4C16" w:rsidRPr="00346217" w:rsidRDefault="00DA4C16" w:rsidP="00DA4C16">
      <w:pPr>
        <w:rPr>
          <w:rFonts w:eastAsia="Times New Roman"/>
          <w:b/>
          <w:bCs/>
          <w:color w:val="0E101A"/>
          <w:lang w:eastAsia="en-GB"/>
        </w:rPr>
      </w:pPr>
    </w:p>
    <w:p w14:paraId="5753DAC2" w14:textId="77777777" w:rsidR="00DA4C16" w:rsidRPr="00346217" w:rsidRDefault="00DA4C16" w:rsidP="00DA4C16">
      <w:pPr>
        <w:rPr>
          <w:rFonts w:eastAsia="Times New Roman"/>
          <w:color w:val="0E101A"/>
          <w:lang w:eastAsia="en-GB"/>
        </w:rPr>
      </w:pPr>
      <w:r w:rsidRPr="00346217">
        <w:rPr>
          <w:rFonts w:eastAsia="Times New Roman"/>
          <w:noProof/>
          <w:color w:val="0E101A"/>
          <w:lang w:eastAsia="en-GB"/>
        </w:rPr>
        <w:drawing>
          <wp:inline distT="0" distB="0" distL="0" distR="0" wp14:anchorId="533D62EA" wp14:editId="207EC5C0">
            <wp:extent cx="2133600" cy="2221213"/>
            <wp:effectExtent l="0" t="0" r="0" b="825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45245" cy="2233336"/>
                    </a:xfrm>
                    <a:prstGeom prst="rect">
                      <a:avLst/>
                    </a:prstGeom>
                  </pic:spPr>
                </pic:pic>
              </a:graphicData>
            </a:graphic>
          </wp:inline>
        </w:drawing>
      </w:r>
    </w:p>
    <w:p w14:paraId="46FC2C54" w14:textId="77777777" w:rsidR="00DA4C16" w:rsidRPr="00346217" w:rsidRDefault="00DA4C16" w:rsidP="00DA4C16">
      <w:pPr>
        <w:jc w:val="left"/>
        <w:rPr>
          <w:rFonts w:eastAsia="Times New Roman"/>
          <w:color w:val="0E101A"/>
          <w:lang w:eastAsia="en-GB"/>
        </w:rPr>
      </w:pPr>
    </w:p>
    <w:p w14:paraId="763648A5" w14:textId="064C29C8" w:rsidR="00EA10BB" w:rsidRPr="006F4D75" w:rsidRDefault="006F4D75" w:rsidP="00EA10BB">
      <w:pPr>
        <w:pStyle w:val="Heading1"/>
        <w:rPr>
          <w:b/>
          <w:bCs/>
        </w:rPr>
      </w:pPr>
      <w:r w:rsidRPr="006F4D75">
        <w:rPr>
          <w:rFonts w:eastAsia="Times New Roman"/>
          <w:b/>
          <w:bCs/>
          <w:color w:val="0E101A"/>
          <w:lang w:eastAsia="en-GB"/>
        </w:rPr>
        <w:t>uwtsd</w:t>
      </w:r>
      <w:r w:rsidR="00EA10BB" w:rsidRPr="006F4D75">
        <w:rPr>
          <w:rFonts w:eastAsia="Times New Roman"/>
          <w:b/>
          <w:bCs/>
          <w:color w:val="0E101A"/>
          <w:lang w:eastAsia="en-GB"/>
        </w:rPr>
        <w:t xml:space="preserve"> </w:t>
      </w:r>
      <w:r>
        <w:rPr>
          <w:rFonts w:eastAsia="Times New Roman"/>
          <w:b/>
          <w:bCs/>
          <w:color w:val="0E101A"/>
          <w:lang w:eastAsia="en-GB"/>
        </w:rPr>
        <w:t>s</w:t>
      </w:r>
      <w:r w:rsidR="00EA10BB" w:rsidRPr="006F4D75">
        <w:rPr>
          <w:rFonts w:eastAsia="Times New Roman"/>
          <w:b/>
          <w:bCs/>
          <w:color w:val="0E101A"/>
          <w:lang w:eastAsia="en-GB"/>
        </w:rPr>
        <w:t>torage networks recommendation</w:t>
      </w:r>
    </w:p>
    <w:p w14:paraId="38AF6A5A" w14:textId="77777777" w:rsidR="00EA10BB" w:rsidRPr="00346217" w:rsidRDefault="00EA10BB" w:rsidP="00EA10BB"/>
    <w:p w14:paraId="4C56A360" w14:textId="2095DD96" w:rsidR="00EC5C8C" w:rsidRPr="00346217" w:rsidRDefault="00EC5C8C" w:rsidP="00EC5C8C">
      <w:pPr>
        <w:pStyle w:val="Heading2"/>
        <w:rPr>
          <w:rFonts w:eastAsia="Times New Roman"/>
          <w:b/>
          <w:bCs/>
          <w:color w:val="0E101A"/>
          <w:lang w:eastAsia="en-GB"/>
        </w:rPr>
      </w:pPr>
      <w:r w:rsidRPr="00346217">
        <w:rPr>
          <w:rFonts w:eastAsia="Times New Roman"/>
          <w:b/>
          <w:bCs/>
          <w:color w:val="0E101A"/>
          <w:lang w:eastAsia="en-GB"/>
        </w:rPr>
        <w:t>Storage Area Network (SAN)</w:t>
      </w:r>
    </w:p>
    <w:p w14:paraId="3062922B" w14:textId="77777777" w:rsidR="00E43BAF" w:rsidRPr="00346217" w:rsidRDefault="00E43BAF" w:rsidP="00E43BAF">
      <w:pPr>
        <w:rPr>
          <w:lang w:eastAsia="en-GB"/>
        </w:rPr>
      </w:pPr>
    </w:p>
    <w:p w14:paraId="48AA927E" w14:textId="41B294C5" w:rsidR="007D6232" w:rsidRPr="00346217" w:rsidRDefault="00EC5C8C" w:rsidP="00EC5C8C">
      <w:pPr>
        <w:jc w:val="left"/>
        <w:rPr>
          <w:rFonts w:eastAsia="Times New Roman"/>
          <w:color w:val="0E101A"/>
          <w:lang w:eastAsia="en-GB"/>
        </w:rPr>
      </w:pPr>
      <w:r w:rsidRPr="00346217">
        <w:rPr>
          <w:rFonts w:eastAsia="Times New Roman"/>
          <w:color w:val="0E101A"/>
          <w:lang w:eastAsia="en-GB"/>
        </w:rPr>
        <w:t xml:space="preserve">       Speed network storage area (SAN) enables the entry to block network storage. SANs consist frequently of servers, switches, database modules and storage devices connected by different technology and protocols. SANs consist of SANs. SANs can also be protected in some areas. SANs allow businesses to deliver and maintain the storage space more easily. Fiber Ethernet Channel (FCOE) is another option that helps businesses to exchange fiber channel traffic through </w:t>
      </w:r>
      <w:r w:rsidRPr="00346217">
        <w:rPr>
          <w:rFonts w:eastAsia="Times New Roman"/>
          <w:color w:val="0E101A"/>
          <w:lang w:eastAsia="en-GB"/>
        </w:rPr>
        <w:t>current high-speed Ethernet networks and combine storage and IP protocols. The Internet Small Computer Interface (iSCSI) widely used in small and medium-sized enterprises, and InfiniBand are also optional.</w:t>
      </w:r>
      <w:r w:rsidR="004A210E" w:rsidRPr="00346217">
        <w:rPr>
          <w:rFonts w:eastAsia="Times New Roman"/>
          <w:color w:val="0E101A"/>
          <w:lang w:eastAsia="en-GB"/>
        </w:rPr>
        <w:t>[8]</w:t>
      </w:r>
    </w:p>
    <w:p w14:paraId="52C2C3BD" w14:textId="77777777" w:rsidR="006F6D3D" w:rsidRPr="00346217" w:rsidRDefault="006F6D3D" w:rsidP="006F6D3D">
      <w:pPr>
        <w:jc w:val="left"/>
        <w:rPr>
          <w:i/>
          <w:iCs/>
          <w:noProof/>
        </w:rPr>
      </w:pPr>
    </w:p>
    <w:p w14:paraId="181DE5E1" w14:textId="1DAAC302" w:rsidR="00EC5C8C" w:rsidRPr="00346217" w:rsidRDefault="00EC5C8C" w:rsidP="00EC5C8C">
      <w:pPr>
        <w:pStyle w:val="Heading2"/>
        <w:rPr>
          <w:rFonts w:eastAsia="Times New Roman"/>
          <w:b/>
          <w:bCs/>
          <w:color w:val="0E101A"/>
          <w:lang w:eastAsia="en-GB"/>
        </w:rPr>
      </w:pPr>
      <w:r w:rsidRPr="00346217">
        <w:rPr>
          <w:rFonts w:eastAsia="Times New Roman"/>
          <w:b/>
          <w:bCs/>
          <w:color w:val="0E101A"/>
          <w:lang w:eastAsia="en-GB"/>
        </w:rPr>
        <w:t>Network Attached Storage</w:t>
      </w:r>
    </w:p>
    <w:p w14:paraId="3B07E55D" w14:textId="77777777" w:rsidR="00EC5C8C" w:rsidRPr="00346217" w:rsidRDefault="00EC5C8C" w:rsidP="00EC5C8C">
      <w:pPr>
        <w:rPr>
          <w:lang w:eastAsia="en-GB"/>
        </w:rPr>
      </w:pPr>
    </w:p>
    <w:p w14:paraId="590D9368" w14:textId="3C765EB5" w:rsidR="00EC5C8C" w:rsidRPr="00346217" w:rsidRDefault="00EC5C8C" w:rsidP="00EC5C8C">
      <w:pPr>
        <w:jc w:val="left"/>
        <w:rPr>
          <w:rFonts w:eastAsia="Times New Roman"/>
          <w:color w:val="0E101A"/>
          <w:lang w:eastAsia="en-GB"/>
        </w:rPr>
      </w:pPr>
      <w:r w:rsidRPr="00346217">
        <w:rPr>
          <w:rFonts w:eastAsia="Times New Roman"/>
          <w:color w:val="0E101A"/>
          <w:lang w:eastAsia="en-GB"/>
        </w:rPr>
        <w:t xml:space="preserve">       Network-attached storage (NAS) is an alternative way to store and view file-based files, such as SMB and NFS. Network-connected storage is used as a LAN-connected file server that provides file resources for applications such as the Network File System (NFS). It can be used with any network protocol and is similarly suited to file sharing, as is standard file servers. This technology can be tailored to company size and priorities and is not pricey or classy.</w:t>
      </w:r>
    </w:p>
    <w:p w14:paraId="78DCDB56" w14:textId="1527B79A" w:rsidR="00EC5C8C" w:rsidRPr="00346217" w:rsidRDefault="00EC5C8C" w:rsidP="00EC5C8C">
      <w:pPr>
        <w:jc w:val="left"/>
        <w:rPr>
          <w:rFonts w:eastAsia="Times New Roman"/>
          <w:color w:val="0E101A"/>
          <w:lang w:eastAsia="en-GB"/>
        </w:rPr>
      </w:pPr>
      <w:r w:rsidRPr="00346217">
        <w:rPr>
          <w:rFonts w:eastAsia="Times New Roman"/>
          <w:color w:val="0E101A"/>
          <w:lang w:eastAsia="en-GB"/>
        </w:rPr>
        <w:t xml:space="preserve">     A SAN is a favored option for the block storage of data and is traditionally ideal for structured database applications, such as business level storage. For contrast, a NAS is more suitable for unstructured data such as text files, email, photographs, videos, and other common types of files, using its file-based approach.</w:t>
      </w:r>
    </w:p>
    <w:p w14:paraId="2FBB5B39" w14:textId="77777777" w:rsidR="002C69E3" w:rsidRPr="00346217" w:rsidRDefault="002C69E3" w:rsidP="00EC5C8C">
      <w:pPr>
        <w:jc w:val="left"/>
        <w:rPr>
          <w:rFonts w:eastAsia="Times New Roman"/>
          <w:color w:val="0E101A"/>
          <w:lang w:eastAsia="en-GB"/>
        </w:rPr>
      </w:pPr>
    </w:p>
    <w:p w14:paraId="180A2AAC" w14:textId="0C7A4BE9" w:rsidR="002C69E3" w:rsidRPr="00346217" w:rsidRDefault="002C69E3" w:rsidP="002C69E3">
      <w:pPr>
        <w:pStyle w:val="Heading2"/>
        <w:rPr>
          <w:rFonts w:eastAsia="Times New Roman"/>
          <w:b/>
          <w:bCs/>
          <w:color w:val="0E101A"/>
          <w:lang w:eastAsia="en-GB"/>
        </w:rPr>
      </w:pPr>
      <w:r w:rsidRPr="00346217">
        <w:rPr>
          <w:rFonts w:eastAsia="Times New Roman"/>
          <w:b/>
          <w:bCs/>
          <w:color w:val="0E101A"/>
          <w:lang w:eastAsia="en-GB"/>
        </w:rPr>
        <w:t>Unified storage</w:t>
      </w:r>
    </w:p>
    <w:p w14:paraId="4ABECF68" w14:textId="77777777" w:rsidR="002C69E3" w:rsidRPr="00346217" w:rsidRDefault="002C69E3" w:rsidP="002C69E3">
      <w:pPr>
        <w:rPr>
          <w:lang w:eastAsia="en-GB"/>
        </w:rPr>
      </w:pPr>
    </w:p>
    <w:p w14:paraId="7C8D74A6" w14:textId="23083231" w:rsidR="002C69E3" w:rsidRPr="00346217" w:rsidRDefault="002C69E3" w:rsidP="002C69E3">
      <w:pPr>
        <w:jc w:val="left"/>
        <w:rPr>
          <w:rFonts w:eastAsia="Times New Roman"/>
          <w:color w:val="0E101A"/>
          <w:lang w:eastAsia="en-GB"/>
        </w:rPr>
      </w:pPr>
      <w:r w:rsidRPr="00346217">
        <w:rPr>
          <w:rFonts w:eastAsia="Times New Roman"/>
          <w:color w:val="0E101A"/>
          <w:lang w:eastAsia="en-GB"/>
        </w:rPr>
        <w:t xml:space="preserve">       The goal of avoiding the SAN or NAS as two separate storage platforms and combining consolidated storage of the block and file into a single unit was the basis of unified storage – also called multi-protocol storage. Centralized storage enables single system access for Fiber Channel and </w:t>
      </w:r>
      <w:proofErr w:type="spellStart"/>
      <w:r w:rsidRPr="00346217">
        <w:rPr>
          <w:rFonts w:eastAsia="Times New Roman"/>
          <w:color w:val="0E101A"/>
          <w:lang w:eastAsia="en-GB"/>
        </w:rPr>
        <w:t>iSCSi</w:t>
      </w:r>
      <w:proofErr w:type="spellEnd"/>
      <w:r w:rsidRPr="00346217">
        <w:rPr>
          <w:rFonts w:eastAsia="Times New Roman"/>
          <w:color w:val="0E101A"/>
          <w:lang w:eastAsia="en-GB"/>
        </w:rPr>
        <w:t xml:space="preserve"> block storages and file protocols such as NFS and SMB. </w:t>
      </w:r>
    </w:p>
    <w:p w14:paraId="59C0F37F" w14:textId="1C7E48AB" w:rsidR="002C69E3" w:rsidRPr="00346217" w:rsidRDefault="002C69E3" w:rsidP="002C69E3">
      <w:pPr>
        <w:jc w:val="left"/>
        <w:rPr>
          <w:rFonts w:eastAsia="Times New Roman"/>
          <w:color w:val="0E101A"/>
          <w:lang w:eastAsia="en-GB"/>
        </w:rPr>
      </w:pPr>
      <w:r w:rsidRPr="00346217">
        <w:rPr>
          <w:rFonts w:eastAsia="Times New Roman"/>
          <w:color w:val="0E101A"/>
          <w:lang w:eastAsia="en-GB"/>
        </w:rPr>
        <w:t xml:space="preserve">      The development of unified storage is typically accredited to NetApp, although several providers provide multi-protocol options. Today, most medium-size business storage arrays are typically multi-protocol.</w:t>
      </w:r>
      <w:r w:rsidR="004A210E" w:rsidRPr="00346217">
        <w:rPr>
          <w:rFonts w:eastAsia="Times New Roman"/>
          <w:color w:val="0E101A"/>
          <w:lang w:eastAsia="en-GB"/>
        </w:rPr>
        <w:t>[7]</w:t>
      </w:r>
    </w:p>
    <w:p w14:paraId="56CB1128" w14:textId="1E83C96E" w:rsidR="002C69E3" w:rsidRPr="00346217" w:rsidRDefault="002C69E3" w:rsidP="002C69E3">
      <w:pPr>
        <w:rPr>
          <w:lang w:eastAsia="en-GB"/>
        </w:rPr>
      </w:pPr>
    </w:p>
    <w:p w14:paraId="40D344C5" w14:textId="0402222C" w:rsidR="002C69E3" w:rsidRPr="00346217" w:rsidRDefault="002C69E3" w:rsidP="002C69E3">
      <w:pPr>
        <w:rPr>
          <w:lang w:eastAsia="en-GB"/>
        </w:rPr>
      </w:pPr>
    </w:p>
    <w:p w14:paraId="69B52B4D" w14:textId="1031ADCA" w:rsidR="00E43BAF" w:rsidRPr="00346217" w:rsidRDefault="006F4D75" w:rsidP="00E43BAF">
      <w:pPr>
        <w:pStyle w:val="Heading1"/>
        <w:rPr>
          <w:rFonts w:eastAsia="Times New Roman"/>
          <w:b/>
          <w:bCs/>
          <w:color w:val="0E101A"/>
          <w:lang w:eastAsia="en-GB"/>
        </w:rPr>
      </w:pPr>
      <w:r>
        <w:rPr>
          <w:rFonts w:eastAsia="Times New Roman"/>
          <w:b/>
          <w:bCs/>
          <w:color w:val="0E101A"/>
          <w:lang w:eastAsia="en-GB"/>
        </w:rPr>
        <w:t>c</w:t>
      </w:r>
      <w:r w:rsidR="00E43BAF" w:rsidRPr="00346217">
        <w:rPr>
          <w:rFonts w:eastAsia="Times New Roman"/>
          <w:b/>
          <w:bCs/>
          <w:color w:val="0E101A"/>
          <w:lang w:eastAsia="en-GB"/>
        </w:rPr>
        <w:t>onclusion</w:t>
      </w:r>
    </w:p>
    <w:p w14:paraId="4249B346" w14:textId="77777777" w:rsidR="00E43BAF" w:rsidRPr="00346217" w:rsidRDefault="00E43BAF" w:rsidP="00E43BAF">
      <w:pPr>
        <w:rPr>
          <w:lang w:eastAsia="en-GB"/>
        </w:rPr>
      </w:pPr>
    </w:p>
    <w:p w14:paraId="5FB893B3" w14:textId="69E54CB2" w:rsidR="00E43BAF" w:rsidRPr="00346217" w:rsidRDefault="00E43BAF" w:rsidP="00E43BAF">
      <w:pPr>
        <w:jc w:val="left"/>
        <w:rPr>
          <w:rFonts w:eastAsia="Times New Roman"/>
          <w:color w:val="0E101A"/>
          <w:lang w:eastAsia="en-GB"/>
        </w:rPr>
      </w:pPr>
      <w:r w:rsidRPr="00346217">
        <w:rPr>
          <w:rFonts w:eastAsia="Times New Roman"/>
          <w:color w:val="0E101A"/>
          <w:lang w:eastAsia="en-GB"/>
        </w:rPr>
        <w:t xml:space="preserve">       An information centre is like a case in point for placing all the eggs in a bowl, but it has more durable consequences and is easier to prepare for emergency relief than a set of servers distributed around an enterprise if you know where everything is. </w:t>
      </w:r>
    </w:p>
    <w:p w14:paraId="47071B36" w14:textId="4DADD374" w:rsidR="00E43BAF" w:rsidRPr="00346217" w:rsidRDefault="00E43BAF" w:rsidP="00E43BAF">
      <w:pPr>
        <w:jc w:val="left"/>
        <w:rPr>
          <w:rFonts w:eastAsia="Times New Roman"/>
          <w:color w:val="0E101A"/>
          <w:lang w:eastAsia="en-GB"/>
        </w:rPr>
      </w:pPr>
      <w:r w:rsidRPr="00346217">
        <w:rPr>
          <w:rFonts w:eastAsia="Times New Roman"/>
          <w:color w:val="0E101A"/>
          <w:lang w:eastAsia="en-GB"/>
        </w:rPr>
        <w:t xml:space="preserve">     In the past few years, though, businesses have started to construct multi-zoned data centres, positioning multiple power levels or areas in the same data Centre. This multi-zone approach presented a means of significantly lowering capital costs as the necessary electrical and infrastructure was also minimized while preserving data Centre scalability. The basic concept was, multiple types of applications with their servers would need varying degrees of growth and strength, so it makes sense to build floor space to accommodate the same density variations.</w:t>
      </w:r>
    </w:p>
    <w:p w14:paraId="76ABB0A5" w14:textId="3417CBB8" w:rsidR="00E43BAF" w:rsidRPr="00346217" w:rsidRDefault="00E43BAF" w:rsidP="00E43BAF">
      <w:pPr>
        <w:jc w:val="left"/>
        <w:rPr>
          <w:rFonts w:eastAsia="Times New Roman"/>
          <w:color w:val="0E101A"/>
          <w:lang w:eastAsia="en-GB"/>
        </w:rPr>
      </w:pPr>
      <w:r w:rsidRPr="00346217">
        <w:rPr>
          <w:rFonts w:eastAsia="Times New Roman"/>
          <w:color w:val="0E101A"/>
          <w:lang w:eastAsia="en-GB"/>
        </w:rPr>
        <w:t xml:space="preserve">      So, for UWTSD instead of constructing a fully redundant level 4 data centre serving every and every vital system, why </w:t>
      </w:r>
      <w:r w:rsidRPr="00346217">
        <w:rPr>
          <w:rFonts w:eastAsia="Times New Roman"/>
          <w:color w:val="0E101A"/>
          <w:lang w:eastAsia="en-GB"/>
        </w:rPr>
        <w:lastRenderedPageBreak/>
        <w:t>not create a level 4 zone supporting mission-critical areas and assigning level 1, 2, or status to other areas in the same building?</w:t>
      </w:r>
    </w:p>
    <w:p w14:paraId="33A49577" w14:textId="3A4F6DC9" w:rsidR="00E43BAF" w:rsidRPr="00346217" w:rsidRDefault="00E43BAF" w:rsidP="00E43BAF">
      <w:pPr>
        <w:jc w:val="left"/>
        <w:rPr>
          <w:rFonts w:eastAsia="Times New Roman"/>
          <w:color w:val="0E101A"/>
          <w:lang w:eastAsia="en-GB"/>
        </w:rPr>
      </w:pPr>
      <w:r w:rsidRPr="00346217">
        <w:rPr>
          <w:rFonts w:eastAsia="Times New Roman"/>
          <w:color w:val="0E101A"/>
          <w:lang w:eastAsia="en-GB"/>
        </w:rPr>
        <w:t xml:space="preserve">     Integrating concepts such as a power zone strategy and multi-level approach will minimize the capital spending by up to 40% and assist with limited IT budgets.</w:t>
      </w:r>
    </w:p>
    <w:p w14:paraId="395D8E26" w14:textId="77777777" w:rsidR="00E43BAF" w:rsidRPr="00346217" w:rsidRDefault="00E43BAF" w:rsidP="00E43BAF">
      <w:pPr>
        <w:rPr>
          <w:lang w:eastAsia="en-GB"/>
        </w:rPr>
      </w:pPr>
    </w:p>
    <w:p w14:paraId="60E594F9" w14:textId="77777777" w:rsidR="002C69E3" w:rsidRPr="00346217" w:rsidRDefault="002C69E3" w:rsidP="002C69E3">
      <w:pPr>
        <w:rPr>
          <w:lang w:eastAsia="en-GB"/>
        </w:rPr>
      </w:pPr>
    </w:p>
    <w:p w14:paraId="098E7241" w14:textId="50B87D94" w:rsidR="009303D9" w:rsidRPr="00346217" w:rsidRDefault="006F4D75" w:rsidP="00A059B3">
      <w:pPr>
        <w:pStyle w:val="Heading5"/>
        <w:rPr>
          <w:b/>
          <w:bCs/>
        </w:rPr>
      </w:pPr>
      <w:r>
        <w:rPr>
          <w:b/>
          <w:bCs/>
        </w:rPr>
        <w:t>r</w:t>
      </w:r>
      <w:r w:rsidR="009303D9" w:rsidRPr="00346217">
        <w:rPr>
          <w:b/>
          <w:bCs/>
        </w:rPr>
        <w:t>eferences</w:t>
      </w:r>
    </w:p>
    <w:p w14:paraId="6587CE72" w14:textId="77777777" w:rsidR="009303D9" w:rsidRPr="00346217" w:rsidRDefault="009303D9"/>
    <w:p w14:paraId="78BA7315" w14:textId="6E5F6DA8" w:rsidR="002055BF" w:rsidRPr="00346217" w:rsidRDefault="002055BF" w:rsidP="0004781E">
      <w:pPr>
        <w:pStyle w:val="references"/>
        <w:ind w:left="354" w:hanging="354"/>
        <w:rPr>
          <w:sz w:val="20"/>
          <w:szCs w:val="20"/>
        </w:rPr>
      </w:pPr>
      <w:r w:rsidRPr="00346217">
        <w:rPr>
          <w:sz w:val="20"/>
          <w:szCs w:val="20"/>
        </w:rPr>
        <w:t>"Data Center Multi-Tier Model Design", Cisco, 2008. [Online].Available: https://www.cisco.com/c/en/us/td/docs/solutions/Enterprise/Data_Center/DC_Infra2_5/DCInfra_2.html. [Accessed: 02- 01- 202</w:t>
      </w:r>
      <w:r w:rsidR="00E16D5D" w:rsidRPr="00346217">
        <w:rPr>
          <w:sz w:val="20"/>
          <w:szCs w:val="20"/>
        </w:rPr>
        <w:t>1</w:t>
      </w:r>
      <w:r w:rsidRPr="00346217">
        <w:rPr>
          <w:sz w:val="20"/>
          <w:szCs w:val="20"/>
        </w:rPr>
        <w:t>].</w:t>
      </w:r>
    </w:p>
    <w:p w14:paraId="1E1F6073" w14:textId="1C2F79D9" w:rsidR="002055BF" w:rsidRPr="00346217" w:rsidRDefault="00B67790" w:rsidP="002055BF">
      <w:pPr>
        <w:pStyle w:val="references"/>
        <w:ind w:left="354" w:hanging="354"/>
        <w:rPr>
          <w:sz w:val="20"/>
          <w:szCs w:val="20"/>
        </w:rPr>
      </w:pPr>
      <w:r w:rsidRPr="00346217">
        <w:rPr>
          <w:sz w:val="20"/>
          <w:szCs w:val="20"/>
        </w:rPr>
        <w:t>Lammle and T. Montgomery, CCNA Data Center: Introducing Cisco Data Center Technologies Study Guide: E. John Wiley &amp; Sons, 2016.</w:t>
      </w:r>
    </w:p>
    <w:p w14:paraId="34C3EFC6" w14:textId="0D815197" w:rsidR="002055BF" w:rsidRPr="00346217" w:rsidRDefault="00B67790" w:rsidP="002055BF">
      <w:pPr>
        <w:pStyle w:val="references"/>
        <w:ind w:left="354" w:hanging="354"/>
        <w:rPr>
          <w:sz w:val="20"/>
          <w:szCs w:val="20"/>
        </w:rPr>
      </w:pPr>
      <w:r w:rsidRPr="00346217">
        <w:rPr>
          <w:sz w:val="20"/>
          <w:szCs w:val="20"/>
        </w:rPr>
        <w:t>C. Belady, In the Data Center, Power and Cooling Costs More Than The IT Equipment it Supports, ElectronicsCooling 13 (1) (2007).</w:t>
      </w:r>
    </w:p>
    <w:p w14:paraId="2D7234F3" w14:textId="02E8A56D" w:rsidR="00B67790" w:rsidRPr="00346217" w:rsidRDefault="00077EFB" w:rsidP="00B67790">
      <w:pPr>
        <w:pStyle w:val="references"/>
        <w:ind w:left="354" w:hanging="354"/>
        <w:rPr>
          <w:sz w:val="20"/>
          <w:szCs w:val="20"/>
        </w:rPr>
      </w:pPr>
      <w:r w:rsidRPr="00346217">
        <w:rPr>
          <w:sz w:val="20"/>
          <w:szCs w:val="20"/>
        </w:rPr>
        <w:t>I. Goiri, K. Le, J. Guitart, J. Torres, and R. Bianchini, “Intelligent Placement of Datacenters for Internet Services,” in Proc. IEEE ICDCS, June 2011.</w:t>
      </w:r>
      <w:r w:rsidR="00B67790" w:rsidRPr="00346217">
        <w:rPr>
          <w:sz w:val="20"/>
          <w:szCs w:val="20"/>
        </w:rPr>
        <w:t>.</w:t>
      </w:r>
    </w:p>
    <w:p w14:paraId="125DEF47" w14:textId="0E0CCD5F" w:rsidR="00B67790" w:rsidRPr="00346217" w:rsidRDefault="00077EFB" w:rsidP="00B67790">
      <w:pPr>
        <w:pStyle w:val="references"/>
        <w:ind w:left="354" w:hanging="354"/>
        <w:rPr>
          <w:sz w:val="20"/>
          <w:szCs w:val="20"/>
        </w:rPr>
      </w:pPr>
      <w:r w:rsidRPr="00346217">
        <w:rPr>
          <w:sz w:val="20"/>
          <w:szCs w:val="20"/>
        </w:rPr>
        <w:t>] H. Yuan, C. C. J. Kuo, and I. Ahmad, “Energy Efficiency in Data Centers and Cloud-based Multimedia Services: An Overview and Future Directions,” in Proc. IGCC, August 2010.</w:t>
      </w:r>
    </w:p>
    <w:p w14:paraId="38B13AAE" w14:textId="62E14D8F" w:rsidR="00B67790" w:rsidRPr="00346217" w:rsidRDefault="00E16D5D" w:rsidP="00B67790">
      <w:pPr>
        <w:pStyle w:val="references"/>
        <w:ind w:left="354" w:hanging="354"/>
        <w:rPr>
          <w:sz w:val="20"/>
          <w:szCs w:val="20"/>
        </w:rPr>
      </w:pPr>
      <w:r w:rsidRPr="00346217">
        <w:rPr>
          <w:sz w:val="20"/>
          <w:szCs w:val="20"/>
        </w:rPr>
        <w:t>R.K. Sharma, C.E. Bash, C.D. Patel, et al., Balance of power: dynamic thermal management for internet data centers, IEEE Internet Computing 9 (1) (2005)</w:t>
      </w:r>
    </w:p>
    <w:p w14:paraId="786952D8" w14:textId="269AA51C" w:rsidR="00B72D33" w:rsidRPr="00346217" w:rsidRDefault="00B72D33" w:rsidP="00B67790">
      <w:pPr>
        <w:pStyle w:val="references"/>
        <w:ind w:left="354" w:hanging="354"/>
        <w:rPr>
          <w:sz w:val="20"/>
          <w:szCs w:val="20"/>
        </w:rPr>
      </w:pPr>
      <w:r w:rsidRPr="00346217">
        <w:rPr>
          <w:sz w:val="20"/>
          <w:szCs w:val="20"/>
        </w:rPr>
        <w:t>R. Sheldon and R. Sheldon, "Storage 101: Data Center Storage Configurations - Simple Talk", Simple-Talk, 2020. [Online]. Available: https://www.red-gate.com/simple-talk/sql/database-administration/storage-101-data-center-storage-configurations/. [Accessed: 20- 12- 2020].</w:t>
      </w:r>
    </w:p>
    <w:p w14:paraId="15BCEB1B" w14:textId="5288C88C" w:rsidR="00B72D33" w:rsidRPr="00346217" w:rsidRDefault="00B72D33" w:rsidP="00B67790">
      <w:pPr>
        <w:pStyle w:val="references"/>
        <w:ind w:left="354" w:hanging="354"/>
        <w:rPr>
          <w:sz w:val="20"/>
          <w:szCs w:val="20"/>
        </w:rPr>
      </w:pPr>
      <w:r w:rsidRPr="00346217">
        <w:rPr>
          <w:color w:val="000000"/>
          <w:sz w:val="20"/>
          <w:szCs w:val="20"/>
          <w:shd w:val="clear" w:color="auto" w:fill="FFFFFF"/>
        </w:rPr>
        <w:t>Data Centers - Our Data Centers", </w:t>
      </w:r>
      <w:r w:rsidRPr="00346217">
        <w:rPr>
          <w:i/>
          <w:iCs/>
          <w:color w:val="000000"/>
          <w:sz w:val="20"/>
          <w:szCs w:val="20"/>
          <w:shd w:val="clear" w:color="auto" w:fill="FFFFFF"/>
        </w:rPr>
        <w:t>Amazon Web Services, Inc.</w:t>
      </w:r>
      <w:r w:rsidRPr="00346217">
        <w:rPr>
          <w:color w:val="000000"/>
          <w:sz w:val="20"/>
          <w:szCs w:val="20"/>
          <w:shd w:val="clear" w:color="auto" w:fill="FFFFFF"/>
        </w:rPr>
        <w:t>, 2021.[Online].Available: https://aws.amazon.com/compliance/data-center/data-centers/. [Accessed: 21-12- 2020].</w:t>
      </w:r>
    </w:p>
    <w:p w14:paraId="6482811E" w14:textId="43023332" w:rsidR="00B72D33" w:rsidRPr="00346217" w:rsidRDefault="00F257D4" w:rsidP="00B67790">
      <w:pPr>
        <w:pStyle w:val="references"/>
        <w:ind w:left="354" w:hanging="354"/>
        <w:rPr>
          <w:sz w:val="20"/>
          <w:szCs w:val="20"/>
        </w:rPr>
      </w:pPr>
      <w:r w:rsidRPr="00346217">
        <w:rPr>
          <w:color w:val="000000"/>
          <w:sz w:val="20"/>
          <w:szCs w:val="20"/>
          <w:shd w:val="clear" w:color="auto" w:fill="FFFFFF"/>
        </w:rPr>
        <w:t>G. Haynes, </w:t>
      </w:r>
      <w:r w:rsidRPr="00346217">
        <w:rPr>
          <w:i/>
          <w:iCs/>
          <w:color w:val="000000"/>
          <w:sz w:val="20"/>
          <w:szCs w:val="20"/>
          <w:shd w:val="clear" w:color="auto" w:fill="FFFFFF"/>
        </w:rPr>
        <w:t>Data Center Infrastructure &amp; Organization</w:t>
      </w:r>
      <w:r w:rsidRPr="00346217">
        <w:rPr>
          <w:color w:val="000000"/>
          <w:sz w:val="20"/>
          <w:szCs w:val="20"/>
          <w:shd w:val="clear" w:color="auto" w:fill="FFFFFF"/>
        </w:rPr>
        <w:t>. Americana Press, 2016.</w:t>
      </w:r>
    </w:p>
    <w:p w14:paraId="11A0EC0F" w14:textId="017F757C" w:rsidR="00F257D4" w:rsidRPr="00346217" w:rsidRDefault="00F257D4" w:rsidP="00B67790">
      <w:pPr>
        <w:pStyle w:val="references"/>
        <w:ind w:left="354" w:hanging="354"/>
        <w:rPr>
          <w:sz w:val="20"/>
          <w:szCs w:val="20"/>
        </w:rPr>
      </w:pPr>
      <w:r w:rsidRPr="00346217">
        <w:rPr>
          <w:color w:val="000000"/>
          <w:sz w:val="20"/>
          <w:szCs w:val="20"/>
          <w:shd w:val="clear" w:color="auto" w:fill="FFFFFF"/>
        </w:rPr>
        <w:t>B. Ayomaya, </w:t>
      </w:r>
      <w:r w:rsidRPr="00346217">
        <w:rPr>
          <w:i/>
          <w:iCs/>
          <w:color w:val="000000"/>
          <w:sz w:val="20"/>
          <w:szCs w:val="20"/>
          <w:shd w:val="clear" w:color="auto" w:fill="FFFFFF"/>
        </w:rPr>
        <w:t>Data Center for Beginners: A beginner's guide towards understanding Data Center Design</w:t>
      </w:r>
      <w:r w:rsidRPr="00346217">
        <w:rPr>
          <w:color w:val="000000"/>
          <w:sz w:val="20"/>
          <w:szCs w:val="20"/>
          <w:shd w:val="clear" w:color="auto" w:fill="FFFFFF"/>
        </w:rPr>
        <w:t>. Independently published, 2020.</w:t>
      </w:r>
    </w:p>
    <w:p w14:paraId="78A28635" w14:textId="77777777" w:rsidR="008266A0" w:rsidRPr="00346217" w:rsidRDefault="002D7E92" w:rsidP="008266A0">
      <w:pPr>
        <w:pStyle w:val="references"/>
        <w:ind w:left="354" w:hanging="354"/>
        <w:rPr>
          <w:sz w:val="20"/>
          <w:szCs w:val="20"/>
        </w:rPr>
      </w:pPr>
      <w:r w:rsidRPr="00346217">
        <w:rPr>
          <w:i/>
          <w:iCs/>
          <w:color w:val="000000"/>
          <w:sz w:val="20"/>
          <w:szCs w:val="20"/>
          <w:shd w:val="clear" w:color="auto" w:fill="FFFFFF"/>
        </w:rPr>
        <w:t>Building a Modern Data Center: Principles and Strategies of Design by Scott D. Lowe</w:t>
      </w:r>
      <w:r w:rsidRPr="00346217">
        <w:rPr>
          <w:color w:val="000000"/>
          <w:sz w:val="20"/>
          <w:szCs w:val="20"/>
          <w:shd w:val="clear" w:color="auto" w:fill="FFFFFF"/>
        </w:rPr>
        <w:t>. ActualTech Media, 2016.</w:t>
      </w:r>
    </w:p>
    <w:p w14:paraId="1647FDD3" w14:textId="3882451F" w:rsidR="00B72D33" w:rsidRPr="00346217" w:rsidRDefault="008266A0" w:rsidP="008266A0">
      <w:pPr>
        <w:pStyle w:val="references"/>
        <w:ind w:left="354" w:hanging="354"/>
        <w:rPr>
          <w:sz w:val="20"/>
          <w:szCs w:val="20"/>
        </w:rPr>
      </w:pPr>
      <w:r w:rsidRPr="00346217">
        <w:rPr>
          <w:color w:val="000000"/>
          <w:sz w:val="20"/>
          <w:szCs w:val="20"/>
          <w:shd w:val="clear" w:color="auto" w:fill="FFFFFF"/>
        </w:rPr>
        <w:t>K. Dawson, </w:t>
      </w:r>
      <w:r w:rsidRPr="00346217">
        <w:rPr>
          <w:i/>
          <w:iCs/>
          <w:color w:val="000000"/>
          <w:sz w:val="20"/>
          <w:szCs w:val="20"/>
          <w:shd w:val="clear" w:color="auto" w:fill="FFFFFF"/>
        </w:rPr>
        <w:t>Data Centres - Future Growth and Innovation</w:t>
      </w:r>
      <w:r w:rsidRPr="00346217">
        <w:rPr>
          <w:color w:val="000000"/>
          <w:sz w:val="20"/>
          <w:szCs w:val="20"/>
          <w:shd w:val="clear" w:color="auto" w:fill="FFFFFF"/>
        </w:rPr>
        <w:t>. BSRIA, 2020.</w:t>
      </w:r>
    </w:p>
    <w:p w14:paraId="1D94C221" w14:textId="3764EFFF" w:rsidR="009303D9" w:rsidRPr="00346217" w:rsidRDefault="001A42EA" w:rsidP="00F96569">
      <w:pPr>
        <w:pStyle w:val="references"/>
        <w:numPr>
          <w:ilvl w:val="0"/>
          <w:numId w:val="0"/>
        </w:numPr>
        <w:ind w:left="360" w:hanging="360"/>
        <w:jc w:val="center"/>
        <w:rPr>
          <w:rFonts w:eastAsia="SimSun"/>
          <w:b/>
          <w:noProof w:val="0"/>
          <w:color w:val="FFFFFF" w:themeColor="background1"/>
          <w:spacing w:val="-1"/>
          <w:sz w:val="20"/>
          <w:szCs w:val="20"/>
          <w:lang w:val="x-none" w:eastAsia="x-none"/>
        </w:rPr>
        <w:sectPr w:rsidR="009303D9" w:rsidRPr="00346217" w:rsidSect="00C919A4">
          <w:type w:val="continuous"/>
          <w:pgSz w:w="12240" w:h="15840" w:code="1"/>
          <w:pgMar w:top="1080" w:right="907" w:bottom="1440" w:left="907" w:header="720" w:footer="720" w:gutter="0"/>
          <w:cols w:num="2" w:space="360"/>
          <w:docGrid w:linePitch="360"/>
        </w:sectPr>
      </w:pPr>
      <w:r w:rsidRPr="00346217">
        <w:rPr>
          <w:rFonts w:eastAsia="SimSun"/>
          <w:b/>
          <w:noProof w:val="0"/>
          <w:color w:val="FFFFFF" w:themeColor="background1"/>
          <w:spacing w:val="-1"/>
          <w:sz w:val="20"/>
          <w:szCs w:val="20"/>
          <w:lang w:val="x-none" w:eastAsia="x-none"/>
        </w:rPr>
        <w:t xml:space="preserve">IEEE </w:t>
      </w:r>
    </w:p>
    <w:p w14:paraId="6EE837E3" w14:textId="77777777" w:rsidR="009303D9" w:rsidRPr="00346217" w:rsidRDefault="009303D9" w:rsidP="00F96569">
      <w:pPr>
        <w:rPr>
          <w:color w:val="FF0000"/>
        </w:rPr>
      </w:pPr>
    </w:p>
    <w:sectPr w:rsidR="009303D9" w:rsidRPr="00346217">
      <w:type w:val="continuous"/>
      <w:pgSz w:w="12240" w:h="15840" w:code="1"/>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0F6BC" w14:textId="77777777" w:rsidR="00996BE3" w:rsidRDefault="00996BE3" w:rsidP="001A3B3D">
      <w:r>
        <w:separator/>
      </w:r>
    </w:p>
  </w:endnote>
  <w:endnote w:type="continuationSeparator" w:id="0">
    <w:p w14:paraId="5103BE9F" w14:textId="77777777" w:rsidR="00996BE3" w:rsidRDefault="00996BE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7855327"/>
      <w:docPartObj>
        <w:docPartGallery w:val="Page Numbers (Bottom of Page)"/>
        <w:docPartUnique/>
      </w:docPartObj>
    </w:sdtPr>
    <w:sdtEndPr>
      <w:rPr>
        <w:noProof/>
      </w:rPr>
    </w:sdtEndPr>
    <w:sdtContent>
      <w:p w14:paraId="13DC5CFE" w14:textId="742BAB83" w:rsidR="004A6837" w:rsidRDefault="004A6837">
        <w:pPr>
          <w:pStyle w:val="Footer"/>
        </w:pPr>
        <w:r>
          <w:fldChar w:fldCharType="begin"/>
        </w:r>
        <w:r>
          <w:instrText xml:space="preserve"> PAGE   \* MERGEFORMAT </w:instrText>
        </w:r>
        <w:r>
          <w:fldChar w:fldCharType="separate"/>
        </w:r>
        <w:r>
          <w:rPr>
            <w:noProof/>
          </w:rPr>
          <w:t>2</w:t>
        </w:r>
        <w:r>
          <w:rPr>
            <w:noProof/>
          </w:rPr>
          <w:fldChar w:fldCharType="end"/>
        </w:r>
      </w:p>
    </w:sdtContent>
  </w:sdt>
  <w:p w14:paraId="645A46FB" w14:textId="77777777" w:rsidR="004A6837" w:rsidRDefault="004A6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BBCE6B" w14:textId="718B3DA5" w:rsidR="001A3B3D" w:rsidRDefault="001A3B3D" w:rsidP="0056610F">
    <w:pPr>
      <w:pStyle w:val="Footer"/>
      <w:jc w:val="left"/>
      <w:rPr>
        <w:sz w:val="16"/>
        <w:szCs w:val="16"/>
      </w:rPr>
    </w:pPr>
  </w:p>
  <w:p w14:paraId="05C8DF07" w14:textId="77777777" w:rsidR="00573DC9" w:rsidRPr="006F6D3D" w:rsidRDefault="00573DC9"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4399DD" w14:textId="77777777" w:rsidR="00996BE3" w:rsidRDefault="00996BE3" w:rsidP="001A3B3D">
      <w:r>
        <w:separator/>
      </w:r>
    </w:p>
  </w:footnote>
  <w:footnote w:type="continuationSeparator" w:id="0">
    <w:p w14:paraId="4040DA70" w14:textId="77777777" w:rsidR="00996BE3" w:rsidRDefault="00996BE3"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2906172"/>
    <w:multiLevelType w:val="multilevel"/>
    <w:tmpl w:val="34B20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313B04"/>
    <w:multiLevelType w:val="hybridMultilevel"/>
    <w:tmpl w:val="6D92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A32D7D"/>
    <w:multiLevelType w:val="hybridMultilevel"/>
    <w:tmpl w:val="AF34C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5" w15:restartNumberingAfterBreak="0">
    <w:nsid w:val="1FE42E17"/>
    <w:multiLevelType w:val="multilevel"/>
    <w:tmpl w:val="BF4C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28D2488F"/>
    <w:multiLevelType w:val="hybridMultilevel"/>
    <w:tmpl w:val="AB4AD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64721C"/>
    <w:multiLevelType w:val="hybridMultilevel"/>
    <w:tmpl w:val="F54E7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8154BA7"/>
    <w:multiLevelType w:val="multilevel"/>
    <w:tmpl w:val="4A92439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3" w15:restartNumberingAfterBreak="0">
    <w:nsid w:val="3DA47F8F"/>
    <w:multiLevelType w:val="multilevel"/>
    <w:tmpl w:val="E04E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D11E18"/>
    <w:multiLevelType w:val="hybridMultilevel"/>
    <w:tmpl w:val="3234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89603E"/>
    <w:multiLevelType w:val="multilevel"/>
    <w:tmpl w:val="0F6AAC2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786"/>
        </w:tabs>
        <w:ind w:left="714" w:hanging="288"/>
      </w:pPr>
      <w:rPr>
        <w:rFonts w:ascii="Times New Roman" w:hAnsi="Times New Roman" w:cs="Times New Roman" w:hint="default"/>
        <w:b/>
        <w:bCs/>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6" w15:restartNumberingAfterBreak="0">
    <w:nsid w:val="47FC5435"/>
    <w:multiLevelType w:val="multilevel"/>
    <w:tmpl w:val="6A4AE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20"/>
  </w:num>
  <w:num w:numId="2">
    <w:abstractNumId w:val="29"/>
  </w:num>
  <w:num w:numId="3">
    <w:abstractNumId w:val="17"/>
  </w:num>
  <w:num w:numId="4">
    <w:abstractNumId w:val="25"/>
  </w:num>
  <w:num w:numId="5">
    <w:abstractNumId w:val="25"/>
  </w:num>
  <w:num w:numId="6">
    <w:abstractNumId w:val="25"/>
  </w:num>
  <w:num w:numId="7">
    <w:abstractNumId w:val="25"/>
  </w:num>
  <w:num w:numId="8">
    <w:abstractNumId w:val="28"/>
  </w:num>
  <w:num w:numId="9">
    <w:abstractNumId w:val="30"/>
  </w:num>
  <w:num w:numId="10">
    <w:abstractNumId w:val="22"/>
  </w:num>
  <w:num w:numId="11">
    <w:abstractNumId w:val="16"/>
  </w:num>
  <w:num w:numId="12">
    <w:abstractNumId w:val="14"/>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7"/>
  </w:num>
  <w:num w:numId="25">
    <w:abstractNumId w:val="26"/>
  </w:num>
  <w:num w:numId="26">
    <w:abstractNumId w:val="15"/>
  </w:num>
  <w:num w:numId="27">
    <w:abstractNumId w:val="23"/>
  </w:num>
  <w:num w:numId="28">
    <w:abstractNumId w:val="21"/>
  </w:num>
  <w:num w:numId="29">
    <w:abstractNumId w:val="18"/>
  </w:num>
  <w:num w:numId="30">
    <w:abstractNumId w:val="24"/>
  </w:num>
  <w:num w:numId="31">
    <w:abstractNumId w:val="11"/>
  </w:num>
  <w:num w:numId="32">
    <w:abstractNumId w:val="13"/>
  </w:num>
  <w:num w:numId="33">
    <w:abstractNumId w:val="19"/>
  </w:num>
  <w:num w:numId="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276DE"/>
    <w:rsid w:val="00031CED"/>
    <w:rsid w:val="00037B9B"/>
    <w:rsid w:val="00040E03"/>
    <w:rsid w:val="0004781E"/>
    <w:rsid w:val="00077EFB"/>
    <w:rsid w:val="0008758A"/>
    <w:rsid w:val="00095D28"/>
    <w:rsid w:val="000B73B7"/>
    <w:rsid w:val="000C1E68"/>
    <w:rsid w:val="001337B4"/>
    <w:rsid w:val="0015079E"/>
    <w:rsid w:val="001973AE"/>
    <w:rsid w:val="001A2EFD"/>
    <w:rsid w:val="001A3B3D"/>
    <w:rsid w:val="001A42EA"/>
    <w:rsid w:val="001B6184"/>
    <w:rsid w:val="001B67DC"/>
    <w:rsid w:val="001D7BCF"/>
    <w:rsid w:val="002055BF"/>
    <w:rsid w:val="002254A9"/>
    <w:rsid w:val="00233D97"/>
    <w:rsid w:val="002431D9"/>
    <w:rsid w:val="00252353"/>
    <w:rsid w:val="002850E3"/>
    <w:rsid w:val="002C69E3"/>
    <w:rsid w:val="002D4743"/>
    <w:rsid w:val="002D7E92"/>
    <w:rsid w:val="002E30F8"/>
    <w:rsid w:val="00346217"/>
    <w:rsid w:val="00354FCF"/>
    <w:rsid w:val="003A19E2"/>
    <w:rsid w:val="003D4BC4"/>
    <w:rsid w:val="00401F16"/>
    <w:rsid w:val="004109BF"/>
    <w:rsid w:val="00421CC1"/>
    <w:rsid w:val="00421EC6"/>
    <w:rsid w:val="004325FB"/>
    <w:rsid w:val="004432BA"/>
    <w:rsid w:val="0044407E"/>
    <w:rsid w:val="00453F58"/>
    <w:rsid w:val="004A210E"/>
    <w:rsid w:val="004A6837"/>
    <w:rsid w:val="004D72B5"/>
    <w:rsid w:val="004E18E7"/>
    <w:rsid w:val="00530396"/>
    <w:rsid w:val="00547E73"/>
    <w:rsid w:val="00551B7F"/>
    <w:rsid w:val="0056610F"/>
    <w:rsid w:val="00573DC9"/>
    <w:rsid w:val="00575BCA"/>
    <w:rsid w:val="005B0344"/>
    <w:rsid w:val="005B520E"/>
    <w:rsid w:val="005E2800"/>
    <w:rsid w:val="005F2428"/>
    <w:rsid w:val="006245BC"/>
    <w:rsid w:val="006347CF"/>
    <w:rsid w:val="00645D22"/>
    <w:rsid w:val="00651A08"/>
    <w:rsid w:val="00654204"/>
    <w:rsid w:val="00670434"/>
    <w:rsid w:val="006B6B66"/>
    <w:rsid w:val="006D767A"/>
    <w:rsid w:val="006E1042"/>
    <w:rsid w:val="006F40A5"/>
    <w:rsid w:val="006F4D75"/>
    <w:rsid w:val="006F6D3D"/>
    <w:rsid w:val="00704134"/>
    <w:rsid w:val="00715BEA"/>
    <w:rsid w:val="00740EEA"/>
    <w:rsid w:val="00764387"/>
    <w:rsid w:val="00783C29"/>
    <w:rsid w:val="00794804"/>
    <w:rsid w:val="007B33F1"/>
    <w:rsid w:val="007C0308"/>
    <w:rsid w:val="007C2FF2"/>
    <w:rsid w:val="007D6232"/>
    <w:rsid w:val="007F1F99"/>
    <w:rsid w:val="007F768F"/>
    <w:rsid w:val="0080791D"/>
    <w:rsid w:val="0081296D"/>
    <w:rsid w:val="008266A0"/>
    <w:rsid w:val="0087344F"/>
    <w:rsid w:val="00873603"/>
    <w:rsid w:val="00894E49"/>
    <w:rsid w:val="008A2C7D"/>
    <w:rsid w:val="008C4B23"/>
    <w:rsid w:val="008F6E2C"/>
    <w:rsid w:val="009303D9"/>
    <w:rsid w:val="00933C64"/>
    <w:rsid w:val="00972203"/>
    <w:rsid w:val="00996BE3"/>
    <w:rsid w:val="009B7564"/>
    <w:rsid w:val="00A059B3"/>
    <w:rsid w:val="00A52765"/>
    <w:rsid w:val="00A75559"/>
    <w:rsid w:val="00A83751"/>
    <w:rsid w:val="00AE3409"/>
    <w:rsid w:val="00B11A60"/>
    <w:rsid w:val="00B22613"/>
    <w:rsid w:val="00B55A0F"/>
    <w:rsid w:val="00B67790"/>
    <w:rsid w:val="00B72D33"/>
    <w:rsid w:val="00B908FF"/>
    <w:rsid w:val="00BA1025"/>
    <w:rsid w:val="00BB2F60"/>
    <w:rsid w:val="00BC3420"/>
    <w:rsid w:val="00BD2B0B"/>
    <w:rsid w:val="00BE7D3C"/>
    <w:rsid w:val="00BF5FF6"/>
    <w:rsid w:val="00C0207F"/>
    <w:rsid w:val="00C16117"/>
    <w:rsid w:val="00C3075A"/>
    <w:rsid w:val="00C76FFC"/>
    <w:rsid w:val="00C919A4"/>
    <w:rsid w:val="00CA4392"/>
    <w:rsid w:val="00CC393F"/>
    <w:rsid w:val="00CF1DAD"/>
    <w:rsid w:val="00D13749"/>
    <w:rsid w:val="00D2176E"/>
    <w:rsid w:val="00D632BE"/>
    <w:rsid w:val="00D72D06"/>
    <w:rsid w:val="00D7522C"/>
    <w:rsid w:val="00D7536F"/>
    <w:rsid w:val="00D76668"/>
    <w:rsid w:val="00DA4C16"/>
    <w:rsid w:val="00DE02F2"/>
    <w:rsid w:val="00E16D5D"/>
    <w:rsid w:val="00E218A1"/>
    <w:rsid w:val="00E43BAF"/>
    <w:rsid w:val="00E61E12"/>
    <w:rsid w:val="00E7596C"/>
    <w:rsid w:val="00E878F2"/>
    <w:rsid w:val="00EA10BB"/>
    <w:rsid w:val="00EC5C8C"/>
    <w:rsid w:val="00ED0149"/>
    <w:rsid w:val="00EF7DE3"/>
    <w:rsid w:val="00F03103"/>
    <w:rsid w:val="00F257D4"/>
    <w:rsid w:val="00F271DE"/>
    <w:rsid w:val="00F627DA"/>
    <w:rsid w:val="00F7288F"/>
    <w:rsid w:val="00F847A6"/>
    <w:rsid w:val="00F9441B"/>
    <w:rsid w:val="00F96569"/>
    <w:rsid w:val="00FA4C32"/>
    <w:rsid w:val="00FC25CF"/>
    <w:rsid w:val="00FD36F0"/>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character" w:styleId="Hyperlink">
    <w:name w:val="Hyperlink"/>
    <w:basedOn w:val="DefaultParagraphFont"/>
    <w:rsid w:val="00DE02F2"/>
    <w:rPr>
      <w:color w:val="0563C1" w:themeColor="hyperlink"/>
      <w:u w:val="single"/>
    </w:rPr>
  </w:style>
  <w:style w:type="character" w:styleId="UnresolvedMention">
    <w:name w:val="Unresolved Mention"/>
    <w:basedOn w:val="DefaultParagraphFont"/>
    <w:uiPriority w:val="99"/>
    <w:semiHidden/>
    <w:unhideWhenUsed/>
    <w:rsid w:val="00DE02F2"/>
    <w:rPr>
      <w:color w:val="605E5C"/>
      <w:shd w:val="clear" w:color="auto" w:fill="E1DFDD"/>
    </w:rPr>
  </w:style>
  <w:style w:type="paragraph" w:styleId="ListParagraph">
    <w:name w:val="List Paragraph"/>
    <w:basedOn w:val="Normal"/>
    <w:uiPriority w:val="34"/>
    <w:qFormat/>
    <w:rsid w:val="00573D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dianaiagar@yahoo.co.uk"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webp"/><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373403F-9ABF-4F5F-B21B-43BC23CF7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7</Pages>
  <Words>4438</Words>
  <Characters>25299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Diana</cp:lastModifiedBy>
  <cp:revision>46</cp:revision>
  <dcterms:created xsi:type="dcterms:W3CDTF">2021-01-03T14:13:00Z</dcterms:created>
  <dcterms:modified xsi:type="dcterms:W3CDTF">2021-01-05T14:44:00Z</dcterms:modified>
</cp:coreProperties>
</file>