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7CDD22">
      <w:pPr>
        <w:spacing w:before="240" w:after="200" w:line="276" w:lineRule="auto"/>
        <w:jc w:val="center"/>
        <w:rPr>
          <w:rFonts w:ascii="Arial" w:hAnsi="Arial"/>
          <w:lang w:val="en-GB"/>
        </w:rPr>
      </w:pPr>
      <w:r>
        <w:rPr>
          <w:rFonts w:ascii="Arial" w:hAnsi="Arial"/>
          <w:lang w:val="en-GB" w:eastAsia="en-GB"/>
        </w:rPr>
        <w:drawing>
          <wp:inline distT="0" distB="0" distL="0" distR="0">
            <wp:extent cx="1984375" cy="98361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srcRect/>
                    <a:stretch>
                      <a:fillRect/>
                    </a:stretch>
                  </pic:blipFill>
                  <pic:spPr>
                    <a:xfrm>
                      <a:off x="0" y="0"/>
                      <a:ext cx="1984375" cy="983615"/>
                    </a:xfrm>
                    <a:prstGeom prst="rect">
                      <a:avLst/>
                    </a:prstGeom>
                    <a:noFill/>
                    <a:ln w="9525">
                      <a:noFill/>
                      <a:miter lim="800000"/>
                      <a:headEnd/>
                      <a:tailEnd/>
                    </a:ln>
                  </pic:spPr>
                </pic:pic>
              </a:graphicData>
            </a:graphic>
          </wp:inline>
        </w:drawing>
      </w:r>
    </w:p>
    <w:p w14:paraId="357CDD23">
      <w:pPr>
        <w:spacing w:before="240" w:after="200"/>
        <w:jc w:val="center"/>
        <w:rPr>
          <w:rFonts w:ascii="Arial" w:hAnsi="Arial"/>
          <w:b/>
          <w:sz w:val="44"/>
          <w:lang w:val="en-GB"/>
        </w:rPr>
      </w:pPr>
    </w:p>
    <w:p w14:paraId="357CDD24">
      <w:pPr>
        <w:spacing w:before="240" w:after="200"/>
        <w:jc w:val="center"/>
        <w:rPr>
          <w:rFonts w:ascii="Arial" w:hAnsi="Arial"/>
          <w:sz w:val="44"/>
          <w:lang w:val="en-GB"/>
        </w:rPr>
      </w:pPr>
      <w:r>
        <w:rPr>
          <w:rFonts w:ascii="Arial" w:hAnsi="Arial"/>
          <w:b/>
          <w:sz w:val="44"/>
          <w:lang w:val="en-GB"/>
        </w:rPr>
        <w:t>Module Code: BMIH6003</w:t>
      </w:r>
    </w:p>
    <w:p w14:paraId="357CDD25">
      <w:pPr>
        <w:spacing w:before="240" w:after="200"/>
        <w:jc w:val="center"/>
        <w:rPr>
          <w:rFonts w:ascii="Arial" w:hAnsi="Arial"/>
          <w:b/>
          <w:sz w:val="44"/>
          <w:lang w:val="en-GB"/>
        </w:rPr>
      </w:pPr>
      <w:r>
        <w:rPr>
          <w:rFonts w:ascii="Arial" w:hAnsi="Arial"/>
          <w:b/>
          <w:sz w:val="44"/>
          <w:lang w:val="en-GB"/>
        </w:rPr>
        <w:t>Module Title: Hotel Placement – Managing Guest Service Operations</w:t>
      </w:r>
    </w:p>
    <w:p w14:paraId="357CDD26">
      <w:pPr>
        <w:spacing w:before="240" w:after="200" w:line="276" w:lineRule="auto"/>
        <w:rPr>
          <w:rFonts w:ascii="Arial" w:hAnsi="Arial"/>
          <w:sz w:val="44"/>
          <w:lang w:val="en-GB"/>
        </w:rPr>
      </w:pPr>
    </w:p>
    <w:p w14:paraId="357CDD27">
      <w:pPr>
        <w:spacing w:before="240" w:after="200" w:line="276" w:lineRule="auto"/>
        <w:rPr>
          <w:rFonts w:ascii="Arial" w:hAnsi="Arial"/>
          <w:sz w:val="44"/>
          <w:lang w:val="en-GB"/>
        </w:rPr>
      </w:pPr>
    </w:p>
    <w:p w14:paraId="357CDD28">
      <w:pPr>
        <w:spacing w:before="240" w:after="200" w:line="276" w:lineRule="auto"/>
        <w:jc w:val="center"/>
        <w:rPr>
          <w:rFonts w:ascii="Arial" w:hAnsi="Arial"/>
          <w:sz w:val="44"/>
          <w:lang w:val="en-GB"/>
        </w:rPr>
      </w:pPr>
    </w:p>
    <w:p w14:paraId="357CDD29">
      <w:pPr>
        <w:spacing w:before="240" w:after="200" w:line="276" w:lineRule="auto"/>
        <w:jc w:val="center"/>
        <w:rPr>
          <w:rFonts w:ascii="Arial" w:hAnsi="Arial"/>
          <w:sz w:val="44"/>
          <w:lang w:val="en-GB"/>
        </w:rPr>
      </w:pPr>
    </w:p>
    <w:p w14:paraId="357CDD2A">
      <w:pPr>
        <w:spacing w:before="240" w:after="200" w:line="276" w:lineRule="auto"/>
        <w:jc w:val="center"/>
        <w:rPr>
          <w:rFonts w:hint="default" w:ascii="Arial" w:hAnsi="Arial"/>
          <w:b/>
          <w:lang w:val="en-GB"/>
        </w:rPr>
      </w:pPr>
      <w:r>
        <w:rPr>
          <w:rFonts w:ascii="Arial" w:hAnsi="Arial"/>
          <w:b/>
          <w:lang w:val="en-GB"/>
        </w:rPr>
        <w:t>Student Name:</w:t>
      </w:r>
      <w:r>
        <w:rPr>
          <w:rFonts w:hint="default" w:ascii="Arial" w:hAnsi="Arial"/>
          <w:b/>
          <w:lang w:val="en-GB"/>
        </w:rPr>
        <w:t xml:space="preserve"> Baby Lima</w:t>
      </w:r>
    </w:p>
    <w:p w14:paraId="357CDD2B">
      <w:pPr>
        <w:spacing w:before="240" w:after="200" w:line="276" w:lineRule="auto"/>
        <w:jc w:val="center"/>
        <w:rPr>
          <w:rFonts w:hint="default" w:ascii="Arial" w:hAnsi="Arial"/>
          <w:b/>
          <w:lang w:val="en-GB"/>
        </w:rPr>
      </w:pPr>
      <w:r>
        <w:rPr>
          <w:rFonts w:ascii="Arial" w:hAnsi="Arial"/>
          <w:b/>
          <w:lang w:val="en-GB"/>
        </w:rPr>
        <w:t>Student ID:</w:t>
      </w:r>
      <w:r>
        <w:rPr>
          <w:rFonts w:hint="default" w:ascii="Arial" w:hAnsi="Arial"/>
          <w:b/>
          <w:lang w:val="en-GB"/>
        </w:rPr>
        <w:t xml:space="preserve"> 2133582</w:t>
      </w:r>
    </w:p>
    <w:p w14:paraId="22E3130C">
      <w:pPr>
        <w:spacing w:before="240" w:after="200" w:line="276" w:lineRule="auto"/>
        <w:jc w:val="center"/>
        <w:rPr>
          <w:rFonts w:hint="default" w:ascii="Arial" w:hAnsi="Arial"/>
          <w:b/>
          <w:lang w:val="en-GB"/>
        </w:rPr>
      </w:pPr>
      <w:r>
        <w:rPr>
          <w:rFonts w:hint="default" w:ascii="Arial" w:hAnsi="Arial"/>
          <w:b/>
          <w:lang w:val="en-GB"/>
        </w:rPr>
        <w:t>Lecturer</w:t>
      </w:r>
      <w:bookmarkStart w:id="6" w:name="_GoBack"/>
      <w:bookmarkEnd w:id="6"/>
      <w:r>
        <w:rPr>
          <w:rFonts w:hint="default" w:ascii="Arial" w:hAnsi="Arial"/>
          <w:b/>
          <w:lang w:val="en-GB"/>
        </w:rPr>
        <w:t xml:space="preserve"> Name : Jessica Newport</w:t>
      </w:r>
    </w:p>
    <w:p w14:paraId="357CDD2C">
      <w:pPr>
        <w:spacing w:before="240" w:after="200" w:line="276" w:lineRule="auto"/>
        <w:jc w:val="center"/>
        <w:rPr>
          <w:rFonts w:ascii="Arial" w:hAnsi="Arial"/>
          <w:lang w:val="en-GB"/>
        </w:rPr>
      </w:pPr>
      <w:r>
        <w:rPr>
          <w:rFonts w:ascii="Arial" w:hAnsi="Arial"/>
          <w:b/>
          <w:lang w:val="en-GB"/>
        </w:rPr>
        <w:t>Submission date:</w:t>
      </w:r>
      <w:r>
        <w:rPr>
          <w:rFonts w:ascii="Arial" w:hAnsi="Arial"/>
          <w:lang w:val="en-GB"/>
        </w:rPr>
        <w:t xml:space="preserve"> </w:t>
      </w:r>
      <w:r>
        <w:rPr>
          <w:rFonts w:hint="default" w:ascii="Arial" w:hAnsi="Arial"/>
          <w:lang w:val="en-GB"/>
        </w:rPr>
        <w:t>06.03.25</w:t>
      </w:r>
      <w:r>
        <w:rPr>
          <w:rFonts w:ascii="Arial" w:hAnsi="Arial"/>
          <w:lang w:val="en-GB"/>
        </w:rPr>
        <w:br w:type="page"/>
      </w:r>
    </w:p>
    <w:p w14:paraId="357CDD2D">
      <w:pPr>
        <w:pStyle w:val="2"/>
        <w:spacing w:before="240" w:line="360" w:lineRule="auto"/>
        <w:rPr>
          <w:rFonts w:ascii="Arial" w:hAnsi="Arial" w:cs="Arial"/>
          <w:color w:val="auto"/>
          <w:lang w:val="en-GB"/>
        </w:rPr>
      </w:pPr>
      <w:bookmarkStart w:id="0" w:name="_jhyh2d8gp1z" w:colFirst="0" w:colLast="0"/>
      <w:bookmarkEnd w:id="0"/>
      <w:r>
        <w:rPr>
          <w:rFonts w:ascii="Arial" w:hAnsi="Arial" w:cs="Arial"/>
          <w:color w:val="auto"/>
          <w:lang w:val="en-GB"/>
        </w:rPr>
        <w:t xml:space="preserve">Introduction </w:t>
      </w:r>
    </w:p>
    <w:p w14:paraId="357CDD2E">
      <w:pPr>
        <w:spacing w:before="240"/>
        <w:rPr>
          <w:rFonts w:ascii="Arial" w:hAnsi="Arial"/>
          <w:lang w:val="en-GB"/>
        </w:rPr>
      </w:pPr>
      <w:r>
        <w:rPr>
          <w:rFonts w:ascii="Arial" w:hAnsi="Arial"/>
          <w:lang w:val="en-GB"/>
        </w:rPr>
        <w:t xml:space="preserve">The Ibis London Stratford, 1A Romford Rd, London, E15 4LJ is a contemporary hotel with a difference in some of the most competent guest services and up-to-date facilities. During placement, tried to observe the practical workings of hotel operations as much as possible to get a complete picture of how different departments worked together to produce overall guest satisfaction. This includes basic services like Housekeeping, Maintenance, Leisure Club, and Meetings &amp; Events elements that influence the guest's experience. </w:t>
      </w:r>
    </w:p>
    <w:p w14:paraId="357CDD2F">
      <w:pPr>
        <w:spacing w:before="240"/>
        <w:rPr>
          <w:rFonts w:ascii="Arial" w:hAnsi="Arial"/>
          <w:lang w:val="en-GB"/>
        </w:rPr>
      </w:pPr>
      <w:r>
        <w:rPr>
          <w:rFonts w:ascii="Arial" w:hAnsi="Arial"/>
          <w:lang w:val="en-GB"/>
        </w:rPr>
        <w:t xml:space="preserve">To understand the working environment of the hotel industry, one must have a basic knowledge of the categories in this sector. A hotel property can be based on multiple factors, such as its location and market orientation, sales department, and different business connections (Bardi, 2003). Learning about standards of guest service was also critical since it helped to understand how they keep consistency in the delivery of high-class service with varied types of requests by a hotel (Dzhabarova, 2024). Concisely, this experience is of utmost importance in laying the foundation for my career in hospitality management. </w:t>
      </w:r>
    </w:p>
    <w:p w14:paraId="357CDD30">
      <w:pPr>
        <w:pStyle w:val="2"/>
        <w:spacing w:before="240" w:line="360" w:lineRule="auto"/>
        <w:rPr>
          <w:rFonts w:ascii="Arial" w:hAnsi="Arial" w:cs="Arial"/>
          <w:color w:val="auto"/>
          <w:szCs w:val="32"/>
          <w:lang w:val="en-GB"/>
        </w:rPr>
      </w:pPr>
      <w:bookmarkStart w:id="1" w:name="_gh4mvf19d2w3" w:colFirst="0" w:colLast="0"/>
      <w:bookmarkEnd w:id="1"/>
      <w:r>
        <w:rPr>
          <w:rFonts w:ascii="Arial" w:hAnsi="Arial" w:cs="Arial"/>
          <w:color w:val="auto"/>
          <w:szCs w:val="32"/>
          <w:lang w:val="en-GB"/>
        </w:rPr>
        <w:t>Section 1: Reflection on Experience and Personal Development</w:t>
      </w:r>
    </w:p>
    <w:p w14:paraId="357CDD31">
      <w:pPr>
        <w:spacing w:before="240"/>
        <w:rPr>
          <w:rFonts w:ascii="Arial" w:hAnsi="Arial"/>
          <w:lang w:val="en-GB"/>
        </w:rPr>
      </w:pPr>
      <w:r>
        <w:rPr>
          <w:rFonts w:ascii="Arial" w:hAnsi="Arial"/>
          <w:lang w:val="en-GB"/>
        </w:rPr>
        <w:t>For this reflection, I have picked Gibbs' model it is an introductory stage followed by a model of six stages: Description, Feeling, Evaluation, Analysis, Conclusion, and Action Plan.</w:t>
      </w:r>
    </w:p>
    <w:p w14:paraId="357CDD32">
      <w:pPr>
        <w:pStyle w:val="21"/>
        <w:numPr>
          <w:ilvl w:val="0"/>
          <w:numId w:val="1"/>
        </w:numPr>
        <w:spacing w:before="240"/>
        <w:rPr>
          <w:rFonts w:ascii="Arial" w:hAnsi="Arial"/>
          <w:lang w:val="en-GB"/>
        </w:rPr>
      </w:pPr>
      <w:r>
        <w:rPr>
          <w:rFonts w:ascii="Arial" w:hAnsi="Arial"/>
          <w:b/>
          <w:lang w:val="en-GB"/>
        </w:rPr>
        <w:t>Description</w:t>
      </w:r>
      <w:r>
        <w:rPr>
          <w:rFonts w:ascii="Arial" w:hAnsi="Arial"/>
          <w:lang w:val="en-GB"/>
        </w:rPr>
        <w:t>: Throughout the placement period, an opportunity to follow a leadership position in the department of housekeeping, maintenance and meetings and events (</w:t>
      </w:r>
      <w:r>
        <w:rPr>
          <w:rFonts w:ascii="Arial" w:hAnsi="Arial"/>
        </w:rPr>
        <w:t>QAA, 2018)</w:t>
      </w:r>
      <w:r>
        <w:rPr>
          <w:rFonts w:ascii="Arial" w:hAnsi="Arial"/>
          <w:lang w:val="en-GB"/>
        </w:rPr>
        <w:t xml:space="preserve">. These experiences are observing and participating in many works, tasks including organising events, planning any party, managing maintenance requests and surveying rooms in the hotel. </w:t>
      </w:r>
    </w:p>
    <w:p w14:paraId="357CDD33">
      <w:pPr>
        <w:pStyle w:val="21"/>
        <w:numPr>
          <w:ilvl w:val="0"/>
          <w:numId w:val="1"/>
        </w:numPr>
        <w:spacing w:before="240"/>
        <w:rPr>
          <w:rFonts w:ascii="Arial" w:hAnsi="Arial"/>
          <w:lang w:val="en-GB"/>
        </w:rPr>
      </w:pPr>
      <w:r>
        <w:rPr>
          <w:rFonts w:ascii="Arial" w:hAnsi="Arial"/>
          <w:b/>
          <w:lang w:val="en-GB"/>
        </w:rPr>
        <w:t>Feelings</w:t>
      </w:r>
      <w:r>
        <w:rPr>
          <w:rFonts w:ascii="Arial" w:hAnsi="Arial"/>
          <w:lang w:val="en-GB"/>
        </w:rPr>
        <w:t xml:space="preserve">: Initially, I was eagerly excited as well as enthusiastic to learn a new thing which was completely new to me.  During my course, I gained so much confidence and I started to realise the value of every task’s compliment and it was a victory to me like a game. </w:t>
      </w:r>
    </w:p>
    <w:p w14:paraId="357CDD34">
      <w:pPr>
        <w:pStyle w:val="21"/>
        <w:numPr>
          <w:ilvl w:val="0"/>
          <w:numId w:val="1"/>
        </w:numPr>
        <w:spacing w:before="240"/>
        <w:rPr>
          <w:rFonts w:ascii="Arial" w:hAnsi="Arial"/>
          <w:lang w:val="en-GB"/>
        </w:rPr>
      </w:pPr>
      <w:r>
        <w:rPr>
          <w:rFonts w:ascii="Arial" w:hAnsi="Arial"/>
          <w:b/>
          <w:lang w:val="en-GB"/>
        </w:rPr>
        <w:t>Evaluation</w:t>
      </w:r>
      <w:r>
        <w:rPr>
          <w:rFonts w:ascii="Arial" w:hAnsi="Arial"/>
          <w:lang w:val="en-GB"/>
        </w:rPr>
        <w:t xml:space="preserve">:  This feeling was tremendously outstanding and another level that enlightened me about the technological sector as well as work-based abilities. Every work has both bad and good experiences. During The placement period, experienced both positives and negatives which helped to develop a comprehensive perspective. </w:t>
      </w:r>
    </w:p>
    <w:p w14:paraId="357CDD35">
      <w:pPr>
        <w:pStyle w:val="21"/>
        <w:numPr>
          <w:ilvl w:val="0"/>
          <w:numId w:val="1"/>
        </w:numPr>
        <w:spacing w:before="240"/>
        <w:rPr>
          <w:rFonts w:ascii="Arial" w:hAnsi="Arial"/>
        </w:rPr>
      </w:pPr>
      <w:r>
        <w:rPr>
          <w:rFonts w:ascii="Arial" w:hAnsi="Arial"/>
          <w:b/>
          <w:lang w:val="en-GB"/>
        </w:rPr>
        <w:t>Analysis</w:t>
      </w:r>
      <w:r>
        <w:rPr>
          <w:rFonts w:ascii="Arial" w:hAnsi="Arial"/>
          <w:lang w:val="en-GB"/>
        </w:rPr>
        <w:t xml:space="preserve">: My experiences of monitoring a supervisor post have taught me to give importance to each task like management, teamwork and communications while providing guest services. Even while teaching and education policies focus on the value of performance, there is still an information gap about the placement process </w:t>
      </w:r>
      <w:r>
        <w:rPr>
          <w:rFonts w:ascii="Arial" w:hAnsi="Arial"/>
        </w:rPr>
        <w:t>(Hagg, 2013)</w:t>
      </w:r>
      <w:r>
        <w:rPr>
          <w:rFonts w:ascii="Arial" w:hAnsi="Arial"/>
          <w:lang w:val="en-GB"/>
        </w:rPr>
        <w:t>.  This also highlights the importance of technology in the events logistics department along with maintenance procedures (Tai, Wang and Luo, 2021)</w:t>
      </w:r>
      <w:r>
        <w:rPr>
          <w:rFonts w:ascii="Arial" w:hAnsi="Arial"/>
        </w:rPr>
        <w:t xml:space="preserve">. </w:t>
      </w:r>
    </w:p>
    <w:p w14:paraId="357CDD36">
      <w:pPr>
        <w:pStyle w:val="21"/>
        <w:numPr>
          <w:ilvl w:val="0"/>
          <w:numId w:val="1"/>
        </w:numPr>
        <w:spacing w:before="240"/>
        <w:rPr>
          <w:rFonts w:ascii="Arial" w:hAnsi="Arial"/>
          <w:lang w:val="en-GB"/>
        </w:rPr>
      </w:pPr>
      <w:r>
        <w:rPr>
          <w:rFonts w:ascii="Arial" w:hAnsi="Arial"/>
          <w:b/>
          <w:lang w:val="en-GB"/>
        </w:rPr>
        <w:t>Conclusion</w:t>
      </w:r>
      <w:r>
        <w:rPr>
          <w:rFonts w:ascii="Arial" w:hAnsi="Arial"/>
          <w:lang w:val="en-GB"/>
        </w:rPr>
        <w:t>: This served as a sufficient reminder of the value of continuing the learning and development process in the hospitality sector. Additionally, the capacity to adjust and resolve any issue is crucial for day-to-day guest service operations.</w:t>
      </w:r>
    </w:p>
    <w:p w14:paraId="357CDD37">
      <w:pPr>
        <w:pStyle w:val="21"/>
        <w:numPr>
          <w:ilvl w:val="0"/>
          <w:numId w:val="1"/>
        </w:numPr>
        <w:spacing w:before="240"/>
        <w:rPr>
          <w:rFonts w:ascii="Arial" w:hAnsi="Arial"/>
          <w:lang w:val="en-GB"/>
        </w:rPr>
      </w:pPr>
      <w:r>
        <w:rPr>
          <w:rFonts w:ascii="Arial" w:hAnsi="Arial"/>
          <w:b/>
          <w:lang w:val="en-GB"/>
        </w:rPr>
        <w:t xml:space="preserve">Action Plan: </w:t>
      </w:r>
      <w:r>
        <w:rPr>
          <w:rFonts w:ascii="Arial" w:hAnsi="Arial"/>
          <w:lang w:val="en-GB"/>
        </w:rPr>
        <w:t xml:space="preserve">I will look for training in this industry and groom myself. Also planning for advanced maintenance techniques and event coordinator, to stay updated with the trends of the industry and keep in touch with the best practices. </w:t>
      </w:r>
      <w:bookmarkStart w:id="2" w:name="_sne9a92ntoj8" w:colFirst="0" w:colLast="0"/>
      <w:bookmarkEnd w:id="2"/>
    </w:p>
    <w:p w14:paraId="357CDD38">
      <w:pPr>
        <w:pStyle w:val="2"/>
        <w:spacing w:before="240" w:line="360" w:lineRule="auto"/>
        <w:rPr>
          <w:rFonts w:ascii="Arial" w:hAnsi="Arial" w:cs="Arial"/>
          <w:color w:val="auto"/>
          <w:szCs w:val="24"/>
          <w:lang w:val="en-GB"/>
        </w:rPr>
      </w:pPr>
      <w:r>
        <w:rPr>
          <w:rFonts w:ascii="Arial" w:hAnsi="Arial" w:cs="Arial"/>
          <w:color w:val="auto"/>
          <w:lang w:val="en-GB"/>
        </w:rPr>
        <w:t>Section 2: Critical Analysis of Work-Based Skills and Technical Knowledge</w:t>
      </w:r>
    </w:p>
    <w:p w14:paraId="357CDD39">
      <w:pPr>
        <w:spacing w:before="240"/>
        <w:rPr>
          <w:rFonts w:ascii="Arial" w:hAnsi="Arial"/>
          <w:lang w:val="en-GB"/>
        </w:rPr>
      </w:pPr>
      <w:r>
        <w:rPr>
          <w:rFonts w:ascii="Arial" w:hAnsi="Arial"/>
          <w:b/>
          <w:lang w:val="en-GB"/>
        </w:rPr>
        <w:t>Importance of Skills &amp; Knowledge:</w:t>
      </w:r>
      <w:r>
        <w:rPr>
          <w:rFonts w:ascii="Arial" w:hAnsi="Arial"/>
          <w:lang w:val="en-GB"/>
        </w:rPr>
        <w:t xml:space="preserve"> despite the duration, the target of any kind of work-based or placement learning experience is too important to enhance and integrate the knowledge of academic, and personal skills and learning with life experiences </w:t>
      </w:r>
      <w:r>
        <w:rPr>
          <w:rFonts w:ascii="Arial" w:hAnsi="Arial"/>
        </w:rPr>
        <w:t xml:space="preserve">(ASET, 2017). </w:t>
      </w:r>
      <w:r>
        <w:rPr>
          <w:rFonts w:ascii="Arial" w:hAnsi="Arial"/>
          <w:lang w:val="en-GB"/>
        </w:rPr>
        <w:t>These abilities are essential to preserving the calibre and dependability of the services offered.</w:t>
      </w:r>
    </w:p>
    <w:p w14:paraId="357CDD3A">
      <w:pPr>
        <w:spacing w:before="240"/>
        <w:rPr>
          <w:rFonts w:ascii="Arial" w:hAnsi="Arial"/>
          <w:lang w:val="en-GB"/>
        </w:rPr>
      </w:pPr>
      <w:r>
        <w:rPr>
          <w:rFonts w:ascii="Arial" w:hAnsi="Arial"/>
          <w:b/>
          <w:lang w:val="en-GB"/>
        </w:rPr>
        <w:t>Specific Skills &amp; Knowledge:</w:t>
      </w:r>
      <w:r>
        <w:rPr>
          <w:rFonts w:ascii="Arial" w:hAnsi="Arial"/>
          <w:lang w:val="en-GB"/>
        </w:rPr>
        <w:t xml:space="preserve"> During the placement period, experienced and collect knowledge in different areas of this industry: </w:t>
      </w:r>
    </w:p>
    <w:p w14:paraId="357CDD3B">
      <w:pPr>
        <w:pStyle w:val="21"/>
        <w:numPr>
          <w:ilvl w:val="0"/>
          <w:numId w:val="2"/>
        </w:numPr>
        <w:spacing w:before="240"/>
        <w:rPr>
          <w:rFonts w:ascii="Arial" w:hAnsi="Arial"/>
          <w:lang w:val="en-GB"/>
        </w:rPr>
      </w:pPr>
      <w:r>
        <w:rPr>
          <w:rFonts w:ascii="Arial" w:hAnsi="Arial"/>
          <w:b/>
          <w:lang w:val="en-GB"/>
        </w:rPr>
        <w:t>Housekeeping:</w:t>
      </w:r>
      <w:r>
        <w:rPr>
          <w:rFonts w:ascii="Arial" w:hAnsi="Arial"/>
          <w:lang w:val="en-GB"/>
        </w:rPr>
        <w:t xml:space="preserve"> To maintain the guest's comfort and satisfaction, some skills are essential to be followed such as attention to the small details, hygiene standards and time management (</w:t>
      </w:r>
      <w:r>
        <w:rPr>
          <w:rFonts w:ascii="Arial" w:hAnsi="Arial"/>
        </w:rPr>
        <w:t xml:space="preserve">Das, 2023). </w:t>
      </w:r>
      <w:r>
        <w:rPr>
          <w:rFonts w:ascii="Arial" w:hAnsi="Arial"/>
          <w:lang w:val="en-GB"/>
        </w:rPr>
        <w:t xml:space="preserve">These abilities are crucial to maintaining cleanliness and keeping things organised. </w:t>
      </w:r>
    </w:p>
    <w:p w14:paraId="357CDD3C">
      <w:pPr>
        <w:pStyle w:val="21"/>
        <w:numPr>
          <w:ilvl w:val="0"/>
          <w:numId w:val="2"/>
        </w:numPr>
        <w:spacing w:before="240"/>
        <w:rPr>
          <w:rFonts w:ascii="Arial" w:hAnsi="Arial"/>
          <w:lang w:val="en-GB"/>
        </w:rPr>
      </w:pPr>
      <w:r>
        <w:rPr>
          <w:rFonts w:ascii="Arial" w:hAnsi="Arial"/>
          <w:b/>
          <w:lang w:val="en-GB"/>
        </w:rPr>
        <w:t>Maintenance:</w:t>
      </w:r>
      <w:r>
        <w:rPr>
          <w:rFonts w:ascii="Arial" w:hAnsi="Arial"/>
          <w:lang w:val="en-GB"/>
        </w:rPr>
        <w:t xml:space="preserve"> Safety procedures, preventative maintenance, and technical troubleshooting. These abilities guarantee that the hotel's amenities and machinery operate as intended, averting possible problems and guaranteeing visitor safety.</w:t>
      </w:r>
    </w:p>
    <w:p w14:paraId="357CDD3D">
      <w:pPr>
        <w:pStyle w:val="21"/>
        <w:numPr>
          <w:ilvl w:val="0"/>
          <w:numId w:val="2"/>
        </w:numPr>
        <w:spacing w:before="240"/>
        <w:rPr>
          <w:rFonts w:ascii="Arial" w:hAnsi="Arial"/>
          <w:lang w:val="en-GB"/>
        </w:rPr>
      </w:pPr>
      <w:r>
        <w:rPr>
          <w:rFonts w:ascii="Arial" w:hAnsi="Arial"/>
          <w:b/>
          <w:lang w:val="en-GB"/>
        </w:rPr>
        <w:t>Meetings and Events:</w:t>
      </w:r>
      <w:r>
        <w:rPr>
          <w:rFonts w:ascii="Arial" w:hAnsi="Arial"/>
          <w:lang w:val="en-GB"/>
        </w:rPr>
        <w:t xml:space="preserve"> Problem-solving, customer service, and planning and coordination. These abilities are essential for planning events that are effective and meet the requirements and expectations of attendees.</w:t>
      </w:r>
    </w:p>
    <w:p w14:paraId="357CDD3E">
      <w:pPr>
        <w:spacing w:before="240"/>
        <w:rPr>
          <w:rFonts w:ascii="Arial" w:hAnsi="Arial"/>
          <w:b/>
          <w:lang w:val="en-GB"/>
        </w:rPr>
      </w:pPr>
      <w:r>
        <w:rPr>
          <w:rFonts w:ascii="Arial" w:hAnsi="Arial"/>
          <w:b/>
          <w:lang w:val="en-GB"/>
        </w:rPr>
        <w:t>Examples &amp; Insights:</w:t>
      </w:r>
    </w:p>
    <w:p w14:paraId="357CDD3F">
      <w:pPr>
        <w:spacing w:before="240"/>
        <w:rPr>
          <w:rFonts w:ascii="Arial" w:hAnsi="Arial"/>
          <w:b/>
          <w:lang w:val="en-GB"/>
        </w:rPr>
      </w:pPr>
      <w:r>
        <w:rPr>
          <w:rFonts w:ascii="Arial" w:hAnsi="Arial"/>
          <w:lang w:val="en-GB"/>
        </w:rPr>
        <w:t>For example, Housekeeping that marinating standards are very high in cleanliness is crucial in achieving guest satisfaction (Amertadana, 2024)</w:t>
      </w:r>
      <w:r>
        <w:rPr>
          <w:rFonts w:ascii="Arial" w:hAnsi="Arial"/>
        </w:rPr>
        <w:t xml:space="preserve">. The engineering aspects are also receiving attention in housekeeping with a specific focus on combining technology to enhance efficiency in the hotel industry (Casado, 2012). </w:t>
      </w:r>
      <w:r>
        <w:rPr>
          <w:rFonts w:ascii="Arial" w:hAnsi="Arial"/>
          <w:lang w:val="en-GB"/>
        </w:rPr>
        <w:t xml:space="preserve">It made me appreciate the detail-oriented needed to have a spotlessly clean room and the influence in painting a good guest experience. In Maintenance, I learned that fixing items on time and prevention measures will stop bigger issues from occurring; for example, equipment failure may hinder the guest experience. Moreover, I witnessed how proper planning and coordination are relevant to successful events in the Meetings and Events department and produce positive guest experiences. I also noted how customer service and problem-solving skills were used to solve unpredicted circumstances and to meet guests' needs promptly. </w:t>
      </w:r>
    </w:p>
    <w:p w14:paraId="357CDD40">
      <w:pPr>
        <w:pStyle w:val="2"/>
        <w:spacing w:before="240" w:line="360" w:lineRule="auto"/>
        <w:rPr>
          <w:rFonts w:ascii="Arial" w:hAnsi="Arial" w:cs="Arial"/>
          <w:color w:val="auto"/>
          <w:szCs w:val="32"/>
          <w:lang w:val="en-GB"/>
        </w:rPr>
      </w:pPr>
      <w:bookmarkStart w:id="3" w:name="_vv0zk8lnmaq1" w:colFirst="0" w:colLast="0"/>
      <w:bookmarkEnd w:id="3"/>
      <w:r>
        <w:rPr>
          <w:rFonts w:ascii="Arial" w:hAnsi="Arial" w:cs="Arial"/>
          <w:color w:val="auto"/>
          <w:szCs w:val="32"/>
          <w:lang w:val="en-GB"/>
        </w:rPr>
        <w:t>Section 3: Reflection on Organisational I</w:t>
      </w:r>
      <w:r>
        <w:rPr>
          <w:rFonts w:ascii="Arial" w:hAnsi="Arial" w:cs="Arial"/>
          <w:color w:val="auto"/>
          <w:lang w:val="en-GB"/>
        </w:rPr>
        <w:t>s</w:t>
      </w:r>
      <w:r>
        <w:rPr>
          <w:rFonts w:ascii="Arial" w:hAnsi="Arial" w:cs="Arial"/>
          <w:color w:val="auto"/>
          <w:szCs w:val="32"/>
          <w:lang w:val="en-GB"/>
        </w:rPr>
        <w:t>sues</w:t>
      </w:r>
    </w:p>
    <w:p w14:paraId="357CDD41">
      <w:pPr>
        <w:pStyle w:val="21"/>
        <w:numPr>
          <w:ilvl w:val="0"/>
          <w:numId w:val="3"/>
        </w:numPr>
        <w:spacing w:before="240"/>
        <w:rPr>
          <w:rFonts w:ascii="Arial" w:hAnsi="Arial"/>
          <w:lang w:val="en-GB"/>
        </w:rPr>
      </w:pPr>
      <w:r>
        <w:rPr>
          <w:rFonts w:ascii="Arial" w:hAnsi="Arial"/>
          <w:b/>
          <w:lang w:val="en-GB"/>
        </w:rPr>
        <w:t>Overall Experience:</w:t>
      </w:r>
      <w:r>
        <w:rPr>
          <w:rFonts w:ascii="Arial" w:hAnsi="Arial"/>
          <w:lang w:val="en-GB"/>
        </w:rPr>
        <w:t xml:space="preserve"> During the placement period, in the hotel IBIS, a serious incident faced me and my team. A guest complained about a broken air conditioner unit. The compliment about the air conditioner unit was creating discomfort and providing a poor cooling effect. This result showed the bad reputation and the negative impact on the hotel. In this kind of issue, the maintenance department quickly takes the issue into their hand and resolves it as soon as possible (Chan, Gao and McGinley, 2021)</w:t>
      </w:r>
      <w:r>
        <w:rPr>
          <w:rFonts w:ascii="Arial" w:hAnsi="Arial"/>
        </w:rPr>
        <w:t>.</w:t>
      </w:r>
    </w:p>
    <w:p w14:paraId="357CDD42">
      <w:pPr>
        <w:pStyle w:val="21"/>
        <w:numPr>
          <w:ilvl w:val="0"/>
          <w:numId w:val="3"/>
        </w:numPr>
        <w:spacing w:before="240"/>
        <w:rPr>
          <w:rFonts w:ascii="Arial" w:hAnsi="Arial"/>
          <w:shd w:val="clear" w:color="auto" w:fill="2B3036"/>
          <w:lang w:val="en-GB"/>
        </w:rPr>
      </w:pPr>
      <w:r>
        <w:rPr>
          <w:rFonts w:ascii="Arial" w:hAnsi="Arial"/>
          <w:b/>
          <w:lang w:val="en-GB"/>
        </w:rPr>
        <w:t>Impact of the Issue:</w:t>
      </w:r>
      <w:r>
        <w:rPr>
          <w:rFonts w:ascii="Arial" w:hAnsi="Arial"/>
          <w:lang w:val="en-GB"/>
        </w:rPr>
        <w:t xml:space="preserve"> The faulty air conditioning equipment had a domino effect on the functioning of the hotel. It had a direct impact on the comfort of the guest and resulted in a poor review, which might dissuade potential customers. The problem required urgent attention from the Maintenance department, resulting in temporary delays of other maintenance work and influencing their productivity (Waaje et al., 2025)</w:t>
      </w:r>
      <w:r>
        <w:rPr>
          <w:rFonts w:ascii="Arial" w:hAnsi="Arial"/>
        </w:rPr>
        <w:t>.</w:t>
      </w:r>
      <w:r>
        <w:rPr>
          <w:rFonts w:ascii="Arial" w:hAnsi="Arial"/>
          <w:lang w:val="en-GB"/>
        </w:rPr>
        <w:t xml:space="preserve"> The incident highlighted the need for anticipatory measures to avoid such an issue and ensure guest satisfaction</w:t>
      </w:r>
    </w:p>
    <w:p w14:paraId="357CDD43">
      <w:pPr>
        <w:pStyle w:val="21"/>
        <w:numPr>
          <w:ilvl w:val="0"/>
          <w:numId w:val="3"/>
        </w:numPr>
        <w:spacing w:before="240"/>
        <w:rPr>
          <w:rFonts w:ascii="Arial" w:hAnsi="Arial"/>
          <w:lang w:val="en-GB"/>
        </w:rPr>
      </w:pPr>
      <w:r>
        <w:rPr>
          <w:rFonts w:ascii="Arial" w:hAnsi="Arial"/>
          <w:b/>
          <w:lang w:val="en-GB"/>
        </w:rPr>
        <w:t xml:space="preserve">Solutions &amp; Theories: </w:t>
      </w:r>
      <w:r>
        <w:rPr>
          <w:rFonts w:ascii="Arial" w:hAnsi="Arial"/>
          <w:lang w:val="en-GB"/>
        </w:rPr>
        <w:t xml:space="preserve">I recommended that a rigorous preventive maintenance plan be implemented and that staff members be trained in rapid troubleshooting methods to address the issue and prevent it from happening again.  Daily inspection and upkeep of air conditioners and other important equipment would decrease the occurrence of breakdowns and improve the overall guest experience. </w:t>
      </w:r>
    </w:p>
    <w:p w14:paraId="357CDD44">
      <w:pPr>
        <w:spacing w:before="240"/>
        <w:ind w:left="360"/>
        <w:rPr>
          <w:rFonts w:ascii="Arial" w:hAnsi="Arial"/>
          <w:lang w:val="en-GB"/>
        </w:rPr>
      </w:pPr>
      <w:r>
        <w:rPr>
          <w:rFonts w:ascii="Arial" w:hAnsi="Arial"/>
          <w:lang w:val="en-GB"/>
        </w:rPr>
        <w:t>Training employees on rapid troubleshooting methods would make them capable of dealing with small problems immediately, which would save them from being brought to the attention of the Maintenance department urgently (</w:t>
      </w:r>
      <w:r>
        <w:rPr>
          <w:rFonts w:ascii="Arial" w:hAnsi="Arial"/>
        </w:rPr>
        <w:t>Erhueh</w:t>
      </w:r>
      <w:r>
        <w:rPr>
          <w:rFonts w:ascii="Arial" w:hAnsi="Arial"/>
          <w:i/>
        </w:rPr>
        <w:t>et al.,</w:t>
      </w:r>
      <w:r>
        <w:rPr>
          <w:rFonts w:ascii="Arial" w:hAnsi="Arial"/>
        </w:rPr>
        <w:t xml:space="preserve"> 20224)</w:t>
      </w:r>
      <w:r>
        <w:rPr>
          <w:rFonts w:ascii="Arial" w:hAnsi="Arial"/>
          <w:lang w:val="en-GB"/>
        </w:rPr>
        <w:t>. This strategy is consistent with the practices of Total Quality Management (TQM), where continuous improvement and regular maintenance are stressed to ensure guest expectations are met and exceeded (Lepistö, Saunila and Ukko, 2024)</w:t>
      </w:r>
      <w:r>
        <w:rPr>
          <w:rFonts w:ascii="Arial" w:hAnsi="Arial"/>
        </w:rPr>
        <w:t xml:space="preserve">. </w:t>
      </w:r>
      <w:r>
        <w:rPr>
          <w:rFonts w:ascii="Arial" w:hAnsi="Arial"/>
          <w:lang w:val="en-GB"/>
        </w:rPr>
        <w:t>TQM promotes proactive maintenance, quality control, and constant training to prepare all staff to handle guest service problems efficiently (</w:t>
      </w:r>
      <w:r>
        <w:rPr>
          <w:rFonts w:ascii="Arial" w:hAnsi="Arial"/>
        </w:rPr>
        <w:t xml:space="preserve">Wolniak and Grebski, 2023). </w:t>
      </w:r>
    </w:p>
    <w:p w14:paraId="357CDD45">
      <w:pPr>
        <w:spacing w:before="240"/>
        <w:rPr>
          <w:rFonts w:ascii="Arial" w:hAnsi="Arial"/>
          <w:lang w:val="en-GB"/>
        </w:rPr>
      </w:pPr>
      <w:r>
        <w:rPr>
          <w:rFonts w:ascii="Arial" w:hAnsi="Arial"/>
          <w:lang w:val="en-GB"/>
        </w:rPr>
        <w:t>Through the implementation of these solutions, the hotel is able to maximise its operational efficiency, enhance guest satisfaction, and sustain a good reputation in the very competitive hospitality sector.</w:t>
      </w:r>
    </w:p>
    <w:p w14:paraId="357CDD46">
      <w:pPr>
        <w:pStyle w:val="2"/>
        <w:tabs>
          <w:tab w:val="left" w:pos="7468"/>
        </w:tabs>
        <w:spacing w:before="240" w:line="360" w:lineRule="auto"/>
        <w:rPr>
          <w:rFonts w:ascii="Arial" w:hAnsi="Arial" w:cs="Arial"/>
          <w:color w:val="auto"/>
          <w:szCs w:val="32"/>
          <w:lang w:val="en-GB"/>
        </w:rPr>
      </w:pPr>
      <w:bookmarkStart w:id="4" w:name="_ailypup1ref8" w:colFirst="0" w:colLast="0"/>
      <w:bookmarkEnd w:id="4"/>
      <w:r>
        <w:rPr>
          <w:rFonts w:ascii="Arial" w:hAnsi="Arial" w:cs="Arial"/>
          <w:color w:val="auto"/>
          <w:szCs w:val="32"/>
          <w:lang w:val="en-GB"/>
        </w:rPr>
        <w:t>Action Plan and Conclusion</w:t>
      </w:r>
    </w:p>
    <w:p w14:paraId="357CDD47">
      <w:pPr>
        <w:spacing w:before="240"/>
        <w:rPr>
          <w:rFonts w:ascii="Arial" w:hAnsi="Arial"/>
          <w:lang w:val="en-GB"/>
        </w:rPr>
      </w:pPr>
    </w:p>
    <w:tbl>
      <w:tblPr>
        <w:tblStyle w:val="14"/>
        <w:tblW w:w="94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9"/>
        <w:gridCol w:w="2857"/>
        <w:gridCol w:w="1880"/>
        <w:gridCol w:w="2370"/>
      </w:tblGrid>
      <w:tr w14:paraId="357CD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2369" w:type="dxa"/>
            <w:tcBorders>
              <w:bottom w:val="nil"/>
            </w:tcBorders>
            <w:shd w:val="clear" w:color="auto" w:fill="348DA5" w:themeFill="accent5" w:themeFillShade="CC"/>
          </w:tcPr>
          <w:p w14:paraId="357CDD48">
            <w:pPr>
              <w:spacing w:before="240"/>
              <w:jc w:val="center"/>
              <w:rPr>
                <w:rFonts w:ascii="Arial" w:hAnsi="Arial"/>
                <w:b/>
                <w:bCs/>
                <w:color w:val="auto"/>
                <w:sz w:val="24"/>
                <w:szCs w:val="24"/>
                <w:lang w:val="en-GB"/>
              </w:rPr>
            </w:pPr>
            <w:r>
              <w:rPr>
                <w:rFonts w:ascii="Arial" w:hAnsi="Arial"/>
                <w:b/>
                <w:bCs/>
                <w:color w:val="auto"/>
                <w:sz w:val="24"/>
                <w:szCs w:val="24"/>
                <w:lang w:val="en-GB"/>
              </w:rPr>
              <w:t>Key Area</w:t>
            </w:r>
          </w:p>
        </w:tc>
        <w:tc>
          <w:tcPr>
            <w:tcW w:w="2857" w:type="dxa"/>
            <w:tcBorders>
              <w:bottom w:val="nil"/>
            </w:tcBorders>
            <w:shd w:val="clear" w:color="auto" w:fill="348DA5" w:themeFill="accent5" w:themeFillShade="CC"/>
          </w:tcPr>
          <w:p w14:paraId="357CDD49">
            <w:pPr>
              <w:spacing w:before="240"/>
              <w:jc w:val="center"/>
              <w:rPr>
                <w:rFonts w:ascii="Arial" w:hAnsi="Arial"/>
                <w:b/>
                <w:bCs/>
                <w:color w:val="auto"/>
                <w:sz w:val="24"/>
                <w:szCs w:val="24"/>
                <w:lang w:val="en-GB"/>
              </w:rPr>
            </w:pPr>
            <w:r>
              <w:rPr>
                <w:rFonts w:ascii="Arial" w:hAnsi="Arial"/>
                <w:b/>
                <w:bCs/>
                <w:color w:val="auto"/>
                <w:sz w:val="24"/>
                <w:szCs w:val="24"/>
                <w:lang w:val="en-GB"/>
              </w:rPr>
              <w:t>Action Steps</w:t>
            </w:r>
          </w:p>
        </w:tc>
        <w:tc>
          <w:tcPr>
            <w:tcW w:w="1880" w:type="dxa"/>
            <w:tcBorders>
              <w:bottom w:val="nil"/>
            </w:tcBorders>
            <w:shd w:val="clear" w:color="auto" w:fill="348DA5" w:themeFill="accent5" w:themeFillShade="CC"/>
          </w:tcPr>
          <w:p w14:paraId="357CDD4A">
            <w:pPr>
              <w:spacing w:before="240"/>
              <w:jc w:val="center"/>
              <w:rPr>
                <w:rFonts w:ascii="Arial" w:hAnsi="Arial"/>
                <w:b/>
                <w:bCs/>
                <w:color w:val="auto"/>
                <w:sz w:val="24"/>
                <w:szCs w:val="24"/>
                <w:lang w:val="en-GB"/>
              </w:rPr>
            </w:pPr>
            <w:r>
              <w:rPr>
                <w:rFonts w:ascii="Arial" w:hAnsi="Arial"/>
                <w:b/>
                <w:bCs/>
                <w:color w:val="auto"/>
                <w:sz w:val="24"/>
                <w:szCs w:val="24"/>
                <w:lang w:val="en-GB"/>
              </w:rPr>
              <w:t>Time Duration</w:t>
            </w:r>
          </w:p>
        </w:tc>
        <w:tc>
          <w:tcPr>
            <w:tcW w:w="2370" w:type="dxa"/>
            <w:tcBorders>
              <w:bottom w:val="nil"/>
            </w:tcBorders>
            <w:shd w:val="clear" w:color="auto" w:fill="348DA5" w:themeFill="accent5" w:themeFillShade="CC"/>
          </w:tcPr>
          <w:p w14:paraId="357CDD4B">
            <w:pPr>
              <w:spacing w:before="240"/>
              <w:jc w:val="center"/>
              <w:rPr>
                <w:rFonts w:ascii="Arial" w:hAnsi="Arial"/>
                <w:b/>
                <w:bCs/>
                <w:color w:val="auto"/>
                <w:sz w:val="24"/>
                <w:szCs w:val="24"/>
                <w:lang w:val="en-GB"/>
              </w:rPr>
            </w:pPr>
            <w:r>
              <w:rPr>
                <w:rFonts w:ascii="Arial" w:hAnsi="Arial"/>
                <w:b/>
                <w:bCs/>
                <w:color w:val="auto"/>
                <w:sz w:val="24"/>
                <w:szCs w:val="24"/>
                <w:lang w:val="en-GB"/>
              </w:rPr>
              <w:t>Expected Outcomes</w:t>
            </w:r>
          </w:p>
        </w:tc>
      </w:tr>
      <w:tr w14:paraId="357CD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4" w:hRule="atLeast"/>
        </w:trPr>
        <w:tc>
          <w:tcPr>
            <w:tcW w:w="2369" w:type="dxa"/>
            <w:shd w:val="clear" w:color="auto" w:fill="FDE9D9" w:themeFill="accent6" w:themeFillTint="33"/>
          </w:tcPr>
          <w:p w14:paraId="357CDD4D">
            <w:pPr>
              <w:spacing w:before="240"/>
              <w:rPr>
                <w:rFonts w:ascii="Arial" w:hAnsi="Arial"/>
                <w:b/>
                <w:bCs/>
                <w:color w:val="auto"/>
                <w:sz w:val="24"/>
                <w:szCs w:val="24"/>
                <w:lang w:val="en-GB"/>
              </w:rPr>
            </w:pPr>
            <w:r>
              <w:rPr>
                <w:rFonts w:ascii="Arial" w:hAnsi="Arial"/>
                <w:b/>
                <w:bCs/>
                <w:color w:val="auto"/>
                <w:sz w:val="24"/>
                <w:szCs w:val="24"/>
                <w:lang w:val="en-GB"/>
              </w:rPr>
              <w:t>Communication Skills</w:t>
            </w:r>
          </w:p>
        </w:tc>
        <w:tc>
          <w:tcPr>
            <w:tcW w:w="2857" w:type="dxa"/>
            <w:shd w:val="clear" w:color="auto" w:fill="FDE9D9" w:themeFill="accent6" w:themeFillTint="33"/>
          </w:tcPr>
          <w:p w14:paraId="357CDD4E">
            <w:pPr>
              <w:spacing w:before="240"/>
              <w:rPr>
                <w:rFonts w:ascii="Arial" w:hAnsi="Arial"/>
                <w:color w:val="auto"/>
                <w:sz w:val="24"/>
                <w:szCs w:val="24"/>
                <w:lang w:val="en-GB"/>
              </w:rPr>
            </w:pPr>
            <w:r>
              <w:rPr>
                <w:rFonts w:ascii="Arial" w:hAnsi="Arial"/>
                <w:color w:val="auto"/>
                <w:sz w:val="24"/>
                <w:szCs w:val="24"/>
                <w:lang w:val="en-GB"/>
              </w:rPr>
              <w:t xml:space="preserve">Attend the communication workshop on hospitality management, and engage with active listening with co-workers and guests. </w:t>
            </w:r>
          </w:p>
        </w:tc>
        <w:tc>
          <w:tcPr>
            <w:tcW w:w="1880" w:type="dxa"/>
            <w:shd w:val="clear" w:color="auto" w:fill="FDE9D9" w:themeFill="accent6" w:themeFillTint="33"/>
          </w:tcPr>
          <w:p w14:paraId="357CDD4F">
            <w:pPr>
              <w:spacing w:before="240"/>
              <w:jc w:val="center"/>
              <w:rPr>
                <w:rFonts w:ascii="Arial" w:hAnsi="Arial"/>
                <w:color w:val="auto"/>
                <w:sz w:val="24"/>
                <w:szCs w:val="24"/>
                <w:lang w:val="en-GB"/>
              </w:rPr>
            </w:pPr>
            <w:r>
              <w:rPr>
                <w:rFonts w:ascii="Arial" w:hAnsi="Arial"/>
                <w:color w:val="auto"/>
                <w:sz w:val="24"/>
                <w:szCs w:val="24"/>
                <w:lang w:val="en-GB"/>
              </w:rPr>
              <w:t>Ongoing</w:t>
            </w:r>
          </w:p>
        </w:tc>
        <w:tc>
          <w:tcPr>
            <w:tcW w:w="2370" w:type="dxa"/>
            <w:shd w:val="clear" w:color="auto" w:fill="FDE9D9" w:themeFill="accent6" w:themeFillTint="33"/>
          </w:tcPr>
          <w:p w14:paraId="357CDD50">
            <w:pPr>
              <w:spacing w:before="240"/>
              <w:rPr>
                <w:rFonts w:ascii="Arial" w:hAnsi="Arial"/>
                <w:color w:val="auto"/>
                <w:sz w:val="24"/>
                <w:szCs w:val="24"/>
                <w:lang w:val="en-GB"/>
              </w:rPr>
            </w:pPr>
            <w:r>
              <w:rPr>
                <w:rFonts w:ascii="Arial" w:hAnsi="Arial"/>
                <w:color w:val="auto"/>
                <w:sz w:val="24"/>
                <w:szCs w:val="24"/>
                <w:lang w:val="en-GB"/>
              </w:rPr>
              <w:t xml:space="preserve">Improved teamwork and interaction with guests. </w:t>
            </w:r>
          </w:p>
        </w:tc>
      </w:tr>
      <w:tr w14:paraId="357CD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trPr>
        <w:tc>
          <w:tcPr>
            <w:tcW w:w="2369" w:type="dxa"/>
            <w:shd w:val="clear" w:color="auto" w:fill="FEF4EC" w:themeFill="accent6" w:themeFillTint="19"/>
          </w:tcPr>
          <w:p w14:paraId="357CDD52">
            <w:pPr>
              <w:spacing w:before="240"/>
              <w:rPr>
                <w:rFonts w:ascii="Arial" w:hAnsi="Arial"/>
                <w:b/>
                <w:bCs/>
                <w:color w:val="auto"/>
                <w:sz w:val="24"/>
                <w:szCs w:val="24"/>
                <w:lang w:val="en-GB"/>
              </w:rPr>
            </w:pPr>
            <w:r>
              <w:rPr>
                <w:rFonts w:ascii="Arial" w:hAnsi="Arial"/>
                <w:b/>
                <w:bCs/>
                <w:color w:val="auto"/>
                <w:sz w:val="24"/>
                <w:szCs w:val="24"/>
                <w:lang w:val="en-GB"/>
              </w:rPr>
              <w:t xml:space="preserve">Work Based Skills </w:t>
            </w:r>
          </w:p>
        </w:tc>
        <w:tc>
          <w:tcPr>
            <w:tcW w:w="2857" w:type="dxa"/>
            <w:shd w:val="clear" w:color="auto" w:fill="FEF4EC" w:themeFill="accent6" w:themeFillTint="19"/>
          </w:tcPr>
          <w:p w14:paraId="357CDD53">
            <w:pPr>
              <w:spacing w:before="240"/>
              <w:rPr>
                <w:rFonts w:ascii="Arial" w:hAnsi="Arial"/>
                <w:color w:val="auto"/>
                <w:sz w:val="24"/>
                <w:szCs w:val="24"/>
                <w:lang w:val="en-GB"/>
              </w:rPr>
            </w:pPr>
            <w:r>
              <w:rPr>
                <w:rFonts w:ascii="Arial" w:hAnsi="Arial"/>
                <w:color w:val="auto"/>
                <w:sz w:val="24"/>
                <w:szCs w:val="24"/>
                <w:lang w:val="en-GB"/>
              </w:rPr>
              <w:t xml:space="preserve">Participate in cross-department like housekeeping, maintenance and front desk. </w:t>
            </w:r>
          </w:p>
        </w:tc>
        <w:tc>
          <w:tcPr>
            <w:tcW w:w="1880" w:type="dxa"/>
            <w:shd w:val="clear" w:color="auto" w:fill="FEF4EC" w:themeFill="accent6" w:themeFillTint="19"/>
          </w:tcPr>
          <w:p w14:paraId="357CDD54">
            <w:pPr>
              <w:spacing w:before="240"/>
              <w:jc w:val="center"/>
              <w:rPr>
                <w:rFonts w:ascii="Arial" w:hAnsi="Arial"/>
                <w:color w:val="auto"/>
                <w:sz w:val="24"/>
                <w:szCs w:val="24"/>
                <w:lang w:val="en-GB"/>
              </w:rPr>
            </w:pPr>
            <w:r>
              <w:rPr>
                <w:rFonts w:ascii="Arial" w:hAnsi="Arial"/>
                <w:color w:val="auto"/>
                <w:sz w:val="24"/>
                <w:szCs w:val="24"/>
                <w:lang w:val="en-GB"/>
              </w:rPr>
              <w:t>Ongoing</w:t>
            </w:r>
          </w:p>
        </w:tc>
        <w:tc>
          <w:tcPr>
            <w:tcW w:w="2370" w:type="dxa"/>
            <w:shd w:val="clear" w:color="auto" w:fill="FEF4EC" w:themeFill="accent6" w:themeFillTint="19"/>
          </w:tcPr>
          <w:p w14:paraId="357CDD55">
            <w:pPr>
              <w:spacing w:before="240"/>
              <w:rPr>
                <w:rFonts w:ascii="Arial" w:hAnsi="Arial"/>
                <w:color w:val="auto"/>
                <w:sz w:val="24"/>
                <w:szCs w:val="24"/>
                <w:lang w:val="en-GB"/>
              </w:rPr>
            </w:pPr>
            <w:r>
              <w:rPr>
                <w:rFonts w:ascii="Arial" w:hAnsi="Arial"/>
                <w:color w:val="auto"/>
                <w:sz w:val="24"/>
                <w:szCs w:val="24"/>
                <w:lang w:val="en-GB"/>
              </w:rPr>
              <w:t xml:space="preserve">Improve the organisational understanding. </w:t>
            </w:r>
          </w:p>
        </w:tc>
      </w:tr>
      <w:tr w14:paraId="357CD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2369" w:type="dxa"/>
            <w:shd w:val="clear" w:color="auto" w:fill="FDE9D9" w:themeFill="accent6" w:themeFillTint="33"/>
          </w:tcPr>
          <w:p w14:paraId="357CDD57">
            <w:pPr>
              <w:pStyle w:val="10"/>
              <w:spacing w:before="240" w:beforeAutospacing="0"/>
              <w:rPr>
                <w:rFonts w:ascii="Arial" w:hAnsi="Arial" w:cs="Arial"/>
                <w:b/>
                <w:bCs/>
                <w:color w:val="auto"/>
                <w:sz w:val="24"/>
                <w:szCs w:val="24"/>
              </w:rPr>
            </w:pPr>
            <w:r>
              <w:rPr>
                <w:rFonts w:ascii="Arial" w:hAnsi="Arial" w:cs="Arial"/>
                <w:b/>
                <w:bCs/>
                <w:color w:val="auto"/>
                <w:sz w:val="24"/>
                <w:szCs w:val="24"/>
              </w:rPr>
              <w:t>Flexibility</w:t>
            </w:r>
          </w:p>
          <w:p w14:paraId="357CDD58">
            <w:pPr>
              <w:pStyle w:val="2"/>
              <w:tabs>
                <w:tab w:val="left" w:pos="7468"/>
              </w:tabs>
              <w:spacing w:before="240" w:line="360" w:lineRule="auto"/>
              <w:outlineLvl w:val="0"/>
              <w:rPr>
                <w:rFonts w:ascii="Arial" w:hAnsi="Arial" w:cs="Arial"/>
                <w:b w:val="0"/>
                <w:bCs w:val="0"/>
                <w:color w:val="auto"/>
                <w:sz w:val="24"/>
                <w:szCs w:val="24"/>
                <w:lang w:val="en-GB"/>
              </w:rPr>
            </w:pPr>
          </w:p>
        </w:tc>
        <w:tc>
          <w:tcPr>
            <w:tcW w:w="2857" w:type="dxa"/>
            <w:shd w:val="clear" w:color="auto" w:fill="FDE9D9" w:themeFill="accent6" w:themeFillTint="33"/>
          </w:tcPr>
          <w:p w14:paraId="357CDD59">
            <w:pPr>
              <w:spacing w:before="240"/>
              <w:rPr>
                <w:rFonts w:ascii="Arial" w:hAnsi="Arial"/>
                <w:color w:val="auto"/>
                <w:sz w:val="24"/>
                <w:szCs w:val="24"/>
                <w:lang w:val="en-GB"/>
              </w:rPr>
            </w:pPr>
            <w:r>
              <w:rPr>
                <w:rFonts w:ascii="Arial" w:hAnsi="Arial"/>
                <w:color w:val="auto"/>
                <w:sz w:val="24"/>
                <w:szCs w:val="24"/>
                <w:lang w:val="en-GB"/>
              </w:rPr>
              <w:t xml:space="preserve">Observations follow the best practices and adjust in shift changes. </w:t>
            </w:r>
          </w:p>
        </w:tc>
        <w:tc>
          <w:tcPr>
            <w:tcW w:w="1880" w:type="dxa"/>
            <w:shd w:val="clear" w:color="auto" w:fill="FDE9D9" w:themeFill="accent6" w:themeFillTint="33"/>
          </w:tcPr>
          <w:p w14:paraId="357CDD5A">
            <w:pPr>
              <w:spacing w:before="240"/>
              <w:jc w:val="center"/>
              <w:rPr>
                <w:rFonts w:ascii="Arial" w:hAnsi="Arial"/>
                <w:color w:val="auto"/>
                <w:sz w:val="24"/>
                <w:szCs w:val="24"/>
                <w:lang w:val="en-GB"/>
              </w:rPr>
            </w:pPr>
            <w:r>
              <w:rPr>
                <w:rFonts w:ascii="Arial" w:hAnsi="Arial"/>
                <w:color w:val="auto"/>
                <w:sz w:val="24"/>
                <w:szCs w:val="24"/>
                <w:lang w:val="en-GB"/>
              </w:rPr>
              <w:t>Ongoing</w:t>
            </w:r>
          </w:p>
        </w:tc>
        <w:tc>
          <w:tcPr>
            <w:tcW w:w="2370" w:type="dxa"/>
            <w:shd w:val="clear" w:color="auto" w:fill="FDE9D9" w:themeFill="accent6" w:themeFillTint="33"/>
          </w:tcPr>
          <w:p w14:paraId="357CDD5B">
            <w:pPr>
              <w:spacing w:before="240"/>
              <w:rPr>
                <w:rFonts w:ascii="Arial" w:hAnsi="Arial"/>
                <w:color w:val="auto"/>
                <w:sz w:val="24"/>
                <w:szCs w:val="24"/>
                <w:lang w:val="en-GB"/>
              </w:rPr>
            </w:pPr>
            <w:r>
              <w:rPr>
                <w:rFonts w:ascii="Arial" w:hAnsi="Arial"/>
                <w:color w:val="auto"/>
                <w:sz w:val="24"/>
                <w:szCs w:val="24"/>
                <w:lang w:val="en-GB"/>
              </w:rPr>
              <w:t xml:space="preserve">Enhance the adaptability in any dynamic place. </w:t>
            </w:r>
          </w:p>
        </w:tc>
      </w:tr>
      <w:tr w14:paraId="357CD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trPr>
        <w:tc>
          <w:tcPr>
            <w:tcW w:w="2369" w:type="dxa"/>
            <w:shd w:val="clear" w:color="auto" w:fill="FEF4EC" w:themeFill="accent6" w:themeFillTint="19"/>
          </w:tcPr>
          <w:p w14:paraId="357CDD5D">
            <w:pPr>
              <w:spacing w:before="240"/>
              <w:rPr>
                <w:rFonts w:ascii="Arial" w:hAnsi="Arial"/>
                <w:b w:val="0"/>
                <w:bCs/>
                <w:color w:val="auto"/>
                <w:sz w:val="24"/>
                <w:szCs w:val="24"/>
                <w:lang w:val="en-GB"/>
              </w:rPr>
            </w:pPr>
            <w:r>
              <w:rPr>
                <w:rFonts w:ascii="Arial" w:hAnsi="Arial"/>
                <w:b/>
                <w:bCs/>
                <w:color w:val="auto"/>
                <w:sz w:val="24"/>
                <w:szCs w:val="24"/>
                <w:lang w:val="en-GB"/>
              </w:rPr>
              <w:t>career development</w:t>
            </w:r>
          </w:p>
        </w:tc>
        <w:tc>
          <w:tcPr>
            <w:tcW w:w="2857" w:type="dxa"/>
            <w:shd w:val="clear" w:color="auto" w:fill="FEF4EC" w:themeFill="accent6" w:themeFillTint="19"/>
          </w:tcPr>
          <w:p w14:paraId="357CDD5E">
            <w:pPr>
              <w:spacing w:before="240"/>
              <w:rPr>
                <w:rFonts w:ascii="Arial" w:hAnsi="Arial"/>
                <w:color w:val="auto"/>
                <w:sz w:val="24"/>
                <w:szCs w:val="24"/>
                <w:lang w:val="en-GB"/>
              </w:rPr>
            </w:pPr>
            <w:r>
              <w:rPr>
                <w:rFonts w:ascii="Arial" w:hAnsi="Arial"/>
                <w:color w:val="auto"/>
                <w:sz w:val="24"/>
                <w:szCs w:val="24"/>
                <w:lang w:val="en-GB"/>
              </w:rPr>
              <w:t xml:space="preserve">Make connections with professionals in this industry as well as seek mentorship. </w:t>
            </w:r>
          </w:p>
        </w:tc>
        <w:tc>
          <w:tcPr>
            <w:tcW w:w="1880" w:type="dxa"/>
            <w:shd w:val="clear" w:color="auto" w:fill="FEF4EC" w:themeFill="accent6" w:themeFillTint="19"/>
          </w:tcPr>
          <w:p w14:paraId="357CDD5F">
            <w:pPr>
              <w:spacing w:before="240"/>
              <w:jc w:val="center"/>
              <w:rPr>
                <w:rFonts w:ascii="Arial" w:hAnsi="Arial"/>
                <w:color w:val="auto"/>
                <w:sz w:val="24"/>
                <w:szCs w:val="24"/>
                <w:lang w:val="en-GB"/>
              </w:rPr>
            </w:pPr>
            <w:r>
              <w:rPr>
                <w:rFonts w:ascii="Arial" w:hAnsi="Arial"/>
                <w:color w:val="auto"/>
                <w:sz w:val="24"/>
                <w:szCs w:val="24"/>
                <w:lang w:val="en-GB"/>
              </w:rPr>
              <w:t>1 year</w:t>
            </w:r>
          </w:p>
        </w:tc>
        <w:tc>
          <w:tcPr>
            <w:tcW w:w="2370" w:type="dxa"/>
            <w:shd w:val="clear" w:color="auto" w:fill="FEF4EC" w:themeFill="accent6" w:themeFillTint="19"/>
          </w:tcPr>
          <w:p w14:paraId="357CDD60">
            <w:pPr>
              <w:spacing w:before="240"/>
              <w:rPr>
                <w:rFonts w:ascii="Arial" w:hAnsi="Arial"/>
                <w:color w:val="auto"/>
                <w:sz w:val="24"/>
                <w:szCs w:val="24"/>
                <w:lang w:val="en-GB"/>
              </w:rPr>
            </w:pPr>
            <w:r>
              <w:rPr>
                <w:rFonts w:ascii="Arial" w:hAnsi="Arial"/>
                <w:color w:val="auto"/>
                <w:sz w:val="24"/>
                <w:szCs w:val="24"/>
                <w:lang w:val="en-GB"/>
              </w:rPr>
              <w:t xml:space="preserve">Enlightened the career path progression. </w:t>
            </w:r>
          </w:p>
        </w:tc>
      </w:tr>
    </w:tbl>
    <w:p w14:paraId="357CDD62">
      <w:pPr>
        <w:spacing w:before="240"/>
        <w:rPr>
          <w:rFonts w:ascii="Arial" w:hAnsi="Arial"/>
          <w:b/>
          <w:szCs w:val="32"/>
          <w:lang w:val="en-GB"/>
        </w:rPr>
      </w:pPr>
      <w:r>
        <w:rPr>
          <w:rFonts w:ascii="Arial" w:hAnsi="Arial"/>
          <w:lang w:val="en-GB"/>
        </w:rPr>
        <w:t>I gained important insight into the managerial and operational aspects of the guest service operational department from my internship experience. It shows how important communication skills, work-based skills and technical management are to satisfy the guests. Future professional goals in the hotel guest service sector were greatly influenced by personal and professional growth. The encounter strengthened my resolve to pursue lifelong learning and career advancement.</w:t>
      </w:r>
    </w:p>
    <w:p w14:paraId="357CDD63">
      <w:pPr>
        <w:spacing w:before="240" w:after="200" w:line="276" w:lineRule="auto"/>
        <w:jc w:val="left"/>
        <w:rPr>
          <w:rFonts w:ascii="Arial" w:hAnsi="Arial"/>
          <w:lang w:val="en-GB"/>
        </w:rPr>
      </w:pPr>
      <w:r>
        <w:rPr>
          <w:rFonts w:ascii="Arial" w:hAnsi="Arial"/>
          <w:lang w:val="en-GB"/>
        </w:rPr>
        <w:br w:type="page"/>
      </w:r>
    </w:p>
    <w:p w14:paraId="357CDD64">
      <w:pPr>
        <w:pStyle w:val="2"/>
        <w:spacing w:before="240"/>
        <w:rPr>
          <w:rFonts w:ascii="Arial" w:hAnsi="Arial" w:eastAsia="Arial" w:cs="Arial"/>
          <w:color w:val="auto"/>
          <w:sz w:val="22"/>
          <w:szCs w:val="22"/>
          <w:lang w:val="en-GB"/>
        </w:rPr>
      </w:pPr>
      <w:bookmarkStart w:id="5" w:name="_uqekqaqjldy2" w:colFirst="0" w:colLast="0"/>
      <w:bookmarkEnd w:id="5"/>
      <w:r>
        <w:rPr>
          <w:rFonts w:ascii="Arial" w:hAnsi="Arial" w:eastAsia="Times New Roman" w:cs="Arial"/>
          <w:color w:val="auto"/>
          <w:lang w:val="en-GB"/>
        </w:rPr>
        <w:t xml:space="preserve">References </w:t>
      </w:r>
    </w:p>
    <w:p w14:paraId="357CDD65">
      <w:pPr>
        <w:spacing w:before="240" w:after="240"/>
        <w:rPr>
          <w:rFonts w:ascii="Arial" w:hAnsi="Arial"/>
        </w:rPr>
      </w:pPr>
      <w:r>
        <w:rPr>
          <w:rFonts w:ascii="Arial" w:hAnsi="Arial"/>
        </w:rPr>
        <w:t>Amertadana, K.A., 2024. The Identification of Verbal and Non Verbal Expressions Used By Waiter and Waitress in Serving Guest at Puri Bagus Hotel. JurnalPenelitianMahasiswa Indonesia, 4(3), pp.348-363.</w:t>
      </w:r>
    </w:p>
    <w:p w14:paraId="357CDD66">
      <w:pPr>
        <w:spacing w:before="240" w:after="240"/>
        <w:rPr>
          <w:rFonts w:ascii="Arial" w:hAnsi="Arial"/>
          <w:lang w:val="en-GB"/>
        </w:rPr>
      </w:pPr>
      <w:r>
        <w:rPr>
          <w:rFonts w:ascii="Arial" w:hAnsi="Arial"/>
          <w:lang w:val="en-GB"/>
        </w:rPr>
        <w:t xml:space="preserve">ASET (2017) </w:t>
      </w:r>
      <w:r>
        <w:rPr>
          <w:rFonts w:ascii="Arial" w:hAnsi="Arial"/>
          <w:i/>
          <w:lang w:val="en-GB"/>
        </w:rPr>
        <w:t xml:space="preserve">Good Practice Guide for Workbased and Placement Learning in Higher Education. </w:t>
      </w:r>
      <w:r>
        <w:rPr>
          <w:rFonts w:ascii="Arial" w:hAnsi="Arial"/>
          <w:lang w:val="en-GB"/>
        </w:rPr>
        <w:t xml:space="preserve">Sheffield: ASET. </w:t>
      </w:r>
    </w:p>
    <w:p w14:paraId="357CDD67">
      <w:pPr>
        <w:spacing w:before="240" w:after="240"/>
        <w:rPr>
          <w:rFonts w:ascii="Arial" w:hAnsi="Arial"/>
        </w:rPr>
      </w:pPr>
      <w:r>
        <w:rPr>
          <w:rFonts w:ascii="Arial" w:hAnsi="Arial"/>
        </w:rPr>
        <w:t>Bardi, J. (2010)</w:t>
      </w:r>
      <w:r>
        <w:rPr>
          <w:rFonts w:ascii="Arial" w:hAnsi="Arial"/>
          <w:i/>
        </w:rPr>
        <w:t>Hotel Front Office Management</w:t>
      </w:r>
      <w:r>
        <w:rPr>
          <w:rFonts w:ascii="Arial" w:hAnsi="Arial"/>
        </w:rPr>
        <w:t>. 5th Ed. London: Wiley.</w:t>
      </w:r>
    </w:p>
    <w:p w14:paraId="357CDD68">
      <w:pPr>
        <w:spacing w:before="240" w:after="240"/>
        <w:rPr>
          <w:rFonts w:ascii="Arial" w:hAnsi="Arial"/>
        </w:rPr>
      </w:pPr>
      <w:r>
        <w:rPr>
          <w:rFonts w:ascii="Arial" w:hAnsi="Arial"/>
        </w:rPr>
        <w:t xml:space="preserve">Casado, M. (2012). </w:t>
      </w:r>
      <w:r>
        <w:rPr>
          <w:rStyle w:val="7"/>
          <w:rFonts w:ascii="Arial" w:hAnsi="Arial"/>
        </w:rPr>
        <w:t>Housekeeping Management</w:t>
      </w:r>
      <w:r>
        <w:rPr>
          <w:rFonts w:ascii="Arial" w:hAnsi="Arial"/>
        </w:rPr>
        <w:t>. 2nd ed. London: Wiley.</w:t>
      </w:r>
    </w:p>
    <w:p w14:paraId="357CDD69">
      <w:pPr>
        <w:spacing w:before="240" w:after="240"/>
        <w:rPr>
          <w:rFonts w:ascii="Arial" w:hAnsi="Arial"/>
          <w:lang w:val="en-GB"/>
        </w:rPr>
      </w:pPr>
      <w:r>
        <w:rPr>
          <w:rFonts w:ascii="Arial" w:hAnsi="Arial"/>
        </w:rPr>
        <w:t>Chan, J., Gao, Y. and McGinley, S., 2021. Updates in service standards in hotels: how COVID-19 changed operations. International Journal of Contemporary Hospitality Management, 33(5), pp.1668-1687.</w:t>
      </w:r>
    </w:p>
    <w:p w14:paraId="357CDD6A">
      <w:pPr>
        <w:spacing w:before="240" w:after="240"/>
        <w:rPr>
          <w:rFonts w:ascii="Arial" w:hAnsi="Arial"/>
          <w:lang w:val="en-GB"/>
        </w:rPr>
      </w:pPr>
      <w:r>
        <w:rPr>
          <w:rFonts w:ascii="Arial" w:hAnsi="Arial"/>
        </w:rPr>
        <w:t>DZHABAROVA, Y., 2024. A STUDY OF GOOD PRACTICES OF REPUTATION MANAGEMENT IN THE HOSPITALITY INDUSTRY-THE EXAMPLE OF HILTON CORPORATION. Socio-economic Conditions for the Spread of Epidemics in Afric a Milen PENERLIEV Disbalance in the Recovery of Tourism Markets in Bulgaria after the COVID-19 Pandemic, 1(2), p.34.</w:t>
      </w:r>
    </w:p>
    <w:p w14:paraId="357CDD6B">
      <w:pPr>
        <w:spacing w:before="240" w:after="240"/>
        <w:rPr>
          <w:rFonts w:ascii="Arial" w:hAnsi="Arial"/>
          <w:lang w:val="en-GB"/>
        </w:rPr>
      </w:pPr>
      <w:r>
        <w:rPr>
          <w:rFonts w:ascii="Arial" w:hAnsi="Arial"/>
        </w:rPr>
        <w:t>Erhueh, O.V., Nwakile, C., Akano, O.A., Aderamo, A.T. and Hanson, E., 2024. Advanced maintenance strategies for energy infrastructure: Lessons for optimizing rotating machinery. Global Journal of Research in Science and Technology, 2(02), pp.065-093.</w:t>
      </w:r>
    </w:p>
    <w:p w14:paraId="357CDD6C">
      <w:pPr>
        <w:spacing w:before="240" w:after="240"/>
        <w:rPr>
          <w:rFonts w:ascii="Arial" w:hAnsi="Arial"/>
        </w:rPr>
      </w:pPr>
      <w:r>
        <w:rPr>
          <w:rFonts w:ascii="Arial" w:hAnsi="Arial"/>
        </w:rPr>
        <w:t xml:space="preserve">Hagg, E. (2013). </w:t>
      </w:r>
      <w:r>
        <w:rPr>
          <w:rStyle w:val="7"/>
          <w:rFonts w:ascii="Arial" w:hAnsi="Arial"/>
        </w:rPr>
        <w:t>Internship Guide: Work Placements Step by Step</w:t>
      </w:r>
      <w:r>
        <w:rPr>
          <w:rFonts w:ascii="Arial" w:hAnsi="Arial"/>
        </w:rPr>
        <w:t>. 5th Ed. The Hague: Eleven International Publishing.</w:t>
      </w:r>
    </w:p>
    <w:p w14:paraId="357CDD6D">
      <w:pPr>
        <w:spacing w:before="240" w:after="240"/>
        <w:rPr>
          <w:rFonts w:ascii="Arial" w:hAnsi="Arial"/>
        </w:rPr>
      </w:pPr>
      <w:r>
        <w:rPr>
          <w:rFonts w:ascii="Arial" w:hAnsi="Arial"/>
        </w:rPr>
        <w:t>Lepistö, K., Saunila, M. and Ukko, J., 2024. Enhancing customer satisfaction, personnel satisfaction and company reputation with total quality management: combining traditional and new views. Benchmarking: An International Journal, 31(1), pp.75-97.</w:t>
      </w:r>
    </w:p>
    <w:p w14:paraId="357CDD6E">
      <w:pPr>
        <w:spacing w:before="240" w:after="240"/>
        <w:rPr>
          <w:rFonts w:ascii="Arial" w:hAnsi="Arial"/>
        </w:rPr>
      </w:pPr>
      <w:r>
        <w:rPr>
          <w:rFonts w:ascii="Arial" w:hAnsi="Arial"/>
        </w:rPr>
        <w:t>Das, M.P., 2023. Technology and Guest experience: innovations reshaping hotel management. </w:t>
      </w:r>
      <w:r>
        <w:rPr>
          <w:rFonts w:ascii="Arial" w:hAnsi="Arial"/>
          <w:i/>
          <w:iCs/>
        </w:rPr>
        <w:t>International Journal for Multidimensional Research Perspectives</w:t>
      </w:r>
      <w:r>
        <w:rPr>
          <w:rFonts w:ascii="Arial" w:hAnsi="Arial"/>
        </w:rPr>
        <w:t>, </w:t>
      </w:r>
      <w:r>
        <w:rPr>
          <w:rFonts w:ascii="Arial" w:hAnsi="Arial"/>
          <w:i/>
          <w:iCs/>
        </w:rPr>
        <w:t>1</w:t>
      </w:r>
      <w:r>
        <w:rPr>
          <w:rFonts w:ascii="Arial" w:hAnsi="Arial"/>
        </w:rPr>
        <w:t xml:space="preserve">(3), pp.76-95. </w:t>
      </w:r>
    </w:p>
    <w:p w14:paraId="357CDD6F">
      <w:pPr>
        <w:spacing w:before="240" w:after="240"/>
        <w:rPr>
          <w:rFonts w:ascii="Arial" w:hAnsi="Arial"/>
          <w:lang w:val="en-GB"/>
        </w:rPr>
      </w:pPr>
      <w:r>
        <w:rPr>
          <w:rFonts w:ascii="Arial" w:hAnsi="Arial"/>
        </w:rPr>
        <w:t>Tai, Y.F., Wang, Y.C. and Luo, C.C., 2021. Technology-or human-related service innovation? Enhancing customer satisfaction, delight, and loyalty in the hospitality industry. Service Business, 15, pp.667-694.</w:t>
      </w:r>
    </w:p>
    <w:p w14:paraId="357CDD70">
      <w:pPr>
        <w:spacing w:before="240" w:after="240"/>
        <w:rPr>
          <w:rFonts w:ascii="Arial" w:hAnsi="Arial"/>
        </w:rPr>
      </w:pPr>
      <w:r>
        <w:rPr>
          <w:rFonts w:ascii="Arial" w:hAnsi="Arial"/>
        </w:rPr>
        <w:t>Wolniak, R. and Grebski, W., 2023. The usage of Total Quality Management (TQM) in Industry 4.0 conditions. </w:t>
      </w:r>
      <w:r>
        <w:rPr>
          <w:rFonts w:ascii="Arial" w:hAnsi="Arial"/>
          <w:i/>
          <w:iCs/>
        </w:rPr>
        <w:t>ZeszytyNaukowePolitechnikiŚląskiej. Organizacja iZarządzanie</w:t>
      </w:r>
      <w:r>
        <w:rPr>
          <w:rFonts w:ascii="Arial" w:hAnsi="Arial"/>
        </w:rPr>
        <w:t>, </w:t>
      </w:r>
      <w:r>
        <w:rPr>
          <w:rFonts w:ascii="Arial" w:hAnsi="Arial"/>
          <w:i/>
          <w:iCs/>
        </w:rPr>
        <w:t>185</w:t>
      </w:r>
      <w:r>
        <w:rPr>
          <w:rFonts w:ascii="Arial" w:hAnsi="Arial"/>
        </w:rPr>
        <w:t xml:space="preserve">, pp.595-604. </w:t>
      </w:r>
    </w:p>
    <w:p w14:paraId="357CDD71">
      <w:pPr>
        <w:spacing w:before="240" w:after="240"/>
        <w:rPr>
          <w:rFonts w:ascii="Arial" w:hAnsi="Arial"/>
        </w:rPr>
      </w:pPr>
      <w:r>
        <w:rPr>
          <w:rFonts w:ascii="Arial" w:hAnsi="Arial"/>
        </w:rPr>
        <w:t>QAA (2018) UK Quality Code, Advice and Guidance: Work-based Learning. London: QAA.</w:t>
      </w:r>
    </w:p>
    <w:p w14:paraId="357CDD72">
      <w:pPr>
        <w:spacing w:before="240" w:after="240"/>
        <w:rPr>
          <w:rFonts w:ascii="Arial" w:hAnsi="Arial"/>
          <w:lang w:val="en-GB"/>
        </w:rPr>
      </w:pPr>
      <w:r>
        <w:rPr>
          <w:rFonts w:ascii="Arial" w:hAnsi="Arial"/>
        </w:rPr>
        <w:t>Waaje, A., Karim, R., Roshid, M.M. and Meem, T.N., 2025. Minimizing Waste in the Hospitality Industry: The Opportunities and Challenges of Lean Tourism. Sustainable Waste Management in the Tourism and Hospitality Sectors, pp.125-166.</w:t>
      </w:r>
    </w:p>
    <w:sectPr>
      <w:footerReference r:id="rId5" w:type="default"/>
      <w:pgSz w:w="11906" w:h="16838"/>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Arial" w:hAnsi="Arial"/>
      </w:rPr>
      <w:id w:val="22761950"/>
      <w:docPartObj>
        <w:docPartGallery w:val="AutoText"/>
      </w:docPartObj>
    </w:sdtPr>
    <w:sdtEndPr>
      <w:rPr>
        <w:rFonts w:ascii="Arial" w:hAnsi="Arial"/>
      </w:rPr>
    </w:sdtEndPr>
    <w:sdtContent>
      <w:p w14:paraId="357CDD79">
        <w:pPr>
          <w:pStyle w:val="8"/>
          <w:jc w:val="right"/>
          <w:rPr>
            <w:rFonts w:ascii="Arial" w:hAnsi="Arial"/>
          </w:rPr>
        </w:pPr>
        <w:r>
          <w:rPr>
            <w:rFonts w:ascii="Arial" w:hAnsi="Arial"/>
          </w:rPr>
          <w:t xml:space="preserve">Page | </w:t>
        </w:r>
        <w:r>
          <w:rPr>
            <w:rFonts w:ascii="Arial" w:hAnsi="Arial"/>
          </w:rPr>
          <w:fldChar w:fldCharType="begin"/>
        </w:r>
        <w:r>
          <w:rPr>
            <w:rFonts w:ascii="Arial" w:hAnsi="Arial"/>
          </w:rPr>
          <w:instrText xml:space="preserve"> PAGE   \* MERGEFORMAT </w:instrText>
        </w:r>
        <w:r>
          <w:rPr>
            <w:rFonts w:ascii="Arial" w:hAnsi="Arial"/>
          </w:rPr>
          <w:fldChar w:fldCharType="separate"/>
        </w:r>
        <w:r>
          <w:rPr>
            <w:rFonts w:ascii="Arial" w:hAnsi="Arial"/>
          </w:rPr>
          <w:t>1</w:t>
        </w:r>
        <w:r>
          <w:rPr>
            <w:rFonts w:ascii="Arial" w:hAnsi="Arial"/>
          </w:rPr>
          <w:fldChar w:fldCharType="end"/>
        </w:r>
      </w:p>
    </w:sdtContent>
  </w:sdt>
  <w:p w14:paraId="357CDD7A">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134189"/>
    <w:multiLevelType w:val="multilevel"/>
    <w:tmpl w:val="5E13418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66616D9D"/>
    <w:multiLevelType w:val="multilevel"/>
    <w:tmpl w:val="66616D9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769913D7"/>
    <w:multiLevelType w:val="multilevel"/>
    <w:tmpl w:val="769913D7"/>
    <w:lvl w:ilvl="0" w:tentative="0">
      <w:start w:val="1"/>
      <w:numFmt w:val="bullet"/>
      <w:lvlText w:val=""/>
      <w:lvlJc w:val="left"/>
      <w:pPr>
        <w:ind w:left="720" w:hanging="360"/>
      </w:pPr>
      <w:rPr>
        <w:rFonts w:hint="default" w:ascii="Symbol" w:hAnsi="Symbol"/>
        <w:color w:val="7030A0"/>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2"/>
  </w:compat>
  <w:docVars>
    <w:docVar w:name="__Grammarly_42____i" w:val="H4sIAAAAAAAEAKtWckksSQxILCpxzi/NK1GyMqwFAAEhoTITAAAA"/>
    <w:docVar w:name="__Grammarly_42___1" w:val="H4sIAAAAAAAEAKtWcslP9kxRslIyNDa2MDE3NjM1NLK0tLC0NLZU0lEKTi0uzszPAykwrAUAuwJh/CwAAAA="/>
  </w:docVars>
  <w:rsids>
    <w:rsidRoot w:val="004A5378"/>
    <w:rsid w:val="00027E28"/>
    <w:rsid w:val="0003472B"/>
    <w:rsid w:val="00083B85"/>
    <w:rsid w:val="000A1AFD"/>
    <w:rsid w:val="000A4373"/>
    <w:rsid w:val="000B5189"/>
    <w:rsid w:val="000C5006"/>
    <w:rsid w:val="001029EB"/>
    <w:rsid w:val="00200F57"/>
    <w:rsid w:val="00202726"/>
    <w:rsid w:val="00207976"/>
    <w:rsid w:val="00244D67"/>
    <w:rsid w:val="0026196C"/>
    <w:rsid w:val="00297D59"/>
    <w:rsid w:val="002B797D"/>
    <w:rsid w:val="00305F6C"/>
    <w:rsid w:val="00311792"/>
    <w:rsid w:val="003330F1"/>
    <w:rsid w:val="00336935"/>
    <w:rsid w:val="00351FCF"/>
    <w:rsid w:val="00375BB9"/>
    <w:rsid w:val="003942F9"/>
    <w:rsid w:val="003C5906"/>
    <w:rsid w:val="003C5BCB"/>
    <w:rsid w:val="003C5E3B"/>
    <w:rsid w:val="003E4615"/>
    <w:rsid w:val="003F3FB0"/>
    <w:rsid w:val="0043021B"/>
    <w:rsid w:val="004355ED"/>
    <w:rsid w:val="004377F6"/>
    <w:rsid w:val="00462B92"/>
    <w:rsid w:val="0047319F"/>
    <w:rsid w:val="004801C0"/>
    <w:rsid w:val="004843DC"/>
    <w:rsid w:val="004A5378"/>
    <w:rsid w:val="004B0A37"/>
    <w:rsid w:val="004B10BD"/>
    <w:rsid w:val="004D3E0A"/>
    <w:rsid w:val="004E1178"/>
    <w:rsid w:val="004F322F"/>
    <w:rsid w:val="004F69A2"/>
    <w:rsid w:val="005003D1"/>
    <w:rsid w:val="005013C9"/>
    <w:rsid w:val="0051548E"/>
    <w:rsid w:val="005351C6"/>
    <w:rsid w:val="0055791A"/>
    <w:rsid w:val="00563001"/>
    <w:rsid w:val="005C0D3D"/>
    <w:rsid w:val="005D60E2"/>
    <w:rsid w:val="005F64B5"/>
    <w:rsid w:val="00600FED"/>
    <w:rsid w:val="006437F9"/>
    <w:rsid w:val="00644572"/>
    <w:rsid w:val="006700F1"/>
    <w:rsid w:val="006951EC"/>
    <w:rsid w:val="006A06BD"/>
    <w:rsid w:val="00701F78"/>
    <w:rsid w:val="0071768C"/>
    <w:rsid w:val="007209B2"/>
    <w:rsid w:val="00727FB9"/>
    <w:rsid w:val="00762DFD"/>
    <w:rsid w:val="00767DFF"/>
    <w:rsid w:val="00781D21"/>
    <w:rsid w:val="007B46C5"/>
    <w:rsid w:val="007C1444"/>
    <w:rsid w:val="007E7AE5"/>
    <w:rsid w:val="008322E3"/>
    <w:rsid w:val="0085576C"/>
    <w:rsid w:val="00874DDF"/>
    <w:rsid w:val="0087634C"/>
    <w:rsid w:val="008A3918"/>
    <w:rsid w:val="008C24CB"/>
    <w:rsid w:val="008D08D9"/>
    <w:rsid w:val="008E01C6"/>
    <w:rsid w:val="008E0A60"/>
    <w:rsid w:val="008F10C0"/>
    <w:rsid w:val="00900786"/>
    <w:rsid w:val="00952706"/>
    <w:rsid w:val="00973DEB"/>
    <w:rsid w:val="00973EFD"/>
    <w:rsid w:val="00976219"/>
    <w:rsid w:val="00984E54"/>
    <w:rsid w:val="009A10C4"/>
    <w:rsid w:val="009F1254"/>
    <w:rsid w:val="00A11D29"/>
    <w:rsid w:val="00A32E0D"/>
    <w:rsid w:val="00A555A8"/>
    <w:rsid w:val="00A729EB"/>
    <w:rsid w:val="00A81292"/>
    <w:rsid w:val="00AB42EA"/>
    <w:rsid w:val="00AB7010"/>
    <w:rsid w:val="00AB7495"/>
    <w:rsid w:val="00AC469C"/>
    <w:rsid w:val="00AE34DD"/>
    <w:rsid w:val="00B049BF"/>
    <w:rsid w:val="00B47847"/>
    <w:rsid w:val="00B54320"/>
    <w:rsid w:val="00B7207E"/>
    <w:rsid w:val="00BA32DF"/>
    <w:rsid w:val="00BE7C56"/>
    <w:rsid w:val="00C060E4"/>
    <w:rsid w:val="00C10CA7"/>
    <w:rsid w:val="00C12C22"/>
    <w:rsid w:val="00C22F4E"/>
    <w:rsid w:val="00C307FE"/>
    <w:rsid w:val="00C576B5"/>
    <w:rsid w:val="00C80527"/>
    <w:rsid w:val="00CE406F"/>
    <w:rsid w:val="00D67983"/>
    <w:rsid w:val="00E46470"/>
    <w:rsid w:val="00E52EB1"/>
    <w:rsid w:val="00E9046B"/>
    <w:rsid w:val="00E93E88"/>
    <w:rsid w:val="00EB1AD7"/>
    <w:rsid w:val="00F05E9C"/>
    <w:rsid w:val="00F122F5"/>
    <w:rsid w:val="00F17526"/>
    <w:rsid w:val="00F23E1E"/>
    <w:rsid w:val="00F3141E"/>
    <w:rsid w:val="00F41983"/>
    <w:rsid w:val="00F60357"/>
    <w:rsid w:val="00F70B93"/>
    <w:rsid w:val="00F75D0A"/>
    <w:rsid w:val="00FA54F3"/>
    <w:rsid w:val="00FA74CF"/>
    <w:rsid w:val="00FC350D"/>
    <w:rsid w:val="24CB5B26"/>
    <w:rsid w:val="3BB26AAA"/>
    <w:rsid w:val="64683958"/>
  </w:rsids>
  <m:mathPr>
    <m:mathFont m:val="Cambria Math"/>
    <m:brkBin m:val="before"/>
    <m:brkBinSub m:val="--"/>
    <m:smallFrac m:val="1"/>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Arial"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qFormat="1"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360" w:lineRule="auto"/>
      <w:jc w:val="both"/>
    </w:pPr>
    <w:rPr>
      <w:rFonts w:ascii="Times New Roman" w:hAnsi="Times New Roman" w:eastAsia="Arial" w:cs="Arial"/>
      <w:sz w:val="24"/>
      <w:szCs w:val="24"/>
      <w:lang w:val="en-IN" w:eastAsia="en-IN" w:bidi="ar-SA"/>
    </w:rPr>
  </w:style>
  <w:style w:type="paragraph" w:styleId="2">
    <w:name w:val="heading 1"/>
    <w:basedOn w:val="1"/>
    <w:next w:val="1"/>
    <w:link w:val="15"/>
    <w:qFormat/>
    <w:uiPriority w:val="0"/>
    <w:pPr>
      <w:keepNext/>
      <w:keepLines/>
      <w:spacing w:before="480" w:line="480" w:lineRule="auto"/>
      <w:outlineLvl w:val="0"/>
    </w:pPr>
    <w:rPr>
      <w:rFonts w:eastAsiaTheme="majorEastAsia" w:cstheme="majorBidi"/>
      <w:b/>
      <w:bCs/>
      <w:color w:val="2D73FF"/>
      <w:sz w:val="32"/>
      <w:szCs w:val="28"/>
    </w:rPr>
  </w:style>
  <w:style w:type="paragraph" w:styleId="3">
    <w:name w:val="heading 2"/>
    <w:basedOn w:val="1"/>
    <w:link w:val="16"/>
    <w:autoRedefine/>
    <w:qFormat/>
    <w:uiPriority w:val="0"/>
    <w:pPr>
      <w:spacing w:before="100" w:beforeAutospacing="1" w:after="100" w:afterAutospacing="1" w:line="480" w:lineRule="auto"/>
      <w:outlineLvl w:val="1"/>
    </w:pPr>
    <w:rPr>
      <w:rFonts w:eastAsia="Times New Roman" w:cs="Times New Roman"/>
      <w:b/>
      <w:bCs/>
      <w:color w:val="831307"/>
      <w:sz w:val="28"/>
      <w:szCs w:val="36"/>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alloon Text"/>
    <w:basedOn w:val="1"/>
    <w:link w:val="22"/>
    <w:semiHidden/>
    <w:unhideWhenUsed/>
    <w:qFormat/>
    <w:uiPriority w:val="99"/>
    <w:pPr>
      <w:spacing w:line="240" w:lineRule="auto"/>
    </w:pPr>
    <w:rPr>
      <w:rFonts w:ascii="Tahoma" w:hAnsi="Tahoma" w:cs="Tahoma"/>
      <w:sz w:val="16"/>
      <w:szCs w:val="16"/>
    </w:rPr>
  </w:style>
  <w:style w:type="character" w:styleId="7">
    <w:name w:val="Emphasis"/>
    <w:basedOn w:val="4"/>
    <w:qFormat/>
    <w:uiPriority w:val="20"/>
    <w:rPr>
      <w:i/>
      <w:iCs/>
    </w:rPr>
  </w:style>
  <w:style w:type="paragraph" w:styleId="8">
    <w:name w:val="footer"/>
    <w:basedOn w:val="1"/>
    <w:link w:val="19"/>
    <w:unhideWhenUsed/>
    <w:uiPriority w:val="99"/>
    <w:pPr>
      <w:tabs>
        <w:tab w:val="center" w:pos="4513"/>
        <w:tab w:val="right" w:pos="9026"/>
      </w:tabs>
      <w:spacing w:line="240" w:lineRule="auto"/>
    </w:pPr>
  </w:style>
  <w:style w:type="paragraph" w:styleId="9">
    <w:name w:val="header"/>
    <w:basedOn w:val="1"/>
    <w:link w:val="18"/>
    <w:unhideWhenUsed/>
    <w:uiPriority w:val="99"/>
    <w:pPr>
      <w:tabs>
        <w:tab w:val="center" w:pos="4513"/>
        <w:tab w:val="right" w:pos="9026"/>
      </w:tabs>
      <w:spacing w:line="240" w:lineRule="auto"/>
    </w:pPr>
  </w:style>
  <w:style w:type="paragraph" w:styleId="10">
    <w:name w:val="Normal (Web)"/>
    <w:basedOn w:val="1"/>
    <w:semiHidden/>
    <w:unhideWhenUsed/>
    <w:uiPriority w:val="99"/>
    <w:pPr>
      <w:spacing w:before="100" w:beforeAutospacing="1" w:after="100" w:afterAutospacing="1" w:line="240" w:lineRule="auto"/>
      <w:jc w:val="left"/>
    </w:pPr>
    <w:rPr>
      <w:rFonts w:eastAsia="Times New Roman" w:cs="Times New Roman"/>
    </w:rPr>
  </w:style>
  <w:style w:type="table" w:styleId="11">
    <w:name w:val="Table Grid"/>
    <w:basedOn w:val="5"/>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12">
    <w:name w:val="Title"/>
    <w:basedOn w:val="1"/>
    <w:next w:val="1"/>
    <w:link w:val="17"/>
    <w:qFormat/>
    <w:uiPriority w:val="10"/>
    <w:pPr>
      <w:pBdr>
        <w:bottom w:val="single" w:color="4F81BD" w:themeColor="accent1" w:sz="8" w:space="4"/>
      </w:pBdr>
      <w:spacing w:after="300" w:line="240" w:lineRule="auto"/>
      <w:contextualSpacing/>
      <w:jc w:val="center"/>
    </w:pPr>
    <w:rPr>
      <w:rFonts w:eastAsiaTheme="majorEastAsia" w:cstheme="majorBidi"/>
      <w:b/>
      <w:spacing w:val="5"/>
      <w:kern w:val="28"/>
      <w:sz w:val="32"/>
      <w:szCs w:val="52"/>
    </w:rPr>
  </w:style>
  <w:style w:type="table" w:styleId="13">
    <w:name w:val="Medium Shading 1 Accent 2"/>
    <w:basedOn w:val="5"/>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14">
    <w:name w:val="Colorful List Accent 6"/>
    <w:basedOn w:val="5"/>
    <w:qFormat/>
    <w:uiPriority w:val="72"/>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character" w:customStyle="1" w:styleId="15">
    <w:name w:val="Heading 1 Char"/>
    <w:basedOn w:val="4"/>
    <w:link w:val="2"/>
    <w:qFormat/>
    <w:uiPriority w:val="0"/>
    <w:rPr>
      <w:rFonts w:ascii="Times New Roman" w:hAnsi="Times New Roman" w:eastAsiaTheme="majorEastAsia" w:cstheme="majorBidi"/>
      <w:b/>
      <w:bCs/>
      <w:color w:val="2D73FF"/>
      <w:sz w:val="32"/>
      <w:szCs w:val="28"/>
      <w:lang w:eastAsia="en-IN"/>
    </w:rPr>
  </w:style>
  <w:style w:type="character" w:customStyle="1" w:styleId="16">
    <w:name w:val="Heading 2 Char"/>
    <w:basedOn w:val="4"/>
    <w:link w:val="3"/>
    <w:uiPriority w:val="0"/>
    <w:rPr>
      <w:rFonts w:ascii="Times New Roman" w:hAnsi="Times New Roman" w:eastAsia="Times New Roman" w:cs="Times New Roman"/>
      <w:b/>
      <w:bCs/>
      <w:color w:val="831307"/>
      <w:sz w:val="28"/>
      <w:szCs w:val="36"/>
      <w:lang w:eastAsia="en-IN"/>
    </w:rPr>
  </w:style>
  <w:style w:type="character" w:customStyle="1" w:styleId="17">
    <w:name w:val="Title Char"/>
    <w:basedOn w:val="4"/>
    <w:link w:val="12"/>
    <w:uiPriority w:val="10"/>
    <w:rPr>
      <w:rFonts w:ascii="Arial" w:hAnsi="Arial" w:eastAsiaTheme="majorEastAsia" w:cstheme="majorBidi"/>
      <w:b/>
      <w:spacing w:val="5"/>
      <w:kern w:val="28"/>
      <w:sz w:val="32"/>
      <w:szCs w:val="52"/>
    </w:rPr>
  </w:style>
  <w:style w:type="character" w:customStyle="1" w:styleId="18">
    <w:name w:val="Header Char"/>
    <w:basedOn w:val="4"/>
    <w:link w:val="9"/>
    <w:qFormat/>
    <w:uiPriority w:val="99"/>
    <w:rPr>
      <w:rFonts w:ascii="Times New Roman" w:hAnsi="Times New Roman" w:cs="Arial"/>
      <w:sz w:val="24"/>
      <w:szCs w:val="24"/>
      <w:lang w:eastAsia="en-IN"/>
    </w:rPr>
  </w:style>
  <w:style w:type="character" w:customStyle="1" w:styleId="19">
    <w:name w:val="Footer Char"/>
    <w:basedOn w:val="4"/>
    <w:link w:val="8"/>
    <w:qFormat/>
    <w:uiPriority w:val="99"/>
    <w:rPr>
      <w:rFonts w:ascii="Times New Roman" w:hAnsi="Times New Roman" w:cs="Arial"/>
      <w:sz w:val="24"/>
      <w:szCs w:val="24"/>
      <w:lang w:eastAsia="en-IN"/>
    </w:rPr>
  </w:style>
  <w:style w:type="paragraph" w:customStyle="1" w:styleId="20">
    <w:name w:val="Normal1"/>
    <w:qFormat/>
    <w:uiPriority w:val="0"/>
    <w:pPr>
      <w:spacing w:after="0" w:line="276" w:lineRule="auto"/>
    </w:pPr>
    <w:rPr>
      <w:rFonts w:ascii="Arial" w:hAnsi="Arial" w:eastAsia="Arial" w:cs="Arial"/>
      <w:sz w:val="22"/>
      <w:szCs w:val="22"/>
      <w:lang w:val="en-IN" w:eastAsia="en-IN" w:bidi="ar-SA"/>
    </w:rPr>
  </w:style>
  <w:style w:type="paragraph" w:styleId="21">
    <w:name w:val="List Paragraph"/>
    <w:basedOn w:val="1"/>
    <w:qFormat/>
    <w:uiPriority w:val="34"/>
    <w:pPr>
      <w:ind w:left="720"/>
      <w:contextualSpacing/>
    </w:pPr>
  </w:style>
  <w:style w:type="character" w:customStyle="1" w:styleId="22">
    <w:name w:val="Balloon Text Char"/>
    <w:basedOn w:val="4"/>
    <w:link w:val="6"/>
    <w:semiHidden/>
    <w:qFormat/>
    <w:uiPriority w:val="99"/>
    <w:rPr>
      <w:rFonts w:ascii="Tahoma" w:hAnsi="Tahoma" w:cs="Tahoma"/>
      <w:sz w:val="16"/>
      <w:szCs w:val="16"/>
      <w:lang w:eastAsia="en-I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7BBF95-D852-434C-B3D8-5FDBCC55FC04}">
  <ds:schemaRefs/>
</ds:datastoreItem>
</file>

<file path=docProps/app.xml><?xml version="1.0" encoding="utf-8"?>
<Properties xmlns="http://schemas.openxmlformats.org/officeDocument/2006/extended-properties" xmlns:vt="http://schemas.openxmlformats.org/officeDocument/2006/docPropsVTypes">
  <Template>Normal.dotm</Template>
  <Pages>8</Pages>
  <Words>1702</Words>
  <Characters>10043</Characters>
  <Lines>182</Lines>
  <Paragraphs>59</Paragraphs>
  <TotalTime>0</TotalTime>
  <ScaleCrop>false</ScaleCrop>
  <LinksUpToDate>false</LinksUpToDate>
  <CharactersWithSpaces>11686</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2025-02-22T22:30:00Z</dcterms:created>
  <dcterms:modified xsi:type="dcterms:W3CDTF">2025-03-06T13:37:56Z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2057-12.2.0.19805</vt:lpwstr>
  </property>
  <property fmtid="{D5CDD505-2E9C-101B-9397-08002B2CF9AE}" pid="3" name="ICV">
    <vt:lpwstr>7782B6BC5DCE4C639F90B68DD51B5DBF_12</vt:lpwstr>
  </property>
</Properties>
</file>