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187288742"/>
        <w:docPartObj>
          <w:docPartGallery w:val="Cover Pages"/>
          <w:docPartUnique/>
        </w:docPartObj>
      </w:sdtPr>
      <w:sdtEndPr>
        <w:rPr>
          <w:rFonts w:eastAsia="Times New Roman"/>
        </w:rPr>
      </w:sdtEndPr>
      <w:sdtContent>
        <w:p w14:paraId="2E617D9D" w14:textId="4EEC07B5" w:rsidR="00220CAE" w:rsidRPr="00302B7E" w:rsidRDefault="00220CAE">
          <w:pPr>
            <w:pStyle w:val="NoSpacing"/>
            <w:rPr>
              <w:lang w:val="en-GB"/>
            </w:rPr>
          </w:pPr>
          <w:r w:rsidRPr="00302B7E">
            <w:rPr>
              <w:lang w:val="en-GB"/>
            </w:rPr>
            <mc:AlternateContent>
              <mc:Choice Requires="wpg">
                <w:drawing>
                  <wp:anchor distT="0" distB="0" distL="114300" distR="114300" simplePos="0" relativeHeight="251659264" behindDoc="1" locked="0" layoutInCell="1" allowOverlap="1" wp14:anchorId="6D1CC287" wp14:editId="035FB4B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7ED9470E" w14:textId="415F766F" w:rsidR="00220CAE" w:rsidRPr="00302B7E" w:rsidRDefault="00220CAE">
                                      <w:pPr>
                                        <w:pStyle w:val="NoSpacing"/>
                                        <w:jc w:val="right"/>
                                        <w:rPr>
                                          <w:color w:val="FFFFFF" w:themeColor="background1"/>
                                          <w:sz w:val="28"/>
                                          <w:szCs w:val="28"/>
                                          <w:lang w:val="en-GB"/>
                                        </w:rPr>
                                      </w:pPr>
                                      <w:r w:rsidRPr="00302B7E">
                                        <w:rPr>
                                          <w:color w:val="FFFFFF" w:themeColor="background1"/>
                                          <w:sz w:val="28"/>
                                          <w:szCs w:val="28"/>
                                          <w:lang w:val="en-GB"/>
                                        </w:rPr>
                                        <w:t>3/10/2024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D1CC28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7ED9470E" w14:textId="415F766F" w:rsidR="00220CAE" w:rsidRPr="00302B7E" w:rsidRDefault="00220CAE">
                                <w:pPr>
                                  <w:pStyle w:val="NoSpacing"/>
                                  <w:jc w:val="right"/>
                                  <w:rPr>
                                    <w:color w:val="FFFFFF" w:themeColor="background1"/>
                                    <w:sz w:val="28"/>
                                    <w:szCs w:val="28"/>
                                    <w:lang w:val="en-GB"/>
                                  </w:rPr>
                                </w:pPr>
                                <w:r w:rsidRPr="00302B7E">
                                  <w:rPr>
                                    <w:color w:val="FFFFFF" w:themeColor="background1"/>
                                    <w:sz w:val="28"/>
                                    <w:szCs w:val="28"/>
                                    <w:lang w:val="en-GB"/>
                                  </w:rPr>
                                  <w:t>3/10/2024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02B7E">
            <w:rPr>
              <w:lang w:val="en-GB"/>
            </w:rPr>
            <mc:AlternateContent>
              <mc:Choice Requires="wps">
                <w:drawing>
                  <wp:anchor distT="0" distB="0" distL="114300" distR="114300" simplePos="0" relativeHeight="251661312" behindDoc="0" locked="0" layoutInCell="1" allowOverlap="1" wp14:anchorId="09A4E478" wp14:editId="15DD791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066AA" w14:textId="080F6BF4" w:rsidR="00220CAE" w:rsidRPr="00302B7E" w:rsidRDefault="00000000">
                                <w:pPr>
                                  <w:pStyle w:val="NoSpacing"/>
                                  <w:rPr>
                                    <w:color w:val="4472C4" w:themeColor="accent1"/>
                                    <w:sz w:val="26"/>
                                    <w:szCs w:val="26"/>
                                    <w:lang w:val="en-GB"/>
                                  </w:rPr>
                                </w:pPr>
                                <w:sdt>
                                  <w:sdtPr>
                                    <w:rPr>
                                      <w:color w:val="4472C4"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20CAE" w:rsidRPr="00302B7E">
                                      <w:rPr>
                                        <w:color w:val="4472C4" w:themeColor="accent1"/>
                                        <w:sz w:val="26"/>
                                        <w:szCs w:val="26"/>
                                        <w:lang w:val="en-GB"/>
                                      </w:rPr>
                                      <w:t>Samantha Barbour</w:t>
                                    </w:r>
                                  </w:sdtContent>
                                </w:sdt>
                              </w:p>
                              <w:p w14:paraId="1E1F5337" w14:textId="19EF6B9D" w:rsidR="00220CAE" w:rsidRPr="00302B7E"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9B3FAF" w:rsidRPr="00302B7E">
                                      <w:rPr>
                                        <w:caps/>
                                        <w:color w:val="595959" w:themeColor="text1" w:themeTint="A6"/>
                                        <w:sz w:val="20"/>
                                        <w:szCs w:val="20"/>
                                        <w:lang w:val="en-GB"/>
                                      </w:rPr>
                                      <w:t>2114407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A4E478"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77066AA" w14:textId="080F6BF4" w:rsidR="00220CAE" w:rsidRPr="00302B7E" w:rsidRDefault="00000000">
                          <w:pPr>
                            <w:pStyle w:val="NoSpacing"/>
                            <w:rPr>
                              <w:color w:val="4472C4" w:themeColor="accent1"/>
                              <w:sz w:val="26"/>
                              <w:szCs w:val="26"/>
                              <w:lang w:val="en-GB"/>
                            </w:rPr>
                          </w:pPr>
                          <w:sdt>
                            <w:sdtPr>
                              <w:rPr>
                                <w:color w:val="4472C4"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20CAE" w:rsidRPr="00302B7E">
                                <w:rPr>
                                  <w:color w:val="4472C4" w:themeColor="accent1"/>
                                  <w:sz w:val="26"/>
                                  <w:szCs w:val="26"/>
                                  <w:lang w:val="en-GB"/>
                                </w:rPr>
                                <w:t>Samantha Barbour</w:t>
                              </w:r>
                            </w:sdtContent>
                          </w:sdt>
                        </w:p>
                        <w:p w14:paraId="1E1F5337" w14:textId="19EF6B9D" w:rsidR="00220CAE" w:rsidRPr="00302B7E" w:rsidRDefault="00000000">
                          <w:pPr>
                            <w:pStyle w:val="NoSpacing"/>
                            <w:rPr>
                              <w:color w:val="595959" w:themeColor="text1" w:themeTint="A6"/>
                              <w:sz w:val="20"/>
                              <w:szCs w:val="20"/>
                              <w:lang w:val="en-GB"/>
                            </w:rPr>
                          </w:pPr>
                          <w:sdt>
                            <w:sdtPr>
                              <w:rPr>
                                <w:caps/>
                                <w:color w:val="595959" w:themeColor="text1" w:themeTint="A6"/>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9B3FAF" w:rsidRPr="00302B7E">
                                <w:rPr>
                                  <w:caps/>
                                  <w:color w:val="595959" w:themeColor="text1" w:themeTint="A6"/>
                                  <w:sz w:val="20"/>
                                  <w:szCs w:val="20"/>
                                  <w:lang w:val="en-GB"/>
                                </w:rPr>
                                <w:t>2114407</w:t>
                              </w:r>
                            </w:sdtContent>
                          </w:sdt>
                        </w:p>
                      </w:txbxContent>
                    </v:textbox>
                    <w10:wrap anchorx="page" anchory="page"/>
                  </v:shape>
                </w:pict>
              </mc:Fallback>
            </mc:AlternateContent>
          </w:r>
        </w:p>
        <w:p w14:paraId="7BD07D4D" w14:textId="4FF08B43" w:rsidR="00220CAE" w:rsidRPr="00302B7E" w:rsidRDefault="009B3FAF">
          <w:pPr>
            <w:rPr>
              <w:rFonts w:asciiTheme="majorHAnsi" w:eastAsia="Times New Roman" w:hAnsiTheme="majorHAnsi" w:cstheme="majorBidi"/>
              <w:color w:val="2F5496" w:themeColor="accent1" w:themeShade="BF"/>
              <w:sz w:val="32"/>
              <w:szCs w:val="32"/>
            </w:rPr>
          </w:pPr>
          <w:r w:rsidRPr="00302B7E">
            <mc:AlternateContent>
              <mc:Choice Requires="wps">
                <w:drawing>
                  <wp:anchor distT="0" distB="0" distL="114300" distR="114300" simplePos="0" relativeHeight="251660288" behindDoc="0" locked="0" layoutInCell="1" allowOverlap="1" wp14:anchorId="6C7BCC69" wp14:editId="470868B7">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638300"/>
                    <wp:effectExtent l="0" t="0" r="7620" b="0"/>
                    <wp:wrapNone/>
                    <wp:docPr id="1" name="Text Box 3"/>
                    <wp:cNvGraphicFramePr/>
                    <a:graphic xmlns:a="http://schemas.openxmlformats.org/drawingml/2006/main">
                      <a:graphicData uri="http://schemas.microsoft.com/office/word/2010/wordprocessingShape">
                        <wps:wsp>
                          <wps:cNvSpPr txBox="1"/>
                          <wps:spPr>
                            <a:xfrm>
                              <a:off x="0" y="0"/>
                              <a:ext cx="365760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DDB7FF" w14:textId="415A5FB0" w:rsidR="00220CAE" w:rsidRPr="00302B7E" w:rsidRDefault="00000000">
                                <w:pPr>
                                  <w:pStyle w:val="NoSpacing"/>
                                  <w:rPr>
                                    <w:rFonts w:asciiTheme="majorHAnsi" w:eastAsiaTheme="majorEastAsia" w:hAnsiTheme="majorHAnsi" w:cstheme="majorBidi"/>
                                    <w:color w:val="262626" w:themeColor="text1" w:themeTint="D9"/>
                                    <w:sz w:val="180"/>
                                    <w:szCs w:val="36"/>
                                    <w:lang w:val="en-GB"/>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0CAE" w:rsidRPr="00302B7E">
                                      <w:rPr>
                                        <w:rFonts w:ascii="Times New Roman" w:eastAsia="Times New Roman" w:hAnsi="Times New Roman" w:cs="Times New Roman"/>
                                        <w:b/>
                                        <w:bCs/>
                                        <w:color w:val="0E101A"/>
                                        <w:sz w:val="40"/>
                                        <w:szCs w:val="40"/>
                                        <w:lang w:val="en-GB"/>
                                      </w:rPr>
                                      <w:t>Population Growth, Urbanisation and Sustainability</w:t>
                                    </w:r>
                                  </w:sdtContent>
                                </w:sdt>
                              </w:p>
                              <w:p w14:paraId="14E884A9" w14:textId="0DEE5908" w:rsidR="00220CAE" w:rsidRPr="00302B7E" w:rsidRDefault="00220CAE" w:rsidP="00220CAE">
                                <w:pPr>
                                  <w:spacing w:before="120"/>
                                  <w:rPr>
                                    <w:rFonts w:ascii="Times New Roman" w:eastAsia="Times New Roman" w:hAnsi="Times New Roman" w:cs="Times New Roman"/>
                                    <w:b/>
                                    <w:bCs/>
                                    <w:color w:val="0E101A"/>
                                    <w:kern w:val="0"/>
                                    <w:sz w:val="40"/>
                                    <w:szCs w:val="40"/>
                                    <w14:ligatures w14:val="none"/>
                                  </w:rPr>
                                </w:pPr>
                                <w:r w:rsidRPr="00302B7E">
                                  <w:rPr>
                                    <w:rFonts w:ascii="Times New Roman" w:eastAsia="Times New Roman" w:hAnsi="Times New Roman" w:cs="Times New Roman"/>
                                    <w:b/>
                                    <w:bCs/>
                                    <w:color w:val="0E101A"/>
                                    <w:kern w:val="0"/>
                                    <w:sz w:val="40"/>
                                    <w:szCs w:val="40"/>
                                    <w14:ligatures w14:val="none"/>
                                  </w:rPr>
                                  <w:t>HPAN5023/6023</w:t>
                                </w:r>
                              </w:p>
                              <w:p w14:paraId="27F8FE91" w14:textId="17B7E480" w:rsidR="009B3FAF" w:rsidRPr="00302B7E" w:rsidRDefault="009B3FAF" w:rsidP="00220CAE">
                                <w:pPr>
                                  <w:spacing w:before="120"/>
                                  <w:rPr>
                                    <w:color w:val="404040" w:themeColor="text1" w:themeTint="BF"/>
                                    <w:sz w:val="52"/>
                                    <w:szCs w:val="52"/>
                                  </w:rPr>
                                </w:pPr>
                                <w:r w:rsidRPr="00302B7E">
                                  <w:rPr>
                                    <w:color w:val="404040" w:themeColor="text1" w:themeTint="BF"/>
                                    <w:sz w:val="52"/>
                                    <w:szCs w:val="52"/>
                                  </w:rPr>
                                  <w:t>Annotated Bibliography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C7BCC69" id="Text Box 3" o:spid="_x0000_s1056" type="#_x0000_t202" style="position:absolute;margin-left:0;margin-top:0;width:4in;height:129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" filled="f" stroked="f" strokeweight=".5pt">
                    <v:textbox inset="0,0,0,0">
                      <w:txbxContent>
                        <w:p w14:paraId="40DDB7FF" w14:textId="415A5FB0" w:rsidR="00220CAE" w:rsidRPr="00302B7E" w:rsidRDefault="00000000">
                          <w:pPr>
                            <w:pStyle w:val="NoSpacing"/>
                            <w:rPr>
                              <w:rFonts w:asciiTheme="majorHAnsi" w:eastAsiaTheme="majorEastAsia" w:hAnsiTheme="majorHAnsi" w:cstheme="majorBidi"/>
                              <w:color w:val="262626" w:themeColor="text1" w:themeTint="D9"/>
                              <w:sz w:val="180"/>
                              <w:szCs w:val="36"/>
                              <w:lang w:val="en-GB"/>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220CAE" w:rsidRPr="00302B7E">
                                <w:rPr>
                                  <w:rFonts w:ascii="Times New Roman" w:eastAsia="Times New Roman" w:hAnsi="Times New Roman" w:cs="Times New Roman"/>
                                  <w:b/>
                                  <w:bCs/>
                                  <w:color w:val="0E101A"/>
                                  <w:sz w:val="40"/>
                                  <w:szCs w:val="40"/>
                                  <w:lang w:val="en-GB"/>
                                </w:rPr>
                                <w:t>Population Growth, Urbanisation and Sustainability</w:t>
                              </w:r>
                            </w:sdtContent>
                          </w:sdt>
                        </w:p>
                        <w:p w14:paraId="14E884A9" w14:textId="0DEE5908" w:rsidR="00220CAE" w:rsidRPr="00302B7E" w:rsidRDefault="00220CAE" w:rsidP="00220CAE">
                          <w:pPr>
                            <w:spacing w:before="120"/>
                            <w:rPr>
                              <w:rFonts w:ascii="Times New Roman" w:eastAsia="Times New Roman" w:hAnsi="Times New Roman" w:cs="Times New Roman"/>
                              <w:b/>
                              <w:bCs/>
                              <w:color w:val="0E101A"/>
                              <w:kern w:val="0"/>
                              <w:sz w:val="40"/>
                              <w:szCs w:val="40"/>
                              <w14:ligatures w14:val="none"/>
                            </w:rPr>
                          </w:pPr>
                          <w:r w:rsidRPr="00302B7E">
                            <w:rPr>
                              <w:rFonts w:ascii="Times New Roman" w:eastAsia="Times New Roman" w:hAnsi="Times New Roman" w:cs="Times New Roman"/>
                              <w:b/>
                              <w:bCs/>
                              <w:color w:val="0E101A"/>
                              <w:kern w:val="0"/>
                              <w:sz w:val="40"/>
                              <w:szCs w:val="40"/>
                              <w14:ligatures w14:val="none"/>
                            </w:rPr>
                            <w:t>HPAN5023/6023</w:t>
                          </w:r>
                        </w:p>
                        <w:p w14:paraId="27F8FE91" w14:textId="17B7E480" w:rsidR="009B3FAF" w:rsidRPr="00302B7E" w:rsidRDefault="009B3FAF" w:rsidP="00220CAE">
                          <w:pPr>
                            <w:spacing w:before="120"/>
                            <w:rPr>
                              <w:color w:val="404040" w:themeColor="text1" w:themeTint="BF"/>
                              <w:sz w:val="52"/>
                              <w:szCs w:val="52"/>
                            </w:rPr>
                          </w:pPr>
                          <w:r w:rsidRPr="00302B7E">
                            <w:rPr>
                              <w:color w:val="404040" w:themeColor="text1" w:themeTint="BF"/>
                              <w:sz w:val="52"/>
                              <w:szCs w:val="52"/>
                            </w:rPr>
                            <w:t>Annotated Bibliography</w:t>
                          </w:r>
                        </w:p>
                      </w:txbxContent>
                    </v:textbox>
                    <w10:wrap anchorx="page" anchory="page"/>
                  </v:shape>
                </w:pict>
              </mc:Fallback>
            </mc:AlternateContent>
          </w:r>
          <w:r w:rsidR="00220CAE" w:rsidRPr="00302B7E">
            <w:rPr>
              <w:rFonts w:eastAsia="Times New Roman"/>
            </w:rPr>
            <w:br w:type="page"/>
          </w:r>
        </w:p>
      </w:sdtContent>
    </w:sdt>
    <w:p w14:paraId="4741F245" w14:textId="77777777" w:rsidR="001B391D" w:rsidRPr="00302B7E" w:rsidRDefault="001B391D" w:rsidP="001F71DB">
      <w:pPr>
        <w:pStyle w:val="Heading1"/>
        <w:jc w:val="center"/>
      </w:pPr>
      <w:r w:rsidRPr="00302B7E">
        <w:lastRenderedPageBreak/>
        <w:t>Annotated Bibliography</w:t>
      </w:r>
    </w:p>
    <w:p w14:paraId="47F80D91" w14:textId="77777777" w:rsidR="001B391D" w:rsidRPr="00302B7E" w:rsidRDefault="001B391D" w:rsidP="001B391D"/>
    <w:p w14:paraId="122D5EFA" w14:textId="77777777" w:rsidR="001B391D" w:rsidRPr="00DF515C" w:rsidRDefault="001B391D" w:rsidP="001F71DB">
      <w:pPr>
        <w:pStyle w:val="ListParagraph"/>
        <w:numPr>
          <w:ilvl w:val="0"/>
          <w:numId w:val="15"/>
        </w:numPr>
        <w:rPr>
          <w:sz w:val="24"/>
          <w:szCs w:val="24"/>
        </w:rPr>
      </w:pPr>
      <w:r w:rsidRPr="00DF515C">
        <w:rPr>
          <w:sz w:val="24"/>
          <w:szCs w:val="24"/>
        </w:rPr>
        <w:t xml:space="preserve">Bush, J. and Doyon, A. (2019). </w:t>
      </w:r>
      <w:r w:rsidRPr="00DF515C">
        <w:rPr>
          <w:i/>
          <w:iCs/>
          <w:sz w:val="24"/>
          <w:szCs w:val="24"/>
        </w:rPr>
        <w:t>Building urban resilience with nature-based solutions: How can urban planning contribute? Cities,</w:t>
      </w:r>
      <w:r w:rsidRPr="00DF515C">
        <w:rPr>
          <w:sz w:val="24"/>
          <w:szCs w:val="24"/>
        </w:rPr>
        <w:t xml:space="preserve"> [online] 95(0264-2751), p.102483. </w:t>
      </w:r>
      <w:proofErr w:type="spellStart"/>
      <w:r w:rsidRPr="00DF515C">
        <w:rPr>
          <w:sz w:val="24"/>
          <w:szCs w:val="24"/>
        </w:rPr>
        <w:t>doi:https</w:t>
      </w:r>
      <w:proofErr w:type="spellEnd"/>
      <w:r w:rsidRPr="00DF515C">
        <w:rPr>
          <w:sz w:val="24"/>
          <w:szCs w:val="24"/>
        </w:rPr>
        <w:t>://doi.org/10.1016/j.cities.2019.102483. [Accessed 2 Feb. 2024].</w:t>
      </w:r>
    </w:p>
    <w:p w14:paraId="0C00BE7C" w14:textId="3D66D19B" w:rsidR="00992A85" w:rsidRPr="00DF515C" w:rsidRDefault="00C35CB0" w:rsidP="00992A85">
      <w:pPr>
        <w:pStyle w:val="ListParagraph"/>
        <w:rPr>
          <w:sz w:val="24"/>
          <w:szCs w:val="24"/>
        </w:rPr>
      </w:pPr>
      <w:r w:rsidRPr="00DF515C">
        <w:rPr>
          <w:sz w:val="24"/>
          <w:szCs w:val="24"/>
        </w:rPr>
        <w:t>In</w:t>
      </w:r>
      <w:r w:rsidR="00DF515C" w:rsidRPr="00DF515C">
        <w:rPr>
          <w:sz w:val="24"/>
          <w:szCs w:val="24"/>
        </w:rPr>
        <w:t>-</w:t>
      </w:r>
      <w:r w:rsidRPr="00DF515C">
        <w:rPr>
          <w:sz w:val="24"/>
          <w:szCs w:val="24"/>
        </w:rPr>
        <w:t xml:space="preserve">text citation: </w:t>
      </w:r>
      <w:r w:rsidRPr="00DF515C">
        <w:rPr>
          <w:sz w:val="24"/>
          <w:szCs w:val="24"/>
        </w:rPr>
        <w:t>(Bush and Doyon, 2019)</w:t>
      </w:r>
    </w:p>
    <w:p w14:paraId="71A1547D" w14:textId="396B8FC1" w:rsidR="001B391D" w:rsidRPr="00DF515C" w:rsidRDefault="001B391D" w:rsidP="001B391D">
      <w:pPr>
        <w:rPr>
          <w:sz w:val="24"/>
          <w:szCs w:val="24"/>
        </w:rPr>
      </w:pPr>
      <w:r w:rsidRPr="00DF515C">
        <w:rPr>
          <w:sz w:val="24"/>
          <w:szCs w:val="24"/>
        </w:rPr>
        <w:t xml:space="preserve">Dr Judy Bush is a senior lecturer in urban planning at the University of Melbourne. Andréanne Doyon is an Assistant Professor at Simon Fraser University with a Ph.D. in Planning from the University of Melbourne. Their study focuses on urban nature-based solutions, biodiversity, climate change, low-carbon planning, resilient cities, sustainable change, urban environmental </w:t>
      </w:r>
      <w:r w:rsidR="00B31F60" w:rsidRPr="00DF515C">
        <w:rPr>
          <w:sz w:val="24"/>
          <w:szCs w:val="24"/>
        </w:rPr>
        <w:t>policy,</w:t>
      </w:r>
      <w:r w:rsidRPr="00DF515C">
        <w:rPr>
          <w:sz w:val="24"/>
          <w:szCs w:val="24"/>
        </w:rPr>
        <w:t xml:space="preserve"> and governance. The principal objective is to shift awareness from a metropolitan type build-up to a nature-based one.</w:t>
      </w:r>
    </w:p>
    <w:p w14:paraId="55333E0A" w14:textId="52C0317A" w:rsidR="001B391D" w:rsidRPr="00DF515C" w:rsidRDefault="001B391D" w:rsidP="001B391D">
      <w:pPr>
        <w:rPr>
          <w:sz w:val="24"/>
          <w:szCs w:val="24"/>
        </w:rPr>
      </w:pPr>
      <w:r w:rsidRPr="00DF515C">
        <w:rPr>
          <w:sz w:val="24"/>
          <w:szCs w:val="24"/>
        </w:rPr>
        <w:t>It tackles urban resilience challenges and introduces nature-based solutions to address environmental, social, and economic factors. The paper emphasises the role of urban planning in integrating these solutions, including managing trade-offs, considering social equity, addressing research gaps, and addressing data availability challenges.</w:t>
      </w:r>
      <w:r w:rsidR="00B31F60" w:rsidRPr="00DF515C">
        <w:rPr>
          <w:sz w:val="24"/>
          <w:szCs w:val="24"/>
        </w:rPr>
        <w:t xml:space="preserve"> </w:t>
      </w:r>
      <w:r w:rsidRPr="00DF515C">
        <w:rPr>
          <w:sz w:val="24"/>
          <w:szCs w:val="24"/>
        </w:rPr>
        <w:t>Urban planners, policymakers, and researchers interested in urban resilience and nature-based solutions can use the paper to plan and change existing structures. The conclusion is that urban planning is essential for nature-based solutions and urban resilience. However, the paper needed more detail regarding regulation and policy frameworks, including legal constraints and governmental support or lack thereof.</w:t>
      </w:r>
    </w:p>
    <w:p w14:paraId="29DFDE93" w14:textId="77777777" w:rsidR="001B391D" w:rsidRPr="00DF515C" w:rsidRDefault="001B391D" w:rsidP="001B391D">
      <w:pPr>
        <w:rPr>
          <w:sz w:val="24"/>
          <w:szCs w:val="24"/>
        </w:rPr>
      </w:pPr>
      <w:r w:rsidRPr="00DF515C">
        <w:rPr>
          <w:sz w:val="24"/>
          <w:szCs w:val="24"/>
        </w:rPr>
        <w:t>This article will not form the basis of my research because it does not directly address the specific query of the optimum size range for urban settlements or the problems of "human scale" at the mega-city level. However, it does give the general idea that planning plays a vital role in balancing population with green spaces, which we can apply to any city structure. It also provides a clear idea of what can be done within cities to improve green spaces.</w:t>
      </w:r>
    </w:p>
    <w:p w14:paraId="0C6A782F" w14:textId="77777777" w:rsidR="001B391D" w:rsidRPr="00DF515C" w:rsidRDefault="001B391D" w:rsidP="001B391D">
      <w:pPr>
        <w:rPr>
          <w:sz w:val="24"/>
          <w:szCs w:val="24"/>
        </w:rPr>
      </w:pPr>
      <w:r w:rsidRPr="00DF515C">
        <w:rPr>
          <w:sz w:val="24"/>
          <w:szCs w:val="24"/>
        </w:rPr>
        <w:t xml:space="preserve">  </w:t>
      </w:r>
    </w:p>
    <w:p w14:paraId="6B916130" w14:textId="555AC6B3" w:rsidR="001B391D" w:rsidRPr="00DF515C" w:rsidRDefault="001B391D" w:rsidP="00D322D2">
      <w:pPr>
        <w:pStyle w:val="ListParagraph"/>
        <w:numPr>
          <w:ilvl w:val="0"/>
          <w:numId w:val="14"/>
        </w:numPr>
        <w:rPr>
          <w:sz w:val="24"/>
          <w:szCs w:val="24"/>
        </w:rPr>
      </w:pPr>
      <w:proofErr w:type="spellStart"/>
      <w:r w:rsidRPr="00DF515C">
        <w:rPr>
          <w:sz w:val="24"/>
          <w:szCs w:val="24"/>
        </w:rPr>
        <w:t>Fouani</w:t>
      </w:r>
      <w:proofErr w:type="spellEnd"/>
      <w:r w:rsidRPr="00DF515C">
        <w:rPr>
          <w:sz w:val="24"/>
          <w:szCs w:val="24"/>
        </w:rPr>
        <w:t xml:space="preserve">, T. (2019). </w:t>
      </w:r>
      <w:r w:rsidRPr="00DF515C">
        <w:rPr>
          <w:i/>
          <w:iCs/>
          <w:sz w:val="24"/>
          <w:szCs w:val="24"/>
        </w:rPr>
        <w:t xml:space="preserve">Human Scale </w:t>
      </w:r>
      <w:proofErr w:type="gramStart"/>
      <w:r w:rsidRPr="00DF515C">
        <w:rPr>
          <w:i/>
          <w:iCs/>
          <w:sz w:val="24"/>
          <w:szCs w:val="24"/>
        </w:rPr>
        <w:t>In</w:t>
      </w:r>
      <w:proofErr w:type="gramEnd"/>
      <w:r w:rsidRPr="00DF515C">
        <w:rPr>
          <w:i/>
          <w:iCs/>
          <w:sz w:val="24"/>
          <w:szCs w:val="24"/>
        </w:rPr>
        <w:t xml:space="preserve"> Mega-cities.</w:t>
      </w:r>
      <w:r w:rsidRPr="00DF515C">
        <w:rPr>
          <w:sz w:val="24"/>
          <w:szCs w:val="24"/>
        </w:rPr>
        <w:t xml:space="preserve"> [online] Available at: https://www.academia.edu/38509955/Human_Scale_In_Megacities [Accessed 2 Feb. 2024].</w:t>
      </w:r>
    </w:p>
    <w:p w14:paraId="0E1D4F3D" w14:textId="48D1ECB9" w:rsidR="001A2059" w:rsidRPr="00DF515C" w:rsidRDefault="001A2059" w:rsidP="001A2059">
      <w:pPr>
        <w:pStyle w:val="ListParagraph"/>
        <w:rPr>
          <w:sz w:val="24"/>
          <w:szCs w:val="24"/>
        </w:rPr>
      </w:pPr>
      <w:r w:rsidRPr="00DF515C">
        <w:rPr>
          <w:sz w:val="24"/>
          <w:szCs w:val="24"/>
        </w:rPr>
        <w:t>In</w:t>
      </w:r>
      <w:r w:rsidR="00DF515C" w:rsidRPr="00DF515C">
        <w:rPr>
          <w:sz w:val="24"/>
          <w:szCs w:val="24"/>
        </w:rPr>
        <w:t>-</w:t>
      </w:r>
      <w:r w:rsidRPr="00DF515C">
        <w:rPr>
          <w:sz w:val="24"/>
          <w:szCs w:val="24"/>
        </w:rPr>
        <w:t xml:space="preserve">text citation: </w:t>
      </w:r>
      <w:r w:rsidRPr="00DF515C">
        <w:rPr>
          <w:sz w:val="24"/>
          <w:szCs w:val="24"/>
        </w:rPr>
        <w:t>(</w:t>
      </w:r>
      <w:proofErr w:type="spellStart"/>
      <w:r w:rsidRPr="00DF515C">
        <w:rPr>
          <w:sz w:val="24"/>
          <w:szCs w:val="24"/>
        </w:rPr>
        <w:t>Fouani</w:t>
      </w:r>
      <w:proofErr w:type="spellEnd"/>
      <w:r w:rsidRPr="00DF515C">
        <w:rPr>
          <w:sz w:val="24"/>
          <w:szCs w:val="24"/>
        </w:rPr>
        <w:t>, 2019)</w:t>
      </w:r>
    </w:p>
    <w:p w14:paraId="434A5E88" w14:textId="6E76B1D5" w:rsidR="001B391D" w:rsidRPr="00DF515C" w:rsidRDefault="001B391D" w:rsidP="001B391D">
      <w:pPr>
        <w:rPr>
          <w:sz w:val="24"/>
          <w:szCs w:val="24"/>
        </w:rPr>
      </w:pPr>
      <w:r w:rsidRPr="00DF515C">
        <w:rPr>
          <w:sz w:val="24"/>
          <w:szCs w:val="24"/>
        </w:rPr>
        <w:t>The report underscores the importance of sidewalks in urban planning, particularly in mega-cities Such as</w:t>
      </w:r>
      <w:r w:rsidR="00B31F60" w:rsidRPr="00DF515C">
        <w:rPr>
          <w:sz w:val="24"/>
          <w:szCs w:val="24"/>
        </w:rPr>
        <w:t xml:space="preserve"> </w:t>
      </w:r>
      <w:r w:rsidRPr="00DF515C">
        <w:rPr>
          <w:sz w:val="24"/>
          <w:szCs w:val="24"/>
        </w:rPr>
        <w:t xml:space="preserve">Tokyo and Paris and highlights the need for pedestrian-friendly walkways with benches and greenery. It draws from the work of Jan Gehl and Jane Jacobs: the concept of mental maps in city design, and Tokyo's strategies to limit concrete expansion and promote small-scale experiences. </w:t>
      </w:r>
    </w:p>
    <w:p w14:paraId="1719570F" w14:textId="77777777" w:rsidR="001B391D" w:rsidRPr="00DF515C" w:rsidRDefault="001B391D" w:rsidP="001B391D">
      <w:pPr>
        <w:rPr>
          <w:sz w:val="24"/>
          <w:szCs w:val="24"/>
        </w:rPr>
      </w:pPr>
      <w:r w:rsidRPr="00DF515C">
        <w:rPr>
          <w:sz w:val="24"/>
          <w:szCs w:val="24"/>
        </w:rPr>
        <w:lastRenderedPageBreak/>
        <w:t>The paper targets urban planners, interested in city development, human experience and utilises methods including observing people, their needs, analysing the quality of current infrastructure, and provides tailored recommendations.</w:t>
      </w:r>
    </w:p>
    <w:p w14:paraId="422D9126" w14:textId="77777777" w:rsidR="001B391D" w:rsidRPr="00DF515C" w:rsidRDefault="001B391D" w:rsidP="001B391D">
      <w:pPr>
        <w:rPr>
          <w:sz w:val="24"/>
          <w:szCs w:val="24"/>
        </w:rPr>
      </w:pPr>
      <w:r w:rsidRPr="00DF515C">
        <w:rPr>
          <w:sz w:val="24"/>
          <w:szCs w:val="24"/>
        </w:rPr>
        <w:t xml:space="preserve">The determination is that mega-cities can enhance diversity and enrichment by implementing human-scale planning, personalising the  urban experience, and promoting a one-on-one connection with the built environment. However, the paper acknowledges its limitation of mainly discussing functional city design, which overlooks the human-scale experience in mega-cities. </w:t>
      </w:r>
    </w:p>
    <w:p w14:paraId="69262935" w14:textId="77777777" w:rsidR="001B391D" w:rsidRPr="00DF515C" w:rsidRDefault="001B391D" w:rsidP="001B391D">
      <w:pPr>
        <w:rPr>
          <w:sz w:val="24"/>
          <w:szCs w:val="24"/>
        </w:rPr>
      </w:pPr>
      <w:r w:rsidRPr="00DF515C">
        <w:rPr>
          <w:sz w:val="24"/>
          <w:szCs w:val="24"/>
        </w:rPr>
        <w:t>This article will not form the basis of my research. However, it will be helpful in analysing factors that contribute to understanding people's needs and how they improve human-scale experiences.</w:t>
      </w:r>
    </w:p>
    <w:p w14:paraId="7807BE40" w14:textId="77777777" w:rsidR="001B391D" w:rsidRPr="00DF515C" w:rsidRDefault="001B391D" w:rsidP="001B391D">
      <w:pPr>
        <w:rPr>
          <w:sz w:val="24"/>
          <w:szCs w:val="24"/>
        </w:rPr>
      </w:pPr>
      <w:r w:rsidRPr="00DF515C">
        <w:rPr>
          <w:sz w:val="24"/>
          <w:szCs w:val="24"/>
        </w:rPr>
        <w:t xml:space="preserve"> </w:t>
      </w:r>
    </w:p>
    <w:p w14:paraId="5C1AA1F2" w14:textId="77777777" w:rsidR="001B391D" w:rsidRPr="00DF515C" w:rsidRDefault="001B391D" w:rsidP="00302B7E">
      <w:pPr>
        <w:pStyle w:val="ListParagraph"/>
        <w:numPr>
          <w:ilvl w:val="0"/>
          <w:numId w:val="12"/>
        </w:numPr>
        <w:rPr>
          <w:sz w:val="24"/>
          <w:szCs w:val="24"/>
        </w:rPr>
      </w:pPr>
      <w:r w:rsidRPr="00DF515C">
        <w:rPr>
          <w:sz w:val="24"/>
          <w:szCs w:val="24"/>
        </w:rPr>
        <w:t xml:space="preserve">Gracias, J.S., Parnell, G.S., Specking, E., Pohl, E.A. and Buchanan, R. (2023). </w:t>
      </w:r>
      <w:r w:rsidRPr="00DF515C">
        <w:rPr>
          <w:i/>
          <w:iCs/>
          <w:sz w:val="24"/>
          <w:szCs w:val="24"/>
        </w:rPr>
        <w:t>Smart Cities—A Structured Literature Review. Smart Cities,</w:t>
      </w:r>
      <w:r w:rsidRPr="00DF515C">
        <w:rPr>
          <w:sz w:val="24"/>
          <w:szCs w:val="24"/>
        </w:rPr>
        <w:t xml:space="preserve"> [online] 6(4), pp.1719–1743. </w:t>
      </w:r>
      <w:proofErr w:type="spellStart"/>
      <w:r w:rsidRPr="00DF515C">
        <w:rPr>
          <w:sz w:val="24"/>
          <w:szCs w:val="24"/>
        </w:rPr>
        <w:t>doi:https</w:t>
      </w:r>
      <w:proofErr w:type="spellEnd"/>
      <w:r w:rsidRPr="00DF515C">
        <w:rPr>
          <w:sz w:val="24"/>
          <w:szCs w:val="24"/>
        </w:rPr>
        <w:t>://doi.org/10.3390/smartcities6040080. [Accessed 2 Feb. 2024].</w:t>
      </w:r>
    </w:p>
    <w:p w14:paraId="4F389913" w14:textId="43EE4763" w:rsidR="001A2059" w:rsidRPr="00DF515C" w:rsidRDefault="001A2059" w:rsidP="001A2059">
      <w:pPr>
        <w:pStyle w:val="ListParagraph"/>
        <w:rPr>
          <w:sz w:val="24"/>
          <w:szCs w:val="24"/>
        </w:rPr>
      </w:pPr>
      <w:r w:rsidRPr="00DF515C">
        <w:rPr>
          <w:sz w:val="24"/>
          <w:szCs w:val="24"/>
        </w:rPr>
        <w:t>In</w:t>
      </w:r>
      <w:r w:rsidR="00DF515C" w:rsidRPr="00DF515C">
        <w:rPr>
          <w:sz w:val="24"/>
          <w:szCs w:val="24"/>
        </w:rPr>
        <w:t>-</w:t>
      </w:r>
      <w:r w:rsidRPr="00DF515C">
        <w:rPr>
          <w:sz w:val="24"/>
          <w:szCs w:val="24"/>
        </w:rPr>
        <w:t xml:space="preserve">text citation: </w:t>
      </w:r>
      <w:r w:rsidR="003510D5" w:rsidRPr="00DF515C">
        <w:rPr>
          <w:sz w:val="24"/>
          <w:szCs w:val="24"/>
        </w:rPr>
        <w:t>(Gracias et al., 2023)</w:t>
      </w:r>
    </w:p>
    <w:p w14:paraId="04C3B522" w14:textId="77777777" w:rsidR="001B391D" w:rsidRPr="00DF515C" w:rsidRDefault="001B391D" w:rsidP="001B391D">
      <w:pPr>
        <w:rPr>
          <w:sz w:val="24"/>
          <w:szCs w:val="24"/>
        </w:rPr>
      </w:pPr>
      <w:r w:rsidRPr="00DF515C">
        <w:rPr>
          <w:sz w:val="24"/>
          <w:szCs w:val="24"/>
        </w:rPr>
        <w:t xml:space="preserve">Selected Quote: </w:t>
      </w:r>
    </w:p>
    <w:p w14:paraId="63088243" w14:textId="77777777" w:rsidR="001B391D" w:rsidRPr="00DF515C" w:rsidRDefault="001B391D" w:rsidP="001B391D">
      <w:pPr>
        <w:rPr>
          <w:sz w:val="24"/>
          <w:szCs w:val="24"/>
        </w:rPr>
      </w:pPr>
      <w:r w:rsidRPr="00DF515C">
        <w:rPr>
          <w:sz w:val="24"/>
          <w:szCs w:val="24"/>
        </w:rPr>
        <w:t>"Smart cities are designed to leverage technology and data to improve the quality of life of their citizens while addressing issues such as sustainability and economic growth."</w:t>
      </w:r>
    </w:p>
    <w:p w14:paraId="587A24EC" w14:textId="77777777" w:rsidR="001B391D" w:rsidRPr="00DF515C" w:rsidRDefault="001B391D" w:rsidP="001B391D">
      <w:pPr>
        <w:rPr>
          <w:sz w:val="24"/>
          <w:szCs w:val="24"/>
        </w:rPr>
      </w:pPr>
      <w:r w:rsidRPr="00DF515C">
        <w:rPr>
          <w:sz w:val="24"/>
          <w:szCs w:val="24"/>
        </w:rPr>
        <w:t>The article by Gracias et al., from the Engineering Research and Development Center at the University of Arkansas, is a literature review of smart cities. It compares the results of different surveys and highlights research questions and methodology while emphasising collaboration, citizen engagement, sustainability, technology, and ongoing data evaluation for successful initiatives. The paper suggests that policymakers can address most challenges by creating a universally agreed definition of smart cities by establishing clear frameworks (see page 6). It recommends a comprehensive strategy that balances financial limitations, privacy issues, and cybersecurity risks with technology solutions, where stakeholder participation and ongoing assessment are essential. Gracias et al. conclude that the increasing adoption of intelligent technologies in cities is essential for citizen engagement and sustainability.</w:t>
      </w:r>
    </w:p>
    <w:p w14:paraId="60E750BE" w14:textId="77777777" w:rsidR="001B391D" w:rsidRPr="00DF515C" w:rsidRDefault="001B391D" w:rsidP="001B391D">
      <w:pPr>
        <w:rPr>
          <w:sz w:val="24"/>
          <w:szCs w:val="24"/>
        </w:rPr>
      </w:pPr>
      <w:r w:rsidRPr="00DF515C">
        <w:rPr>
          <w:sz w:val="24"/>
          <w:szCs w:val="24"/>
        </w:rPr>
        <w:t xml:space="preserve">The author's analysis of multiple research studies identifies significant themes, including the incorporation of UN sustainable development goals and the significance of technology in urban growth. They discussed the practical issues of planning smart cities, examining the advantages and disadvantages of the present methods and the importance of community participation. This study is pertinent for politicians and researchers looking to apply technology to sustainable urban development.  The analysis of the body of knowledge on smart cities explores topics and suggests avenues for future investigation. As a result, the work is a valuable resource promoting a thorough comprehension of a smart city's complexity. The text highlighted some of its </w:t>
      </w:r>
      <w:r w:rsidRPr="00DF515C">
        <w:rPr>
          <w:sz w:val="24"/>
          <w:szCs w:val="24"/>
        </w:rPr>
        <w:lastRenderedPageBreak/>
        <w:t>limitations within the conclusion, including the research questions, search engines used, selection of keywords, time spent on the survey, and authors' experience in assessing results.</w:t>
      </w:r>
    </w:p>
    <w:p w14:paraId="25116F27" w14:textId="77777777" w:rsidR="001B391D" w:rsidRPr="00DF515C" w:rsidRDefault="001B391D" w:rsidP="001B391D">
      <w:pPr>
        <w:rPr>
          <w:sz w:val="24"/>
          <w:szCs w:val="24"/>
        </w:rPr>
      </w:pPr>
      <w:r w:rsidRPr="00DF515C">
        <w:rPr>
          <w:sz w:val="24"/>
          <w:szCs w:val="24"/>
        </w:rPr>
        <w:t>This article will not form the basis of my research; however, it will be helpful in analysing factors that shape settlement sizes and their potential for development.</w:t>
      </w:r>
    </w:p>
    <w:p w14:paraId="28E1F4C0" w14:textId="77777777" w:rsidR="001B391D" w:rsidRPr="00DF515C" w:rsidRDefault="001B391D" w:rsidP="001B391D">
      <w:pPr>
        <w:rPr>
          <w:sz w:val="24"/>
          <w:szCs w:val="24"/>
        </w:rPr>
      </w:pPr>
      <w:r w:rsidRPr="00DF515C">
        <w:rPr>
          <w:sz w:val="24"/>
          <w:szCs w:val="24"/>
        </w:rPr>
        <w:t xml:space="preserve"> </w:t>
      </w:r>
    </w:p>
    <w:p w14:paraId="7F772B75" w14:textId="77777777" w:rsidR="001B391D" w:rsidRPr="00DF515C" w:rsidRDefault="001B391D" w:rsidP="00302B7E">
      <w:pPr>
        <w:pStyle w:val="ListParagraph"/>
        <w:numPr>
          <w:ilvl w:val="0"/>
          <w:numId w:val="11"/>
        </w:numPr>
        <w:rPr>
          <w:sz w:val="24"/>
          <w:szCs w:val="24"/>
        </w:rPr>
      </w:pPr>
      <w:proofErr w:type="spellStart"/>
      <w:r w:rsidRPr="00DF515C">
        <w:rPr>
          <w:sz w:val="24"/>
          <w:szCs w:val="24"/>
        </w:rPr>
        <w:t>Luederitz</w:t>
      </w:r>
      <w:proofErr w:type="spellEnd"/>
      <w:r w:rsidRPr="00DF515C">
        <w:rPr>
          <w:sz w:val="24"/>
          <w:szCs w:val="24"/>
        </w:rPr>
        <w:t xml:space="preserve">, C., Lang, D.J. and Von </w:t>
      </w:r>
      <w:proofErr w:type="spellStart"/>
      <w:r w:rsidRPr="00DF515C">
        <w:rPr>
          <w:sz w:val="24"/>
          <w:szCs w:val="24"/>
        </w:rPr>
        <w:t>Wehrden</w:t>
      </w:r>
      <w:proofErr w:type="spellEnd"/>
      <w:r w:rsidRPr="00DF515C">
        <w:rPr>
          <w:sz w:val="24"/>
          <w:szCs w:val="24"/>
        </w:rPr>
        <w:t>, H. (2013</w:t>
      </w:r>
      <w:r w:rsidRPr="00DF515C">
        <w:rPr>
          <w:i/>
          <w:iCs/>
          <w:sz w:val="24"/>
          <w:szCs w:val="24"/>
        </w:rPr>
        <w:t xml:space="preserve">). A systematic review of guiding principles for sustainable urban </w:t>
      </w:r>
      <w:proofErr w:type="spellStart"/>
      <w:r w:rsidRPr="00DF515C">
        <w:rPr>
          <w:i/>
          <w:iCs/>
          <w:sz w:val="24"/>
          <w:szCs w:val="24"/>
        </w:rPr>
        <w:t>neighborhood</w:t>
      </w:r>
      <w:proofErr w:type="spellEnd"/>
      <w:r w:rsidRPr="00DF515C">
        <w:rPr>
          <w:i/>
          <w:iCs/>
          <w:sz w:val="24"/>
          <w:szCs w:val="24"/>
        </w:rPr>
        <w:t xml:space="preserve"> development. Landscape and Urban Planning,</w:t>
      </w:r>
      <w:r w:rsidRPr="00DF515C">
        <w:rPr>
          <w:sz w:val="24"/>
          <w:szCs w:val="24"/>
        </w:rPr>
        <w:t xml:space="preserve"> [online] 118(0169-2046), pp.40–52. </w:t>
      </w:r>
      <w:proofErr w:type="spellStart"/>
      <w:r w:rsidRPr="00DF515C">
        <w:rPr>
          <w:sz w:val="24"/>
          <w:szCs w:val="24"/>
        </w:rPr>
        <w:t>doi:https</w:t>
      </w:r>
      <w:proofErr w:type="spellEnd"/>
      <w:r w:rsidRPr="00DF515C">
        <w:rPr>
          <w:sz w:val="24"/>
          <w:szCs w:val="24"/>
        </w:rPr>
        <w:t>://doi.org/10.1016/j.landurbplan.2013.06.002. [Accessed 2 Feb. 2024].</w:t>
      </w:r>
    </w:p>
    <w:p w14:paraId="5DF45115" w14:textId="45F5EB05" w:rsidR="003510D5" w:rsidRPr="00DF515C" w:rsidRDefault="003510D5" w:rsidP="003510D5">
      <w:pPr>
        <w:pStyle w:val="ListParagraph"/>
        <w:rPr>
          <w:sz w:val="24"/>
          <w:szCs w:val="24"/>
        </w:rPr>
      </w:pPr>
      <w:r w:rsidRPr="00DF515C">
        <w:rPr>
          <w:sz w:val="24"/>
          <w:szCs w:val="24"/>
        </w:rPr>
        <w:t>In</w:t>
      </w:r>
      <w:r w:rsidR="00DF515C" w:rsidRPr="00DF515C">
        <w:rPr>
          <w:sz w:val="24"/>
          <w:szCs w:val="24"/>
        </w:rPr>
        <w:t>-</w:t>
      </w:r>
      <w:r w:rsidRPr="00DF515C">
        <w:rPr>
          <w:sz w:val="24"/>
          <w:szCs w:val="24"/>
        </w:rPr>
        <w:t>text citation:</w:t>
      </w:r>
      <w:r w:rsidR="00043BEA" w:rsidRPr="00DF515C">
        <w:rPr>
          <w:sz w:val="24"/>
          <w:szCs w:val="24"/>
        </w:rPr>
        <w:t xml:space="preserve"> </w:t>
      </w:r>
      <w:r w:rsidR="00043BEA" w:rsidRPr="00DF515C">
        <w:rPr>
          <w:sz w:val="24"/>
          <w:szCs w:val="24"/>
        </w:rPr>
        <w:t>(</w:t>
      </w:r>
      <w:proofErr w:type="spellStart"/>
      <w:r w:rsidR="00043BEA" w:rsidRPr="00DF515C">
        <w:rPr>
          <w:sz w:val="24"/>
          <w:szCs w:val="24"/>
        </w:rPr>
        <w:t>Luederitz</w:t>
      </w:r>
      <w:proofErr w:type="spellEnd"/>
      <w:r w:rsidR="00043BEA" w:rsidRPr="00DF515C">
        <w:rPr>
          <w:sz w:val="24"/>
          <w:szCs w:val="24"/>
        </w:rPr>
        <w:t xml:space="preserve">, Lang and Von </w:t>
      </w:r>
      <w:proofErr w:type="spellStart"/>
      <w:r w:rsidR="00043BEA" w:rsidRPr="00DF515C">
        <w:rPr>
          <w:sz w:val="24"/>
          <w:szCs w:val="24"/>
        </w:rPr>
        <w:t>Wehrden</w:t>
      </w:r>
      <w:proofErr w:type="spellEnd"/>
      <w:r w:rsidR="00043BEA" w:rsidRPr="00DF515C">
        <w:rPr>
          <w:sz w:val="24"/>
          <w:szCs w:val="24"/>
        </w:rPr>
        <w:t>, 2013)</w:t>
      </w:r>
    </w:p>
    <w:p w14:paraId="19CB332C" w14:textId="77777777" w:rsidR="001B391D" w:rsidRPr="00DF515C" w:rsidRDefault="001B391D" w:rsidP="001B391D">
      <w:pPr>
        <w:rPr>
          <w:sz w:val="24"/>
          <w:szCs w:val="24"/>
        </w:rPr>
      </w:pPr>
      <w:r w:rsidRPr="00DF515C">
        <w:rPr>
          <w:sz w:val="24"/>
          <w:szCs w:val="24"/>
        </w:rPr>
        <w:t>The book's purpose is to assess sustainable urban neighbourhood development principles. It primarily uses cluster analysis, content analysis, and literature search techniques for twenty-one documents. It strongly emphasises mitigation for the least fortunate, addressing potential savings in construction and the benefits beyond neighbourhood boundaries. It recommends more investigation into sustainable urban neighbourhoods through the argument that creating a comprehensive and sufficient set of principles is essential for their establishment. It aims to guide urban planners and developers towards more sustainable designs and implementations by integrating knowledge from many disciplines and stakeholders.</w:t>
      </w:r>
    </w:p>
    <w:p w14:paraId="2376E8A4" w14:textId="77777777" w:rsidR="001B391D" w:rsidRPr="00DF515C" w:rsidRDefault="001B391D" w:rsidP="001B391D">
      <w:pPr>
        <w:rPr>
          <w:sz w:val="24"/>
          <w:szCs w:val="24"/>
        </w:rPr>
      </w:pPr>
      <w:r w:rsidRPr="00DF515C">
        <w:rPr>
          <w:sz w:val="24"/>
          <w:szCs w:val="24"/>
        </w:rPr>
        <w:t>The document's target audience includes researchers, practitioners, and stakeholders engaged in sustainable urban neighbourhood development. To find articles on sustainable urban neighbourhood development, the document searched Scopus*. The data from were analysed using qualitative analysis, with data sorted according to predetermined categories. Statistical analysis and visuals were created using software R** to find trends and connections.</w:t>
      </w:r>
    </w:p>
    <w:p w14:paraId="23C7A443" w14:textId="77777777" w:rsidR="001B391D" w:rsidRPr="00DF515C" w:rsidRDefault="001B391D" w:rsidP="001B391D">
      <w:pPr>
        <w:rPr>
          <w:sz w:val="24"/>
          <w:szCs w:val="24"/>
        </w:rPr>
      </w:pPr>
      <w:r w:rsidRPr="00DF515C">
        <w:rPr>
          <w:sz w:val="24"/>
          <w:szCs w:val="24"/>
        </w:rPr>
        <w:t>*(Scopus is an abstract and indexing database with full-text links that is produced by Elsevier Co.)</w:t>
      </w:r>
    </w:p>
    <w:p w14:paraId="3CF55929" w14:textId="77777777" w:rsidR="001B391D" w:rsidRPr="00DF515C" w:rsidRDefault="001B391D" w:rsidP="001B391D">
      <w:pPr>
        <w:rPr>
          <w:sz w:val="24"/>
          <w:szCs w:val="24"/>
        </w:rPr>
      </w:pPr>
      <w:r w:rsidRPr="00DF515C">
        <w:rPr>
          <w:sz w:val="24"/>
          <w:szCs w:val="24"/>
        </w:rPr>
        <w:t>**(Software R is a statistical computing and data visualisation programming language.)</w:t>
      </w:r>
    </w:p>
    <w:p w14:paraId="2B6A43ED" w14:textId="77777777" w:rsidR="001B391D" w:rsidRPr="00DF515C" w:rsidRDefault="001B391D" w:rsidP="001B391D">
      <w:pPr>
        <w:rPr>
          <w:sz w:val="24"/>
          <w:szCs w:val="24"/>
        </w:rPr>
      </w:pPr>
      <w:r w:rsidRPr="00DF515C">
        <w:rPr>
          <w:sz w:val="24"/>
          <w:szCs w:val="24"/>
        </w:rPr>
        <w:t>Consequently, they concluded that although there are encouraging guidelines for constructing sustainable urban neighbourhoods, key sustainability issues still need to be addressed in the literature. They discovered that the effects of neighbourhoods outside their borders still need to be fully considered and that resilient neighbourhoods are essential for coping with uncertainty. The paper was limited due to a lack of comprehensive coverage of sustainability criteria, a working list for an integrated principal set, and a lack of integration of primary objectives and critical actions for urban neighbourhoods towards sustainability.</w:t>
      </w:r>
    </w:p>
    <w:p w14:paraId="26BCA042" w14:textId="77777777" w:rsidR="001B391D" w:rsidRPr="00DF515C" w:rsidRDefault="001B391D" w:rsidP="001B391D">
      <w:pPr>
        <w:rPr>
          <w:sz w:val="24"/>
          <w:szCs w:val="24"/>
        </w:rPr>
      </w:pPr>
      <w:r w:rsidRPr="00DF515C">
        <w:rPr>
          <w:sz w:val="24"/>
          <w:szCs w:val="24"/>
        </w:rPr>
        <w:t>This article will form the basis of my research and will be helpful as it provides a systematic review of sustainable urban neighbourhood development principles.</w:t>
      </w:r>
    </w:p>
    <w:p w14:paraId="2D5CD08E" w14:textId="77777777" w:rsidR="001B391D" w:rsidRPr="00DF515C" w:rsidRDefault="001B391D" w:rsidP="001B391D">
      <w:pPr>
        <w:rPr>
          <w:sz w:val="24"/>
          <w:szCs w:val="24"/>
        </w:rPr>
      </w:pPr>
      <w:r w:rsidRPr="00DF515C">
        <w:rPr>
          <w:sz w:val="24"/>
          <w:szCs w:val="24"/>
        </w:rPr>
        <w:t xml:space="preserve"> </w:t>
      </w:r>
    </w:p>
    <w:p w14:paraId="5CB9A37D" w14:textId="77777777" w:rsidR="001B391D" w:rsidRPr="00DF515C" w:rsidRDefault="001B391D" w:rsidP="00302B7E">
      <w:pPr>
        <w:pStyle w:val="ListParagraph"/>
        <w:numPr>
          <w:ilvl w:val="0"/>
          <w:numId w:val="10"/>
        </w:numPr>
        <w:rPr>
          <w:sz w:val="24"/>
          <w:szCs w:val="24"/>
        </w:rPr>
      </w:pPr>
      <w:r w:rsidRPr="00DF515C">
        <w:rPr>
          <w:sz w:val="24"/>
          <w:szCs w:val="24"/>
        </w:rPr>
        <w:lastRenderedPageBreak/>
        <w:t xml:space="preserve">Vainer, V. and </w:t>
      </w:r>
      <w:proofErr w:type="spellStart"/>
      <w:r w:rsidRPr="00DF515C">
        <w:rPr>
          <w:sz w:val="24"/>
          <w:szCs w:val="24"/>
        </w:rPr>
        <w:t>Smekalin</w:t>
      </w:r>
      <w:proofErr w:type="spellEnd"/>
      <w:r w:rsidRPr="00DF515C">
        <w:rPr>
          <w:sz w:val="24"/>
          <w:szCs w:val="24"/>
        </w:rPr>
        <w:t xml:space="preserve">, I. (2022). </w:t>
      </w:r>
      <w:r w:rsidRPr="00DF515C">
        <w:rPr>
          <w:i/>
          <w:iCs/>
          <w:sz w:val="24"/>
          <w:szCs w:val="24"/>
        </w:rPr>
        <w:t xml:space="preserve">The 'Foundation' of the </w:t>
      </w:r>
      <w:proofErr w:type="gramStart"/>
      <w:r w:rsidRPr="00DF515C">
        <w:rPr>
          <w:i/>
          <w:iCs/>
          <w:sz w:val="24"/>
          <w:szCs w:val="24"/>
        </w:rPr>
        <w:t>City</w:t>
      </w:r>
      <w:proofErr w:type="gramEnd"/>
      <w:r w:rsidRPr="00DF515C">
        <w:rPr>
          <w:i/>
          <w:iCs/>
          <w:sz w:val="24"/>
          <w:szCs w:val="24"/>
        </w:rPr>
        <w:t xml:space="preserve"> of the Future: Key Trends and Design Approaches. Positive changes,</w:t>
      </w:r>
      <w:r w:rsidRPr="00DF515C">
        <w:rPr>
          <w:sz w:val="24"/>
          <w:szCs w:val="24"/>
        </w:rPr>
        <w:t xml:space="preserve"> [online] pp.30–41. </w:t>
      </w:r>
      <w:proofErr w:type="spellStart"/>
      <w:r w:rsidRPr="00DF515C">
        <w:rPr>
          <w:sz w:val="24"/>
          <w:szCs w:val="24"/>
        </w:rPr>
        <w:t>doi:https</w:t>
      </w:r>
      <w:proofErr w:type="spellEnd"/>
      <w:r w:rsidRPr="00DF515C">
        <w:rPr>
          <w:sz w:val="24"/>
          <w:szCs w:val="24"/>
        </w:rPr>
        <w:t>://doi.org/10.55140/2782-5817-2022-2-s2-30-41. [Accessed 4 Feb. 2024].</w:t>
      </w:r>
    </w:p>
    <w:p w14:paraId="4B2EE2B2" w14:textId="48B39139" w:rsidR="00043BEA" w:rsidRPr="00DF515C" w:rsidRDefault="00043BEA" w:rsidP="00043BEA">
      <w:pPr>
        <w:pStyle w:val="ListParagraph"/>
        <w:rPr>
          <w:sz w:val="24"/>
          <w:szCs w:val="24"/>
        </w:rPr>
      </w:pPr>
      <w:r w:rsidRPr="00DF515C">
        <w:rPr>
          <w:sz w:val="24"/>
          <w:szCs w:val="24"/>
        </w:rPr>
        <w:t>In</w:t>
      </w:r>
      <w:r w:rsidR="00140D5C" w:rsidRPr="00DF515C">
        <w:rPr>
          <w:sz w:val="24"/>
          <w:szCs w:val="24"/>
        </w:rPr>
        <w:t>-</w:t>
      </w:r>
      <w:r w:rsidRPr="00DF515C">
        <w:rPr>
          <w:sz w:val="24"/>
          <w:szCs w:val="24"/>
        </w:rPr>
        <w:t xml:space="preserve">text citation: </w:t>
      </w:r>
      <w:r w:rsidR="00140D5C" w:rsidRPr="00DF515C">
        <w:rPr>
          <w:sz w:val="24"/>
          <w:szCs w:val="24"/>
        </w:rPr>
        <w:t xml:space="preserve">(Vainer and </w:t>
      </w:r>
      <w:proofErr w:type="spellStart"/>
      <w:r w:rsidR="00140D5C" w:rsidRPr="00DF515C">
        <w:rPr>
          <w:sz w:val="24"/>
          <w:szCs w:val="24"/>
        </w:rPr>
        <w:t>Smekalin</w:t>
      </w:r>
      <w:proofErr w:type="spellEnd"/>
      <w:r w:rsidR="00140D5C" w:rsidRPr="00DF515C">
        <w:rPr>
          <w:sz w:val="24"/>
          <w:szCs w:val="24"/>
        </w:rPr>
        <w:t>, 2022)</w:t>
      </w:r>
    </w:p>
    <w:p w14:paraId="58C1CC53" w14:textId="77777777" w:rsidR="001B391D" w:rsidRPr="00DF515C" w:rsidRDefault="001B391D" w:rsidP="001B391D">
      <w:pPr>
        <w:rPr>
          <w:sz w:val="24"/>
          <w:szCs w:val="24"/>
        </w:rPr>
      </w:pPr>
      <w:r w:rsidRPr="00DF515C">
        <w:rPr>
          <w:sz w:val="24"/>
          <w:szCs w:val="24"/>
        </w:rPr>
        <w:t>This paper explores sustainable and inclusive urban design principles, emphasising people-centrality, cultural identity, resource efficiency, safety, and interdisciplinary cooperation. It argues the importance of innovative urban planning approaches and standards that meet modern demands and consider changes in various spheres. It also focuses on individuals interested in sustainable and inclusive urban design, mainly focusing on the principles of the city of the future. The authors included a qualitative analysis of existing practices of co-participation in urban management, budgeting, and cultural systems in Russia, as noted by experts in participatory design.</w:t>
      </w:r>
    </w:p>
    <w:p w14:paraId="1DC864CC" w14:textId="77777777" w:rsidR="001B391D" w:rsidRPr="00DF515C" w:rsidRDefault="001B391D" w:rsidP="001B391D">
      <w:pPr>
        <w:rPr>
          <w:sz w:val="24"/>
          <w:szCs w:val="24"/>
        </w:rPr>
      </w:pPr>
      <w:r w:rsidRPr="00DF515C">
        <w:rPr>
          <w:sz w:val="24"/>
          <w:szCs w:val="24"/>
        </w:rPr>
        <w:t xml:space="preserve">This analysis concludes that the city of the future should be adaptable to unknown conditions, prioritise the public </w:t>
      </w:r>
      <w:proofErr w:type="gramStart"/>
      <w:r w:rsidRPr="00DF515C">
        <w:rPr>
          <w:sz w:val="24"/>
          <w:szCs w:val="24"/>
        </w:rPr>
        <w:t>good, and</w:t>
      </w:r>
      <w:proofErr w:type="gramEnd"/>
      <w:r w:rsidRPr="00DF515C">
        <w:rPr>
          <w:sz w:val="24"/>
          <w:szCs w:val="24"/>
        </w:rPr>
        <w:t xml:space="preserve"> focus on creating benefits for society. It highlights the need for a culture of participation to transform individuals into co-owners of urban development projects, stimulating bottom-up innovations and fostering local community development. The paper also discusses the limitations of the "smart city" model, which focuses on infrastructure and technology, highlighting the Russian approach to integrate territorial development, which faced challenges due to a lack of legislative support, resources, and finance. </w:t>
      </w:r>
    </w:p>
    <w:p w14:paraId="2BCF9504" w14:textId="77777777" w:rsidR="001B391D" w:rsidRPr="00DF515C" w:rsidRDefault="001B391D" w:rsidP="001B391D">
      <w:pPr>
        <w:rPr>
          <w:sz w:val="24"/>
          <w:szCs w:val="24"/>
        </w:rPr>
      </w:pPr>
      <w:r w:rsidRPr="00DF515C">
        <w:rPr>
          <w:sz w:val="24"/>
          <w:szCs w:val="24"/>
        </w:rPr>
        <w:t>This article will not form the basis of my research. However, it discusses futuristic perspectives on future development, focusing on non-extractive architecture, sustainable terraforming, technological labour substitution, and unconditional basic income.</w:t>
      </w:r>
    </w:p>
    <w:p w14:paraId="5594890D" w14:textId="77777777" w:rsidR="001B391D" w:rsidRPr="00DF515C" w:rsidRDefault="001B391D" w:rsidP="001B391D">
      <w:pPr>
        <w:rPr>
          <w:sz w:val="24"/>
          <w:szCs w:val="24"/>
        </w:rPr>
      </w:pPr>
      <w:r w:rsidRPr="00DF515C">
        <w:rPr>
          <w:sz w:val="24"/>
          <w:szCs w:val="24"/>
        </w:rPr>
        <w:t xml:space="preserve"> </w:t>
      </w:r>
    </w:p>
    <w:p w14:paraId="3E5AA651" w14:textId="77777777" w:rsidR="001B391D" w:rsidRPr="00DF515C" w:rsidRDefault="001B391D" w:rsidP="00B31F60">
      <w:pPr>
        <w:pStyle w:val="ListParagraph"/>
        <w:numPr>
          <w:ilvl w:val="0"/>
          <w:numId w:val="10"/>
        </w:numPr>
        <w:rPr>
          <w:sz w:val="24"/>
          <w:szCs w:val="24"/>
        </w:rPr>
      </w:pPr>
      <w:proofErr w:type="spellStart"/>
      <w:r w:rsidRPr="00DF515C">
        <w:rPr>
          <w:sz w:val="24"/>
          <w:szCs w:val="24"/>
        </w:rPr>
        <w:t>Yigitcanlar</w:t>
      </w:r>
      <w:proofErr w:type="spellEnd"/>
      <w:r w:rsidRPr="00DF515C">
        <w:rPr>
          <w:sz w:val="24"/>
          <w:szCs w:val="24"/>
        </w:rPr>
        <w:t xml:space="preserve">, T. and </w:t>
      </w:r>
      <w:proofErr w:type="spellStart"/>
      <w:r w:rsidRPr="00DF515C">
        <w:rPr>
          <w:sz w:val="24"/>
          <w:szCs w:val="24"/>
        </w:rPr>
        <w:t>Kamruzzaman</w:t>
      </w:r>
      <w:proofErr w:type="spellEnd"/>
      <w:r w:rsidRPr="00DF515C">
        <w:rPr>
          <w:sz w:val="24"/>
          <w:szCs w:val="24"/>
        </w:rPr>
        <w:t xml:space="preserve">, Md. (2015). </w:t>
      </w:r>
      <w:r w:rsidRPr="00DF515C">
        <w:rPr>
          <w:i/>
          <w:iCs/>
          <w:sz w:val="24"/>
          <w:szCs w:val="24"/>
        </w:rPr>
        <w:t>Planning, Development and Management of Sustainable Cities: A Commentary from the Guest Editors. Sustainability,</w:t>
      </w:r>
      <w:r w:rsidRPr="00DF515C">
        <w:rPr>
          <w:sz w:val="24"/>
          <w:szCs w:val="24"/>
        </w:rPr>
        <w:t xml:space="preserve"> [online] 7(11), pp.14677–14688. </w:t>
      </w:r>
      <w:proofErr w:type="spellStart"/>
      <w:r w:rsidRPr="00DF515C">
        <w:rPr>
          <w:sz w:val="24"/>
          <w:szCs w:val="24"/>
        </w:rPr>
        <w:t>doi:https</w:t>
      </w:r>
      <w:proofErr w:type="spellEnd"/>
      <w:r w:rsidRPr="00DF515C">
        <w:rPr>
          <w:sz w:val="24"/>
          <w:szCs w:val="24"/>
        </w:rPr>
        <w:t>://doi.org/10.3390/su71114677. [Accessed 2 Feb. 2024].</w:t>
      </w:r>
    </w:p>
    <w:p w14:paraId="72D7AFE7" w14:textId="39773A93" w:rsidR="00140D5C" w:rsidRPr="00DF515C" w:rsidRDefault="00140D5C" w:rsidP="00140D5C">
      <w:pPr>
        <w:pStyle w:val="ListParagraph"/>
        <w:rPr>
          <w:sz w:val="24"/>
          <w:szCs w:val="24"/>
        </w:rPr>
      </w:pPr>
      <w:r w:rsidRPr="00DF515C">
        <w:rPr>
          <w:sz w:val="24"/>
          <w:szCs w:val="24"/>
        </w:rPr>
        <w:t xml:space="preserve">In-text citation: </w:t>
      </w:r>
      <w:r w:rsidR="00DF515C" w:rsidRPr="00DF515C">
        <w:rPr>
          <w:sz w:val="24"/>
          <w:szCs w:val="24"/>
        </w:rPr>
        <w:t>(</w:t>
      </w:r>
      <w:proofErr w:type="spellStart"/>
      <w:r w:rsidR="00DF515C" w:rsidRPr="00DF515C">
        <w:rPr>
          <w:sz w:val="24"/>
          <w:szCs w:val="24"/>
        </w:rPr>
        <w:t>Yigitcanlar</w:t>
      </w:r>
      <w:proofErr w:type="spellEnd"/>
      <w:r w:rsidR="00DF515C" w:rsidRPr="00DF515C">
        <w:rPr>
          <w:sz w:val="24"/>
          <w:szCs w:val="24"/>
        </w:rPr>
        <w:t xml:space="preserve"> and </w:t>
      </w:r>
      <w:proofErr w:type="spellStart"/>
      <w:r w:rsidR="00DF515C" w:rsidRPr="00DF515C">
        <w:rPr>
          <w:sz w:val="24"/>
          <w:szCs w:val="24"/>
        </w:rPr>
        <w:t>Kamruzzaman</w:t>
      </w:r>
      <w:proofErr w:type="spellEnd"/>
      <w:r w:rsidR="00DF515C" w:rsidRPr="00DF515C">
        <w:rPr>
          <w:sz w:val="24"/>
          <w:szCs w:val="24"/>
        </w:rPr>
        <w:t>, 2015)</w:t>
      </w:r>
    </w:p>
    <w:p w14:paraId="36AB4F29" w14:textId="77777777" w:rsidR="001B391D" w:rsidRPr="00DF515C" w:rsidRDefault="001B391D" w:rsidP="001B391D">
      <w:pPr>
        <w:rPr>
          <w:sz w:val="24"/>
          <w:szCs w:val="24"/>
        </w:rPr>
      </w:pPr>
      <w:r w:rsidRPr="00DF515C">
        <w:rPr>
          <w:sz w:val="24"/>
          <w:szCs w:val="24"/>
        </w:rPr>
        <w:t xml:space="preserve">The publication focuses on the planning, development, and management domains while examining sustainable cities from various disciplinary perspectives and national settings. It explores the significance of sustainability issues in urban settings, highlighting the demand for more studies on sustainable cities and urban development. In addition to highlighting the opportunities and obstacles in attaining sustainable urban development, the document emphasises how important it is to comprehend how land use, transportation, and the environment interact. In addition, the function of sustainability frameworks, governance, and the incorporation of social, economic, and environmental factors in urban planning and development are covered. </w:t>
      </w:r>
    </w:p>
    <w:p w14:paraId="6508BAA6" w14:textId="77777777" w:rsidR="001B391D" w:rsidRPr="00DF515C" w:rsidRDefault="001B391D" w:rsidP="001B391D">
      <w:pPr>
        <w:rPr>
          <w:sz w:val="24"/>
          <w:szCs w:val="24"/>
        </w:rPr>
      </w:pPr>
      <w:r w:rsidRPr="00DF515C">
        <w:rPr>
          <w:sz w:val="24"/>
          <w:szCs w:val="24"/>
        </w:rPr>
        <w:lastRenderedPageBreak/>
        <w:t xml:space="preserve">The intended audience is those interested in interdisciplinary research, urban studies, urban planning, urban management, environmental science, and sustainable development. The article sheds light on better conception and practice of sustainable urban development and cities. The research methodologies employed in the publication entail examining sustainable cities in several national contexts from disciplinary perspectives, including urban studies, urban planning, urban management, and more. As a result, the issues that are brought up </w:t>
      </w:r>
      <w:proofErr w:type="gramStart"/>
      <w:r w:rsidRPr="00DF515C">
        <w:rPr>
          <w:sz w:val="24"/>
          <w:szCs w:val="24"/>
        </w:rPr>
        <w:t>include;</w:t>
      </w:r>
      <w:proofErr w:type="gramEnd"/>
    </w:p>
    <w:p w14:paraId="1AED5B95" w14:textId="77777777" w:rsidR="001B391D" w:rsidRPr="00DF515C" w:rsidRDefault="001B391D" w:rsidP="001B391D">
      <w:pPr>
        <w:pStyle w:val="ListParagraph"/>
        <w:numPr>
          <w:ilvl w:val="0"/>
          <w:numId w:val="9"/>
        </w:numPr>
        <w:rPr>
          <w:sz w:val="24"/>
          <w:szCs w:val="24"/>
        </w:rPr>
      </w:pPr>
      <w:r w:rsidRPr="00DF515C">
        <w:rPr>
          <w:sz w:val="24"/>
          <w:szCs w:val="24"/>
        </w:rPr>
        <w:t>defining what constitutes a sustainable city,</w:t>
      </w:r>
    </w:p>
    <w:p w14:paraId="1EDF1E79" w14:textId="77777777" w:rsidR="001B391D" w:rsidRPr="00DF515C" w:rsidRDefault="001B391D" w:rsidP="001B391D">
      <w:pPr>
        <w:pStyle w:val="ListParagraph"/>
        <w:numPr>
          <w:ilvl w:val="0"/>
          <w:numId w:val="9"/>
        </w:numPr>
        <w:rPr>
          <w:sz w:val="24"/>
          <w:szCs w:val="24"/>
        </w:rPr>
      </w:pPr>
      <w:r w:rsidRPr="00DF515C">
        <w:rPr>
          <w:sz w:val="24"/>
          <w:szCs w:val="24"/>
        </w:rPr>
        <w:t>spotting obstacles and dangers to sustainable urban growth,</w:t>
      </w:r>
    </w:p>
    <w:p w14:paraId="70A0DC66" w14:textId="77777777" w:rsidR="001B391D" w:rsidRPr="00DF515C" w:rsidRDefault="001B391D" w:rsidP="001B391D">
      <w:pPr>
        <w:pStyle w:val="ListParagraph"/>
        <w:numPr>
          <w:ilvl w:val="0"/>
          <w:numId w:val="9"/>
        </w:numPr>
        <w:rPr>
          <w:sz w:val="24"/>
          <w:szCs w:val="24"/>
        </w:rPr>
      </w:pPr>
      <w:r w:rsidRPr="00DF515C">
        <w:rPr>
          <w:sz w:val="24"/>
          <w:szCs w:val="24"/>
        </w:rPr>
        <w:t>figuring out what sustainability frameworks are specific to each city,</w:t>
      </w:r>
    </w:p>
    <w:p w14:paraId="66342A17" w14:textId="77777777" w:rsidR="001B391D" w:rsidRPr="00DF515C" w:rsidRDefault="001B391D" w:rsidP="001B391D">
      <w:pPr>
        <w:pStyle w:val="ListParagraph"/>
        <w:numPr>
          <w:ilvl w:val="0"/>
          <w:numId w:val="9"/>
        </w:numPr>
        <w:rPr>
          <w:sz w:val="24"/>
          <w:szCs w:val="24"/>
        </w:rPr>
      </w:pPr>
      <w:r w:rsidRPr="00DF515C">
        <w:rPr>
          <w:sz w:val="24"/>
          <w:szCs w:val="24"/>
        </w:rPr>
        <w:t>building institutional and social capacity, and</w:t>
      </w:r>
    </w:p>
    <w:p w14:paraId="7A3FAA11" w14:textId="77777777" w:rsidR="001B391D" w:rsidRPr="00DF515C" w:rsidRDefault="001B391D" w:rsidP="001B391D">
      <w:pPr>
        <w:pStyle w:val="ListParagraph"/>
        <w:numPr>
          <w:ilvl w:val="0"/>
          <w:numId w:val="9"/>
        </w:numPr>
        <w:rPr>
          <w:sz w:val="24"/>
          <w:szCs w:val="24"/>
        </w:rPr>
      </w:pPr>
      <w:r w:rsidRPr="00DF515C">
        <w:rPr>
          <w:sz w:val="24"/>
          <w:szCs w:val="24"/>
        </w:rPr>
        <w:t>managing sustainable cities successfully over time.</w:t>
      </w:r>
    </w:p>
    <w:p w14:paraId="776C35B9" w14:textId="77777777" w:rsidR="001B391D" w:rsidRPr="00DF515C" w:rsidRDefault="001B391D" w:rsidP="001B391D">
      <w:pPr>
        <w:rPr>
          <w:sz w:val="24"/>
          <w:szCs w:val="24"/>
        </w:rPr>
      </w:pPr>
      <w:r w:rsidRPr="00DF515C">
        <w:rPr>
          <w:sz w:val="24"/>
          <w:szCs w:val="24"/>
        </w:rPr>
        <w:t xml:space="preserve">The document emphasises the importance of sustainable cities in addressing environmental, social, and economic challenges. It highlights the emergence of "smart cities" and the growing research on sustainable cities. The Special Issue aims to gather diverse views and progress towards sustainable cities, ensuring a sustainable urban future for all. </w:t>
      </w:r>
    </w:p>
    <w:p w14:paraId="0D55FB9D" w14:textId="77777777" w:rsidR="001B391D" w:rsidRPr="00DF515C" w:rsidRDefault="001B391D" w:rsidP="001B391D">
      <w:pPr>
        <w:rPr>
          <w:sz w:val="24"/>
          <w:szCs w:val="24"/>
        </w:rPr>
      </w:pPr>
      <w:r w:rsidRPr="00DF515C">
        <w:rPr>
          <w:sz w:val="24"/>
          <w:szCs w:val="24"/>
        </w:rPr>
        <w:t>The article highlights the need for more agreement on sustainable development, flaws in sustainability assessment procedures, and the lack of a standard method for attaining sustainability in urban planning. It also draws attention to how intricate and distinctive every city is, which may make creating sustainability frameworks that apply to all cities difficult. These restrictions may make it more difficult to establish precise guidelines and standards for sustainable urban development.</w:t>
      </w:r>
    </w:p>
    <w:p w14:paraId="508E6288" w14:textId="36A25DD3" w:rsidR="00071EA0" w:rsidRPr="001B391D" w:rsidRDefault="001B391D" w:rsidP="001B391D">
      <w:pPr>
        <w:rPr>
          <w:lang w:val="en-US"/>
        </w:rPr>
      </w:pPr>
      <w:r w:rsidRPr="00DF515C">
        <w:rPr>
          <w:sz w:val="24"/>
          <w:szCs w:val="24"/>
        </w:rPr>
        <w:t xml:space="preserve">This article will also form the basis of my research, and it will be helpful in revealing how sustainable urban development and sustainable cities are conceptualised and implemented through impending research projects by academics in this multidisciplinary </w:t>
      </w:r>
      <w:r w:rsidRPr="00302B7E">
        <w:t>subject.</w:t>
      </w:r>
    </w:p>
    <w:sectPr w:rsidR="00071EA0" w:rsidRPr="001B391D" w:rsidSect="009F2AE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B99"/>
    <w:multiLevelType w:val="hybridMultilevel"/>
    <w:tmpl w:val="AF48ECE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552A94"/>
    <w:multiLevelType w:val="multilevel"/>
    <w:tmpl w:val="34AC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27B08"/>
    <w:multiLevelType w:val="multilevel"/>
    <w:tmpl w:val="7AC6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359F8"/>
    <w:multiLevelType w:val="multilevel"/>
    <w:tmpl w:val="A9AC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F630A"/>
    <w:multiLevelType w:val="hybridMultilevel"/>
    <w:tmpl w:val="A7CA8D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357B5"/>
    <w:multiLevelType w:val="multilevel"/>
    <w:tmpl w:val="0488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6B5C5A"/>
    <w:multiLevelType w:val="hybridMultilevel"/>
    <w:tmpl w:val="D94E39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F7C13"/>
    <w:multiLevelType w:val="multilevel"/>
    <w:tmpl w:val="5238B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86BA7"/>
    <w:multiLevelType w:val="multilevel"/>
    <w:tmpl w:val="7220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B11847"/>
    <w:multiLevelType w:val="hybridMultilevel"/>
    <w:tmpl w:val="2FB0C6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870494"/>
    <w:multiLevelType w:val="hybridMultilevel"/>
    <w:tmpl w:val="AF90DB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E70DDD"/>
    <w:multiLevelType w:val="hybridMultilevel"/>
    <w:tmpl w:val="2ABE3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4A5F54"/>
    <w:multiLevelType w:val="hybridMultilevel"/>
    <w:tmpl w:val="96C20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3B0886"/>
    <w:multiLevelType w:val="multilevel"/>
    <w:tmpl w:val="5A46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CE3F31"/>
    <w:multiLevelType w:val="hybridMultilevel"/>
    <w:tmpl w:val="02BE9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439688">
    <w:abstractNumId w:val="1"/>
  </w:num>
  <w:num w:numId="2" w16cid:durableId="704410081">
    <w:abstractNumId w:val="5"/>
  </w:num>
  <w:num w:numId="3" w16cid:durableId="1672639609">
    <w:abstractNumId w:val="3"/>
  </w:num>
  <w:num w:numId="4" w16cid:durableId="449206681">
    <w:abstractNumId w:val="8"/>
  </w:num>
  <w:num w:numId="5" w16cid:durableId="730730404">
    <w:abstractNumId w:val="2"/>
  </w:num>
  <w:num w:numId="6" w16cid:durableId="232588992">
    <w:abstractNumId w:val="13"/>
  </w:num>
  <w:num w:numId="7" w16cid:durableId="1257907195">
    <w:abstractNumId w:val="7"/>
  </w:num>
  <w:num w:numId="8" w16cid:durableId="314573803">
    <w:abstractNumId w:val="14"/>
  </w:num>
  <w:num w:numId="9" w16cid:durableId="450319893">
    <w:abstractNumId w:val="12"/>
  </w:num>
  <w:num w:numId="10" w16cid:durableId="50422540">
    <w:abstractNumId w:val="6"/>
  </w:num>
  <w:num w:numId="11" w16cid:durableId="1292518462">
    <w:abstractNumId w:val="11"/>
  </w:num>
  <w:num w:numId="12" w16cid:durableId="443496432">
    <w:abstractNumId w:val="10"/>
  </w:num>
  <w:num w:numId="13" w16cid:durableId="111442465">
    <w:abstractNumId w:val="4"/>
  </w:num>
  <w:num w:numId="14" w16cid:durableId="177546674">
    <w:abstractNumId w:val="0"/>
  </w:num>
  <w:num w:numId="15" w16cid:durableId="1464232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FD"/>
    <w:rsid w:val="00043551"/>
    <w:rsid w:val="00043BEA"/>
    <w:rsid w:val="00071EA0"/>
    <w:rsid w:val="00140D5C"/>
    <w:rsid w:val="00154B33"/>
    <w:rsid w:val="001A2059"/>
    <w:rsid w:val="001B391D"/>
    <w:rsid w:val="001F71DB"/>
    <w:rsid w:val="00220CAE"/>
    <w:rsid w:val="00302B7E"/>
    <w:rsid w:val="003510D5"/>
    <w:rsid w:val="003756D0"/>
    <w:rsid w:val="003A5EE5"/>
    <w:rsid w:val="003F120A"/>
    <w:rsid w:val="004211C8"/>
    <w:rsid w:val="00463271"/>
    <w:rsid w:val="004C4E6E"/>
    <w:rsid w:val="004E5B28"/>
    <w:rsid w:val="005D705A"/>
    <w:rsid w:val="007075B3"/>
    <w:rsid w:val="0081206F"/>
    <w:rsid w:val="00983011"/>
    <w:rsid w:val="00992A85"/>
    <w:rsid w:val="009953FD"/>
    <w:rsid w:val="009B3FAF"/>
    <w:rsid w:val="009F2AE1"/>
    <w:rsid w:val="00AB000D"/>
    <w:rsid w:val="00B31F60"/>
    <w:rsid w:val="00B85F8F"/>
    <w:rsid w:val="00C35CB0"/>
    <w:rsid w:val="00C6254A"/>
    <w:rsid w:val="00C63D0E"/>
    <w:rsid w:val="00D322D2"/>
    <w:rsid w:val="00DF515C"/>
    <w:rsid w:val="00E42241"/>
    <w:rsid w:val="00E5432D"/>
    <w:rsid w:val="00EA01C9"/>
    <w:rsid w:val="00EE5D77"/>
    <w:rsid w:val="00FF0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7407AE"/>
  <w15:chartTrackingRefBased/>
  <w15:docId w15:val="{586F4D24-E844-4827-A47E-233847AA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20C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53F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9953FD"/>
    <w:rPr>
      <w:b/>
      <w:bCs/>
    </w:rPr>
  </w:style>
  <w:style w:type="character" w:styleId="Emphasis">
    <w:name w:val="Emphasis"/>
    <w:basedOn w:val="DefaultParagraphFont"/>
    <w:uiPriority w:val="20"/>
    <w:qFormat/>
    <w:rsid w:val="009953FD"/>
    <w:rPr>
      <w:i/>
      <w:iCs/>
    </w:rPr>
  </w:style>
  <w:style w:type="character" w:customStyle="1" w:styleId="Heading1Char">
    <w:name w:val="Heading 1 Char"/>
    <w:basedOn w:val="DefaultParagraphFont"/>
    <w:link w:val="Heading1"/>
    <w:uiPriority w:val="9"/>
    <w:rsid w:val="00220CAE"/>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220CA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20CAE"/>
    <w:rPr>
      <w:rFonts w:eastAsiaTheme="minorEastAsia"/>
      <w:kern w:val="0"/>
      <w14:ligatures w14:val="none"/>
    </w:rPr>
  </w:style>
  <w:style w:type="paragraph" w:styleId="ListParagraph">
    <w:name w:val="List Paragraph"/>
    <w:basedOn w:val="Normal"/>
    <w:uiPriority w:val="34"/>
    <w:qFormat/>
    <w:rsid w:val="00B85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52708">
      <w:bodyDiv w:val="1"/>
      <w:marLeft w:val="0"/>
      <w:marRight w:val="0"/>
      <w:marTop w:val="0"/>
      <w:marBottom w:val="0"/>
      <w:divBdr>
        <w:top w:val="none" w:sz="0" w:space="0" w:color="auto"/>
        <w:left w:val="none" w:sz="0" w:space="0" w:color="auto"/>
        <w:bottom w:val="none" w:sz="0" w:space="0" w:color="auto"/>
        <w:right w:val="none" w:sz="0" w:space="0" w:color="auto"/>
      </w:divBdr>
    </w:div>
    <w:div w:id="254361266">
      <w:bodyDiv w:val="1"/>
      <w:marLeft w:val="0"/>
      <w:marRight w:val="0"/>
      <w:marTop w:val="0"/>
      <w:marBottom w:val="0"/>
      <w:divBdr>
        <w:top w:val="none" w:sz="0" w:space="0" w:color="auto"/>
        <w:left w:val="none" w:sz="0" w:space="0" w:color="auto"/>
        <w:bottom w:val="none" w:sz="0" w:space="0" w:color="auto"/>
        <w:right w:val="none" w:sz="0" w:space="0" w:color="auto"/>
      </w:divBdr>
    </w:div>
    <w:div w:id="409427464">
      <w:bodyDiv w:val="1"/>
      <w:marLeft w:val="0"/>
      <w:marRight w:val="0"/>
      <w:marTop w:val="0"/>
      <w:marBottom w:val="0"/>
      <w:divBdr>
        <w:top w:val="none" w:sz="0" w:space="0" w:color="auto"/>
        <w:left w:val="none" w:sz="0" w:space="0" w:color="auto"/>
        <w:bottom w:val="none" w:sz="0" w:space="0" w:color="auto"/>
        <w:right w:val="none" w:sz="0" w:space="0" w:color="auto"/>
      </w:divBdr>
      <w:divsChild>
        <w:div w:id="2069836697">
          <w:marLeft w:val="0"/>
          <w:marRight w:val="0"/>
          <w:marTop w:val="0"/>
          <w:marBottom w:val="0"/>
          <w:divBdr>
            <w:top w:val="none" w:sz="0" w:space="0" w:color="auto"/>
            <w:left w:val="none" w:sz="0" w:space="0" w:color="auto"/>
            <w:bottom w:val="none" w:sz="0" w:space="0" w:color="auto"/>
            <w:right w:val="none" w:sz="0" w:space="0" w:color="auto"/>
          </w:divBdr>
        </w:div>
      </w:divsChild>
    </w:div>
    <w:div w:id="563570246">
      <w:bodyDiv w:val="1"/>
      <w:marLeft w:val="0"/>
      <w:marRight w:val="0"/>
      <w:marTop w:val="0"/>
      <w:marBottom w:val="0"/>
      <w:divBdr>
        <w:top w:val="none" w:sz="0" w:space="0" w:color="auto"/>
        <w:left w:val="none" w:sz="0" w:space="0" w:color="auto"/>
        <w:bottom w:val="none" w:sz="0" w:space="0" w:color="auto"/>
        <w:right w:val="none" w:sz="0" w:space="0" w:color="auto"/>
      </w:divBdr>
    </w:div>
    <w:div w:id="819884888">
      <w:bodyDiv w:val="1"/>
      <w:marLeft w:val="0"/>
      <w:marRight w:val="0"/>
      <w:marTop w:val="0"/>
      <w:marBottom w:val="0"/>
      <w:divBdr>
        <w:top w:val="none" w:sz="0" w:space="0" w:color="auto"/>
        <w:left w:val="none" w:sz="0" w:space="0" w:color="auto"/>
        <w:bottom w:val="none" w:sz="0" w:space="0" w:color="auto"/>
        <w:right w:val="none" w:sz="0" w:space="0" w:color="auto"/>
      </w:divBdr>
    </w:div>
    <w:div w:id="1017467656">
      <w:bodyDiv w:val="1"/>
      <w:marLeft w:val="0"/>
      <w:marRight w:val="0"/>
      <w:marTop w:val="0"/>
      <w:marBottom w:val="0"/>
      <w:divBdr>
        <w:top w:val="none" w:sz="0" w:space="0" w:color="auto"/>
        <w:left w:val="none" w:sz="0" w:space="0" w:color="auto"/>
        <w:bottom w:val="none" w:sz="0" w:space="0" w:color="auto"/>
        <w:right w:val="none" w:sz="0" w:space="0" w:color="auto"/>
      </w:divBdr>
    </w:div>
    <w:div w:id="1185361793">
      <w:bodyDiv w:val="1"/>
      <w:marLeft w:val="0"/>
      <w:marRight w:val="0"/>
      <w:marTop w:val="0"/>
      <w:marBottom w:val="0"/>
      <w:divBdr>
        <w:top w:val="none" w:sz="0" w:space="0" w:color="auto"/>
        <w:left w:val="none" w:sz="0" w:space="0" w:color="auto"/>
        <w:bottom w:val="none" w:sz="0" w:space="0" w:color="auto"/>
        <w:right w:val="none" w:sz="0" w:space="0" w:color="auto"/>
      </w:divBdr>
    </w:div>
    <w:div w:id="1781409670">
      <w:bodyDiv w:val="1"/>
      <w:marLeft w:val="0"/>
      <w:marRight w:val="0"/>
      <w:marTop w:val="0"/>
      <w:marBottom w:val="0"/>
      <w:divBdr>
        <w:top w:val="none" w:sz="0" w:space="0" w:color="auto"/>
        <w:left w:val="none" w:sz="0" w:space="0" w:color="auto"/>
        <w:bottom w:val="none" w:sz="0" w:space="0" w:color="auto"/>
        <w:right w:val="none" w:sz="0" w:space="0" w:color="auto"/>
      </w:divBdr>
    </w:div>
    <w:div w:id="180245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Pages>
  <Words>1861</Words>
  <Characters>11375</Characters>
  <Application>Microsoft Office Word</Application>
  <DocSecurity>0</DocSecurity>
  <Lines>177</Lines>
  <Paragraphs>30</Paragraphs>
  <ScaleCrop>false</ScaleCrop>
  <HeadingPairs>
    <vt:vector size="2" baseType="variant">
      <vt:variant>
        <vt:lpstr>Title</vt:lpstr>
      </vt:variant>
      <vt:variant>
        <vt:i4>1</vt:i4>
      </vt:variant>
    </vt:vector>
  </HeadingPairs>
  <TitlesOfParts>
    <vt:vector size="1" baseType="lpstr">
      <vt:lpstr/>
    </vt:vector>
  </TitlesOfParts>
  <Company>2114407</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Growth, Urbanisation and Sustainability</dc:title>
  <dc:subject/>
  <dc:creator>Samantha Barbour</dc:creator>
  <cp:keywords/>
  <dc:description/>
  <cp:lastModifiedBy>Samantha Barbour</cp:lastModifiedBy>
  <cp:revision>27</cp:revision>
  <dcterms:created xsi:type="dcterms:W3CDTF">2024-03-07T12:01:00Z</dcterms:created>
  <dcterms:modified xsi:type="dcterms:W3CDTF">2024-03-10T22:16:00Z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628748c7-1961-492c-9d15-68a13353c138</vt:lpwstr>
  </property>
</Properties>
</file>