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0AD97" w14:textId="77777777" w:rsidR="001F1A1C" w:rsidRDefault="001F1A1C" w:rsidP="001F1A1C">
      <w:pPr>
        <w:ind w:left="2408"/>
        <w:rPr>
          <w:sz w:val="20"/>
        </w:rPr>
      </w:pPr>
      <w:r>
        <w:rPr>
          <w:noProof/>
          <w:sz w:val="20"/>
        </w:rPr>
        <w:drawing>
          <wp:inline distT="0" distB="0" distL="0" distR="0" wp14:anchorId="037A27E0" wp14:editId="00587912">
            <wp:extent cx="2739980" cy="56197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2739980" cy="561975"/>
                    </a:xfrm>
                    <a:prstGeom prst="rect">
                      <a:avLst/>
                    </a:prstGeom>
                  </pic:spPr>
                </pic:pic>
              </a:graphicData>
            </a:graphic>
          </wp:inline>
        </w:drawing>
      </w:r>
    </w:p>
    <w:p w14:paraId="0BF02518" w14:textId="77777777" w:rsidR="001F1A1C" w:rsidRDefault="001F1A1C" w:rsidP="001F1A1C">
      <w:pPr>
        <w:spacing w:before="284"/>
        <w:ind w:right="2"/>
        <w:jc w:val="center"/>
        <w:rPr>
          <w:sz w:val="38"/>
        </w:rPr>
      </w:pPr>
      <w:r>
        <w:rPr>
          <w:sz w:val="38"/>
        </w:rPr>
        <w:t>Master</w:t>
      </w:r>
      <w:r>
        <w:rPr>
          <w:spacing w:val="-26"/>
          <w:sz w:val="38"/>
        </w:rPr>
        <w:t xml:space="preserve"> </w:t>
      </w:r>
      <w:r>
        <w:rPr>
          <w:sz w:val="38"/>
        </w:rPr>
        <w:t>of</w:t>
      </w:r>
      <w:r>
        <w:rPr>
          <w:spacing w:val="-22"/>
          <w:sz w:val="38"/>
        </w:rPr>
        <w:t xml:space="preserve"> </w:t>
      </w:r>
      <w:r>
        <w:rPr>
          <w:sz w:val="38"/>
        </w:rPr>
        <w:t>Business</w:t>
      </w:r>
      <w:r>
        <w:rPr>
          <w:spacing w:val="-24"/>
          <w:sz w:val="38"/>
        </w:rPr>
        <w:t xml:space="preserve"> </w:t>
      </w:r>
      <w:r>
        <w:rPr>
          <w:spacing w:val="-2"/>
          <w:sz w:val="38"/>
        </w:rPr>
        <w:t>Administration</w:t>
      </w:r>
    </w:p>
    <w:p w14:paraId="16CBB5C8" w14:textId="1F8524D0" w:rsidR="001F1A1C" w:rsidRDefault="001F1A1C" w:rsidP="001F1A1C">
      <w:pPr>
        <w:spacing w:before="180"/>
        <w:ind w:left="2" w:right="1"/>
        <w:jc w:val="center"/>
        <w:rPr>
          <w:sz w:val="32"/>
        </w:rPr>
      </w:pPr>
      <w:r>
        <w:rPr>
          <w:noProof/>
          <w:sz w:val="20"/>
        </w:rPr>
        <w:drawing>
          <wp:anchor distT="0" distB="0" distL="0" distR="0" simplePos="0" relativeHeight="251659264" behindDoc="1" locked="0" layoutInCell="1" allowOverlap="1" wp14:anchorId="5D295FF5" wp14:editId="49A2A532">
            <wp:simplePos x="0" y="0"/>
            <wp:positionH relativeFrom="margin">
              <wp:align>center</wp:align>
            </wp:positionH>
            <wp:positionV relativeFrom="paragraph">
              <wp:posOffset>384175</wp:posOffset>
            </wp:positionV>
            <wp:extent cx="1828800" cy="1722120"/>
            <wp:effectExtent l="0" t="0" r="0" b="0"/>
            <wp:wrapTopAndBottom/>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9" cstate="print"/>
                    <a:stretch>
                      <a:fillRect/>
                    </a:stretch>
                  </pic:blipFill>
                  <pic:spPr>
                    <a:xfrm>
                      <a:off x="0" y="0"/>
                      <a:ext cx="1828800" cy="1722120"/>
                    </a:xfrm>
                    <a:prstGeom prst="rect">
                      <a:avLst/>
                    </a:prstGeom>
                  </pic:spPr>
                </pic:pic>
              </a:graphicData>
            </a:graphic>
            <wp14:sizeRelH relativeFrom="margin">
              <wp14:pctWidth>0</wp14:pctWidth>
            </wp14:sizeRelH>
            <wp14:sizeRelV relativeFrom="margin">
              <wp14:pctHeight>0</wp14:pctHeight>
            </wp14:sizeRelV>
          </wp:anchor>
        </w:drawing>
      </w:r>
      <w:r>
        <w:rPr>
          <w:spacing w:val="-4"/>
          <w:sz w:val="32"/>
        </w:rPr>
        <w:t>International</w:t>
      </w:r>
      <w:r>
        <w:rPr>
          <w:spacing w:val="-17"/>
          <w:sz w:val="32"/>
        </w:rPr>
        <w:t xml:space="preserve"> </w:t>
      </w:r>
      <w:r>
        <w:rPr>
          <w:spacing w:val="-4"/>
          <w:sz w:val="32"/>
        </w:rPr>
        <w:t>Business</w:t>
      </w:r>
      <w:r>
        <w:rPr>
          <w:spacing w:val="-19"/>
          <w:sz w:val="32"/>
        </w:rPr>
        <w:t xml:space="preserve"> </w:t>
      </w:r>
      <w:r>
        <w:rPr>
          <w:spacing w:val="-4"/>
          <w:sz w:val="32"/>
        </w:rPr>
        <w:t>pathway</w:t>
      </w:r>
    </w:p>
    <w:p w14:paraId="200965A4" w14:textId="5555679E" w:rsidR="001F1A1C" w:rsidRDefault="001F1A1C" w:rsidP="001F1A1C">
      <w:pPr>
        <w:pStyle w:val="BodyText"/>
        <w:rPr>
          <w:sz w:val="20"/>
        </w:rPr>
      </w:pPr>
    </w:p>
    <w:p w14:paraId="238D0FF5" w14:textId="221D43F5" w:rsidR="001F1A1C" w:rsidRDefault="001F1A1C" w:rsidP="001F1A1C">
      <w:pPr>
        <w:pStyle w:val="BodyText"/>
        <w:rPr>
          <w:sz w:val="20"/>
        </w:rPr>
      </w:pPr>
    </w:p>
    <w:p w14:paraId="75A9F980" w14:textId="3082A874" w:rsidR="001F1A1C" w:rsidRDefault="001F1A1C" w:rsidP="001F1A1C">
      <w:pPr>
        <w:pStyle w:val="BodyText"/>
        <w:spacing w:before="14"/>
        <w:rPr>
          <w:sz w:val="20"/>
        </w:rPr>
      </w:pPr>
    </w:p>
    <w:p w14:paraId="14D598FE" w14:textId="77777777" w:rsidR="001F1A1C" w:rsidRDefault="001F1A1C" w:rsidP="001F1A1C">
      <w:pPr>
        <w:pStyle w:val="Heading1"/>
      </w:pPr>
      <w:r>
        <w:rPr>
          <w:color w:val="ED0000"/>
          <w:spacing w:val="-8"/>
        </w:rPr>
        <w:t>Contemporary</w:t>
      </w:r>
      <w:r>
        <w:rPr>
          <w:color w:val="ED0000"/>
          <w:spacing w:val="-27"/>
        </w:rPr>
        <w:t xml:space="preserve"> </w:t>
      </w:r>
      <w:r>
        <w:rPr>
          <w:color w:val="ED0000"/>
          <w:spacing w:val="-8"/>
        </w:rPr>
        <w:t>employability</w:t>
      </w:r>
      <w:r>
        <w:rPr>
          <w:color w:val="ED0000"/>
          <w:spacing w:val="-25"/>
        </w:rPr>
        <w:t xml:space="preserve"> </w:t>
      </w:r>
      <w:r>
        <w:rPr>
          <w:color w:val="ED0000"/>
          <w:spacing w:val="-8"/>
        </w:rPr>
        <w:t>skills</w:t>
      </w:r>
    </w:p>
    <w:p w14:paraId="615AF48E" w14:textId="06B40A45" w:rsidR="001F1A1C" w:rsidRDefault="001F1A1C" w:rsidP="001F1A1C">
      <w:pPr>
        <w:spacing w:before="286"/>
        <w:ind w:left="1819"/>
        <w:rPr>
          <w:sz w:val="28"/>
        </w:rPr>
      </w:pPr>
      <w:r>
        <w:rPr>
          <w:spacing w:val="-6"/>
          <w:sz w:val="28"/>
        </w:rPr>
        <w:t>Assessment</w:t>
      </w:r>
      <w:r>
        <w:rPr>
          <w:spacing w:val="-23"/>
          <w:sz w:val="28"/>
        </w:rPr>
        <w:t xml:space="preserve"> </w:t>
      </w:r>
      <w:r>
        <w:rPr>
          <w:color w:val="ED0000"/>
          <w:spacing w:val="-6"/>
          <w:sz w:val="28"/>
        </w:rPr>
        <w:t>1:</w:t>
      </w:r>
      <w:r>
        <w:rPr>
          <w:color w:val="ED0000"/>
          <w:spacing w:val="-22"/>
          <w:sz w:val="28"/>
        </w:rPr>
        <w:t xml:space="preserve"> </w:t>
      </w:r>
      <w:r>
        <w:rPr>
          <w:color w:val="ED0000"/>
          <w:spacing w:val="-6"/>
          <w:sz w:val="28"/>
        </w:rPr>
        <w:t>Individual</w:t>
      </w:r>
      <w:r>
        <w:rPr>
          <w:color w:val="ED0000"/>
          <w:spacing w:val="-21"/>
          <w:sz w:val="28"/>
        </w:rPr>
        <w:t xml:space="preserve"> </w:t>
      </w:r>
      <w:r>
        <w:rPr>
          <w:color w:val="ED0000"/>
          <w:spacing w:val="-6"/>
          <w:sz w:val="28"/>
        </w:rPr>
        <w:t>report</w:t>
      </w:r>
      <w:r>
        <w:rPr>
          <w:spacing w:val="-6"/>
          <w:sz w:val="28"/>
        </w:rPr>
        <w:t>.</w:t>
      </w:r>
      <w:r>
        <w:rPr>
          <w:spacing w:val="-23"/>
          <w:sz w:val="28"/>
        </w:rPr>
        <w:t xml:space="preserve"> </w:t>
      </w:r>
      <w:r>
        <w:rPr>
          <w:spacing w:val="-6"/>
          <w:sz w:val="28"/>
        </w:rPr>
        <w:t>Weight:</w:t>
      </w:r>
      <w:r>
        <w:rPr>
          <w:spacing w:val="-22"/>
          <w:sz w:val="28"/>
        </w:rPr>
        <w:t xml:space="preserve"> </w:t>
      </w:r>
      <w:r w:rsidR="00924B12">
        <w:rPr>
          <w:color w:val="ED0000"/>
          <w:spacing w:val="-6"/>
          <w:sz w:val="28"/>
        </w:rPr>
        <w:t>100</w:t>
      </w:r>
      <w:r>
        <w:rPr>
          <w:color w:val="ED0000"/>
          <w:spacing w:val="-6"/>
          <w:sz w:val="28"/>
        </w:rPr>
        <w:t>%</w:t>
      </w:r>
    </w:p>
    <w:p w14:paraId="7964D2D5" w14:textId="778AFDCA" w:rsidR="001F1A1C" w:rsidRPr="004661C5" w:rsidRDefault="001F1A1C" w:rsidP="000A30A6">
      <w:pPr>
        <w:spacing w:before="230"/>
        <w:ind w:right="1655"/>
        <w:jc w:val="left"/>
        <w:rPr>
          <w:bCs/>
          <w:sz w:val="28"/>
        </w:rPr>
      </w:pPr>
      <w:r w:rsidRPr="00FD61C3">
        <w:rPr>
          <w:b/>
          <w:sz w:val="28"/>
          <w:u w:val="single"/>
        </w:rPr>
        <w:t>Module</w:t>
      </w:r>
      <w:r w:rsidR="004661C5" w:rsidRPr="00FD61C3">
        <w:rPr>
          <w:b/>
          <w:spacing w:val="-14"/>
          <w:sz w:val="28"/>
          <w:u w:val="single"/>
        </w:rPr>
        <w:t xml:space="preserve"> </w:t>
      </w:r>
      <w:r w:rsidRPr="00FD61C3">
        <w:rPr>
          <w:b/>
          <w:spacing w:val="-2"/>
          <w:sz w:val="28"/>
          <w:u w:val="single"/>
        </w:rPr>
        <w:t>name</w:t>
      </w:r>
      <w:r>
        <w:rPr>
          <w:b/>
          <w:spacing w:val="-2"/>
          <w:sz w:val="28"/>
        </w:rPr>
        <w:t>:</w:t>
      </w:r>
      <w:r w:rsidR="004661C5" w:rsidRPr="004661C5">
        <w:t xml:space="preserve"> </w:t>
      </w:r>
      <w:r w:rsidR="004661C5" w:rsidRPr="004661C5">
        <w:rPr>
          <w:bCs/>
          <w:spacing w:val="-2"/>
          <w:sz w:val="28"/>
        </w:rPr>
        <w:t>Strategic</w:t>
      </w:r>
      <w:r w:rsidR="004661C5" w:rsidRPr="004661C5">
        <w:rPr>
          <w:b/>
          <w:spacing w:val="-2"/>
          <w:sz w:val="28"/>
        </w:rPr>
        <w:t xml:space="preserve"> </w:t>
      </w:r>
      <w:r w:rsidR="004661C5" w:rsidRPr="004661C5">
        <w:rPr>
          <w:bCs/>
          <w:spacing w:val="-2"/>
          <w:sz w:val="28"/>
        </w:rPr>
        <w:t>Management</w:t>
      </w:r>
    </w:p>
    <w:p w14:paraId="2BF9411F" w14:textId="498B6042" w:rsidR="001F1A1C" w:rsidRDefault="001F1A1C" w:rsidP="0043268D">
      <w:pPr>
        <w:spacing w:before="230"/>
        <w:ind w:left="23" w:right="5057"/>
        <w:jc w:val="left"/>
        <w:rPr>
          <w:sz w:val="28"/>
        </w:rPr>
      </w:pPr>
      <w:r w:rsidRPr="006B1029">
        <w:rPr>
          <w:b/>
          <w:sz w:val="28"/>
          <w:u w:val="single"/>
        </w:rPr>
        <w:t>Module</w:t>
      </w:r>
      <w:r w:rsidR="00FD61C3" w:rsidRPr="006B1029">
        <w:rPr>
          <w:b/>
          <w:spacing w:val="-14"/>
          <w:sz w:val="28"/>
          <w:u w:val="single"/>
        </w:rPr>
        <w:t xml:space="preserve"> </w:t>
      </w:r>
      <w:r w:rsidRPr="006B1029">
        <w:rPr>
          <w:b/>
          <w:spacing w:val="-2"/>
          <w:sz w:val="28"/>
          <w:u w:val="single"/>
        </w:rPr>
        <w:t>code</w:t>
      </w:r>
      <w:r w:rsidRPr="006B1029">
        <w:rPr>
          <w:spacing w:val="-2"/>
          <w:sz w:val="28"/>
          <w:u w:val="single"/>
        </w:rPr>
        <w:t>:</w:t>
      </w:r>
      <w:r w:rsidR="0043268D" w:rsidRPr="0043268D">
        <w:rPr>
          <w:spacing w:val="-2"/>
          <w:sz w:val="28"/>
        </w:rPr>
        <w:t xml:space="preserve"> </w:t>
      </w:r>
      <w:r w:rsidR="00FD61C3" w:rsidRPr="00FD61C3">
        <w:rPr>
          <w:spacing w:val="-2"/>
          <w:sz w:val="28"/>
        </w:rPr>
        <w:t>LCMB7003</w:t>
      </w:r>
    </w:p>
    <w:p w14:paraId="127F782F" w14:textId="07B0E219" w:rsidR="00D024C9" w:rsidRDefault="001F1A1C" w:rsidP="00D024C9">
      <w:pPr>
        <w:spacing w:before="230"/>
        <w:ind w:right="2080"/>
        <w:rPr>
          <w:sz w:val="28"/>
        </w:rPr>
      </w:pPr>
      <w:r w:rsidRPr="00331423">
        <w:rPr>
          <w:b/>
          <w:w w:val="90"/>
          <w:sz w:val="28"/>
          <w:u w:val="single"/>
        </w:rPr>
        <w:t>Lecturer</w:t>
      </w:r>
      <w:r w:rsidR="009D4F2E" w:rsidRPr="00331423">
        <w:rPr>
          <w:b/>
          <w:w w:val="90"/>
          <w:sz w:val="28"/>
          <w:u w:val="single"/>
        </w:rPr>
        <w:t xml:space="preserve"> </w:t>
      </w:r>
      <w:r w:rsidRPr="00331423">
        <w:rPr>
          <w:b/>
          <w:spacing w:val="-4"/>
          <w:sz w:val="28"/>
          <w:u w:val="single"/>
        </w:rPr>
        <w:t>name</w:t>
      </w:r>
      <w:r w:rsidRPr="00331423">
        <w:rPr>
          <w:spacing w:val="-4"/>
          <w:sz w:val="28"/>
          <w:u w:val="single"/>
        </w:rPr>
        <w:t>:</w:t>
      </w:r>
      <w:r w:rsidR="00D024C9" w:rsidRPr="00D024C9">
        <w:rPr>
          <w:spacing w:val="-4"/>
          <w:sz w:val="28"/>
        </w:rPr>
        <w:t xml:space="preserve"> </w:t>
      </w:r>
      <w:r w:rsidR="00D024C9">
        <w:rPr>
          <w:spacing w:val="-4"/>
          <w:sz w:val="28"/>
        </w:rPr>
        <w:t xml:space="preserve">Dr. Hoang Dang </w:t>
      </w:r>
    </w:p>
    <w:p w14:paraId="5EB3C56B" w14:textId="5E265B40" w:rsidR="00331423" w:rsidRDefault="001F1A1C" w:rsidP="00D024C9">
      <w:pPr>
        <w:spacing w:line="410" w:lineRule="auto"/>
        <w:ind w:right="3072"/>
        <w:jc w:val="left"/>
        <w:rPr>
          <w:spacing w:val="-4"/>
          <w:sz w:val="28"/>
        </w:rPr>
      </w:pPr>
      <w:r w:rsidRPr="00331423">
        <w:rPr>
          <w:b/>
          <w:spacing w:val="-4"/>
          <w:sz w:val="28"/>
          <w:u w:val="single"/>
        </w:rPr>
        <w:t>Student</w:t>
      </w:r>
      <w:r w:rsidRPr="00331423">
        <w:rPr>
          <w:b/>
          <w:spacing w:val="-31"/>
          <w:sz w:val="28"/>
          <w:u w:val="single"/>
        </w:rPr>
        <w:t xml:space="preserve"> </w:t>
      </w:r>
      <w:r w:rsidRPr="00331423">
        <w:rPr>
          <w:b/>
          <w:spacing w:val="-4"/>
          <w:sz w:val="28"/>
          <w:u w:val="single"/>
        </w:rPr>
        <w:t>name</w:t>
      </w:r>
      <w:r w:rsidRPr="00331423">
        <w:rPr>
          <w:spacing w:val="-4"/>
          <w:sz w:val="28"/>
          <w:u w:val="single"/>
        </w:rPr>
        <w:t>:</w:t>
      </w:r>
      <w:r>
        <w:rPr>
          <w:spacing w:val="-4"/>
          <w:sz w:val="28"/>
        </w:rPr>
        <w:t xml:space="preserve"> </w:t>
      </w:r>
      <w:r w:rsidR="00331423">
        <w:rPr>
          <w:spacing w:val="-4"/>
          <w:sz w:val="28"/>
        </w:rPr>
        <w:t>Vivekananda Reddy Singireddy</w:t>
      </w:r>
    </w:p>
    <w:p w14:paraId="24A05104" w14:textId="551B94ED" w:rsidR="00F226FF" w:rsidRDefault="001F1A1C" w:rsidP="00D024C9">
      <w:pPr>
        <w:spacing w:line="410" w:lineRule="auto"/>
        <w:ind w:right="3781"/>
        <w:jc w:val="left"/>
        <w:rPr>
          <w:sz w:val="28"/>
        </w:rPr>
      </w:pPr>
      <w:r w:rsidRPr="00A31140">
        <w:rPr>
          <w:b/>
          <w:sz w:val="28"/>
          <w:u w:val="single"/>
        </w:rPr>
        <w:t>Student</w:t>
      </w:r>
      <w:r w:rsidRPr="00A31140">
        <w:rPr>
          <w:b/>
          <w:spacing w:val="-14"/>
          <w:sz w:val="28"/>
          <w:u w:val="single"/>
        </w:rPr>
        <w:t xml:space="preserve"> </w:t>
      </w:r>
      <w:r w:rsidRPr="00A31140">
        <w:rPr>
          <w:b/>
          <w:sz w:val="28"/>
          <w:u w:val="single"/>
        </w:rPr>
        <w:t>ID</w:t>
      </w:r>
      <w:r>
        <w:rPr>
          <w:sz w:val="28"/>
        </w:rPr>
        <w:t>:</w:t>
      </w:r>
      <w:r w:rsidR="00D024C9">
        <w:rPr>
          <w:sz w:val="28"/>
        </w:rPr>
        <w:t>252961</w:t>
      </w:r>
    </w:p>
    <w:p w14:paraId="68076128" w14:textId="1429B225" w:rsidR="00F226FF" w:rsidRPr="00F226FF" w:rsidRDefault="001F1A1C" w:rsidP="00523456">
      <w:pPr>
        <w:spacing w:line="410" w:lineRule="auto"/>
        <w:ind w:right="5198"/>
        <w:rPr>
          <w:sz w:val="28"/>
        </w:rPr>
      </w:pPr>
      <w:r w:rsidRPr="00A31140">
        <w:rPr>
          <w:b/>
          <w:sz w:val="28"/>
          <w:u w:val="single"/>
        </w:rPr>
        <w:t>Word</w:t>
      </w:r>
      <w:r w:rsidRPr="00A31140">
        <w:rPr>
          <w:b/>
          <w:spacing w:val="-14"/>
          <w:sz w:val="28"/>
          <w:u w:val="single"/>
        </w:rPr>
        <w:t xml:space="preserve"> </w:t>
      </w:r>
      <w:r w:rsidRPr="00A31140">
        <w:rPr>
          <w:b/>
          <w:sz w:val="28"/>
          <w:u w:val="single"/>
        </w:rPr>
        <w:t>count</w:t>
      </w:r>
      <w:r>
        <w:rPr>
          <w:sz w:val="28"/>
        </w:rPr>
        <w:t xml:space="preserve">: </w:t>
      </w:r>
      <w:r w:rsidR="00B10FBC">
        <w:rPr>
          <w:sz w:val="28"/>
        </w:rPr>
        <w:t>5</w:t>
      </w:r>
      <w:r w:rsidR="00523456">
        <w:rPr>
          <w:sz w:val="28"/>
        </w:rPr>
        <w:t>,321</w:t>
      </w:r>
    </w:p>
    <w:p w14:paraId="5802EE3B" w14:textId="7B06BB97" w:rsidR="001F1A1C" w:rsidRDefault="00B10FBC" w:rsidP="00B10FBC">
      <w:pPr>
        <w:spacing w:line="412" w:lineRule="auto"/>
        <w:ind w:left="23" w:right="2647"/>
        <w:rPr>
          <w:sz w:val="28"/>
        </w:rPr>
      </w:pPr>
      <w:r>
        <w:rPr>
          <w:b/>
          <w:sz w:val="28"/>
          <w:u w:val="single"/>
        </w:rPr>
        <w:t xml:space="preserve">Submission </w:t>
      </w:r>
      <w:r w:rsidR="001F1A1C" w:rsidRPr="00A31140">
        <w:rPr>
          <w:b/>
          <w:sz w:val="28"/>
          <w:u w:val="single"/>
        </w:rPr>
        <w:t>date</w:t>
      </w:r>
      <w:r w:rsidR="001F1A1C">
        <w:rPr>
          <w:sz w:val="28"/>
        </w:rPr>
        <w:t>:</w:t>
      </w:r>
      <w:r w:rsidR="00D848B1">
        <w:rPr>
          <w:sz w:val="28"/>
        </w:rPr>
        <w:t>12</w:t>
      </w:r>
      <w:r w:rsidR="00F445E1" w:rsidRPr="00F445E1">
        <w:rPr>
          <w:sz w:val="28"/>
          <w:vertAlign w:val="superscript"/>
        </w:rPr>
        <w:t>th</w:t>
      </w:r>
      <w:r w:rsidR="00F445E1">
        <w:rPr>
          <w:sz w:val="28"/>
        </w:rPr>
        <w:t xml:space="preserve"> August 2026</w:t>
      </w:r>
    </w:p>
    <w:p w14:paraId="0A631DCF" w14:textId="69606F98" w:rsidR="00B739C8" w:rsidRPr="0015540B" w:rsidRDefault="00B739C8" w:rsidP="000D607C">
      <w:pPr>
        <w:jc w:val="left"/>
        <w:rPr>
          <w:rStyle w:val="Strong"/>
          <w:rFonts w:ascii="Arial" w:hAnsi="Arial" w:cs="Arial"/>
          <w:szCs w:val="24"/>
        </w:rPr>
      </w:pPr>
    </w:p>
    <w:p w14:paraId="7D575726" w14:textId="0D9184E1" w:rsidR="00064807" w:rsidRPr="0015540B" w:rsidRDefault="00D3067E" w:rsidP="0015540B">
      <w:pPr>
        <w:jc w:val="left"/>
        <w:rPr>
          <w:rFonts w:ascii="Arial" w:hAnsi="Arial" w:cs="Arial"/>
          <w:szCs w:val="24"/>
          <w:lang w:val="en-US"/>
        </w:rPr>
      </w:pPr>
      <w:r w:rsidRPr="0015540B">
        <w:rPr>
          <w:rFonts w:ascii="Arial" w:hAnsi="Arial" w:cs="Arial"/>
          <w:szCs w:val="24"/>
          <w:lang w:val="en-US"/>
        </w:rPr>
        <w:br w:type="page"/>
      </w:r>
    </w:p>
    <w:p w14:paraId="2E2A9883" w14:textId="77777777" w:rsidR="008E3277" w:rsidRPr="00D21D47" w:rsidRDefault="008E3277" w:rsidP="008E3277">
      <w:pPr>
        <w:rPr>
          <w:b/>
          <w:bCs/>
          <w:lang w:val="en-US"/>
        </w:rPr>
      </w:pPr>
      <w:r w:rsidRPr="00D21D47">
        <w:rPr>
          <w:b/>
          <w:bCs/>
          <w:lang w:val="en-US"/>
        </w:rPr>
        <w:lastRenderedPageBreak/>
        <w:t>AI Use Declaration</w:t>
      </w:r>
    </w:p>
    <w:p w14:paraId="3329AB43" w14:textId="77777777" w:rsidR="008E3277" w:rsidRPr="00D21D47" w:rsidRDefault="008E3277" w:rsidP="008E3277">
      <w:pPr>
        <w:rPr>
          <w:lang w:val="en-US"/>
        </w:rPr>
      </w:pPr>
      <w:r w:rsidRPr="00D21D47">
        <w:t xml:space="preserve">I declare that this assignment was written by myself and did not utilize any generative artificial intelligence (AI) tools, including but not limited to AI research, AI paraphrasing, AI analysis, and AI writing, for researching, paraphrasing, analysing or writing the material. All information is sourced from appropriate academic texts such as peer-reviewed journals, books, official publications and credible industry reports and have been referenced appropriately. </w:t>
      </w:r>
      <w:r w:rsidRPr="00D21D47">
        <w:rPr>
          <w:lang w:val="en-US"/>
        </w:rPr>
        <w:t>I have followed the University's academic integrity policy throughout the preparation of this assessment. I understand the importance of academic honesty and confirm that the ideas, analysis and conclusions presented in this submission are based on my own research and understanding of the topic.</w:t>
      </w:r>
    </w:p>
    <w:p w14:paraId="1AB74CB6" w14:textId="77777777" w:rsidR="00064807" w:rsidRDefault="00064807" w:rsidP="0015540B">
      <w:pPr>
        <w:rPr>
          <w:rFonts w:ascii="Arial" w:hAnsi="Arial" w:cs="Arial"/>
          <w:szCs w:val="24"/>
          <w:lang w:val="en-US"/>
        </w:rPr>
      </w:pPr>
    </w:p>
    <w:p w14:paraId="21D3606D" w14:textId="77777777" w:rsidR="008E3277" w:rsidRDefault="008E3277" w:rsidP="0015540B">
      <w:pPr>
        <w:rPr>
          <w:rFonts w:ascii="Arial" w:hAnsi="Arial" w:cs="Arial"/>
          <w:szCs w:val="24"/>
          <w:lang w:val="en-US"/>
        </w:rPr>
      </w:pPr>
    </w:p>
    <w:p w14:paraId="03BF2D70" w14:textId="77777777" w:rsidR="008E3277" w:rsidRDefault="008E3277" w:rsidP="0015540B">
      <w:pPr>
        <w:rPr>
          <w:rFonts w:ascii="Arial" w:hAnsi="Arial" w:cs="Arial"/>
          <w:szCs w:val="24"/>
          <w:lang w:val="en-US"/>
        </w:rPr>
      </w:pPr>
    </w:p>
    <w:p w14:paraId="7B625680" w14:textId="77777777" w:rsidR="008E3277" w:rsidRDefault="008E3277" w:rsidP="0015540B">
      <w:pPr>
        <w:rPr>
          <w:rFonts w:ascii="Arial" w:hAnsi="Arial" w:cs="Arial"/>
          <w:szCs w:val="24"/>
          <w:lang w:val="en-US"/>
        </w:rPr>
      </w:pPr>
    </w:p>
    <w:p w14:paraId="5CEAAEF8" w14:textId="77777777" w:rsidR="008E3277" w:rsidRDefault="008E3277" w:rsidP="0015540B">
      <w:pPr>
        <w:rPr>
          <w:rFonts w:ascii="Arial" w:hAnsi="Arial" w:cs="Arial"/>
          <w:szCs w:val="24"/>
          <w:lang w:val="en-US"/>
        </w:rPr>
      </w:pPr>
    </w:p>
    <w:p w14:paraId="72FEE68D" w14:textId="77777777" w:rsidR="008E3277" w:rsidRDefault="008E3277" w:rsidP="0015540B">
      <w:pPr>
        <w:rPr>
          <w:rFonts w:ascii="Arial" w:hAnsi="Arial" w:cs="Arial"/>
          <w:szCs w:val="24"/>
          <w:lang w:val="en-US"/>
        </w:rPr>
      </w:pPr>
    </w:p>
    <w:p w14:paraId="1ADE1FD5" w14:textId="77777777" w:rsidR="008E3277" w:rsidRDefault="008E3277" w:rsidP="0015540B">
      <w:pPr>
        <w:rPr>
          <w:rFonts w:ascii="Arial" w:hAnsi="Arial" w:cs="Arial"/>
          <w:szCs w:val="24"/>
          <w:lang w:val="en-US"/>
        </w:rPr>
      </w:pPr>
    </w:p>
    <w:p w14:paraId="539E5802" w14:textId="77777777" w:rsidR="008E3277" w:rsidRDefault="008E3277" w:rsidP="0015540B">
      <w:pPr>
        <w:rPr>
          <w:rFonts w:ascii="Arial" w:hAnsi="Arial" w:cs="Arial"/>
          <w:szCs w:val="24"/>
          <w:lang w:val="en-US"/>
        </w:rPr>
      </w:pPr>
    </w:p>
    <w:p w14:paraId="1C2E2BF1" w14:textId="77777777" w:rsidR="008E3277" w:rsidRDefault="008E3277" w:rsidP="0015540B">
      <w:pPr>
        <w:rPr>
          <w:rFonts w:ascii="Arial" w:hAnsi="Arial" w:cs="Arial"/>
          <w:szCs w:val="24"/>
          <w:lang w:val="en-US"/>
        </w:rPr>
      </w:pPr>
    </w:p>
    <w:p w14:paraId="064D0887" w14:textId="77777777" w:rsidR="008E3277" w:rsidRDefault="008E3277" w:rsidP="0015540B">
      <w:pPr>
        <w:rPr>
          <w:rFonts w:ascii="Arial" w:hAnsi="Arial" w:cs="Arial"/>
          <w:szCs w:val="24"/>
          <w:lang w:val="en-US"/>
        </w:rPr>
      </w:pPr>
    </w:p>
    <w:p w14:paraId="4224DF06" w14:textId="77777777" w:rsidR="008E3277" w:rsidRDefault="008E3277" w:rsidP="0015540B">
      <w:pPr>
        <w:rPr>
          <w:rFonts w:ascii="Arial" w:hAnsi="Arial" w:cs="Arial"/>
          <w:szCs w:val="24"/>
          <w:lang w:val="en-US"/>
        </w:rPr>
      </w:pPr>
    </w:p>
    <w:p w14:paraId="021CA8C0" w14:textId="77777777" w:rsidR="008E3277" w:rsidRDefault="008E3277" w:rsidP="0015540B">
      <w:pPr>
        <w:rPr>
          <w:rFonts w:ascii="Arial" w:hAnsi="Arial" w:cs="Arial"/>
          <w:szCs w:val="24"/>
          <w:lang w:val="en-US"/>
        </w:rPr>
      </w:pPr>
    </w:p>
    <w:p w14:paraId="4ACF524B" w14:textId="77777777" w:rsidR="008E3277" w:rsidRDefault="008E3277" w:rsidP="0015540B">
      <w:pPr>
        <w:rPr>
          <w:rFonts w:ascii="Arial" w:hAnsi="Arial" w:cs="Arial"/>
          <w:szCs w:val="24"/>
          <w:lang w:val="en-US"/>
        </w:rPr>
      </w:pPr>
    </w:p>
    <w:p w14:paraId="02F01F1F" w14:textId="77777777" w:rsidR="008E3277" w:rsidRDefault="008E3277" w:rsidP="0015540B">
      <w:pPr>
        <w:rPr>
          <w:rFonts w:ascii="Arial" w:hAnsi="Arial" w:cs="Arial"/>
          <w:szCs w:val="24"/>
          <w:lang w:val="en-US"/>
        </w:rPr>
      </w:pPr>
    </w:p>
    <w:p w14:paraId="3A8F8C39" w14:textId="77777777" w:rsidR="008E3277" w:rsidRDefault="008E3277" w:rsidP="0015540B">
      <w:pPr>
        <w:rPr>
          <w:rFonts w:ascii="Arial" w:hAnsi="Arial" w:cs="Arial"/>
          <w:szCs w:val="24"/>
          <w:lang w:val="en-US"/>
        </w:rPr>
      </w:pPr>
    </w:p>
    <w:p w14:paraId="05F8A1BF" w14:textId="77777777" w:rsidR="008E3277" w:rsidRDefault="008E3277" w:rsidP="0015540B">
      <w:pPr>
        <w:rPr>
          <w:rFonts w:ascii="Arial" w:hAnsi="Arial" w:cs="Arial"/>
          <w:szCs w:val="24"/>
          <w:lang w:val="en-US"/>
        </w:rPr>
      </w:pPr>
    </w:p>
    <w:p w14:paraId="772B7D14" w14:textId="77777777" w:rsidR="008E3277" w:rsidRDefault="008E3277" w:rsidP="0015540B">
      <w:pPr>
        <w:rPr>
          <w:rFonts w:ascii="Arial" w:hAnsi="Arial" w:cs="Arial"/>
          <w:szCs w:val="24"/>
          <w:lang w:val="en-US"/>
        </w:rPr>
      </w:pPr>
    </w:p>
    <w:p w14:paraId="3D6AAA08" w14:textId="77777777" w:rsidR="008E3277" w:rsidRPr="0015540B" w:rsidRDefault="008E3277" w:rsidP="0015540B">
      <w:pPr>
        <w:rPr>
          <w:rFonts w:ascii="Arial" w:hAnsi="Arial" w:cs="Arial"/>
          <w:szCs w:val="24"/>
          <w:lang w:val="en-US"/>
        </w:rPr>
      </w:pPr>
    </w:p>
    <w:sdt>
      <w:sdtPr>
        <w:rPr>
          <w:rFonts w:ascii="Arial" w:eastAsia="SimSun" w:hAnsi="Arial" w:cs="Arial"/>
          <w:b/>
          <w:bCs/>
          <w:szCs w:val="24"/>
          <w:lang w:val="en-US"/>
        </w:rPr>
        <w:id w:val="147476368"/>
        <w:docPartObj>
          <w:docPartGallery w:val="Table of Contents"/>
          <w:docPartUnique/>
        </w:docPartObj>
      </w:sdtPr>
      <w:sdtEndPr>
        <w:rPr>
          <w:rFonts w:eastAsiaTheme="minorHAnsi"/>
        </w:rPr>
      </w:sdtEndPr>
      <w:sdtContent>
        <w:p w14:paraId="050697FF" w14:textId="77777777" w:rsidR="00064807" w:rsidRPr="0015540B" w:rsidRDefault="00D3067E" w:rsidP="0015540B">
          <w:pPr>
            <w:spacing w:before="0" w:after="0"/>
            <w:jc w:val="center"/>
            <w:rPr>
              <w:rFonts w:ascii="Arial" w:hAnsi="Arial" w:cs="Arial"/>
              <w:b/>
              <w:bCs/>
              <w:szCs w:val="24"/>
              <w:lang w:val="en-US"/>
            </w:rPr>
          </w:pPr>
          <w:r w:rsidRPr="0015540B">
            <w:rPr>
              <w:rFonts w:ascii="Arial" w:eastAsia="SimSun" w:hAnsi="Arial" w:cs="Arial"/>
              <w:b/>
              <w:bCs/>
              <w:szCs w:val="24"/>
              <w:lang w:val="en-US"/>
            </w:rPr>
            <w:t>Table of Content</w:t>
          </w:r>
        </w:p>
        <w:p w14:paraId="5DC96F7C" w14:textId="696A7690" w:rsidR="00797392" w:rsidRDefault="00D3067E">
          <w:pPr>
            <w:pStyle w:val="TOC1"/>
            <w:tabs>
              <w:tab w:val="right" w:leader="dot" w:pos="9016"/>
            </w:tabs>
            <w:rPr>
              <w:rFonts w:asciiTheme="minorHAnsi" w:eastAsiaTheme="minorEastAsia" w:hAnsiTheme="minorHAnsi"/>
              <w:noProof/>
              <w:szCs w:val="24"/>
              <w:lang w:val="en-US"/>
            </w:rPr>
          </w:pPr>
          <w:r w:rsidRPr="0015540B">
            <w:rPr>
              <w:rFonts w:ascii="Arial" w:hAnsi="Arial" w:cs="Arial"/>
              <w:szCs w:val="24"/>
              <w:lang w:val="en-US"/>
            </w:rPr>
            <w:fldChar w:fldCharType="begin"/>
          </w:r>
          <w:r w:rsidRPr="0015540B">
            <w:rPr>
              <w:rFonts w:ascii="Arial" w:hAnsi="Arial" w:cs="Arial"/>
              <w:szCs w:val="24"/>
              <w:lang w:val="en-US"/>
            </w:rPr>
            <w:instrText xml:space="preserve">TOC \o "1-2" \h \u </w:instrText>
          </w:r>
          <w:r w:rsidRPr="0015540B">
            <w:rPr>
              <w:rFonts w:ascii="Arial" w:hAnsi="Arial" w:cs="Arial"/>
              <w:szCs w:val="24"/>
              <w:lang w:val="en-US"/>
            </w:rPr>
            <w:fldChar w:fldCharType="separate"/>
          </w:r>
          <w:hyperlink w:anchor="_Toc236222423" w:history="1">
            <w:r w:rsidR="00797392" w:rsidRPr="00515F8E">
              <w:rPr>
                <w:rStyle w:val="Hyperlink"/>
                <w:rFonts w:ascii="Arial" w:hAnsi="Arial"/>
                <w:noProof/>
              </w:rPr>
              <w:t>Section 1:</w:t>
            </w:r>
            <w:r w:rsidR="00797392">
              <w:rPr>
                <w:noProof/>
              </w:rPr>
              <w:tab/>
            </w:r>
            <w:r w:rsidR="00797392">
              <w:rPr>
                <w:noProof/>
              </w:rPr>
              <w:fldChar w:fldCharType="begin"/>
            </w:r>
            <w:r w:rsidR="00797392">
              <w:rPr>
                <w:noProof/>
              </w:rPr>
              <w:instrText xml:space="preserve"> PAGEREF _Toc236222423 \h </w:instrText>
            </w:r>
            <w:r w:rsidR="00797392">
              <w:rPr>
                <w:noProof/>
              </w:rPr>
            </w:r>
            <w:r w:rsidR="00797392">
              <w:rPr>
                <w:noProof/>
              </w:rPr>
              <w:fldChar w:fldCharType="separate"/>
            </w:r>
            <w:r w:rsidR="00797392">
              <w:rPr>
                <w:noProof/>
              </w:rPr>
              <w:t>4</w:t>
            </w:r>
            <w:r w:rsidR="00797392">
              <w:rPr>
                <w:noProof/>
              </w:rPr>
              <w:fldChar w:fldCharType="end"/>
            </w:r>
          </w:hyperlink>
        </w:p>
        <w:p w14:paraId="13C6E21C" w14:textId="7C15E05C" w:rsidR="00797392" w:rsidRDefault="00797392">
          <w:pPr>
            <w:pStyle w:val="TOC1"/>
            <w:tabs>
              <w:tab w:val="right" w:leader="dot" w:pos="9016"/>
            </w:tabs>
            <w:rPr>
              <w:rFonts w:asciiTheme="minorHAnsi" w:eastAsiaTheme="minorEastAsia" w:hAnsiTheme="minorHAnsi"/>
              <w:noProof/>
              <w:szCs w:val="24"/>
              <w:lang w:val="en-US"/>
            </w:rPr>
          </w:pPr>
          <w:hyperlink w:anchor="_Toc236222424" w:history="1">
            <w:r w:rsidRPr="00515F8E">
              <w:rPr>
                <w:rStyle w:val="Hyperlink"/>
                <w:rFonts w:ascii="Arial" w:hAnsi="Arial"/>
                <w:noProof/>
              </w:rPr>
              <w:t>Organisational Context and Overview</w:t>
            </w:r>
            <w:r>
              <w:rPr>
                <w:noProof/>
              </w:rPr>
              <w:tab/>
            </w:r>
            <w:r>
              <w:rPr>
                <w:noProof/>
              </w:rPr>
              <w:fldChar w:fldCharType="begin"/>
            </w:r>
            <w:r>
              <w:rPr>
                <w:noProof/>
              </w:rPr>
              <w:instrText xml:space="preserve"> PAGEREF _Toc236222424 \h </w:instrText>
            </w:r>
            <w:r>
              <w:rPr>
                <w:noProof/>
              </w:rPr>
            </w:r>
            <w:r>
              <w:rPr>
                <w:noProof/>
              </w:rPr>
              <w:fldChar w:fldCharType="separate"/>
            </w:r>
            <w:r>
              <w:rPr>
                <w:noProof/>
              </w:rPr>
              <w:t>4</w:t>
            </w:r>
            <w:r>
              <w:rPr>
                <w:noProof/>
              </w:rPr>
              <w:fldChar w:fldCharType="end"/>
            </w:r>
          </w:hyperlink>
        </w:p>
        <w:p w14:paraId="4FDCFB87" w14:textId="1F938446" w:rsidR="00797392" w:rsidRDefault="00797392">
          <w:pPr>
            <w:pStyle w:val="TOC2"/>
            <w:tabs>
              <w:tab w:val="right" w:leader="dot" w:pos="9016"/>
            </w:tabs>
            <w:rPr>
              <w:rFonts w:asciiTheme="minorHAnsi" w:eastAsiaTheme="minorEastAsia" w:hAnsiTheme="minorHAnsi"/>
              <w:noProof/>
              <w:szCs w:val="24"/>
              <w:lang w:val="en-US"/>
            </w:rPr>
          </w:pPr>
          <w:hyperlink w:anchor="_Toc236222425" w:history="1">
            <w:r w:rsidRPr="00515F8E">
              <w:rPr>
                <w:rStyle w:val="Hyperlink"/>
                <w:rFonts w:ascii="Arial" w:hAnsi="Arial" w:cs="Arial"/>
                <w:noProof/>
                <w:lang w:eastAsia="en-IN"/>
              </w:rPr>
              <w:t>Intel Corporation Overview</w:t>
            </w:r>
            <w:r>
              <w:rPr>
                <w:noProof/>
              </w:rPr>
              <w:tab/>
            </w:r>
            <w:r>
              <w:rPr>
                <w:noProof/>
              </w:rPr>
              <w:fldChar w:fldCharType="begin"/>
            </w:r>
            <w:r>
              <w:rPr>
                <w:noProof/>
              </w:rPr>
              <w:instrText xml:space="preserve"> PAGEREF _Toc236222425 \h </w:instrText>
            </w:r>
            <w:r>
              <w:rPr>
                <w:noProof/>
              </w:rPr>
            </w:r>
            <w:r>
              <w:rPr>
                <w:noProof/>
              </w:rPr>
              <w:fldChar w:fldCharType="separate"/>
            </w:r>
            <w:r>
              <w:rPr>
                <w:noProof/>
              </w:rPr>
              <w:t>4</w:t>
            </w:r>
            <w:r>
              <w:rPr>
                <w:noProof/>
              </w:rPr>
              <w:fldChar w:fldCharType="end"/>
            </w:r>
          </w:hyperlink>
        </w:p>
        <w:p w14:paraId="6BAA3C16" w14:textId="14A65713" w:rsidR="00797392" w:rsidRDefault="00797392">
          <w:pPr>
            <w:pStyle w:val="TOC2"/>
            <w:tabs>
              <w:tab w:val="right" w:leader="dot" w:pos="9016"/>
            </w:tabs>
            <w:rPr>
              <w:rFonts w:asciiTheme="minorHAnsi" w:eastAsiaTheme="minorEastAsia" w:hAnsiTheme="minorHAnsi"/>
              <w:noProof/>
              <w:szCs w:val="24"/>
              <w:lang w:val="en-US"/>
            </w:rPr>
          </w:pPr>
          <w:hyperlink w:anchor="_Toc236222426" w:history="1">
            <w:r w:rsidRPr="00515F8E">
              <w:rPr>
                <w:rStyle w:val="Hyperlink"/>
                <w:rFonts w:ascii="Arial" w:hAnsi="Arial" w:cs="Arial"/>
                <w:noProof/>
                <w:lang w:eastAsia="en-IN"/>
              </w:rPr>
              <w:t>Intel Foundry Business Overview</w:t>
            </w:r>
            <w:r>
              <w:rPr>
                <w:noProof/>
              </w:rPr>
              <w:tab/>
            </w:r>
            <w:r>
              <w:rPr>
                <w:noProof/>
              </w:rPr>
              <w:fldChar w:fldCharType="begin"/>
            </w:r>
            <w:r>
              <w:rPr>
                <w:noProof/>
              </w:rPr>
              <w:instrText xml:space="preserve"> PAGEREF _Toc236222426 \h </w:instrText>
            </w:r>
            <w:r>
              <w:rPr>
                <w:noProof/>
              </w:rPr>
            </w:r>
            <w:r>
              <w:rPr>
                <w:noProof/>
              </w:rPr>
              <w:fldChar w:fldCharType="separate"/>
            </w:r>
            <w:r>
              <w:rPr>
                <w:noProof/>
              </w:rPr>
              <w:t>4</w:t>
            </w:r>
            <w:r>
              <w:rPr>
                <w:noProof/>
              </w:rPr>
              <w:fldChar w:fldCharType="end"/>
            </w:r>
          </w:hyperlink>
        </w:p>
        <w:p w14:paraId="7CD01438" w14:textId="2E1EF1BD" w:rsidR="00797392" w:rsidRDefault="00797392">
          <w:pPr>
            <w:pStyle w:val="TOC2"/>
            <w:tabs>
              <w:tab w:val="right" w:leader="dot" w:pos="9016"/>
            </w:tabs>
            <w:rPr>
              <w:rFonts w:asciiTheme="minorHAnsi" w:eastAsiaTheme="minorEastAsia" w:hAnsiTheme="minorHAnsi"/>
              <w:noProof/>
              <w:szCs w:val="24"/>
              <w:lang w:val="en-US"/>
            </w:rPr>
          </w:pPr>
          <w:hyperlink w:anchor="_Toc236222427" w:history="1">
            <w:r w:rsidRPr="00515F8E">
              <w:rPr>
                <w:rStyle w:val="Hyperlink"/>
                <w:rFonts w:ascii="Arial" w:hAnsi="Arial" w:cs="Arial"/>
                <w:noProof/>
                <w:lang w:eastAsia="en-IN"/>
              </w:rPr>
              <w:t>Intel's Current Corporate Strategy and Alignment with Intel Foundry</w:t>
            </w:r>
            <w:r>
              <w:rPr>
                <w:noProof/>
              </w:rPr>
              <w:tab/>
            </w:r>
            <w:r>
              <w:rPr>
                <w:noProof/>
              </w:rPr>
              <w:fldChar w:fldCharType="begin"/>
            </w:r>
            <w:r>
              <w:rPr>
                <w:noProof/>
              </w:rPr>
              <w:instrText xml:space="preserve"> PAGEREF _Toc236222427 \h </w:instrText>
            </w:r>
            <w:r>
              <w:rPr>
                <w:noProof/>
              </w:rPr>
            </w:r>
            <w:r>
              <w:rPr>
                <w:noProof/>
              </w:rPr>
              <w:fldChar w:fldCharType="separate"/>
            </w:r>
            <w:r>
              <w:rPr>
                <w:noProof/>
              </w:rPr>
              <w:t>5</w:t>
            </w:r>
            <w:r>
              <w:rPr>
                <w:noProof/>
              </w:rPr>
              <w:fldChar w:fldCharType="end"/>
            </w:r>
          </w:hyperlink>
        </w:p>
        <w:p w14:paraId="55A4AED7" w14:textId="6E68A820" w:rsidR="00797392" w:rsidRDefault="00797392">
          <w:pPr>
            <w:pStyle w:val="TOC2"/>
            <w:tabs>
              <w:tab w:val="right" w:leader="dot" w:pos="9016"/>
            </w:tabs>
            <w:rPr>
              <w:rFonts w:asciiTheme="minorHAnsi" w:eastAsiaTheme="minorEastAsia" w:hAnsiTheme="minorHAnsi"/>
              <w:noProof/>
              <w:szCs w:val="24"/>
              <w:lang w:val="en-US"/>
            </w:rPr>
          </w:pPr>
          <w:hyperlink w:anchor="_Toc236222428" w:history="1">
            <w:r w:rsidRPr="00515F8E">
              <w:rPr>
                <w:rStyle w:val="Hyperlink"/>
                <w:rFonts w:ascii="Arial" w:hAnsi="Arial" w:cs="Arial"/>
                <w:noProof/>
              </w:rPr>
              <w:t>Industry Overview, Key Competitors and Market Position</w:t>
            </w:r>
            <w:r>
              <w:rPr>
                <w:noProof/>
              </w:rPr>
              <w:tab/>
            </w:r>
            <w:r>
              <w:rPr>
                <w:noProof/>
              </w:rPr>
              <w:fldChar w:fldCharType="begin"/>
            </w:r>
            <w:r>
              <w:rPr>
                <w:noProof/>
              </w:rPr>
              <w:instrText xml:space="preserve"> PAGEREF _Toc236222428 \h </w:instrText>
            </w:r>
            <w:r>
              <w:rPr>
                <w:noProof/>
              </w:rPr>
            </w:r>
            <w:r>
              <w:rPr>
                <w:noProof/>
              </w:rPr>
              <w:fldChar w:fldCharType="separate"/>
            </w:r>
            <w:r>
              <w:rPr>
                <w:noProof/>
              </w:rPr>
              <w:t>5</w:t>
            </w:r>
            <w:r>
              <w:rPr>
                <w:noProof/>
              </w:rPr>
              <w:fldChar w:fldCharType="end"/>
            </w:r>
          </w:hyperlink>
        </w:p>
        <w:p w14:paraId="29D449BF" w14:textId="5D056B49" w:rsidR="00797392" w:rsidRDefault="00797392">
          <w:pPr>
            <w:pStyle w:val="TOC1"/>
            <w:tabs>
              <w:tab w:val="right" w:leader="dot" w:pos="9016"/>
            </w:tabs>
            <w:rPr>
              <w:rFonts w:asciiTheme="minorHAnsi" w:eastAsiaTheme="minorEastAsia" w:hAnsiTheme="minorHAnsi"/>
              <w:noProof/>
              <w:szCs w:val="24"/>
              <w:lang w:val="en-US"/>
            </w:rPr>
          </w:pPr>
          <w:hyperlink w:anchor="_Toc236222429" w:history="1">
            <w:r w:rsidRPr="00515F8E">
              <w:rPr>
                <w:rStyle w:val="Hyperlink"/>
                <w:rFonts w:ascii="Arial" w:hAnsi="Arial"/>
                <w:noProof/>
              </w:rPr>
              <w:t>External and Internal Analysis (PESTEL Framework)</w:t>
            </w:r>
            <w:r>
              <w:rPr>
                <w:noProof/>
              </w:rPr>
              <w:tab/>
            </w:r>
            <w:r>
              <w:rPr>
                <w:noProof/>
              </w:rPr>
              <w:fldChar w:fldCharType="begin"/>
            </w:r>
            <w:r>
              <w:rPr>
                <w:noProof/>
              </w:rPr>
              <w:instrText xml:space="preserve"> PAGEREF _Toc236222429 \h </w:instrText>
            </w:r>
            <w:r>
              <w:rPr>
                <w:noProof/>
              </w:rPr>
            </w:r>
            <w:r>
              <w:rPr>
                <w:noProof/>
              </w:rPr>
              <w:fldChar w:fldCharType="separate"/>
            </w:r>
            <w:r>
              <w:rPr>
                <w:noProof/>
              </w:rPr>
              <w:t>5</w:t>
            </w:r>
            <w:r>
              <w:rPr>
                <w:noProof/>
              </w:rPr>
              <w:fldChar w:fldCharType="end"/>
            </w:r>
          </w:hyperlink>
        </w:p>
        <w:p w14:paraId="501DDD7B" w14:textId="58E12142" w:rsidR="00797392" w:rsidRDefault="00797392">
          <w:pPr>
            <w:pStyle w:val="TOC2"/>
            <w:tabs>
              <w:tab w:val="right" w:leader="dot" w:pos="9016"/>
            </w:tabs>
            <w:rPr>
              <w:rFonts w:asciiTheme="minorHAnsi" w:eastAsiaTheme="minorEastAsia" w:hAnsiTheme="minorHAnsi"/>
              <w:noProof/>
              <w:szCs w:val="24"/>
              <w:lang w:val="en-US"/>
            </w:rPr>
          </w:pPr>
          <w:hyperlink w:anchor="_Toc236222430" w:history="1">
            <w:r w:rsidRPr="00515F8E">
              <w:rPr>
                <w:rStyle w:val="Hyperlink"/>
                <w:rFonts w:ascii="Arial" w:hAnsi="Arial" w:cs="Arial"/>
                <w:noProof/>
                <w:lang w:eastAsia="en-IN"/>
              </w:rPr>
              <w:t>Political Factor</w:t>
            </w:r>
            <w:r>
              <w:rPr>
                <w:noProof/>
              </w:rPr>
              <w:tab/>
            </w:r>
            <w:r>
              <w:rPr>
                <w:noProof/>
              </w:rPr>
              <w:fldChar w:fldCharType="begin"/>
            </w:r>
            <w:r>
              <w:rPr>
                <w:noProof/>
              </w:rPr>
              <w:instrText xml:space="preserve"> PAGEREF _Toc236222430 \h </w:instrText>
            </w:r>
            <w:r>
              <w:rPr>
                <w:noProof/>
              </w:rPr>
            </w:r>
            <w:r>
              <w:rPr>
                <w:noProof/>
              </w:rPr>
              <w:fldChar w:fldCharType="separate"/>
            </w:r>
            <w:r>
              <w:rPr>
                <w:noProof/>
              </w:rPr>
              <w:t>6</w:t>
            </w:r>
            <w:r>
              <w:rPr>
                <w:noProof/>
              </w:rPr>
              <w:fldChar w:fldCharType="end"/>
            </w:r>
          </w:hyperlink>
        </w:p>
        <w:p w14:paraId="24C6A142" w14:textId="6F5A9892" w:rsidR="00797392" w:rsidRDefault="00797392">
          <w:pPr>
            <w:pStyle w:val="TOC2"/>
            <w:tabs>
              <w:tab w:val="right" w:leader="dot" w:pos="9016"/>
            </w:tabs>
            <w:rPr>
              <w:rFonts w:asciiTheme="minorHAnsi" w:eastAsiaTheme="minorEastAsia" w:hAnsiTheme="minorHAnsi"/>
              <w:noProof/>
              <w:szCs w:val="24"/>
              <w:lang w:val="en-US"/>
            </w:rPr>
          </w:pPr>
          <w:hyperlink w:anchor="_Toc236222431" w:history="1">
            <w:r w:rsidRPr="00515F8E">
              <w:rPr>
                <w:rStyle w:val="Hyperlink"/>
                <w:rFonts w:ascii="Arial" w:hAnsi="Arial" w:cs="Arial"/>
                <w:noProof/>
                <w:lang w:eastAsia="en-IN"/>
              </w:rPr>
              <w:t>Economic Factor</w:t>
            </w:r>
            <w:r>
              <w:rPr>
                <w:noProof/>
              </w:rPr>
              <w:tab/>
            </w:r>
            <w:r>
              <w:rPr>
                <w:noProof/>
              </w:rPr>
              <w:fldChar w:fldCharType="begin"/>
            </w:r>
            <w:r>
              <w:rPr>
                <w:noProof/>
              </w:rPr>
              <w:instrText xml:space="preserve"> PAGEREF _Toc236222431 \h </w:instrText>
            </w:r>
            <w:r>
              <w:rPr>
                <w:noProof/>
              </w:rPr>
            </w:r>
            <w:r>
              <w:rPr>
                <w:noProof/>
              </w:rPr>
              <w:fldChar w:fldCharType="separate"/>
            </w:r>
            <w:r>
              <w:rPr>
                <w:noProof/>
              </w:rPr>
              <w:t>6</w:t>
            </w:r>
            <w:r>
              <w:rPr>
                <w:noProof/>
              </w:rPr>
              <w:fldChar w:fldCharType="end"/>
            </w:r>
          </w:hyperlink>
        </w:p>
        <w:p w14:paraId="73253831" w14:textId="5964F52B" w:rsidR="00797392" w:rsidRDefault="00797392">
          <w:pPr>
            <w:pStyle w:val="TOC2"/>
            <w:tabs>
              <w:tab w:val="right" w:leader="dot" w:pos="9016"/>
            </w:tabs>
            <w:rPr>
              <w:rFonts w:asciiTheme="minorHAnsi" w:eastAsiaTheme="minorEastAsia" w:hAnsiTheme="minorHAnsi"/>
              <w:noProof/>
              <w:szCs w:val="24"/>
              <w:lang w:val="en-US"/>
            </w:rPr>
          </w:pPr>
          <w:hyperlink w:anchor="_Toc236222432" w:history="1">
            <w:r w:rsidRPr="00515F8E">
              <w:rPr>
                <w:rStyle w:val="Hyperlink"/>
                <w:rFonts w:ascii="Arial" w:hAnsi="Arial" w:cs="Arial"/>
                <w:noProof/>
                <w:lang w:eastAsia="en-IN"/>
              </w:rPr>
              <w:t>Social Factor</w:t>
            </w:r>
            <w:r>
              <w:rPr>
                <w:noProof/>
              </w:rPr>
              <w:tab/>
            </w:r>
            <w:r>
              <w:rPr>
                <w:noProof/>
              </w:rPr>
              <w:fldChar w:fldCharType="begin"/>
            </w:r>
            <w:r>
              <w:rPr>
                <w:noProof/>
              </w:rPr>
              <w:instrText xml:space="preserve"> PAGEREF _Toc236222432 \h </w:instrText>
            </w:r>
            <w:r>
              <w:rPr>
                <w:noProof/>
              </w:rPr>
            </w:r>
            <w:r>
              <w:rPr>
                <w:noProof/>
              </w:rPr>
              <w:fldChar w:fldCharType="separate"/>
            </w:r>
            <w:r>
              <w:rPr>
                <w:noProof/>
              </w:rPr>
              <w:t>6</w:t>
            </w:r>
            <w:r>
              <w:rPr>
                <w:noProof/>
              </w:rPr>
              <w:fldChar w:fldCharType="end"/>
            </w:r>
          </w:hyperlink>
        </w:p>
        <w:p w14:paraId="75E99A1F" w14:textId="530640E4" w:rsidR="00797392" w:rsidRDefault="00797392">
          <w:pPr>
            <w:pStyle w:val="TOC2"/>
            <w:tabs>
              <w:tab w:val="right" w:leader="dot" w:pos="9016"/>
            </w:tabs>
            <w:rPr>
              <w:rFonts w:asciiTheme="minorHAnsi" w:eastAsiaTheme="minorEastAsia" w:hAnsiTheme="minorHAnsi"/>
              <w:noProof/>
              <w:szCs w:val="24"/>
              <w:lang w:val="en-US"/>
            </w:rPr>
          </w:pPr>
          <w:hyperlink w:anchor="_Toc236222433" w:history="1">
            <w:r w:rsidRPr="00515F8E">
              <w:rPr>
                <w:rStyle w:val="Hyperlink"/>
                <w:rFonts w:ascii="Arial" w:hAnsi="Arial" w:cs="Arial"/>
                <w:noProof/>
                <w:lang w:eastAsia="en-IN"/>
              </w:rPr>
              <w:t>Technological Factor</w:t>
            </w:r>
            <w:r>
              <w:rPr>
                <w:noProof/>
              </w:rPr>
              <w:tab/>
            </w:r>
            <w:r>
              <w:rPr>
                <w:noProof/>
              </w:rPr>
              <w:fldChar w:fldCharType="begin"/>
            </w:r>
            <w:r>
              <w:rPr>
                <w:noProof/>
              </w:rPr>
              <w:instrText xml:space="preserve"> PAGEREF _Toc236222433 \h </w:instrText>
            </w:r>
            <w:r>
              <w:rPr>
                <w:noProof/>
              </w:rPr>
            </w:r>
            <w:r>
              <w:rPr>
                <w:noProof/>
              </w:rPr>
              <w:fldChar w:fldCharType="separate"/>
            </w:r>
            <w:r>
              <w:rPr>
                <w:noProof/>
              </w:rPr>
              <w:t>7</w:t>
            </w:r>
            <w:r>
              <w:rPr>
                <w:noProof/>
              </w:rPr>
              <w:fldChar w:fldCharType="end"/>
            </w:r>
          </w:hyperlink>
        </w:p>
        <w:p w14:paraId="1DCA8DE0" w14:textId="023D6E55" w:rsidR="00797392" w:rsidRDefault="00797392">
          <w:pPr>
            <w:pStyle w:val="TOC2"/>
            <w:tabs>
              <w:tab w:val="right" w:leader="dot" w:pos="9016"/>
            </w:tabs>
            <w:rPr>
              <w:rFonts w:asciiTheme="minorHAnsi" w:eastAsiaTheme="minorEastAsia" w:hAnsiTheme="minorHAnsi"/>
              <w:noProof/>
              <w:szCs w:val="24"/>
              <w:lang w:val="en-US"/>
            </w:rPr>
          </w:pPr>
          <w:hyperlink w:anchor="_Toc236222434" w:history="1">
            <w:r w:rsidRPr="00515F8E">
              <w:rPr>
                <w:rStyle w:val="Hyperlink"/>
                <w:rFonts w:ascii="Arial" w:hAnsi="Arial" w:cs="Arial"/>
                <w:noProof/>
                <w:lang w:eastAsia="en-IN"/>
              </w:rPr>
              <w:t>Environmental Factor</w:t>
            </w:r>
            <w:r>
              <w:rPr>
                <w:noProof/>
              </w:rPr>
              <w:tab/>
            </w:r>
            <w:r>
              <w:rPr>
                <w:noProof/>
              </w:rPr>
              <w:fldChar w:fldCharType="begin"/>
            </w:r>
            <w:r>
              <w:rPr>
                <w:noProof/>
              </w:rPr>
              <w:instrText xml:space="preserve"> PAGEREF _Toc236222434 \h </w:instrText>
            </w:r>
            <w:r>
              <w:rPr>
                <w:noProof/>
              </w:rPr>
            </w:r>
            <w:r>
              <w:rPr>
                <w:noProof/>
              </w:rPr>
              <w:fldChar w:fldCharType="separate"/>
            </w:r>
            <w:r>
              <w:rPr>
                <w:noProof/>
              </w:rPr>
              <w:t>7</w:t>
            </w:r>
            <w:r>
              <w:rPr>
                <w:noProof/>
              </w:rPr>
              <w:fldChar w:fldCharType="end"/>
            </w:r>
          </w:hyperlink>
        </w:p>
        <w:p w14:paraId="7EB19287" w14:textId="68DC7D8F" w:rsidR="00797392" w:rsidRDefault="00797392">
          <w:pPr>
            <w:pStyle w:val="TOC2"/>
            <w:tabs>
              <w:tab w:val="right" w:leader="dot" w:pos="9016"/>
            </w:tabs>
            <w:rPr>
              <w:rFonts w:asciiTheme="minorHAnsi" w:eastAsiaTheme="minorEastAsia" w:hAnsiTheme="minorHAnsi"/>
              <w:noProof/>
              <w:szCs w:val="24"/>
              <w:lang w:val="en-US"/>
            </w:rPr>
          </w:pPr>
          <w:hyperlink w:anchor="_Toc236222435" w:history="1">
            <w:r w:rsidRPr="00515F8E">
              <w:rPr>
                <w:rStyle w:val="Hyperlink"/>
                <w:rFonts w:ascii="Arial" w:hAnsi="Arial" w:cs="Arial"/>
                <w:noProof/>
                <w:lang w:eastAsia="en-IN"/>
              </w:rPr>
              <w:t>Legal Factor</w:t>
            </w:r>
            <w:r>
              <w:rPr>
                <w:noProof/>
              </w:rPr>
              <w:tab/>
            </w:r>
            <w:r>
              <w:rPr>
                <w:noProof/>
              </w:rPr>
              <w:fldChar w:fldCharType="begin"/>
            </w:r>
            <w:r>
              <w:rPr>
                <w:noProof/>
              </w:rPr>
              <w:instrText xml:space="preserve"> PAGEREF _Toc236222435 \h </w:instrText>
            </w:r>
            <w:r>
              <w:rPr>
                <w:noProof/>
              </w:rPr>
            </w:r>
            <w:r>
              <w:rPr>
                <w:noProof/>
              </w:rPr>
              <w:fldChar w:fldCharType="separate"/>
            </w:r>
            <w:r>
              <w:rPr>
                <w:noProof/>
              </w:rPr>
              <w:t>7</w:t>
            </w:r>
            <w:r>
              <w:rPr>
                <w:noProof/>
              </w:rPr>
              <w:fldChar w:fldCharType="end"/>
            </w:r>
          </w:hyperlink>
        </w:p>
        <w:p w14:paraId="7D4F422B" w14:textId="6F3BF7C5" w:rsidR="00797392" w:rsidRDefault="00797392">
          <w:pPr>
            <w:pStyle w:val="TOC2"/>
            <w:tabs>
              <w:tab w:val="right" w:leader="dot" w:pos="9016"/>
            </w:tabs>
            <w:rPr>
              <w:rFonts w:asciiTheme="minorHAnsi" w:eastAsiaTheme="minorEastAsia" w:hAnsiTheme="minorHAnsi"/>
              <w:noProof/>
              <w:szCs w:val="24"/>
              <w:lang w:val="en-US"/>
            </w:rPr>
          </w:pPr>
          <w:hyperlink w:anchor="_Toc236222436" w:history="1">
            <w:r w:rsidRPr="00515F8E">
              <w:rPr>
                <w:rStyle w:val="Hyperlink"/>
                <w:rFonts w:ascii="Arial" w:hAnsi="Arial" w:cs="Arial"/>
                <w:noProof/>
                <w:lang w:eastAsia="en-IN"/>
              </w:rPr>
              <w:t>External Analysis of key opportunities and threats</w:t>
            </w:r>
            <w:r>
              <w:rPr>
                <w:noProof/>
              </w:rPr>
              <w:tab/>
            </w:r>
            <w:r>
              <w:rPr>
                <w:noProof/>
              </w:rPr>
              <w:fldChar w:fldCharType="begin"/>
            </w:r>
            <w:r>
              <w:rPr>
                <w:noProof/>
              </w:rPr>
              <w:instrText xml:space="preserve"> PAGEREF _Toc236222436 \h </w:instrText>
            </w:r>
            <w:r>
              <w:rPr>
                <w:noProof/>
              </w:rPr>
            </w:r>
            <w:r>
              <w:rPr>
                <w:noProof/>
              </w:rPr>
              <w:fldChar w:fldCharType="separate"/>
            </w:r>
            <w:r>
              <w:rPr>
                <w:noProof/>
              </w:rPr>
              <w:t>8</w:t>
            </w:r>
            <w:r>
              <w:rPr>
                <w:noProof/>
              </w:rPr>
              <w:fldChar w:fldCharType="end"/>
            </w:r>
          </w:hyperlink>
        </w:p>
        <w:p w14:paraId="64AA7902" w14:textId="2D631BF8" w:rsidR="00797392" w:rsidRDefault="00797392">
          <w:pPr>
            <w:pStyle w:val="TOC1"/>
            <w:tabs>
              <w:tab w:val="right" w:leader="dot" w:pos="9016"/>
            </w:tabs>
            <w:rPr>
              <w:rFonts w:asciiTheme="minorHAnsi" w:eastAsiaTheme="minorEastAsia" w:hAnsiTheme="minorHAnsi"/>
              <w:noProof/>
              <w:szCs w:val="24"/>
              <w:lang w:val="en-US"/>
            </w:rPr>
          </w:pPr>
          <w:hyperlink w:anchor="_Toc236222437" w:history="1">
            <w:r w:rsidRPr="00515F8E">
              <w:rPr>
                <w:rStyle w:val="Hyperlink"/>
                <w:rFonts w:ascii="Arial" w:hAnsi="Arial"/>
                <w:noProof/>
              </w:rPr>
              <w:t>Internal Environment Analysis (VRIO Framework)</w:t>
            </w:r>
            <w:r>
              <w:rPr>
                <w:noProof/>
              </w:rPr>
              <w:tab/>
            </w:r>
            <w:r>
              <w:rPr>
                <w:noProof/>
              </w:rPr>
              <w:fldChar w:fldCharType="begin"/>
            </w:r>
            <w:r>
              <w:rPr>
                <w:noProof/>
              </w:rPr>
              <w:instrText xml:space="preserve"> PAGEREF _Toc236222437 \h </w:instrText>
            </w:r>
            <w:r>
              <w:rPr>
                <w:noProof/>
              </w:rPr>
            </w:r>
            <w:r>
              <w:rPr>
                <w:noProof/>
              </w:rPr>
              <w:fldChar w:fldCharType="separate"/>
            </w:r>
            <w:r>
              <w:rPr>
                <w:noProof/>
              </w:rPr>
              <w:t>8</w:t>
            </w:r>
            <w:r>
              <w:rPr>
                <w:noProof/>
              </w:rPr>
              <w:fldChar w:fldCharType="end"/>
            </w:r>
          </w:hyperlink>
        </w:p>
        <w:p w14:paraId="7AF138A2" w14:textId="5BC38A0A" w:rsidR="00797392" w:rsidRDefault="00797392">
          <w:pPr>
            <w:pStyle w:val="TOC2"/>
            <w:tabs>
              <w:tab w:val="right" w:leader="dot" w:pos="9016"/>
            </w:tabs>
            <w:rPr>
              <w:rFonts w:asciiTheme="minorHAnsi" w:eastAsiaTheme="minorEastAsia" w:hAnsiTheme="minorHAnsi"/>
              <w:noProof/>
              <w:szCs w:val="24"/>
              <w:lang w:val="en-US"/>
            </w:rPr>
          </w:pPr>
          <w:hyperlink w:anchor="_Toc236222438" w:history="1">
            <w:r w:rsidRPr="00515F8E">
              <w:rPr>
                <w:rStyle w:val="Hyperlink"/>
                <w:rFonts w:ascii="Arial" w:hAnsi="Arial" w:cs="Arial"/>
                <w:noProof/>
                <w:lang w:eastAsia="en-IN"/>
              </w:rPr>
              <w:t>Identification of the Most Important Strengths</w:t>
            </w:r>
            <w:r>
              <w:rPr>
                <w:noProof/>
              </w:rPr>
              <w:tab/>
            </w:r>
            <w:r>
              <w:rPr>
                <w:noProof/>
              </w:rPr>
              <w:fldChar w:fldCharType="begin"/>
            </w:r>
            <w:r>
              <w:rPr>
                <w:noProof/>
              </w:rPr>
              <w:instrText xml:space="preserve"> PAGEREF _Toc236222438 \h </w:instrText>
            </w:r>
            <w:r>
              <w:rPr>
                <w:noProof/>
              </w:rPr>
            </w:r>
            <w:r>
              <w:rPr>
                <w:noProof/>
              </w:rPr>
              <w:fldChar w:fldCharType="separate"/>
            </w:r>
            <w:r>
              <w:rPr>
                <w:noProof/>
              </w:rPr>
              <w:t>10</w:t>
            </w:r>
            <w:r>
              <w:rPr>
                <w:noProof/>
              </w:rPr>
              <w:fldChar w:fldCharType="end"/>
            </w:r>
          </w:hyperlink>
        </w:p>
        <w:p w14:paraId="1316A92C" w14:textId="6FA7061E" w:rsidR="00797392" w:rsidRDefault="00797392">
          <w:pPr>
            <w:pStyle w:val="TOC2"/>
            <w:tabs>
              <w:tab w:val="right" w:leader="dot" w:pos="9016"/>
            </w:tabs>
            <w:rPr>
              <w:rFonts w:asciiTheme="minorHAnsi" w:eastAsiaTheme="minorEastAsia" w:hAnsiTheme="minorHAnsi"/>
              <w:noProof/>
              <w:szCs w:val="24"/>
              <w:lang w:val="en-US"/>
            </w:rPr>
          </w:pPr>
          <w:hyperlink w:anchor="_Toc236222439" w:history="1">
            <w:r w:rsidRPr="00515F8E">
              <w:rPr>
                <w:rStyle w:val="Hyperlink"/>
                <w:rFonts w:ascii="Arial" w:hAnsi="Arial" w:cs="Arial"/>
                <w:noProof/>
                <w:lang w:eastAsia="en-IN"/>
              </w:rPr>
              <w:t>Identification of the Most Important Weaknesses</w:t>
            </w:r>
            <w:r>
              <w:rPr>
                <w:noProof/>
              </w:rPr>
              <w:tab/>
            </w:r>
            <w:r>
              <w:rPr>
                <w:noProof/>
              </w:rPr>
              <w:fldChar w:fldCharType="begin"/>
            </w:r>
            <w:r>
              <w:rPr>
                <w:noProof/>
              </w:rPr>
              <w:instrText xml:space="preserve"> PAGEREF _Toc236222439 \h </w:instrText>
            </w:r>
            <w:r>
              <w:rPr>
                <w:noProof/>
              </w:rPr>
            </w:r>
            <w:r>
              <w:rPr>
                <w:noProof/>
              </w:rPr>
              <w:fldChar w:fldCharType="separate"/>
            </w:r>
            <w:r>
              <w:rPr>
                <w:noProof/>
              </w:rPr>
              <w:t>11</w:t>
            </w:r>
            <w:r>
              <w:rPr>
                <w:noProof/>
              </w:rPr>
              <w:fldChar w:fldCharType="end"/>
            </w:r>
          </w:hyperlink>
        </w:p>
        <w:p w14:paraId="6764BC72" w14:textId="7C36976E" w:rsidR="00797392" w:rsidRDefault="00797392">
          <w:pPr>
            <w:pStyle w:val="TOC1"/>
            <w:tabs>
              <w:tab w:val="right" w:leader="dot" w:pos="9016"/>
            </w:tabs>
            <w:rPr>
              <w:rFonts w:asciiTheme="minorHAnsi" w:eastAsiaTheme="minorEastAsia" w:hAnsiTheme="minorHAnsi"/>
              <w:noProof/>
              <w:szCs w:val="24"/>
              <w:lang w:val="en-US"/>
            </w:rPr>
          </w:pPr>
          <w:hyperlink w:anchor="_Toc236222440" w:history="1">
            <w:r w:rsidRPr="00515F8E">
              <w:rPr>
                <w:rStyle w:val="Hyperlink"/>
                <w:rFonts w:ascii="Arial" w:hAnsi="Arial"/>
                <w:noProof/>
              </w:rPr>
              <w:t>SWOT Analysis</w:t>
            </w:r>
            <w:r>
              <w:rPr>
                <w:noProof/>
              </w:rPr>
              <w:tab/>
            </w:r>
            <w:r>
              <w:rPr>
                <w:noProof/>
              </w:rPr>
              <w:fldChar w:fldCharType="begin"/>
            </w:r>
            <w:r>
              <w:rPr>
                <w:noProof/>
              </w:rPr>
              <w:instrText xml:space="preserve"> PAGEREF _Toc236222440 \h </w:instrText>
            </w:r>
            <w:r>
              <w:rPr>
                <w:noProof/>
              </w:rPr>
            </w:r>
            <w:r>
              <w:rPr>
                <w:noProof/>
              </w:rPr>
              <w:fldChar w:fldCharType="separate"/>
            </w:r>
            <w:r>
              <w:rPr>
                <w:noProof/>
              </w:rPr>
              <w:t>11</w:t>
            </w:r>
            <w:r>
              <w:rPr>
                <w:noProof/>
              </w:rPr>
              <w:fldChar w:fldCharType="end"/>
            </w:r>
          </w:hyperlink>
        </w:p>
        <w:p w14:paraId="1E9E5BD9" w14:textId="539CAB97" w:rsidR="00797392" w:rsidRDefault="00797392">
          <w:pPr>
            <w:pStyle w:val="TOC1"/>
            <w:tabs>
              <w:tab w:val="right" w:leader="dot" w:pos="9016"/>
            </w:tabs>
            <w:rPr>
              <w:rFonts w:asciiTheme="minorHAnsi" w:eastAsiaTheme="minorEastAsia" w:hAnsiTheme="minorHAnsi"/>
              <w:noProof/>
              <w:szCs w:val="24"/>
              <w:lang w:val="en-US"/>
            </w:rPr>
          </w:pPr>
          <w:hyperlink w:anchor="_Toc236222441" w:history="1">
            <w:r w:rsidRPr="00515F8E">
              <w:rPr>
                <w:rStyle w:val="Hyperlink"/>
                <w:rFonts w:ascii="Arial" w:hAnsi="Arial"/>
                <w:noProof/>
              </w:rPr>
              <w:t>Comprehensive and holistic view of the organisation</w:t>
            </w:r>
            <w:r>
              <w:rPr>
                <w:noProof/>
              </w:rPr>
              <w:tab/>
            </w:r>
            <w:r>
              <w:rPr>
                <w:noProof/>
              </w:rPr>
              <w:fldChar w:fldCharType="begin"/>
            </w:r>
            <w:r>
              <w:rPr>
                <w:noProof/>
              </w:rPr>
              <w:instrText xml:space="preserve"> PAGEREF _Toc236222441 \h </w:instrText>
            </w:r>
            <w:r>
              <w:rPr>
                <w:noProof/>
              </w:rPr>
            </w:r>
            <w:r>
              <w:rPr>
                <w:noProof/>
              </w:rPr>
              <w:fldChar w:fldCharType="separate"/>
            </w:r>
            <w:r>
              <w:rPr>
                <w:noProof/>
              </w:rPr>
              <w:t>13</w:t>
            </w:r>
            <w:r>
              <w:rPr>
                <w:noProof/>
              </w:rPr>
              <w:fldChar w:fldCharType="end"/>
            </w:r>
          </w:hyperlink>
        </w:p>
        <w:p w14:paraId="3C366607" w14:textId="1F963CC7" w:rsidR="00797392" w:rsidRDefault="00797392">
          <w:pPr>
            <w:pStyle w:val="TOC2"/>
            <w:tabs>
              <w:tab w:val="right" w:leader="dot" w:pos="9016"/>
            </w:tabs>
            <w:rPr>
              <w:rFonts w:asciiTheme="minorHAnsi" w:eastAsiaTheme="minorEastAsia" w:hAnsiTheme="minorHAnsi"/>
              <w:noProof/>
              <w:szCs w:val="24"/>
              <w:lang w:val="en-US"/>
            </w:rPr>
          </w:pPr>
          <w:hyperlink w:anchor="_Toc236222442" w:history="1">
            <w:r w:rsidRPr="00515F8E">
              <w:rPr>
                <w:rStyle w:val="Hyperlink"/>
                <w:rFonts w:ascii="Arial" w:hAnsi="Arial" w:cs="Arial"/>
                <w:noProof/>
                <w:lang w:eastAsia="en-IN"/>
              </w:rPr>
              <w:t>Evaluation of Corporate Social Responsibility (CSR) Strategy</w:t>
            </w:r>
            <w:r>
              <w:rPr>
                <w:noProof/>
              </w:rPr>
              <w:tab/>
            </w:r>
            <w:r>
              <w:rPr>
                <w:noProof/>
              </w:rPr>
              <w:fldChar w:fldCharType="begin"/>
            </w:r>
            <w:r>
              <w:rPr>
                <w:noProof/>
              </w:rPr>
              <w:instrText xml:space="preserve"> PAGEREF _Toc236222442 \h </w:instrText>
            </w:r>
            <w:r>
              <w:rPr>
                <w:noProof/>
              </w:rPr>
            </w:r>
            <w:r>
              <w:rPr>
                <w:noProof/>
              </w:rPr>
              <w:fldChar w:fldCharType="separate"/>
            </w:r>
            <w:r>
              <w:rPr>
                <w:noProof/>
              </w:rPr>
              <w:t>13</w:t>
            </w:r>
            <w:r>
              <w:rPr>
                <w:noProof/>
              </w:rPr>
              <w:fldChar w:fldCharType="end"/>
            </w:r>
          </w:hyperlink>
        </w:p>
        <w:p w14:paraId="0DF4FE5A" w14:textId="49616D46" w:rsidR="00797392" w:rsidRDefault="00797392">
          <w:pPr>
            <w:pStyle w:val="TOC2"/>
            <w:tabs>
              <w:tab w:val="right" w:leader="dot" w:pos="9016"/>
            </w:tabs>
            <w:rPr>
              <w:rFonts w:asciiTheme="minorHAnsi" w:eastAsiaTheme="minorEastAsia" w:hAnsiTheme="minorHAnsi"/>
              <w:noProof/>
              <w:szCs w:val="24"/>
              <w:lang w:val="en-US"/>
            </w:rPr>
          </w:pPr>
          <w:hyperlink w:anchor="_Toc236222443" w:history="1">
            <w:r w:rsidRPr="00515F8E">
              <w:rPr>
                <w:rStyle w:val="Hyperlink"/>
                <w:rFonts w:ascii="Arial" w:hAnsi="Arial" w:cs="Arial"/>
                <w:noProof/>
                <w:lang w:eastAsia="en-IN"/>
              </w:rPr>
              <w:t>Balanced Scorecard Analysis</w:t>
            </w:r>
            <w:r>
              <w:rPr>
                <w:noProof/>
              </w:rPr>
              <w:tab/>
            </w:r>
            <w:r>
              <w:rPr>
                <w:noProof/>
              </w:rPr>
              <w:fldChar w:fldCharType="begin"/>
            </w:r>
            <w:r>
              <w:rPr>
                <w:noProof/>
              </w:rPr>
              <w:instrText xml:space="preserve"> PAGEREF _Toc236222443 \h </w:instrText>
            </w:r>
            <w:r>
              <w:rPr>
                <w:noProof/>
              </w:rPr>
            </w:r>
            <w:r>
              <w:rPr>
                <w:noProof/>
              </w:rPr>
              <w:fldChar w:fldCharType="separate"/>
            </w:r>
            <w:r>
              <w:rPr>
                <w:noProof/>
              </w:rPr>
              <w:t>14</w:t>
            </w:r>
            <w:r>
              <w:rPr>
                <w:noProof/>
              </w:rPr>
              <w:fldChar w:fldCharType="end"/>
            </w:r>
          </w:hyperlink>
        </w:p>
        <w:p w14:paraId="0ACE7414" w14:textId="495EE2A0" w:rsidR="00797392" w:rsidRDefault="00797392">
          <w:pPr>
            <w:pStyle w:val="TOC2"/>
            <w:tabs>
              <w:tab w:val="right" w:leader="dot" w:pos="9016"/>
            </w:tabs>
            <w:rPr>
              <w:rFonts w:asciiTheme="minorHAnsi" w:eastAsiaTheme="minorEastAsia" w:hAnsiTheme="minorHAnsi"/>
              <w:noProof/>
              <w:szCs w:val="24"/>
              <w:lang w:val="en-US"/>
            </w:rPr>
          </w:pPr>
          <w:hyperlink w:anchor="_Toc236222444" w:history="1">
            <w:r w:rsidRPr="00515F8E">
              <w:rPr>
                <w:rStyle w:val="Hyperlink"/>
                <w:rFonts w:ascii="Arial" w:hAnsi="Arial" w:cs="Arial"/>
                <w:noProof/>
                <w:lang w:eastAsia="en-IN"/>
              </w:rPr>
              <w:t>Financial Perspective</w:t>
            </w:r>
            <w:r>
              <w:rPr>
                <w:noProof/>
              </w:rPr>
              <w:tab/>
            </w:r>
            <w:r>
              <w:rPr>
                <w:noProof/>
              </w:rPr>
              <w:fldChar w:fldCharType="begin"/>
            </w:r>
            <w:r>
              <w:rPr>
                <w:noProof/>
              </w:rPr>
              <w:instrText xml:space="preserve"> PAGEREF _Toc236222444 \h </w:instrText>
            </w:r>
            <w:r>
              <w:rPr>
                <w:noProof/>
              </w:rPr>
            </w:r>
            <w:r>
              <w:rPr>
                <w:noProof/>
              </w:rPr>
              <w:fldChar w:fldCharType="separate"/>
            </w:r>
            <w:r>
              <w:rPr>
                <w:noProof/>
              </w:rPr>
              <w:t>15</w:t>
            </w:r>
            <w:r>
              <w:rPr>
                <w:noProof/>
              </w:rPr>
              <w:fldChar w:fldCharType="end"/>
            </w:r>
          </w:hyperlink>
        </w:p>
        <w:p w14:paraId="2D47CB47" w14:textId="330D679F" w:rsidR="00797392" w:rsidRDefault="00797392">
          <w:pPr>
            <w:pStyle w:val="TOC2"/>
            <w:tabs>
              <w:tab w:val="right" w:leader="dot" w:pos="9016"/>
            </w:tabs>
            <w:rPr>
              <w:rFonts w:asciiTheme="minorHAnsi" w:eastAsiaTheme="minorEastAsia" w:hAnsiTheme="minorHAnsi"/>
              <w:noProof/>
              <w:szCs w:val="24"/>
              <w:lang w:val="en-US"/>
            </w:rPr>
          </w:pPr>
          <w:hyperlink w:anchor="_Toc236222445" w:history="1">
            <w:r w:rsidRPr="00515F8E">
              <w:rPr>
                <w:rStyle w:val="Hyperlink"/>
                <w:rFonts w:ascii="Arial" w:hAnsi="Arial" w:cs="Arial"/>
                <w:noProof/>
                <w:lang w:eastAsia="en-IN"/>
              </w:rPr>
              <w:t>Customer Perspective</w:t>
            </w:r>
            <w:r>
              <w:rPr>
                <w:noProof/>
              </w:rPr>
              <w:tab/>
            </w:r>
            <w:r>
              <w:rPr>
                <w:noProof/>
              </w:rPr>
              <w:fldChar w:fldCharType="begin"/>
            </w:r>
            <w:r>
              <w:rPr>
                <w:noProof/>
              </w:rPr>
              <w:instrText xml:space="preserve"> PAGEREF _Toc236222445 \h </w:instrText>
            </w:r>
            <w:r>
              <w:rPr>
                <w:noProof/>
              </w:rPr>
            </w:r>
            <w:r>
              <w:rPr>
                <w:noProof/>
              </w:rPr>
              <w:fldChar w:fldCharType="separate"/>
            </w:r>
            <w:r>
              <w:rPr>
                <w:noProof/>
              </w:rPr>
              <w:t>15</w:t>
            </w:r>
            <w:r>
              <w:rPr>
                <w:noProof/>
              </w:rPr>
              <w:fldChar w:fldCharType="end"/>
            </w:r>
          </w:hyperlink>
        </w:p>
        <w:p w14:paraId="364E3C7C" w14:textId="3C56C1E3" w:rsidR="00797392" w:rsidRDefault="00797392">
          <w:pPr>
            <w:pStyle w:val="TOC2"/>
            <w:tabs>
              <w:tab w:val="right" w:leader="dot" w:pos="9016"/>
            </w:tabs>
            <w:rPr>
              <w:rFonts w:asciiTheme="minorHAnsi" w:eastAsiaTheme="minorEastAsia" w:hAnsiTheme="minorHAnsi"/>
              <w:noProof/>
              <w:szCs w:val="24"/>
              <w:lang w:val="en-US"/>
            </w:rPr>
          </w:pPr>
          <w:hyperlink w:anchor="_Toc236222446" w:history="1">
            <w:r w:rsidRPr="00515F8E">
              <w:rPr>
                <w:rStyle w:val="Hyperlink"/>
                <w:rFonts w:ascii="Arial" w:hAnsi="Arial" w:cs="Arial"/>
                <w:noProof/>
                <w:lang w:eastAsia="en-IN"/>
              </w:rPr>
              <w:t>Internal Business Process Perspective</w:t>
            </w:r>
            <w:r>
              <w:rPr>
                <w:noProof/>
              </w:rPr>
              <w:tab/>
            </w:r>
            <w:r>
              <w:rPr>
                <w:noProof/>
              </w:rPr>
              <w:fldChar w:fldCharType="begin"/>
            </w:r>
            <w:r>
              <w:rPr>
                <w:noProof/>
              </w:rPr>
              <w:instrText xml:space="preserve"> PAGEREF _Toc236222446 \h </w:instrText>
            </w:r>
            <w:r>
              <w:rPr>
                <w:noProof/>
              </w:rPr>
            </w:r>
            <w:r>
              <w:rPr>
                <w:noProof/>
              </w:rPr>
              <w:fldChar w:fldCharType="separate"/>
            </w:r>
            <w:r>
              <w:rPr>
                <w:noProof/>
              </w:rPr>
              <w:t>16</w:t>
            </w:r>
            <w:r>
              <w:rPr>
                <w:noProof/>
              </w:rPr>
              <w:fldChar w:fldCharType="end"/>
            </w:r>
          </w:hyperlink>
        </w:p>
        <w:p w14:paraId="727324C8" w14:textId="58FEAFEA" w:rsidR="00797392" w:rsidRDefault="00797392">
          <w:pPr>
            <w:pStyle w:val="TOC2"/>
            <w:tabs>
              <w:tab w:val="right" w:leader="dot" w:pos="9016"/>
            </w:tabs>
            <w:rPr>
              <w:rFonts w:asciiTheme="minorHAnsi" w:eastAsiaTheme="minorEastAsia" w:hAnsiTheme="minorHAnsi"/>
              <w:noProof/>
              <w:szCs w:val="24"/>
              <w:lang w:val="en-US"/>
            </w:rPr>
          </w:pPr>
          <w:hyperlink w:anchor="_Toc236222447" w:history="1">
            <w:r w:rsidRPr="00515F8E">
              <w:rPr>
                <w:rStyle w:val="Hyperlink"/>
                <w:rFonts w:ascii="Arial" w:hAnsi="Arial" w:cs="Arial"/>
                <w:noProof/>
                <w:lang w:eastAsia="en-IN"/>
              </w:rPr>
              <w:t>Learning and Growth Perspective</w:t>
            </w:r>
            <w:r>
              <w:rPr>
                <w:noProof/>
              </w:rPr>
              <w:tab/>
            </w:r>
            <w:r>
              <w:rPr>
                <w:noProof/>
              </w:rPr>
              <w:fldChar w:fldCharType="begin"/>
            </w:r>
            <w:r>
              <w:rPr>
                <w:noProof/>
              </w:rPr>
              <w:instrText xml:space="preserve"> PAGEREF _Toc236222447 \h </w:instrText>
            </w:r>
            <w:r>
              <w:rPr>
                <w:noProof/>
              </w:rPr>
            </w:r>
            <w:r>
              <w:rPr>
                <w:noProof/>
              </w:rPr>
              <w:fldChar w:fldCharType="separate"/>
            </w:r>
            <w:r>
              <w:rPr>
                <w:noProof/>
              </w:rPr>
              <w:t>16</w:t>
            </w:r>
            <w:r>
              <w:rPr>
                <w:noProof/>
              </w:rPr>
              <w:fldChar w:fldCharType="end"/>
            </w:r>
          </w:hyperlink>
        </w:p>
        <w:p w14:paraId="4656EE4A" w14:textId="144A33AA" w:rsidR="00797392" w:rsidRDefault="00797392">
          <w:pPr>
            <w:pStyle w:val="TOC1"/>
            <w:tabs>
              <w:tab w:val="right" w:leader="dot" w:pos="9016"/>
            </w:tabs>
            <w:rPr>
              <w:rFonts w:asciiTheme="minorHAnsi" w:eastAsiaTheme="minorEastAsia" w:hAnsiTheme="minorHAnsi"/>
              <w:noProof/>
              <w:szCs w:val="24"/>
              <w:lang w:val="en-US"/>
            </w:rPr>
          </w:pPr>
          <w:hyperlink w:anchor="_Toc236222448" w:history="1">
            <w:r w:rsidRPr="00515F8E">
              <w:rPr>
                <w:rStyle w:val="Hyperlink"/>
                <w:rFonts w:ascii="Arial" w:hAnsi="Arial"/>
                <w:noProof/>
              </w:rPr>
              <w:t>Strategic Choices and Implementation</w:t>
            </w:r>
            <w:r>
              <w:rPr>
                <w:noProof/>
              </w:rPr>
              <w:tab/>
            </w:r>
            <w:r>
              <w:rPr>
                <w:noProof/>
              </w:rPr>
              <w:fldChar w:fldCharType="begin"/>
            </w:r>
            <w:r>
              <w:rPr>
                <w:noProof/>
              </w:rPr>
              <w:instrText xml:space="preserve"> PAGEREF _Toc236222448 \h </w:instrText>
            </w:r>
            <w:r>
              <w:rPr>
                <w:noProof/>
              </w:rPr>
            </w:r>
            <w:r>
              <w:rPr>
                <w:noProof/>
              </w:rPr>
              <w:fldChar w:fldCharType="separate"/>
            </w:r>
            <w:r>
              <w:rPr>
                <w:noProof/>
              </w:rPr>
              <w:t>17</w:t>
            </w:r>
            <w:r>
              <w:rPr>
                <w:noProof/>
              </w:rPr>
              <w:fldChar w:fldCharType="end"/>
            </w:r>
          </w:hyperlink>
        </w:p>
        <w:p w14:paraId="10005A70" w14:textId="68D56D93" w:rsidR="00797392" w:rsidRDefault="00797392">
          <w:pPr>
            <w:pStyle w:val="TOC2"/>
            <w:tabs>
              <w:tab w:val="right" w:leader="dot" w:pos="9016"/>
            </w:tabs>
            <w:rPr>
              <w:rFonts w:asciiTheme="minorHAnsi" w:eastAsiaTheme="minorEastAsia" w:hAnsiTheme="minorHAnsi"/>
              <w:noProof/>
              <w:szCs w:val="24"/>
              <w:lang w:val="en-US"/>
            </w:rPr>
          </w:pPr>
          <w:hyperlink w:anchor="_Toc236222449" w:history="1">
            <w:r w:rsidRPr="00515F8E">
              <w:rPr>
                <w:rStyle w:val="Hyperlink"/>
                <w:rFonts w:ascii="Arial" w:hAnsi="Arial" w:cs="Arial"/>
                <w:noProof/>
                <w:lang w:eastAsia="en-IN"/>
              </w:rPr>
              <w:t>Evaluation of Intel Foundry's Current Business Level Strategy</w:t>
            </w:r>
            <w:r>
              <w:rPr>
                <w:noProof/>
              </w:rPr>
              <w:tab/>
            </w:r>
            <w:r>
              <w:rPr>
                <w:noProof/>
              </w:rPr>
              <w:fldChar w:fldCharType="begin"/>
            </w:r>
            <w:r>
              <w:rPr>
                <w:noProof/>
              </w:rPr>
              <w:instrText xml:space="preserve"> PAGEREF _Toc236222449 \h </w:instrText>
            </w:r>
            <w:r>
              <w:rPr>
                <w:noProof/>
              </w:rPr>
            </w:r>
            <w:r>
              <w:rPr>
                <w:noProof/>
              </w:rPr>
              <w:fldChar w:fldCharType="separate"/>
            </w:r>
            <w:r>
              <w:rPr>
                <w:noProof/>
              </w:rPr>
              <w:t>17</w:t>
            </w:r>
            <w:r>
              <w:rPr>
                <w:noProof/>
              </w:rPr>
              <w:fldChar w:fldCharType="end"/>
            </w:r>
          </w:hyperlink>
        </w:p>
        <w:p w14:paraId="789A2E16" w14:textId="5B2A4C0D" w:rsidR="00797392" w:rsidRDefault="00797392">
          <w:pPr>
            <w:pStyle w:val="TOC2"/>
            <w:tabs>
              <w:tab w:val="right" w:leader="dot" w:pos="9016"/>
            </w:tabs>
            <w:rPr>
              <w:rFonts w:asciiTheme="minorHAnsi" w:eastAsiaTheme="minorEastAsia" w:hAnsiTheme="minorHAnsi"/>
              <w:noProof/>
              <w:szCs w:val="24"/>
              <w:lang w:val="en-US"/>
            </w:rPr>
          </w:pPr>
          <w:hyperlink w:anchor="_Toc236222450" w:history="1">
            <w:r w:rsidRPr="00515F8E">
              <w:rPr>
                <w:rStyle w:val="Hyperlink"/>
                <w:rFonts w:ascii="Arial" w:hAnsi="Arial" w:cs="Arial"/>
                <w:noProof/>
                <w:lang w:eastAsia="en-IN"/>
              </w:rPr>
              <w:t>Industry Competitiveness Analysis (Porter's Five Forces)</w:t>
            </w:r>
            <w:r>
              <w:rPr>
                <w:noProof/>
              </w:rPr>
              <w:tab/>
            </w:r>
            <w:r>
              <w:rPr>
                <w:noProof/>
              </w:rPr>
              <w:fldChar w:fldCharType="begin"/>
            </w:r>
            <w:r>
              <w:rPr>
                <w:noProof/>
              </w:rPr>
              <w:instrText xml:space="preserve"> PAGEREF _Toc236222450 \h </w:instrText>
            </w:r>
            <w:r>
              <w:rPr>
                <w:noProof/>
              </w:rPr>
            </w:r>
            <w:r>
              <w:rPr>
                <w:noProof/>
              </w:rPr>
              <w:fldChar w:fldCharType="separate"/>
            </w:r>
            <w:r>
              <w:rPr>
                <w:noProof/>
              </w:rPr>
              <w:t>17</w:t>
            </w:r>
            <w:r>
              <w:rPr>
                <w:noProof/>
              </w:rPr>
              <w:fldChar w:fldCharType="end"/>
            </w:r>
          </w:hyperlink>
        </w:p>
        <w:p w14:paraId="4DE6F30F" w14:textId="27B9C458" w:rsidR="00797392" w:rsidRDefault="00797392">
          <w:pPr>
            <w:pStyle w:val="TOC2"/>
            <w:tabs>
              <w:tab w:val="right" w:leader="dot" w:pos="9016"/>
            </w:tabs>
            <w:rPr>
              <w:rFonts w:asciiTheme="minorHAnsi" w:eastAsiaTheme="minorEastAsia" w:hAnsiTheme="minorHAnsi"/>
              <w:noProof/>
              <w:szCs w:val="24"/>
              <w:lang w:val="en-US"/>
            </w:rPr>
          </w:pPr>
          <w:hyperlink w:anchor="_Toc236222451" w:history="1">
            <w:r w:rsidRPr="00515F8E">
              <w:rPr>
                <w:rStyle w:val="Hyperlink"/>
                <w:rFonts w:ascii="Arial" w:hAnsi="Arial" w:cs="Arial"/>
                <w:noProof/>
                <w:lang w:eastAsia="en-IN"/>
              </w:rPr>
              <w:t>Strategic Growth Options (Ansoff Matrix)</w:t>
            </w:r>
            <w:r>
              <w:rPr>
                <w:noProof/>
              </w:rPr>
              <w:tab/>
            </w:r>
            <w:r>
              <w:rPr>
                <w:noProof/>
              </w:rPr>
              <w:fldChar w:fldCharType="begin"/>
            </w:r>
            <w:r>
              <w:rPr>
                <w:noProof/>
              </w:rPr>
              <w:instrText xml:space="preserve"> PAGEREF _Toc236222451 \h </w:instrText>
            </w:r>
            <w:r>
              <w:rPr>
                <w:noProof/>
              </w:rPr>
            </w:r>
            <w:r>
              <w:rPr>
                <w:noProof/>
              </w:rPr>
              <w:fldChar w:fldCharType="separate"/>
            </w:r>
            <w:r>
              <w:rPr>
                <w:noProof/>
              </w:rPr>
              <w:t>19</w:t>
            </w:r>
            <w:r>
              <w:rPr>
                <w:noProof/>
              </w:rPr>
              <w:fldChar w:fldCharType="end"/>
            </w:r>
          </w:hyperlink>
        </w:p>
        <w:p w14:paraId="30076409" w14:textId="6010B334" w:rsidR="00797392" w:rsidRDefault="00797392">
          <w:pPr>
            <w:pStyle w:val="TOC2"/>
            <w:tabs>
              <w:tab w:val="right" w:leader="dot" w:pos="9016"/>
            </w:tabs>
            <w:rPr>
              <w:rFonts w:asciiTheme="minorHAnsi" w:eastAsiaTheme="minorEastAsia" w:hAnsiTheme="minorHAnsi"/>
              <w:noProof/>
              <w:szCs w:val="24"/>
              <w:lang w:val="en-US"/>
            </w:rPr>
          </w:pPr>
          <w:hyperlink w:anchor="_Toc236222452" w:history="1">
            <w:r w:rsidRPr="00515F8E">
              <w:rPr>
                <w:rStyle w:val="Hyperlink"/>
                <w:rFonts w:ascii="Arial" w:hAnsi="Arial" w:cs="Arial"/>
                <w:noProof/>
                <w:lang w:eastAsia="en-IN"/>
              </w:rPr>
              <w:t>Recommended Strategy</w:t>
            </w:r>
            <w:r>
              <w:rPr>
                <w:noProof/>
              </w:rPr>
              <w:tab/>
            </w:r>
            <w:r>
              <w:rPr>
                <w:noProof/>
              </w:rPr>
              <w:fldChar w:fldCharType="begin"/>
            </w:r>
            <w:r>
              <w:rPr>
                <w:noProof/>
              </w:rPr>
              <w:instrText xml:space="preserve"> PAGEREF _Toc236222452 \h </w:instrText>
            </w:r>
            <w:r>
              <w:rPr>
                <w:noProof/>
              </w:rPr>
            </w:r>
            <w:r>
              <w:rPr>
                <w:noProof/>
              </w:rPr>
              <w:fldChar w:fldCharType="separate"/>
            </w:r>
            <w:r>
              <w:rPr>
                <w:noProof/>
              </w:rPr>
              <w:t>20</w:t>
            </w:r>
            <w:r>
              <w:rPr>
                <w:noProof/>
              </w:rPr>
              <w:fldChar w:fldCharType="end"/>
            </w:r>
          </w:hyperlink>
        </w:p>
        <w:p w14:paraId="26958217" w14:textId="52E32872" w:rsidR="00797392" w:rsidRDefault="00797392">
          <w:pPr>
            <w:pStyle w:val="TOC2"/>
            <w:tabs>
              <w:tab w:val="right" w:leader="dot" w:pos="9016"/>
            </w:tabs>
            <w:rPr>
              <w:rFonts w:asciiTheme="minorHAnsi" w:eastAsiaTheme="minorEastAsia" w:hAnsiTheme="minorHAnsi"/>
              <w:noProof/>
              <w:szCs w:val="24"/>
              <w:lang w:val="en-US"/>
            </w:rPr>
          </w:pPr>
          <w:hyperlink w:anchor="_Toc236222453" w:history="1">
            <w:r w:rsidRPr="00515F8E">
              <w:rPr>
                <w:rStyle w:val="Hyperlink"/>
                <w:rFonts w:ascii="Arial" w:hAnsi="Arial" w:cs="Arial"/>
                <w:noProof/>
                <w:lang w:eastAsia="en-IN"/>
              </w:rPr>
              <w:t>Strategy Implementation: Challenges and Recommendations</w:t>
            </w:r>
            <w:r>
              <w:rPr>
                <w:noProof/>
              </w:rPr>
              <w:tab/>
            </w:r>
            <w:r>
              <w:rPr>
                <w:noProof/>
              </w:rPr>
              <w:fldChar w:fldCharType="begin"/>
            </w:r>
            <w:r>
              <w:rPr>
                <w:noProof/>
              </w:rPr>
              <w:instrText xml:space="preserve"> PAGEREF _Toc236222453 \h </w:instrText>
            </w:r>
            <w:r>
              <w:rPr>
                <w:noProof/>
              </w:rPr>
            </w:r>
            <w:r>
              <w:rPr>
                <w:noProof/>
              </w:rPr>
              <w:fldChar w:fldCharType="separate"/>
            </w:r>
            <w:r>
              <w:rPr>
                <w:noProof/>
              </w:rPr>
              <w:t>20</w:t>
            </w:r>
            <w:r>
              <w:rPr>
                <w:noProof/>
              </w:rPr>
              <w:fldChar w:fldCharType="end"/>
            </w:r>
          </w:hyperlink>
        </w:p>
        <w:p w14:paraId="50AC7782" w14:textId="0752CA4A" w:rsidR="00797392" w:rsidRDefault="00797392">
          <w:pPr>
            <w:pStyle w:val="TOC1"/>
            <w:tabs>
              <w:tab w:val="right" w:leader="dot" w:pos="9016"/>
            </w:tabs>
            <w:rPr>
              <w:rFonts w:asciiTheme="minorHAnsi" w:eastAsiaTheme="minorEastAsia" w:hAnsiTheme="minorHAnsi"/>
              <w:noProof/>
              <w:szCs w:val="24"/>
              <w:lang w:val="en-US"/>
            </w:rPr>
          </w:pPr>
          <w:hyperlink w:anchor="_Toc236222454" w:history="1">
            <w:r w:rsidRPr="00515F8E">
              <w:rPr>
                <w:rStyle w:val="Hyperlink"/>
                <w:rFonts w:ascii="Arial" w:hAnsi="Arial"/>
                <w:noProof/>
              </w:rPr>
              <w:t>Section 2:</w:t>
            </w:r>
            <w:r>
              <w:rPr>
                <w:noProof/>
              </w:rPr>
              <w:tab/>
            </w:r>
            <w:r>
              <w:rPr>
                <w:noProof/>
              </w:rPr>
              <w:fldChar w:fldCharType="begin"/>
            </w:r>
            <w:r>
              <w:rPr>
                <w:noProof/>
              </w:rPr>
              <w:instrText xml:space="preserve"> PAGEREF _Toc236222454 \h </w:instrText>
            </w:r>
            <w:r>
              <w:rPr>
                <w:noProof/>
              </w:rPr>
            </w:r>
            <w:r>
              <w:rPr>
                <w:noProof/>
              </w:rPr>
              <w:fldChar w:fldCharType="separate"/>
            </w:r>
            <w:r>
              <w:rPr>
                <w:noProof/>
              </w:rPr>
              <w:t>21</w:t>
            </w:r>
            <w:r>
              <w:rPr>
                <w:noProof/>
              </w:rPr>
              <w:fldChar w:fldCharType="end"/>
            </w:r>
          </w:hyperlink>
        </w:p>
        <w:p w14:paraId="03719730" w14:textId="0FD2179D" w:rsidR="00797392" w:rsidRDefault="00797392">
          <w:pPr>
            <w:pStyle w:val="TOC1"/>
            <w:tabs>
              <w:tab w:val="right" w:leader="dot" w:pos="9016"/>
            </w:tabs>
            <w:rPr>
              <w:rFonts w:asciiTheme="minorHAnsi" w:eastAsiaTheme="minorEastAsia" w:hAnsiTheme="minorHAnsi"/>
              <w:noProof/>
              <w:szCs w:val="24"/>
              <w:lang w:val="en-US"/>
            </w:rPr>
          </w:pPr>
          <w:hyperlink w:anchor="_Toc236222455" w:history="1">
            <w:r w:rsidRPr="00515F8E">
              <w:rPr>
                <w:rStyle w:val="Hyperlink"/>
                <w:rFonts w:ascii="Arial" w:hAnsi="Arial"/>
                <w:noProof/>
              </w:rPr>
              <w:t>Reflection Using Gibbs' Reflective Cycle</w:t>
            </w:r>
            <w:r>
              <w:rPr>
                <w:noProof/>
              </w:rPr>
              <w:tab/>
            </w:r>
            <w:r>
              <w:rPr>
                <w:noProof/>
              </w:rPr>
              <w:fldChar w:fldCharType="begin"/>
            </w:r>
            <w:r>
              <w:rPr>
                <w:noProof/>
              </w:rPr>
              <w:instrText xml:space="preserve"> PAGEREF _Toc236222455 \h </w:instrText>
            </w:r>
            <w:r>
              <w:rPr>
                <w:noProof/>
              </w:rPr>
            </w:r>
            <w:r>
              <w:rPr>
                <w:noProof/>
              </w:rPr>
              <w:fldChar w:fldCharType="separate"/>
            </w:r>
            <w:r>
              <w:rPr>
                <w:noProof/>
              </w:rPr>
              <w:t>21</w:t>
            </w:r>
            <w:r>
              <w:rPr>
                <w:noProof/>
              </w:rPr>
              <w:fldChar w:fldCharType="end"/>
            </w:r>
          </w:hyperlink>
        </w:p>
        <w:p w14:paraId="37C1C190" w14:textId="0A3BB897" w:rsidR="00797392" w:rsidRDefault="00797392">
          <w:pPr>
            <w:pStyle w:val="TOC2"/>
            <w:tabs>
              <w:tab w:val="right" w:leader="dot" w:pos="9016"/>
            </w:tabs>
            <w:rPr>
              <w:rFonts w:asciiTheme="minorHAnsi" w:eastAsiaTheme="minorEastAsia" w:hAnsiTheme="minorHAnsi"/>
              <w:noProof/>
              <w:szCs w:val="24"/>
              <w:lang w:val="en-US"/>
            </w:rPr>
          </w:pPr>
          <w:hyperlink w:anchor="_Toc236222456" w:history="1">
            <w:r w:rsidRPr="00515F8E">
              <w:rPr>
                <w:rStyle w:val="Hyperlink"/>
                <w:rFonts w:ascii="Arial" w:hAnsi="Arial" w:cs="Arial"/>
                <w:noProof/>
                <w:lang w:eastAsia="en-IN"/>
              </w:rPr>
              <w:t>Description</w:t>
            </w:r>
            <w:r>
              <w:rPr>
                <w:noProof/>
              </w:rPr>
              <w:tab/>
            </w:r>
            <w:r>
              <w:rPr>
                <w:noProof/>
              </w:rPr>
              <w:fldChar w:fldCharType="begin"/>
            </w:r>
            <w:r>
              <w:rPr>
                <w:noProof/>
              </w:rPr>
              <w:instrText xml:space="preserve"> PAGEREF _Toc236222456 \h </w:instrText>
            </w:r>
            <w:r>
              <w:rPr>
                <w:noProof/>
              </w:rPr>
            </w:r>
            <w:r>
              <w:rPr>
                <w:noProof/>
              </w:rPr>
              <w:fldChar w:fldCharType="separate"/>
            </w:r>
            <w:r>
              <w:rPr>
                <w:noProof/>
              </w:rPr>
              <w:t>21</w:t>
            </w:r>
            <w:r>
              <w:rPr>
                <w:noProof/>
              </w:rPr>
              <w:fldChar w:fldCharType="end"/>
            </w:r>
          </w:hyperlink>
        </w:p>
        <w:p w14:paraId="1F2B82D6" w14:textId="1D228A8E" w:rsidR="00797392" w:rsidRDefault="00797392">
          <w:pPr>
            <w:pStyle w:val="TOC2"/>
            <w:tabs>
              <w:tab w:val="right" w:leader="dot" w:pos="9016"/>
            </w:tabs>
            <w:rPr>
              <w:rFonts w:asciiTheme="minorHAnsi" w:eastAsiaTheme="minorEastAsia" w:hAnsiTheme="minorHAnsi"/>
              <w:noProof/>
              <w:szCs w:val="24"/>
              <w:lang w:val="en-US"/>
            </w:rPr>
          </w:pPr>
          <w:hyperlink w:anchor="_Toc236222457" w:history="1">
            <w:r w:rsidRPr="00515F8E">
              <w:rPr>
                <w:rStyle w:val="Hyperlink"/>
                <w:rFonts w:ascii="Arial" w:hAnsi="Arial" w:cs="Arial"/>
                <w:noProof/>
                <w:lang w:eastAsia="en-IN"/>
              </w:rPr>
              <w:t>Feelings</w:t>
            </w:r>
            <w:r>
              <w:rPr>
                <w:noProof/>
              </w:rPr>
              <w:tab/>
            </w:r>
            <w:r>
              <w:rPr>
                <w:noProof/>
              </w:rPr>
              <w:fldChar w:fldCharType="begin"/>
            </w:r>
            <w:r>
              <w:rPr>
                <w:noProof/>
              </w:rPr>
              <w:instrText xml:space="preserve"> PAGEREF _Toc236222457 \h </w:instrText>
            </w:r>
            <w:r>
              <w:rPr>
                <w:noProof/>
              </w:rPr>
            </w:r>
            <w:r>
              <w:rPr>
                <w:noProof/>
              </w:rPr>
              <w:fldChar w:fldCharType="separate"/>
            </w:r>
            <w:r>
              <w:rPr>
                <w:noProof/>
              </w:rPr>
              <w:t>22</w:t>
            </w:r>
            <w:r>
              <w:rPr>
                <w:noProof/>
              </w:rPr>
              <w:fldChar w:fldCharType="end"/>
            </w:r>
          </w:hyperlink>
        </w:p>
        <w:p w14:paraId="63471731" w14:textId="57988142" w:rsidR="00797392" w:rsidRDefault="00797392">
          <w:pPr>
            <w:pStyle w:val="TOC2"/>
            <w:tabs>
              <w:tab w:val="right" w:leader="dot" w:pos="9016"/>
            </w:tabs>
            <w:rPr>
              <w:rFonts w:asciiTheme="minorHAnsi" w:eastAsiaTheme="minorEastAsia" w:hAnsiTheme="minorHAnsi"/>
              <w:noProof/>
              <w:szCs w:val="24"/>
              <w:lang w:val="en-US"/>
            </w:rPr>
          </w:pPr>
          <w:hyperlink w:anchor="_Toc236222458" w:history="1">
            <w:r w:rsidRPr="00515F8E">
              <w:rPr>
                <w:rStyle w:val="Hyperlink"/>
                <w:rFonts w:ascii="Arial" w:hAnsi="Arial" w:cs="Arial"/>
                <w:noProof/>
                <w:lang w:eastAsia="en-IN"/>
              </w:rPr>
              <w:t>Evaluation</w:t>
            </w:r>
            <w:r>
              <w:rPr>
                <w:noProof/>
              </w:rPr>
              <w:tab/>
            </w:r>
            <w:r>
              <w:rPr>
                <w:noProof/>
              </w:rPr>
              <w:fldChar w:fldCharType="begin"/>
            </w:r>
            <w:r>
              <w:rPr>
                <w:noProof/>
              </w:rPr>
              <w:instrText xml:space="preserve"> PAGEREF _Toc236222458 \h </w:instrText>
            </w:r>
            <w:r>
              <w:rPr>
                <w:noProof/>
              </w:rPr>
            </w:r>
            <w:r>
              <w:rPr>
                <w:noProof/>
              </w:rPr>
              <w:fldChar w:fldCharType="separate"/>
            </w:r>
            <w:r>
              <w:rPr>
                <w:noProof/>
              </w:rPr>
              <w:t>22</w:t>
            </w:r>
            <w:r>
              <w:rPr>
                <w:noProof/>
              </w:rPr>
              <w:fldChar w:fldCharType="end"/>
            </w:r>
          </w:hyperlink>
        </w:p>
        <w:p w14:paraId="3951AFA2" w14:textId="731A6BB1" w:rsidR="00797392" w:rsidRDefault="00797392">
          <w:pPr>
            <w:pStyle w:val="TOC2"/>
            <w:tabs>
              <w:tab w:val="right" w:leader="dot" w:pos="9016"/>
            </w:tabs>
            <w:rPr>
              <w:rFonts w:asciiTheme="minorHAnsi" w:eastAsiaTheme="minorEastAsia" w:hAnsiTheme="minorHAnsi"/>
              <w:noProof/>
              <w:szCs w:val="24"/>
              <w:lang w:val="en-US"/>
            </w:rPr>
          </w:pPr>
          <w:hyperlink w:anchor="_Toc236222459" w:history="1">
            <w:r w:rsidRPr="00515F8E">
              <w:rPr>
                <w:rStyle w:val="Hyperlink"/>
                <w:rFonts w:ascii="Arial" w:hAnsi="Arial" w:cs="Arial"/>
                <w:noProof/>
                <w:lang w:eastAsia="en-IN"/>
              </w:rPr>
              <w:t>Analysis</w:t>
            </w:r>
            <w:r>
              <w:rPr>
                <w:noProof/>
              </w:rPr>
              <w:tab/>
            </w:r>
            <w:r>
              <w:rPr>
                <w:noProof/>
              </w:rPr>
              <w:fldChar w:fldCharType="begin"/>
            </w:r>
            <w:r>
              <w:rPr>
                <w:noProof/>
              </w:rPr>
              <w:instrText xml:space="preserve"> PAGEREF _Toc236222459 \h </w:instrText>
            </w:r>
            <w:r>
              <w:rPr>
                <w:noProof/>
              </w:rPr>
            </w:r>
            <w:r>
              <w:rPr>
                <w:noProof/>
              </w:rPr>
              <w:fldChar w:fldCharType="separate"/>
            </w:r>
            <w:r>
              <w:rPr>
                <w:noProof/>
              </w:rPr>
              <w:t>22</w:t>
            </w:r>
            <w:r>
              <w:rPr>
                <w:noProof/>
              </w:rPr>
              <w:fldChar w:fldCharType="end"/>
            </w:r>
          </w:hyperlink>
        </w:p>
        <w:p w14:paraId="0DCBA4DC" w14:textId="0D2B0B75" w:rsidR="00797392" w:rsidRDefault="00797392">
          <w:pPr>
            <w:pStyle w:val="TOC2"/>
            <w:tabs>
              <w:tab w:val="right" w:leader="dot" w:pos="9016"/>
            </w:tabs>
            <w:rPr>
              <w:rFonts w:asciiTheme="minorHAnsi" w:eastAsiaTheme="minorEastAsia" w:hAnsiTheme="minorHAnsi"/>
              <w:noProof/>
              <w:szCs w:val="24"/>
              <w:lang w:val="en-US"/>
            </w:rPr>
          </w:pPr>
          <w:hyperlink w:anchor="_Toc236222460" w:history="1">
            <w:r w:rsidRPr="00515F8E">
              <w:rPr>
                <w:rStyle w:val="Hyperlink"/>
                <w:rFonts w:ascii="Arial" w:hAnsi="Arial" w:cs="Arial"/>
                <w:noProof/>
                <w:lang w:eastAsia="en-IN"/>
              </w:rPr>
              <w:t>Conclusion</w:t>
            </w:r>
            <w:r>
              <w:rPr>
                <w:noProof/>
              </w:rPr>
              <w:tab/>
            </w:r>
            <w:r>
              <w:rPr>
                <w:noProof/>
              </w:rPr>
              <w:fldChar w:fldCharType="begin"/>
            </w:r>
            <w:r>
              <w:rPr>
                <w:noProof/>
              </w:rPr>
              <w:instrText xml:space="preserve"> PAGEREF _Toc236222460 \h </w:instrText>
            </w:r>
            <w:r>
              <w:rPr>
                <w:noProof/>
              </w:rPr>
            </w:r>
            <w:r>
              <w:rPr>
                <w:noProof/>
              </w:rPr>
              <w:fldChar w:fldCharType="separate"/>
            </w:r>
            <w:r>
              <w:rPr>
                <w:noProof/>
              </w:rPr>
              <w:t>23</w:t>
            </w:r>
            <w:r>
              <w:rPr>
                <w:noProof/>
              </w:rPr>
              <w:fldChar w:fldCharType="end"/>
            </w:r>
          </w:hyperlink>
        </w:p>
        <w:p w14:paraId="58803894" w14:textId="4544DC12" w:rsidR="00797392" w:rsidRDefault="00797392">
          <w:pPr>
            <w:pStyle w:val="TOC2"/>
            <w:tabs>
              <w:tab w:val="right" w:leader="dot" w:pos="9016"/>
            </w:tabs>
            <w:rPr>
              <w:rFonts w:asciiTheme="minorHAnsi" w:eastAsiaTheme="minorEastAsia" w:hAnsiTheme="minorHAnsi"/>
              <w:noProof/>
              <w:szCs w:val="24"/>
              <w:lang w:val="en-US"/>
            </w:rPr>
          </w:pPr>
          <w:hyperlink w:anchor="_Toc236222461" w:history="1">
            <w:r w:rsidRPr="00515F8E">
              <w:rPr>
                <w:rStyle w:val="Hyperlink"/>
                <w:rFonts w:ascii="Arial" w:hAnsi="Arial" w:cs="Arial"/>
                <w:noProof/>
                <w:lang w:eastAsia="en-IN"/>
              </w:rPr>
              <w:t>Action Plan</w:t>
            </w:r>
            <w:r>
              <w:rPr>
                <w:noProof/>
              </w:rPr>
              <w:tab/>
            </w:r>
            <w:r>
              <w:rPr>
                <w:noProof/>
              </w:rPr>
              <w:fldChar w:fldCharType="begin"/>
            </w:r>
            <w:r>
              <w:rPr>
                <w:noProof/>
              </w:rPr>
              <w:instrText xml:space="preserve"> PAGEREF _Toc236222461 \h </w:instrText>
            </w:r>
            <w:r>
              <w:rPr>
                <w:noProof/>
              </w:rPr>
            </w:r>
            <w:r>
              <w:rPr>
                <w:noProof/>
              </w:rPr>
              <w:fldChar w:fldCharType="separate"/>
            </w:r>
            <w:r>
              <w:rPr>
                <w:noProof/>
              </w:rPr>
              <w:t>23</w:t>
            </w:r>
            <w:r>
              <w:rPr>
                <w:noProof/>
              </w:rPr>
              <w:fldChar w:fldCharType="end"/>
            </w:r>
          </w:hyperlink>
        </w:p>
        <w:p w14:paraId="4A07697F" w14:textId="1C1A1202" w:rsidR="00797392" w:rsidRDefault="00797392">
          <w:pPr>
            <w:pStyle w:val="TOC1"/>
            <w:tabs>
              <w:tab w:val="right" w:leader="dot" w:pos="9016"/>
            </w:tabs>
            <w:rPr>
              <w:rFonts w:asciiTheme="minorHAnsi" w:eastAsiaTheme="minorEastAsia" w:hAnsiTheme="minorHAnsi"/>
              <w:noProof/>
              <w:szCs w:val="24"/>
              <w:lang w:val="en-US"/>
            </w:rPr>
          </w:pPr>
          <w:hyperlink w:anchor="_Toc236222462" w:history="1">
            <w:r w:rsidRPr="00515F8E">
              <w:rPr>
                <w:rStyle w:val="Hyperlink"/>
                <w:rFonts w:ascii="Arial" w:hAnsi="Arial"/>
                <w:noProof/>
              </w:rPr>
              <w:t>References</w:t>
            </w:r>
            <w:r>
              <w:rPr>
                <w:noProof/>
              </w:rPr>
              <w:tab/>
            </w:r>
            <w:r>
              <w:rPr>
                <w:noProof/>
              </w:rPr>
              <w:fldChar w:fldCharType="begin"/>
            </w:r>
            <w:r>
              <w:rPr>
                <w:noProof/>
              </w:rPr>
              <w:instrText xml:space="preserve"> PAGEREF _Toc236222462 \h </w:instrText>
            </w:r>
            <w:r>
              <w:rPr>
                <w:noProof/>
              </w:rPr>
            </w:r>
            <w:r>
              <w:rPr>
                <w:noProof/>
              </w:rPr>
              <w:fldChar w:fldCharType="separate"/>
            </w:r>
            <w:r>
              <w:rPr>
                <w:noProof/>
              </w:rPr>
              <w:t>25</w:t>
            </w:r>
            <w:r>
              <w:rPr>
                <w:noProof/>
              </w:rPr>
              <w:fldChar w:fldCharType="end"/>
            </w:r>
          </w:hyperlink>
        </w:p>
        <w:p w14:paraId="18F34C14" w14:textId="1966FDE9" w:rsidR="00064807" w:rsidRPr="0015540B" w:rsidRDefault="00D3067E" w:rsidP="0015540B">
          <w:pPr>
            <w:rPr>
              <w:rFonts w:ascii="Arial" w:hAnsi="Arial" w:cs="Arial"/>
              <w:b/>
              <w:szCs w:val="24"/>
              <w:lang w:val="en-US"/>
            </w:rPr>
          </w:pPr>
          <w:r w:rsidRPr="0015540B">
            <w:rPr>
              <w:rFonts w:ascii="Arial" w:hAnsi="Arial" w:cs="Arial"/>
              <w:szCs w:val="24"/>
              <w:lang w:val="en-US"/>
            </w:rPr>
            <w:fldChar w:fldCharType="end"/>
          </w:r>
        </w:p>
      </w:sdtContent>
    </w:sdt>
    <w:p w14:paraId="48BA520A" w14:textId="77777777" w:rsidR="00064807" w:rsidRPr="0015540B" w:rsidRDefault="00064807" w:rsidP="0015540B">
      <w:pPr>
        <w:rPr>
          <w:rFonts w:ascii="Arial" w:hAnsi="Arial" w:cs="Arial"/>
          <w:b/>
          <w:szCs w:val="24"/>
          <w:lang w:val="en-US"/>
        </w:rPr>
      </w:pPr>
    </w:p>
    <w:p w14:paraId="2EEA1B02" w14:textId="77777777" w:rsidR="00064807" w:rsidRPr="0015540B" w:rsidRDefault="00D3067E" w:rsidP="0015540B">
      <w:pPr>
        <w:rPr>
          <w:rFonts w:ascii="Arial" w:hAnsi="Arial" w:cs="Arial"/>
          <w:szCs w:val="24"/>
          <w:lang w:val="en-US"/>
        </w:rPr>
      </w:pPr>
      <w:r w:rsidRPr="0015540B">
        <w:rPr>
          <w:rFonts w:ascii="Arial" w:hAnsi="Arial" w:cs="Arial"/>
          <w:szCs w:val="24"/>
          <w:lang w:val="en-US"/>
        </w:rPr>
        <w:br w:type="page"/>
      </w:r>
    </w:p>
    <w:p w14:paraId="182A8FF0" w14:textId="15E76FD1" w:rsidR="009C2A95" w:rsidRPr="0015540B" w:rsidRDefault="009C2A95" w:rsidP="0015540B">
      <w:pPr>
        <w:pStyle w:val="Heading1"/>
        <w:rPr>
          <w:rFonts w:ascii="Arial" w:hAnsi="Arial"/>
          <w:sz w:val="24"/>
          <w:szCs w:val="24"/>
        </w:rPr>
      </w:pPr>
      <w:bookmarkStart w:id="0" w:name="_Toc236222423"/>
      <w:r w:rsidRPr="0015540B">
        <w:rPr>
          <w:rFonts w:ascii="Arial" w:hAnsi="Arial"/>
          <w:sz w:val="24"/>
          <w:szCs w:val="24"/>
        </w:rPr>
        <w:lastRenderedPageBreak/>
        <w:t>Section 1:</w:t>
      </w:r>
      <w:bookmarkEnd w:id="0"/>
    </w:p>
    <w:p w14:paraId="0C1DA129" w14:textId="0EC837E4" w:rsidR="00D651D8" w:rsidRPr="0015540B" w:rsidRDefault="00154BCA" w:rsidP="0015540B">
      <w:pPr>
        <w:pStyle w:val="Heading1"/>
        <w:rPr>
          <w:rFonts w:ascii="Arial" w:hAnsi="Arial"/>
          <w:sz w:val="24"/>
          <w:szCs w:val="24"/>
        </w:rPr>
      </w:pPr>
      <w:bookmarkStart w:id="1" w:name="_Toc236222424"/>
      <w:r w:rsidRPr="0015540B">
        <w:rPr>
          <w:rFonts w:ascii="Arial" w:hAnsi="Arial"/>
          <w:sz w:val="24"/>
          <w:szCs w:val="24"/>
        </w:rPr>
        <w:t>Organisational Context and Overview</w:t>
      </w:r>
      <w:bookmarkEnd w:id="1"/>
      <w:r w:rsidRPr="0015540B">
        <w:rPr>
          <w:rFonts w:ascii="Arial" w:hAnsi="Arial"/>
          <w:sz w:val="24"/>
          <w:szCs w:val="24"/>
        </w:rPr>
        <w:t xml:space="preserve"> </w:t>
      </w:r>
    </w:p>
    <w:p w14:paraId="6AFAB28D" w14:textId="7160B44C" w:rsidR="00154BCA" w:rsidRPr="0015540B" w:rsidRDefault="000713F5" w:rsidP="0015540B">
      <w:pPr>
        <w:pStyle w:val="Heading2"/>
        <w:rPr>
          <w:rFonts w:ascii="Arial" w:hAnsi="Arial" w:cs="Arial"/>
          <w:szCs w:val="24"/>
          <w:u w:val="single"/>
          <w:lang w:eastAsia="en-IN"/>
        </w:rPr>
      </w:pPr>
      <w:bookmarkStart w:id="2" w:name="_Toc236222425"/>
      <w:r w:rsidRPr="0015540B">
        <w:rPr>
          <w:rFonts w:ascii="Arial" w:hAnsi="Arial" w:cs="Arial"/>
          <w:szCs w:val="24"/>
          <w:u w:val="single"/>
          <w:lang w:eastAsia="en-IN"/>
        </w:rPr>
        <w:t>Intel Corporation Overview</w:t>
      </w:r>
      <w:bookmarkEnd w:id="2"/>
    </w:p>
    <w:p w14:paraId="0374EEF5" w14:textId="65C4D161" w:rsidR="000713F5" w:rsidRPr="0015540B" w:rsidRDefault="007D3C3A" w:rsidP="0015540B">
      <w:pPr>
        <w:rPr>
          <w:rFonts w:ascii="Arial" w:hAnsi="Arial" w:cs="Arial"/>
          <w:szCs w:val="24"/>
        </w:rPr>
      </w:pPr>
      <w:r w:rsidRPr="0015540B">
        <w:rPr>
          <w:rFonts w:ascii="Arial" w:hAnsi="Arial" w:cs="Arial"/>
          <w:szCs w:val="24"/>
          <w:lang w:eastAsia="en-IN"/>
        </w:rPr>
        <w:t xml:space="preserve">This report has been prepared according to the viewpoints of a strategic management consultant for Intel’s Board of directors. </w:t>
      </w:r>
      <w:r w:rsidR="000713F5" w:rsidRPr="0015540B">
        <w:rPr>
          <w:rFonts w:ascii="Arial" w:hAnsi="Arial" w:cs="Arial"/>
          <w:szCs w:val="24"/>
          <w:lang w:eastAsia="en-IN"/>
        </w:rPr>
        <w:t>Established in 1968, Intel Corporation is one of the world's leading semiconductor companies. It</w:t>
      </w:r>
      <w:r w:rsidR="00D5637A" w:rsidRPr="0015540B">
        <w:rPr>
          <w:rFonts w:ascii="Arial" w:hAnsi="Arial" w:cs="Arial"/>
          <w:szCs w:val="24"/>
          <w:lang w:eastAsia="en-IN"/>
        </w:rPr>
        <w:t>s</w:t>
      </w:r>
      <w:r w:rsidR="000713F5" w:rsidRPr="0015540B">
        <w:rPr>
          <w:rFonts w:ascii="Arial" w:hAnsi="Arial" w:cs="Arial"/>
          <w:szCs w:val="24"/>
          <w:lang w:eastAsia="en-IN"/>
        </w:rPr>
        <w:t xml:space="preserve"> mission </w:t>
      </w:r>
      <w:r w:rsidR="00F136F0" w:rsidRPr="0015540B">
        <w:rPr>
          <w:rFonts w:ascii="Arial" w:hAnsi="Arial" w:cs="Arial"/>
          <w:szCs w:val="24"/>
          <w:lang w:eastAsia="en-IN"/>
        </w:rPr>
        <w:t xml:space="preserve">is </w:t>
      </w:r>
      <w:r w:rsidR="000713F5" w:rsidRPr="0015540B">
        <w:rPr>
          <w:rFonts w:ascii="Arial" w:hAnsi="Arial" w:cs="Arial"/>
          <w:szCs w:val="24"/>
          <w:lang w:eastAsia="en-IN"/>
        </w:rPr>
        <w:t xml:space="preserve">to build world-changing technology to enhance the lives of all people on Earth, and its vision is to be the trusted technology enabler for the future. To respond </w:t>
      </w:r>
      <w:r w:rsidR="00F136F0" w:rsidRPr="0015540B">
        <w:rPr>
          <w:rFonts w:ascii="Arial" w:hAnsi="Arial" w:cs="Arial"/>
          <w:szCs w:val="24"/>
          <w:lang w:eastAsia="en-IN"/>
        </w:rPr>
        <w:t>to</w:t>
      </w:r>
      <w:r w:rsidR="000713F5" w:rsidRPr="0015540B">
        <w:rPr>
          <w:rFonts w:ascii="Arial" w:hAnsi="Arial" w:cs="Arial"/>
          <w:szCs w:val="24"/>
          <w:lang w:eastAsia="en-IN"/>
        </w:rPr>
        <w:t xml:space="preserve"> increasing artificial intelligence demand, geopolitical supply chain risks, and rising fabrication costs, Intel changed its business model from a traditional Integrated Device Manufacturer (IDM) to its IDM 2.0 concept, which included both internal manufacturing and commercial foundry services</w:t>
      </w:r>
      <w:r w:rsidR="008037C7" w:rsidRPr="0015540B">
        <w:rPr>
          <w:rFonts w:ascii="Arial" w:hAnsi="Arial" w:cs="Arial"/>
          <w:szCs w:val="24"/>
          <w:lang w:eastAsia="en-IN"/>
        </w:rPr>
        <w:t xml:space="preserve"> </w:t>
      </w:r>
      <w:r w:rsidR="008037C7" w:rsidRPr="0015540B">
        <w:rPr>
          <w:rFonts w:ascii="Arial" w:hAnsi="Arial" w:cs="Arial"/>
          <w:szCs w:val="24"/>
        </w:rPr>
        <w:t>(</w:t>
      </w:r>
      <w:proofErr w:type="spellStart"/>
      <w:r w:rsidR="008037C7" w:rsidRPr="0015540B">
        <w:rPr>
          <w:rFonts w:ascii="Arial" w:hAnsi="Arial" w:cs="Arial"/>
          <w:szCs w:val="24"/>
        </w:rPr>
        <w:t>Lenkala</w:t>
      </w:r>
      <w:proofErr w:type="spellEnd"/>
      <w:r w:rsidR="008037C7" w:rsidRPr="0015540B">
        <w:rPr>
          <w:rFonts w:ascii="Arial" w:hAnsi="Arial" w:cs="Arial"/>
          <w:szCs w:val="24"/>
        </w:rPr>
        <w:t>, 2026)</w:t>
      </w:r>
      <w:r w:rsidR="000713F5" w:rsidRPr="0015540B">
        <w:rPr>
          <w:rFonts w:ascii="Arial" w:hAnsi="Arial" w:cs="Arial"/>
          <w:szCs w:val="24"/>
          <w:lang w:eastAsia="en-IN"/>
        </w:rPr>
        <w:t>. Intel Foundry was chosen as it is the organisation's strategic shift and future competitive growth.</w:t>
      </w:r>
    </w:p>
    <w:p w14:paraId="221D5D59" w14:textId="61BF67EA" w:rsidR="000713F5" w:rsidRPr="0015540B" w:rsidRDefault="000713F5" w:rsidP="0015540B">
      <w:pPr>
        <w:pStyle w:val="Heading2"/>
        <w:rPr>
          <w:rFonts w:ascii="Arial" w:hAnsi="Arial" w:cs="Arial"/>
          <w:szCs w:val="24"/>
          <w:u w:val="single"/>
          <w:lang w:eastAsia="en-IN"/>
        </w:rPr>
      </w:pPr>
      <w:bookmarkStart w:id="3" w:name="_Toc236222426"/>
      <w:r w:rsidRPr="0015540B">
        <w:rPr>
          <w:rFonts w:ascii="Arial" w:hAnsi="Arial" w:cs="Arial"/>
          <w:szCs w:val="24"/>
          <w:u w:val="single"/>
          <w:lang w:eastAsia="en-IN"/>
        </w:rPr>
        <w:t>Intel Foundry Business Overview</w:t>
      </w:r>
      <w:bookmarkEnd w:id="3"/>
    </w:p>
    <w:p w14:paraId="00B156A8" w14:textId="77777777" w:rsidR="007D3C3A" w:rsidRPr="0015540B" w:rsidRDefault="007D3C3A" w:rsidP="0015540B">
      <w:pPr>
        <w:keepNext/>
        <w:jc w:val="center"/>
        <w:rPr>
          <w:rFonts w:ascii="Arial" w:hAnsi="Arial" w:cs="Arial"/>
          <w:szCs w:val="24"/>
        </w:rPr>
      </w:pPr>
      <w:r w:rsidRPr="0015540B">
        <w:rPr>
          <w:rFonts w:ascii="Arial" w:hAnsi="Arial" w:cs="Arial"/>
          <w:noProof/>
          <w:szCs w:val="24"/>
        </w:rPr>
        <w:drawing>
          <wp:inline distT="0" distB="0" distL="0" distR="0" wp14:anchorId="6FBD487C" wp14:editId="752FC15D">
            <wp:extent cx="2243282" cy="1473200"/>
            <wp:effectExtent l="0" t="0" r="5080" b="0"/>
            <wp:docPr id="1641621466" name="Picture 1" descr="Download Intel Logo in SVG Vector or PNG File Format - Logo.w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Intel Logo in SVG Vector or PNG File Format - Logo.wine"/>
                    <pic:cNvPicPr>
                      <a:picLocks noChangeAspect="1" noChangeArrowheads="1"/>
                    </pic:cNvPicPr>
                  </pic:nvPicPr>
                  <pic:blipFill rotWithShape="1">
                    <a:blip r:embed="rId10">
                      <a:extLst>
                        <a:ext uri="{28A0092B-C50C-407E-A947-70E740481C1C}">
                          <a14:useLocalDpi xmlns:a14="http://schemas.microsoft.com/office/drawing/2010/main" val="0"/>
                        </a:ext>
                      </a:extLst>
                    </a:blip>
                    <a:srcRect l="13903" t="13712" r="12561" b="13894"/>
                    <a:stretch>
                      <a:fillRect/>
                    </a:stretch>
                  </pic:blipFill>
                  <pic:spPr bwMode="auto">
                    <a:xfrm>
                      <a:off x="0" y="0"/>
                      <a:ext cx="2245816" cy="1474864"/>
                    </a:xfrm>
                    <a:prstGeom prst="rect">
                      <a:avLst/>
                    </a:prstGeom>
                    <a:noFill/>
                    <a:ln>
                      <a:noFill/>
                    </a:ln>
                    <a:extLst>
                      <a:ext uri="{53640926-AAD7-44D8-BBD7-CCE9431645EC}">
                        <a14:shadowObscured xmlns:a14="http://schemas.microsoft.com/office/drawing/2010/main"/>
                      </a:ext>
                    </a:extLst>
                  </pic:spPr>
                </pic:pic>
              </a:graphicData>
            </a:graphic>
          </wp:inline>
        </w:drawing>
      </w:r>
    </w:p>
    <w:p w14:paraId="2A8F752C" w14:textId="37E06FE9" w:rsidR="007D3C3A" w:rsidRPr="0015540B" w:rsidRDefault="007D3C3A" w:rsidP="0015540B">
      <w:pPr>
        <w:pStyle w:val="Caption"/>
        <w:jc w:val="center"/>
        <w:rPr>
          <w:sz w:val="24"/>
          <w:szCs w:val="24"/>
        </w:rPr>
      </w:pPr>
      <w:r w:rsidRPr="0015540B">
        <w:rPr>
          <w:sz w:val="24"/>
          <w:szCs w:val="24"/>
        </w:rPr>
        <w:t xml:space="preserve">Figure </w:t>
      </w:r>
      <w:r w:rsidRPr="0015540B">
        <w:rPr>
          <w:sz w:val="24"/>
          <w:szCs w:val="24"/>
        </w:rPr>
        <w:fldChar w:fldCharType="begin"/>
      </w:r>
      <w:r w:rsidRPr="0015540B">
        <w:rPr>
          <w:sz w:val="24"/>
          <w:szCs w:val="24"/>
        </w:rPr>
        <w:instrText xml:space="preserve"> SEQ Figure \* ARABIC </w:instrText>
      </w:r>
      <w:r w:rsidRPr="0015540B">
        <w:rPr>
          <w:sz w:val="24"/>
          <w:szCs w:val="24"/>
        </w:rPr>
        <w:fldChar w:fldCharType="separate"/>
      </w:r>
      <w:r w:rsidR="002D5DA6" w:rsidRPr="0015540B">
        <w:rPr>
          <w:noProof/>
          <w:sz w:val="24"/>
          <w:szCs w:val="24"/>
        </w:rPr>
        <w:t>1</w:t>
      </w:r>
      <w:r w:rsidRPr="0015540B">
        <w:rPr>
          <w:sz w:val="24"/>
          <w:szCs w:val="24"/>
        </w:rPr>
        <w:fldChar w:fldCharType="end"/>
      </w:r>
      <w:r w:rsidRPr="0015540B">
        <w:rPr>
          <w:sz w:val="24"/>
          <w:szCs w:val="24"/>
        </w:rPr>
        <w:t>: Intel Reports Second-Quarter 2025 Financial Results (2025)</w:t>
      </w:r>
    </w:p>
    <w:p w14:paraId="6695AFF0" w14:textId="5452AD13" w:rsidR="007D3C3A" w:rsidRPr="0015540B" w:rsidRDefault="007D3C3A" w:rsidP="0015540B">
      <w:pPr>
        <w:pStyle w:val="Caption"/>
        <w:jc w:val="center"/>
        <w:rPr>
          <w:sz w:val="24"/>
          <w:szCs w:val="24"/>
          <w:lang w:eastAsia="en-IN"/>
        </w:rPr>
      </w:pPr>
      <w:r w:rsidRPr="0015540B">
        <w:rPr>
          <w:sz w:val="24"/>
          <w:szCs w:val="24"/>
        </w:rPr>
        <w:t>(Source: Intel, 2025)</w:t>
      </w:r>
    </w:p>
    <w:p w14:paraId="111E8D6A" w14:textId="28BC830F" w:rsidR="000713F5" w:rsidRPr="0015540B" w:rsidRDefault="000713F5" w:rsidP="0015540B">
      <w:pPr>
        <w:rPr>
          <w:rFonts w:ascii="Arial" w:hAnsi="Arial" w:cs="Arial"/>
          <w:szCs w:val="24"/>
          <w:lang w:eastAsia="en-IN"/>
        </w:rPr>
      </w:pPr>
      <w:r w:rsidRPr="0015540B">
        <w:rPr>
          <w:rFonts w:ascii="Arial" w:hAnsi="Arial" w:cs="Arial"/>
          <w:szCs w:val="24"/>
          <w:lang w:eastAsia="en-IN"/>
        </w:rPr>
        <w:t>Intel Foundry is a standalone semiconductor manufacturing company that offers wafer fabrication, advanced packaging, chiplet integration and design enablement for both Intel Products and customers. Unlike traditional foundries, its Systems Foundry approach combines silicon process technology, advanced packaging, software and manufacturing services to provide end-to-end solutions for its customers. While continuing to invest to improve manufacturing capability and attract external customers, Intel Foundry reported US$17.8 billion in revenue in 2025, demonstrating its strategic importance</w:t>
      </w:r>
      <w:r w:rsidR="00EE4079" w:rsidRPr="0015540B">
        <w:rPr>
          <w:rFonts w:ascii="Arial" w:hAnsi="Arial" w:cs="Arial"/>
          <w:szCs w:val="24"/>
          <w:lang w:eastAsia="en-IN"/>
        </w:rPr>
        <w:t xml:space="preserve"> (Intel, 2026</w:t>
      </w:r>
      <w:r w:rsidR="007B6723" w:rsidRPr="0015540B">
        <w:rPr>
          <w:rFonts w:ascii="Arial" w:hAnsi="Arial" w:cs="Arial"/>
          <w:szCs w:val="24"/>
          <w:lang w:eastAsia="en-IN"/>
        </w:rPr>
        <w:t>a</w:t>
      </w:r>
      <w:r w:rsidR="00EE4079" w:rsidRPr="0015540B">
        <w:rPr>
          <w:rFonts w:ascii="Arial" w:hAnsi="Arial" w:cs="Arial"/>
          <w:szCs w:val="24"/>
          <w:lang w:eastAsia="en-IN"/>
        </w:rPr>
        <w:t>)</w:t>
      </w:r>
      <w:r w:rsidRPr="0015540B">
        <w:rPr>
          <w:rFonts w:ascii="Arial" w:hAnsi="Arial" w:cs="Arial"/>
          <w:szCs w:val="24"/>
          <w:lang w:eastAsia="en-IN"/>
        </w:rPr>
        <w:t>.</w:t>
      </w:r>
    </w:p>
    <w:p w14:paraId="15816E7C" w14:textId="63E81C13" w:rsidR="007D3C3A" w:rsidRPr="0015540B" w:rsidRDefault="007D3C3A" w:rsidP="0015540B">
      <w:pPr>
        <w:rPr>
          <w:rFonts w:ascii="Arial" w:hAnsi="Arial" w:cs="Arial"/>
          <w:szCs w:val="24"/>
          <w:lang w:eastAsia="en-IN"/>
        </w:rPr>
      </w:pPr>
      <w:r w:rsidRPr="0015540B">
        <w:rPr>
          <w:rFonts w:ascii="Arial" w:hAnsi="Arial" w:cs="Arial"/>
          <w:szCs w:val="24"/>
          <w:lang w:eastAsia="en-IN"/>
        </w:rPr>
        <w:lastRenderedPageBreak/>
        <w:t>The key issue is that Intel is going through a multi-year restructuring that is characterized by market doubts and high capital pressure. Under the leadership of CEO Pat Gelsinger, Intel has been undergoing a dramatic shift in strategy to break its design business from its manufacturing business and go head-to-head with TSMC as a commercial Foundry (contract manufacturer).</w:t>
      </w:r>
    </w:p>
    <w:p w14:paraId="1FECB511" w14:textId="04A24250" w:rsidR="000713F5" w:rsidRPr="0015540B" w:rsidRDefault="000713F5" w:rsidP="0015540B">
      <w:pPr>
        <w:pStyle w:val="Heading2"/>
        <w:rPr>
          <w:rFonts w:ascii="Arial" w:hAnsi="Arial" w:cs="Arial"/>
          <w:szCs w:val="24"/>
          <w:u w:val="single"/>
          <w:lang w:eastAsia="en-IN"/>
        </w:rPr>
      </w:pPr>
      <w:bookmarkStart w:id="4" w:name="_Toc236222427"/>
      <w:r w:rsidRPr="0015540B">
        <w:rPr>
          <w:rFonts w:ascii="Arial" w:hAnsi="Arial" w:cs="Arial"/>
          <w:szCs w:val="24"/>
          <w:u w:val="single"/>
          <w:lang w:eastAsia="en-IN"/>
        </w:rPr>
        <w:t>Intel's Current Corporate Strategy and Alignment with Intel Foundry</w:t>
      </w:r>
      <w:bookmarkEnd w:id="4"/>
    </w:p>
    <w:p w14:paraId="682FD502" w14:textId="4EE0E56D" w:rsidR="000713F5" w:rsidRPr="0015540B" w:rsidRDefault="000713F5" w:rsidP="0015540B">
      <w:pPr>
        <w:rPr>
          <w:rFonts w:ascii="Arial" w:hAnsi="Arial" w:cs="Arial"/>
          <w:szCs w:val="24"/>
        </w:rPr>
      </w:pPr>
      <w:r w:rsidRPr="0015540B">
        <w:rPr>
          <w:rFonts w:ascii="Arial" w:hAnsi="Arial" w:cs="Arial"/>
          <w:szCs w:val="24"/>
          <w:lang w:eastAsia="en-IN"/>
        </w:rPr>
        <w:t xml:space="preserve">Intel's corporate strategy focuses on </w:t>
      </w:r>
      <w:r w:rsidR="00F136F0" w:rsidRPr="0015540B">
        <w:rPr>
          <w:rFonts w:ascii="Arial" w:hAnsi="Arial" w:cs="Arial"/>
          <w:szCs w:val="24"/>
          <w:lang w:eastAsia="en-IN"/>
        </w:rPr>
        <w:t xml:space="preserve">(Integrated Device Manufacturing) </w:t>
      </w:r>
      <w:r w:rsidRPr="0015540B">
        <w:rPr>
          <w:rFonts w:ascii="Arial" w:hAnsi="Arial" w:cs="Arial"/>
          <w:szCs w:val="24"/>
          <w:lang w:eastAsia="en-IN"/>
        </w:rPr>
        <w:t xml:space="preserve">IDM 2.0, manufacturing leadership, artificial </w:t>
      </w:r>
      <w:r w:rsidR="00F136F0" w:rsidRPr="0015540B">
        <w:rPr>
          <w:rFonts w:ascii="Arial" w:hAnsi="Arial" w:cs="Arial"/>
          <w:szCs w:val="24"/>
          <w:lang w:eastAsia="en-IN"/>
        </w:rPr>
        <w:t>intelligence-driven innovation, advanced packaging, and expanding a customer-centric</w:t>
      </w:r>
      <w:r w:rsidRPr="0015540B">
        <w:rPr>
          <w:rFonts w:ascii="Arial" w:hAnsi="Arial" w:cs="Arial"/>
          <w:szCs w:val="24"/>
          <w:lang w:eastAsia="en-IN"/>
        </w:rPr>
        <w:t xml:space="preserve"> foundry business supported by significant U.S. manufacturing investment</w:t>
      </w:r>
      <w:r w:rsidR="008037C7" w:rsidRPr="0015540B">
        <w:rPr>
          <w:rFonts w:ascii="Arial" w:hAnsi="Arial" w:cs="Arial"/>
          <w:szCs w:val="24"/>
          <w:lang w:eastAsia="en-IN"/>
        </w:rPr>
        <w:t xml:space="preserve"> </w:t>
      </w:r>
      <w:r w:rsidR="008037C7" w:rsidRPr="0015540B">
        <w:rPr>
          <w:rFonts w:ascii="Arial" w:hAnsi="Arial" w:cs="Arial"/>
          <w:szCs w:val="24"/>
        </w:rPr>
        <w:t>(</w:t>
      </w:r>
      <w:proofErr w:type="spellStart"/>
      <w:r w:rsidR="008037C7" w:rsidRPr="0015540B">
        <w:rPr>
          <w:rFonts w:ascii="Arial" w:hAnsi="Arial" w:cs="Arial"/>
          <w:szCs w:val="24"/>
        </w:rPr>
        <w:t>Lenkala</w:t>
      </w:r>
      <w:proofErr w:type="spellEnd"/>
      <w:r w:rsidR="008037C7" w:rsidRPr="0015540B">
        <w:rPr>
          <w:rFonts w:ascii="Arial" w:hAnsi="Arial" w:cs="Arial"/>
          <w:szCs w:val="24"/>
        </w:rPr>
        <w:t>, 2026)</w:t>
      </w:r>
      <w:r w:rsidRPr="0015540B">
        <w:rPr>
          <w:rFonts w:ascii="Arial" w:hAnsi="Arial" w:cs="Arial"/>
          <w:szCs w:val="24"/>
          <w:lang w:eastAsia="en-IN"/>
        </w:rPr>
        <w:t>. Intel Foundry plays a key role in fulfilling these strategic goals by commercialising advanced process technologies, both strengthening domestic semiconductor manufacturing and offering integrated manufacturing solutions to external customers. However, long-term strategic success is not just about technological leadership and the ability to drive the growth of external customers is a key part of Intel Foundry's mission to become an independent commercial foundry to Intel's product divisions</w:t>
      </w:r>
      <w:r w:rsidR="007D3C3A" w:rsidRPr="0015540B">
        <w:rPr>
          <w:rFonts w:ascii="Arial" w:hAnsi="Arial" w:cs="Arial"/>
          <w:szCs w:val="24"/>
          <w:lang w:eastAsia="en-IN"/>
        </w:rPr>
        <w:t xml:space="preserve"> </w:t>
      </w:r>
      <w:r w:rsidR="007D3C3A" w:rsidRPr="0015540B">
        <w:rPr>
          <w:rFonts w:ascii="Arial" w:hAnsi="Arial" w:cs="Arial"/>
          <w:szCs w:val="24"/>
        </w:rPr>
        <w:t>(Chen, 2024)</w:t>
      </w:r>
      <w:r w:rsidRPr="0015540B">
        <w:rPr>
          <w:rFonts w:ascii="Arial" w:hAnsi="Arial" w:cs="Arial"/>
          <w:szCs w:val="24"/>
          <w:lang w:eastAsia="en-IN"/>
        </w:rPr>
        <w:t>.</w:t>
      </w:r>
    </w:p>
    <w:p w14:paraId="4A6D99F9" w14:textId="4B80EE3A" w:rsidR="000713F5" w:rsidRPr="0015540B" w:rsidRDefault="000713F5" w:rsidP="0015540B">
      <w:pPr>
        <w:pStyle w:val="Heading2"/>
        <w:rPr>
          <w:rFonts w:ascii="Arial" w:hAnsi="Arial" w:cs="Arial"/>
          <w:szCs w:val="24"/>
          <w:u w:val="single"/>
        </w:rPr>
      </w:pPr>
      <w:bookmarkStart w:id="5" w:name="_Toc236222428"/>
      <w:r w:rsidRPr="0015540B">
        <w:rPr>
          <w:rFonts w:ascii="Arial" w:hAnsi="Arial" w:cs="Arial"/>
          <w:szCs w:val="24"/>
          <w:u w:val="single"/>
        </w:rPr>
        <w:t>Industry Overview, Key Competitors and Market Position</w:t>
      </w:r>
      <w:bookmarkEnd w:id="5"/>
    </w:p>
    <w:p w14:paraId="46870D69" w14:textId="35C1AD78" w:rsidR="000713F5" w:rsidRPr="0015540B" w:rsidRDefault="009C2A95" w:rsidP="0015540B">
      <w:pPr>
        <w:rPr>
          <w:rFonts w:ascii="Arial" w:hAnsi="Arial" w:cs="Arial"/>
          <w:szCs w:val="24"/>
          <w:lang w:eastAsia="en-IN"/>
        </w:rPr>
      </w:pPr>
      <w:r w:rsidRPr="0015540B">
        <w:rPr>
          <w:rFonts w:ascii="Arial" w:hAnsi="Arial" w:cs="Arial"/>
          <w:szCs w:val="24"/>
        </w:rPr>
        <w:t>Intel Foundry is part of the semiconductor foundry industry, which is very capital-intensive, technologically innovative, has high research costs</w:t>
      </w:r>
      <w:r w:rsidR="00F136F0" w:rsidRPr="0015540B">
        <w:rPr>
          <w:rFonts w:ascii="Arial" w:hAnsi="Arial" w:cs="Arial"/>
          <w:szCs w:val="24"/>
        </w:rPr>
        <w:t xml:space="preserve">, and requires </w:t>
      </w:r>
      <w:r w:rsidRPr="0015540B">
        <w:rPr>
          <w:rFonts w:ascii="Arial" w:hAnsi="Arial" w:cs="Arial"/>
          <w:szCs w:val="24"/>
        </w:rPr>
        <w:t>high economies of scale. The United States is investing in semiconductor manufacturing with the CHIPS and Science Act, which has provided around US$52.7 billion for the growth of semiconductor research, manufacturing and workforce development</w:t>
      </w:r>
      <w:r w:rsidR="00EE4079" w:rsidRPr="0015540B">
        <w:rPr>
          <w:rFonts w:ascii="Arial" w:hAnsi="Arial" w:cs="Arial"/>
          <w:szCs w:val="24"/>
        </w:rPr>
        <w:t xml:space="preserve"> </w:t>
      </w:r>
      <w:r w:rsidR="00EE4079" w:rsidRPr="0015540B">
        <w:rPr>
          <w:rFonts w:ascii="Arial" w:hAnsi="Arial" w:cs="Arial"/>
          <w:szCs w:val="24"/>
          <w:lang w:eastAsia="en-IN"/>
        </w:rPr>
        <w:t>(Chips Act, 2022)</w:t>
      </w:r>
      <w:r w:rsidR="00EE4079" w:rsidRPr="0015540B">
        <w:rPr>
          <w:rFonts w:ascii="Arial" w:hAnsi="Arial" w:cs="Arial"/>
          <w:szCs w:val="24"/>
        </w:rPr>
        <w:t xml:space="preserve">. </w:t>
      </w:r>
      <w:r w:rsidR="00F136F0" w:rsidRPr="0015540B">
        <w:rPr>
          <w:rFonts w:ascii="Arial" w:hAnsi="Arial" w:cs="Arial"/>
          <w:szCs w:val="24"/>
        </w:rPr>
        <w:t>TSMC leads</w:t>
      </w:r>
      <w:r w:rsidR="00EE4079" w:rsidRPr="0015540B">
        <w:rPr>
          <w:rFonts w:ascii="Arial" w:hAnsi="Arial" w:cs="Arial"/>
          <w:szCs w:val="24"/>
        </w:rPr>
        <w:t xml:space="preserve"> the market, with Samsung as the second largest, and GlobalFoundries, UMC,</w:t>
      </w:r>
      <w:r w:rsidRPr="0015540B">
        <w:rPr>
          <w:rFonts w:ascii="Arial" w:hAnsi="Arial" w:cs="Arial"/>
          <w:szCs w:val="24"/>
        </w:rPr>
        <w:t xml:space="preserve"> and SMIC in various technology segments. While Intel Foundry is a new commercial foundry, its competitive strength is bolstered by its secure U.S. manufacturing, government support, and differentiated Systems Foundry capabilities.</w:t>
      </w:r>
    </w:p>
    <w:p w14:paraId="279A2684" w14:textId="60DCFB41" w:rsidR="000B2AA4" w:rsidRPr="0015540B" w:rsidRDefault="00E55DB7" w:rsidP="0015540B">
      <w:pPr>
        <w:pStyle w:val="Heading1"/>
        <w:rPr>
          <w:rFonts w:ascii="Arial" w:hAnsi="Arial"/>
          <w:sz w:val="24"/>
          <w:szCs w:val="24"/>
        </w:rPr>
      </w:pPr>
      <w:bookmarkStart w:id="6" w:name="_Toc236222429"/>
      <w:r w:rsidRPr="0015540B">
        <w:rPr>
          <w:rFonts w:ascii="Arial" w:hAnsi="Arial"/>
          <w:sz w:val="24"/>
          <w:szCs w:val="24"/>
        </w:rPr>
        <w:t>External and Internal Analysis</w:t>
      </w:r>
      <w:r w:rsidR="001E6716" w:rsidRPr="0015540B">
        <w:rPr>
          <w:rFonts w:ascii="Arial" w:hAnsi="Arial"/>
          <w:sz w:val="24"/>
          <w:szCs w:val="24"/>
        </w:rPr>
        <w:t xml:space="preserve"> (PESTEL Framework)</w:t>
      </w:r>
      <w:bookmarkEnd w:id="6"/>
    </w:p>
    <w:p w14:paraId="6461D004" w14:textId="3AFD39A6" w:rsidR="00E55DB7" w:rsidRPr="0015540B" w:rsidRDefault="001E6716" w:rsidP="0015540B">
      <w:pPr>
        <w:rPr>
          <w:rFonts w:ascii="Arial" w:hAnsi="Arial" w:cs="Arial"/>
          <w:szCs w:val="24"/>
          <w:lang w:eastAsia="en-IN"/>
        </w:rPr>
      </w:pPr>
      <w:r w:rsidRPr="0015540B">
        <w:rPr>
          <w:rFonts w:ascii="Arial" w:hAnsi="Arial" w:cs="Arial"/>
          <w:szCs w:val="24"/>
          <w:lang w:eastAsia="en-IN"/>
        </w:rPr>
        <w:t xml:space="preserve">Intel Foundry is in one of the most strategically </w:t>
      </w:r>
      <w:proofErr w:type="spellStart"/>
      <w:r w:rsidRPr="0015540B">
        <w:rPr>
          <w:rFonts w:ascii="Arial" w:hAnsi="Arial" w:cs="Arial"/>
          <w:szCs w:val="24"/>
          <w:lang w:eastAsia="en-IN"/>
        </w:rPr>
        <w:t>important</w:t>
      </w:r>
      <w:r w:rsidR="00C7030A" w:rsidRPr="0015540B">
        <w:rPr>
          <w:rFonts w:ascii="Arial" w:hAnsi="Arial" w:cs="Arial"/>
          <w:szCs w:val="24"/>
          <w:lang w:eastAsia="en-IN"/>
        </w:rPr>
        <w:t>chip</w:t>
      </w:r>
      <w:proofErr w:type="spellEnd"/>
      <w:r w:rsidR="00C7030A" w:rsidRPr="0015540B">
        <w:rPr>
          <w:rFonts w:ascii="Arial" w:hAnsi="Arial" w:cs="Arial"/>
          <w:szCs w:val="24"/>
          <w:lang w:eastAsia="en-IN"/>
        </w:rPr>
        <w:t xml:space="preserve"> manufacturing business unit</w:t>
      </w:r>
      <w:r w:rsidRPr="0015540B">
        <w:rPr>
          <w:rFonts w:ascii="Arial" w:hAnsi="Arial" w:cs="Arial"/>
          <w:szCs w:val="24"/>
          <w:lang w:eastAsia="en-IN"/>
        </w:rPr>
        <w:t xml:space="preserve"> in the world today, where government policies, AI-</w:t>
      </w:r>
      <w:r w:rsidR="00D5637A" w:rsidRPr="0015540B">
        <w:rPr>
          <w:rFonts w:ascii="Arial" w:hAnsi="Arial" w:cs="Arial"/>
          <w:szCs w:val="24"/>
          <w:lang w:eastAsia="en-IN"/>
        </w:rPr>
        <w:t>fuelled</w:t>
      </w:r>
      <w:r w:rsidRPr="0015540B">
        <w:rPr>
          <w:rFonts w:ascii="Arial" w:hAnsi="Arial" w:cs="Arial"/>
          <w:szCs w:val="24"/>
          <w:lang w:eastAsia="en-IN"/>
        </w:rPr>
        <w:t xml:space="preserve"> demand, and technological innovation are changing the semiconductor landscape globally. The </w:t>
      </w:r>
      <w:r w:rsidRPr="0015540B">
        <w:rPr>
          <w:rFonts w:ascii="Arial" w:hAnsi="Arial" w:cs="Arial"/>
          <w:szCs w:val="24"/>
          <w:lang w:eastAsia="en-IN"/>
        </w:rPr>
        <w:lastRenderedPageBreak/>
        <w:t>macro-environmental factors are becoming more and more important to the investment decisions, competitiveness of manufacturing and market positioning of the contract manufacturer in the context of Intel's IDM 2.0 business model.</w:t>
      </w:r>
    </w:p>
    <w:p w14:paraId="34C430AC" w14:textId="53E5CA7E" w:rsidR="001E6716" w:rsidRPr="0015540B" w:rsidRDefault="001E6716" w:rsidP="0015540B">
      <w:pPr>
        <w:pStyle w:val="Heading2"/>
        <w:rPr>
          <w:rFonts w:ascii="Arial" w:hAnsi="Arial" w:cs="Arial"/>
          <w:szCs w:val="24"/>
          <w:u w:val="single"/>
          <w:lang w:eastAsia="en-IN"/>
        </w:rPr>
      </w:pPr>
      <w:bookmarkStart w:id="7" w:name="_Toc236222430"/>
      <w:r w:rsidRPr="0015540B">
        <w:rPr>
          <w:rFonts w:ascii="Arial" w:hAnsi="Arial" w:cs="Arial"/>
          <w:szCs w:val="24"/>
          <w:u w:val="single"/>
          <w:lang w:eastAsia="en-IN"/>
        </w:rPr>
        <w:t>Political Factor</w:t>
      </w:r>
      <w:bookmarkEnd w:id="7"/>
    </w:p>
    <w:p w14:paraId="40E633D3" w14:textId="33C50330" w:rsidR="001E6716" w:rsidRPr="0015540B" w:rsidRDefault="00272CF0" w:rsidP="0015540B">
      <w:pPr>
        <w:rPr>
          <w:rFonts w:ascii="Arial" w:hAnsi="Arial" w:cs="Arial"/>
          <w:szCs w:val="24"/>
          <w:lang w:eastAsia="en-IN"/>
        </w:rPr>
      </w:pPr>
      <w:r w:rsidRPr="0015540B">
        <w:rPr>
          <w:rFonts w:ascii="Arial" w:hAnsi="Arial" w:cs="Arial"/>
          <w:szCs w:val="24"/>
          <w:lang w:eastAsia="en-IN"/>
        </w:rPr>
        <w:t>Political intervention is playing an increasingly important role as a competitive force in the semiconductor industry. More than US$</w:t>
      </w:r>
      <w:r w:rsidR="00EE4079" w:rsidRPr="0015540B">
        <w:rPr>
          <w:rFonts w:ascii="Arial" w:hAnsi="Arial" w:cs="Arial"/>
          <w:szCs w:val="24"/>
          <w:lang w:eastAsia="en-IN"/>
        </w:rPr>
        <w:t xml:space="preserve">43 </w:t>
      </w:r>
      <w:r w:rsidRPr="0015540B">
        <w:rPr>
          <w:rFonts w:ascii="Arial" w:hAnsi="Arial" w:cs="Arial"/>
          <w:szCs w:val="24"/>
          <w:lang w:eastAsia="en-IN"/>
        </w:rPr>
        <w:t>billion in private semiconductor investments have been spurred by the U.S. CHIPS and Science Act, which has allocated US$52.7 billion in funding, strengthening the resiliency of the U.S. supply chain</w:t>
      </w:r>
      <w:r w:rsidR="00EE4079" w:rsidRPr="0015540B">
        <w:rPr>
          <w:rFonts w:ascii="Arial" w:hAnsi="Arial" w:cs="Arial"/>
          <w:szCs w:val="24"/>
          <w:lang w:eastAsia="en-IN"/>
        </w:rPr>
        <w:t xml:space="preserve"> (Chips Act, 2022)</w:t>
      </w:r>
      <w:r w:rsidRPr="0015540B">
        <w:rPr>
          <w:rFonts w:ascii="Arial" w:hAnsi="Arial" w:cs="Arial"/>
          <w:szCs w:val="24"/>
          <w:lang w:eastAsia="en-IN"/>
        </w:rPr>
        <w:t xml:space="preserve">. </w:t>
      </w:r>
      <w:r w:rsidR="00B50B29" w:rsidRPr="0015540B">
        <w:rPr>
          <w:rFonts w:ascii="Arial" w:hAnsi="Arial" w:cs="Arial"/>
          <w:szCs w:val="24"/>
          <w:lang w:eastAsia="en-IN"/>
        </w:rPr>
        <w:t>However,</w:t>
      </w:r>
      <w:r w:rsidRPr="0015540B">
        <w:rPr>
          <w:rFonts w:ascii="Arial" w:hAnsi="Arial" w:cs="Arial"/>
          <w:szCs w:val="24"/>
          <w:lang w:eastAsia="en-IN"/>
        </w:rPr>
        <w:t xml:space="preserve"> CHIPS Act guardrails and tougher U.S. export regulations are </w:t>
      </w:r>
      <w:r w:rsidR="00B50B29" w:rsidRPr="0015540B">
        <w:rPr>
          <w:rFonts w:ascii="Arial" w:hAnsi="Arial" w:cs="Arial"/>
          <w:szCs w:val="24"/>
          <w:lang w:eastAsia="en-IN"/>
        </w:rPr>
        <w:t>controlling</w:t>
      </w:r>
      <w:r w:rsidRPr="0015540B">
        <w:rPr>
          <w:rFonts w:ascii="Arial" w:hAnsi="Arial" w:cs="Arial"/>
          <w:szCs w:val="24"/>
          <w:lang w:eastAsia="en-IN"/>
        </w:rPr>
        <w:t xml:space="preserve"> China's advanced manufacturing growth, adding to geopolitical uncertainty. As a result, Intel Foundry </w:t>
      </w:r>
      <w:r w:rsidR="00B50B29" w:rsidRPr="0015540B">
        <w:rPr>
          <w:rFonts w:ascii="Arial" w:hAnsi="Arial" w:cs="Arial"/>
          <w:szCs w:val="24"/>
          <w:lang w:eastAsia="en-IN"/>
        </w:rPr>
        <w:t>benefits</w:t>
      </w:r>
      <w:r w:rsidRPr="0015540B">
        <w:rPr>
          <w:rFonts w:ascii="Arial" w:hAnsi="Arial" w:cs="Arial"/>
          <w:szCs w:val="24"/>
          <w:lang w:eastAsia="en-IN"/>
        </w:rPr>
        <w:t xml:space="preserve"> </w:t>
      </w:r>
      <w:r w:rsidR="00B50B29" w:rsidRPr="0015540B">
        <w:rPr>
          <w:rFonts w:ascii="Arial" w:hAnsi="Arial" w:cs="Arial"/>
          <w:szCs w:val="24"/>
          <w:lang w:eastAsia="en-IN"/>
        </w:rPr>
        <w:t xml:space="preserve">from </w:t>
      </w:r>
      <w:r w:rsidRPr="0015540B">
        <w:rPr>
          <w:rFonts w:ascii="Arial" w:hAnsi="Arial" w:cs="Arial"/>
          <w:szCs w:val="24"/>
          <w:lang w:eastAsia="en-IN"/>
        </w:rPr>
        <w:t xml:space="preserve">lower investment risk and increased competitiveness in the domestic market, but changing trade restrictions remain </w:t>
      </w:r>
      <w:r w:rsidR="00885446" w:rsidRPr="0015540B">
        <w:rPr>
          <w:rFonts w:ascii="Arial" w:hAnsi="Arial" w:cs="Arial"/>
          <w:szCs w:val="24"/>
          <w:lang w:eastAsia="en-IN"/>
        </w:rPr>
        <w:t xml:space="preserve">a limiting factor to </w:t>
      </w:r>
      <w:r w:rsidRPr="0015540B">
        <w:rPr>
          <w:rFonts w:ascii="Arial" w:hAnsi="Arial" w:cs="Arial"/>
          <w:szCs w:val="24"/>
          <w:lang w:eastAsia="en-IN"/>
        </w:rPr>
        <w:t>global market penetration and flexibility</w:t>
      </w:r>
      <w:r w:rsidR="001E6716" w:rsidRPr="0015540B">
        <w:rPr>
          <w:rFonts w:ascii="Arial" w:hAnsi="Arial" w:cs="Arial"/>
          <w:szCs w:val="24"/>
          <w:lang w:eastAsia="en-IN"/>
        </w:rPr>
        <w:t>.</w:t>
      </w:r>
    </w:p>
    <w:p w14:paraId="765D84CA" w14:textId="31962BC6" w:rsidR="001E6716" w:rsidRPr="0015540B" w:rsidRDefault="001E6716" w:rsidP="0015540B">
      <w:pPr>
        <w:pStyle w:val="Heading2"/>
        <w:rPr>
          <w:rFonts w:ascii="Arial" w:hAnsi="Arial" w:cs="Arial"/>
          <w:szCs w:val="24"/>
          <w:u w:val="single"/>
          <w:lang w:eastAsia="en-IN"/>
        </w:rPr>
      </w:pPr>
      <w:bookmarkStart w:id="8" w:name="_Toc236222431"/>
      <w:r w:rsidRPr="0015540B">
        <w:rPr>
          <w:rFonts w:ascii="Arial" w:hAnsi="Arial" w:cs="Arial"/>
          <w:szCs w:val="24"/>
          <w:u w:val="single"/>
          <w:lang w:eastAsia="en-IN"/>
        </w:rPr>
        <w:t>Economic Factor</w:t>
      </w:r>
      <w:bookmarkEnd w:id="8"/>
    </w:p>
    <w:p w14:paraId="2BADE37B" w14:textId="77F2E6A5" w:rsidR="001E6716" w:rsidRPr="0015540B" w:rsidRDefault="001E6716" w:rsidP="0015540B">
      <w:pPr>
        <w:rPr>
          <w:rFonts w:ascii="Arial" w:hAnsi="Arial" w:cs="Arial"/>
          <w:szCs w:val="24"/>
          <w:lang w:eastAsia="en-IN"/>
        </w:rPr>
      </w:pPr>
      <w:r w:rsidRPr="0015540B">
        <w:rPr>
          <w:rFonts w:ascii="Arial" w:hAnsi="Arial" w:cs="Arial"/>
          <w:szCs w:val="24"/>
          <w:lang w:eastAsia="en-IN"/>
        </w:rPr>
        <w:t xml:space="preserve">The semiconductor </w:t>
      </w:r>
      <w:r w:rsidR="00C7030A" w:rsidRPr="0015540B">
        <w:rPr>
          <w:rFonts w:ascii="Arial" w:hAnsi="Arial" w:cs="Arial"/>
          <w:szCs w:val="24"/>
          <w:lang w:eastAsia="en-IN"/>
        </w:rPr>
        <w:t xml:space="preserve">manufacturing </w:t>
      </w:r>
      <w:r w:rsidRPr="0015540B">
        <w:rPr>
          <w:rFonts w:ascii="Arial" w:hAnsi="Arial" w:cs="Arial"/>
          <w:szCs w:val="24"/>
          <w:lang w:eastAsia="en-IN"/>
        </w:rPr>
        <w:t xml:space="preserve">industry is one of the most </w:t>
      </w:r>
      <w:r w:rsidR="00885446" w:rsidRPr="0015540B">
        <w:rPr>
          <w:rFonts w:ascii="Arial" w:hAnsi="Arial" w:cs="Arial"/>
          <w:szCs w:val="24"/>
          <w:lang w:eastAsia="en-IN"/>
        </w:rPr>
        <w:t>capital-intensive</w:t>
      </w:r>
      <w:r w:rsidRPr="0015540B">
        <w:rPr>
          <w:rFonts w:ascii="Arial" w:hAnsi="Arial" w:cs="Arial"/>
          <w:szCs w:val="24"/>
          <w:lang w:eastAsia="en-IN"/>
        </w:rPr>
        <w:t xml:space="preserve"> industries in the world, with a single leading-edge fabrication facility costing more than US$20–25 billion, and companies spending 20% of their annual revenue on research and development</w:t>
      </w:r>
      <w:r w:rsidR="00FA75AD" w:rsidRPr="0015540B">
        <w:rPr>
          <w:rFonts w:ascii="Arial" w:hAnsi="Arial" w:cs="Arial"/>
          <w:szCs w:val="24"/>
          <w:lang w:eastAsia="en-IN"/>
        </w:rPr>
        <w:t xml:space="preserve"> (SIA, 2026)</w:t>
      </w:r>
      <w:r w:rsidRPr="0015540B">
        <w:rPr>
          <w:rFonts w:ascii="Arial" w:hAnsi="Arial" w:cs="Arial"/>
          <w:szCs w:val="24"/>
          <w:lang w:eastAsia="en-IN"/>
        </w:rPr>
        <w:t xml:space="preserve">. High interest rates raise the costs of financing and </w:t>
      </w:r>
      <w:r w:rsidR="00F136F0" w:rsidRPr="0015540B">
        <w:rPr>
          <w:rFonts w:ascii="Arial" w:hAnsi="Arial" w:cs="Arial"/>
          <w:szCs w:val="24"/>
          <w:lang w:eastAsia="en-IN"/>
        </w:rPr>
        <w:t>increase</w:t>
      </w:r>
      <w:r w:rsidRPr="0015540B">
        <w:rPr>
          <w:rFonts w:ascii="Arial" w:hAnsi="Arial" w:cs="Arial"/>
          <w:szCs w:val="24"/>
          <w:lang w:eastAsia="en-IN"/>
        </w:rPr>
        <w:t xml:space="preserve"> investment payback periods, but structural demand is very strong. As a result, the growth potential in the long term is huge with the expansion of AI infrastructure, while capital intensity, financing pressure and cyclical demand for semiconductors are also major economic risks.</w:t>
      </w:r>
    </w:p>
    <w:p w14:paraId="7CCE8849" w14:textId="1FF8743D" w:rsidR="001E6716" w:rsidRPr="0015540B" w:rsidRDefault="001E6716" w:rsidP="0015540B">
      <w:pPr>
        <w:pStyle w:val="Heading2"/>
        <w:rPr>
          <w:rFonts w:ascii="Arial" w:hAnsi="Arial" w:cs="Arial"/>
          <w:szCs w:val="24"/>
          <w:u w:val="single"/>
          <w:lang w:eastAsia="en-IN"/>
        </w:rPr>
      </w:pPr>
      <w:bookmarkStart w:id="9" w:name="_Toc236222432"/>
      <w:r w:rsidRPr="0015540B">
        <w:rPr>
          <w:rFonts w:ascii="Arial" w:hAnsi="Arial" w:cs="Arial"/>
          <w:szCs w:val="24"/>
          <w:u w:val="single"/>
          <w:lang w:eastAsia="en-IN"/>
        </w:rPr>
        <w:t>Social Factor</w:t>
      </w:r>
      <w:bookmarkEnd w:id="9"/>
    </w:p>
    <w:p w14:paraId="2726B1E0" w14:textId="54473328" w:rsidR="00E55DB7" w:rsidRPr="0015540B" w:rsidRDefault="001E6716" w:rsidP="0015540B">
      <w:pPr>
        <w:rPr>
          <w:rFonts w:ascii="Arial" w:hAnsi="Arial" w:cs="Arial"/>
          <w:szCs w:val="24"/>
          <w:lang w:eastAsia="en-IN"/>
        </w:rPr>
      </w:pPr>
      <w:r w:rsidRPr="0015540B">
        <w:rPr>
          <w:rFonts w:ascii="Arial" w:hAnsi="Arial" w:cs="Arial"/>
          <w:szCs w:val="24"/>
          <w:lang w:eastAsia="en-IN"/>
        </w:rPr>
        <w:t xml:space="preserve">The global demand for advanced semiconductors is rapidly increasing, </w:t>
      </w:r>
      <w:r w:rsidR="00D5637A" w:rsidRPr="0015540B">
        <w:rPr>
          <w:rFonts w:ascii="Arial" w:hAnsi="Arial" w:cs="Arial"/>
          <w:szCs w:val="24"/>
          <w:lang w:eastAsia="en-IN"/>
        </w:rPr>
        <w:t>fuelled</w:t>
      </w:r>
      <w:r w:rsidRPr="0015540B">
        <w:rPr>
          <w:rFonts w:ascii="Arial" w:hAnsi="Arial" w:cs="Arial"/>
          <w:szCs w:val="24"/>
          <w:lang w:eastAsia="en-IN"/>
        </w:rPr>
        <w:t xml:space="preserve"> by digital transformation and the rise of AI-powered computing, autonomous vehicles, industrial automation, 5G networks and edge computing. </w:t>
      </w:r>
      <w:r w:rsidR="00FA75AD" w:rsidRPr="0015540B">
        <w:rPr>
          <w:rFonts w:ascii="Arial" w:hAnsi="Arial" w:cs="Arial"/>
          <w:szCs w:val="24"/>
          <w:lang w:eastAsia="en-IN"/>
        </w:rPr>
        <w:t>However,</w:t>
      </w:r>
      <w:r w:rsidRPr="0015540B">
        <w:rPr>
          <w:rFonts w:ascii="Arial" w:hAnsi="Arial" w:cs="Arial"/>
          <w:szCs w:val="24"/>
          <w:lang w:eastAsia="en-IN"/>
        </w:rPr>
        <w:t xml:space="preserve"> Deloitte projects that the U.S. will need about 67,000 more semiconductor professionals by 2030, and the industry </w:t>
      </w:r>
      <w:r w:rsidR="00917DC9" w:rsidRPr="0015540B">
        <w:rPr>
          <w:rFonts w:ascii="Arial" w:hAnsi="Arial" w:cs="Arial"/>
          <w:szCs w:val="24"/>
          <w:lang w:eastAsia="en-IN"/>
        </w:rPr>
        <w:t>needs</w:t>
      </w:r>
      <w:r w:rsidRPr="0015540B">
        <w:rPr>
          <w:rFonts w:ascii="Arial" w:hAnsi="Arial" w:cs="Arial"/>
          <w:szCs w:val="24"/>
          <w:lang w:eastAsia="en-IN"/>
        </w:rPr>
        <w:t xml:space="preserve"> almost one million more skilled workers around the world to serve future </w:t>
      </w:r>
      <w:r w:rsidR="00917DC9" w:rsidRPr="0015540B">
        <w:rPr>
          <w:rFonts w:ascii="Arial" w:hAnsi="Arial" w:cs="Arial"/>
          <w:szCs w:val="24"/>
          <w:lang w:eastAsia="en-IN"/>
        </w:rPr>
        <w:t>demands</w:t>
      </w:r>
      <w:r w:rsidR="00FE7B37" w:rsidRPr="0015540B">
        <w:rPr>
          <w:rFonts w:ascii="Arial" w:hAnsi="Arial" w:cs="Arial"/>
          <w:szCs w:val="24"/>
          <w:lang w:eastAsia="en-IN"/>
        </w:rPr>
        <w:t xml:space="preserve"> (SIA, 2023)</w:t>
      </w:r>
      <w:r w:rsidRPr="0015540B">
        <w:rPr>
          <w:rFonts w:ascii="Arial" w:hAnsi="Arial" w:cs="Arial"/>
          <w:szCs w:val="24"/>
          <w:lang w:eastAsia="en-IN"/>
        </w:rPr>
        <w:t>. As a result, while the adoption of AI offers Intel Foundry a continued path to market growth, a continued shortage of highly skilled engineering talent poses a threat to manufacturing scalability, innovation potential, and long-term competitiveness.</w:t>
      </w:r>
    </w:p>
    <w:p w14:paraId="63574749" w14:textId="04DA6C10" w:rsidR="00917DC9" w:rsidRPr="0015540B" w:rsidRDefault="00917DC9" w:rsidP="0015540B">
      <w:pPr>
        <w:pStyle w:val="Heading2"/>
        <w:rPr>
          <w:rFonts w:ascii="Arial" w:hAnsi="Arial" w:cs="Arial"/>
          <w:szCs w:val="24"/>
          <w:u w:val="single"/>
          <w:lang w:eastAsia="en-IN"/>
        </w:rPr>
      </w:pPr>
      <w:bookmarkStart w:id="10" w:name="_Toc236222433"/>
      <w:r w:rsidRPr="0015540B">
        <w:rPr>
          <w:rFonts w:ascii="Arial" w:hAnsi="Arial" w:cs="Arial"/>
          <w:szCs w:val="24"/>
          <w:u w:val="single"/>
          <w:lang w:eastAsia="en-IN"/>
        </w:rPr>
        <w:lastRenderedPageBreak/>
        <w:t>Technological Factor</w:t>
      </w:r>
      <w:bookmarkEnd w:id="10"/>
    </w:p>
    <w:p w14:paraId="542B568B" w14:textId="40E41E21" w:rsidR="00917DC9" w:rsidRPr="0015540B" w:rsidRDefault="00917DC9" w:rsidP="0015540B">
      <w:pPr>
        <w:rPr>
          <w:rFonts w:ascii="Arial" w:hAnsi="Arial" w:cs="Arial"/>
          <w:szCs w:val="24"/>
        </w:rPr>
      </w:pPr>
      <w:r w:rsidRPr="0015540B">
        <w:rPr>
          <w:rFonts w:ascii="Arial" w:hAnsi="Arial" w:cs="Arial"/>
          <w:szCs w:val="24"/>
          <w:lang w:eastAsia="en-IN"/>
        </w:rPr>
        <w:t>The main competitive factor for semiconductors is technological leadership. AI chip innovation is being driven by the industry's shift to High-NA EUV lithography systems that cost more than $</w:t>
      </w:r>
      <w:r w:rsidR="00FE7B37" w:rsidRPr="0015540B">
        <w:rPr>
          <w:rFonts w:ascii="Arial" w:hAnsi="Arial" w:cs="Arial"/>
          <w:szCs w:val="24"/>
          <w:lang w:eastAsia="en-IN"/>
        </w:rPr>
        <w:t>400</w:t>
      </w:r>
      <w:r w:rsidRPr="0015540B">
        <w:rPr>
          <w:rFonts w:ascii="Arial" w:hAnsi="Arial" w:cs="Arial"/>
          <w:szCs w:val="24"/>
          <w:lang w:eastAsia="en-IN"/>
        </w:rPr>
        <w:t xml:space="preserve"> million and advanced packaging</w:t>
      </w:r>
      <w:r w:rsidR="00FE7B37" w:rsidRPr="0015540B">
        <w:rPr>
          <w:rFonts w:ascii="Arial" w:hAnsi="Arial" w:cs="Arial"/>
          <w:szCs w:val="24"/>
          <w:lang w:eastAsia="en-IN"/>
        </w:rPr>
        <w:t xml:space="preserve"> (Industry Outlook, 2026)</w:t>
      </w:r>
      <w:r w:rsidRPr="0015540B">
        <w:rPr>
          <w:rFonts w:ascii="Arial" w:hAnsi="Arial" w:cs="Arial"/>
          <w:szCs w:val="24"/>
          <w:lang w:eastAsia="en-IN"/>
        </w:rPr>
        <w:t xml:space="preserve">. Intel 18A, which combines </w:t>
      </w:r>
      <w:proofErr w:type="spellStart"/>
      <w:r w:rsidRPr="0015540B">
        <w:rPr>
          <w:rFonts w:ascii="Arial" w:hAnsi="Arial" w:cs="Arial"/>
          <w:szCs w:val="24"/>
          <w:lang w:eastAsia="en-IN"/>
        </w:rPr>
        <w:t>RibbonFET</w:t>
      </w:r>
      <w:proofErr w:type="spellEnd"/>
      <w:r w:rsidRPr="0015540B">
        <w:rPr>
          <w:rFonts w:ascii="Arial" w:hAnsi="Arial" w:cs="Arial"/>
          <w:szCs w:val="24"/>
          <w:lang w:eastAsia="en-IN"/>
        </w:rPr>
        <w:t xml:space="preserve">, </w:t>
      </w:r>
      <w:proofErr w:type="spellStart"/>
      <w:r w:rsidRPr="0015540B">
        <w:rPr>
          <w:rFonts w:ascii="Arial" w:hAnsi="Arial" w:cs="Arial"/>
          <w:szCs w:val="24"/>
          <w:lang w:eastAsia="en-IN"/>
        </w:rPr>
        <w:t>PowerVia</w:t>
      </w:r>
      <w:proofErr w:type="spellEnd"/>
      <w:r w:rsidRPr="0015540B">
        <w:rPr>
          <w:rFonts w:ascii="Arial" w:hAnsi="Arial" w:cs="Arial"/>
          <w:szCs w:val="24"/>
          <w:lang w:eastAsia="en-IN"/>
        </w:rPr>
        <w:t xml:space="preserve"> and </w:t>
      </w:r>
      <w:proofErr w:type="spellStart"/>
      <w:r w:rsidRPr="0015540B">
        <w:rPr>
          <w:rFonts w:ascii="Arial" w:hAnsi="Arial" w:cs="Arial"/>
          <w:szCs w:val="24"/>
          <w:lang w:eastAsia="en-IN"/>
        </w:rPr>
        <w:t>Foveros</w:t>
      </w:r>
      <w:proofErr w:type="spellEnd"/>
      <w:r w:rsidRPr="0015540B">
        <w:rPr>
          <w:rFonts w:ascii="Arial" w:hAnsi="Arial" w:cs="Arial"/>
          <w:szCs w:val="24"/>
          <w:lang w:eastAsia="en-IN"/>
        </w:rPr>
        <w:t xml:space="preserve">, </w:t>
      </w:r>
      <w:r w:rsidR="00FE7B37" w:rsidRPr="0015540B">
        <w:rPr>
          <w:rFonts w:ascii="Arial" w:hAnsi="Arial" w:cs="Arial"/>
          <w:szCs w:val="24"/>
          <w:lang w:eastAsia="en-IN"/>
        </w:rPr>
        <w:t>strength</w:t>
      </w:r>
      <w:r w:rsidR="00F136F0" w:rsidRPr="0015540B">
        <w:rPr>
          <w:rFonts w:ascii="Arial" w:hAnsi="Arial" w:cs="Arial"/>
          <w:szCs w:val="24"/>
          <w:lang w:eastAsia="en-IN"/>
        </w:rPr>
        <w:t>ens</w:t>
      </w:r>
      <w:r w:rsidRPr="0015540B">
        <w:rPr>
          <w:rFonts w:ascii="Arial" w:hAnsi="Arial" w:cs="Arial"/>
          <w:szCs w:val="24"/>
          <w:lang w:eastAsia="en-IN"/>
        </w:rPr>
        <w:t xml:space="preserve"> performance, efficiency and manufacturing capability, providing an added advantage for Intel to differentiate. But to maintain leadership, ongoing R&amp;D spending and perfect execution is needed, and the pace of innovation by TSMC and Samsung is accelerating the competitive pressure</w:t>
      </w:r>
      <w:r w:rsidR="00C7030A" w:rsidRPr="0015540B">
        <w:rPr>
          <w:rFonts w:ascii="Arial" w:hAnsi="Arial" w:cs="Arial"/>
          <w:szCs w:val="24"/>
          <w:lang w:eastAsia="en-IN"/>
        </w:rPr>
        <w:t xml:space="preserve"> </w:t>
      </w:r>
      <w:r w:rsidR="00C7030A" w:rsidRPr="0015540B">
        <w:rPr>
          <w:rFonts w:ascii="Arial" w:hAnsi="Arial" w:cs="Arial"/>
          <w:szCs w:val="24"/>
        </w:rPr>
        <w:t>(Raposo García, 2022)</w:t>
      </w:r>
      <w:r w:rsidRPr="0015540B">
        <w:rPr>
          <w:rFonts w:ascii="Arial" w:hAnsi="Arial" w:cs="Arial"/>
          <w:szCs w:val="24"/>
          <w:lang w:eastAsia="en-IN"/>
        </w:rPr>
        <w:t>.</w:t>
      </w:r>
    </w:p>
    <w:p w14:paraId="3B78666F" w14:textId="6B92FBEE" w:rsidR="00917DC9" w:rsidRPr="0015540B" w:rsidRDefault="00917DC9" w:rsidP="0015540B">
      <w:pPr>
        <w:pStyle w:val="Heading2"/>
        <w:rPr>
          <w:rFonts w:ascii="Arial" w:hAnsi="Arial" w:cs="Arial"/>
          <w:szCs w:val="24"/>
          <w:u w:val="single"/>
          <w:lang w:eastAsia="en-IN"/>
        </w:rPr>
      </w:pPr>
      <w:bookmarkStart w:id="11" w:name="_Toc236222434"/>
      <w:r w:rsidRPr="0015540B">
        <w:rPr>
          <w:rFonts w:ascii="Arial" w:hAnsi="Arial" w:cs="Arial"/>
          <w:szCs w:val="24"/>
          <w:u w:val="single"/>
          <w:lang w:eastAsia="en-IN"/>
        </w:rPr>
        <w:t>Environmental Factor</w:t>
      </w:r>
      <w:bookmarkEnd w:id="11"/>
    </w:p>
    <w:p w14:paraId="6079E9DA" w14:textId="47773788" w:rsidR="00917DC9" w:rsidRPr="0015540B" w:rsidRDefault="00917DC9" w:rsidP="0015540B">
      <w:pPr>
        <w:rPr>
          <w:rFonts w:ascii="Arial" w:hAnsi="Arial" w:cs="Arial"/>
          <w:szCs w:val="24"/>
        </w:rPr>
      </w:pPr>
      <w:r w:rsidRPr="0015540B">
        <w:rPr>
          <w:rFonts w:ascii="Arial" w:hAnsi="Arial" w:cs="Arial"/>
          <w:szCs w:val="24"/>
          <w:lang w:eastAsia="en-IN"/>
        </w:rPr>
        <w:t>Semiconductors are gaining an edge in environmental sustainability. The energy and ultrapure water used by leading-edge fabrication facilities expose them to significant resource scarcity, climate risks and higher operating expenses. At the same time, the rising expectations for ESG drive renewable energy investments, carbon reduction and sustainable manufacturing</w:t>
      </w:r>
      <w:r w:rsidR="002B49B2" w:rsidRPr="0015540B">
        <w:rPr>
          <w:rFonts w:ascii="Arial" w:hAnsi="Arial" w:cs="Arial"/>
          <w:szCs w:val="24"/>
          <w:lang w:eastAsia="en-IN"/>
        </w:rPr>
        <w:t xml:space="preserve"> </w:t>
      </w:r>
      <w:r w:rsidR="002B49B2" w:rsidRPr="0015540B">
        <w:rPr>
          <w:rFonts w:ascii="Arial" w:hAnsi="Arial" w:cs="Arial"/>
          <w:szCs w:val="24"/>
        </w:rPr>
        <w:t>(Leong, 2024)</w:t>
      </w:r>
      <w:r w:rsidRPr="0015540B">
        <w:rPr>
          <w:rFonts w:ascii="Arial" w:hAnsi="Arial" w:cs="Arial"/>
          <w:szCs w:val="24"/>
          <w:lang w:eastAsia="en-IN"/>
        </w:rPr>
        <w:t xml:space="preserve">. As a result, Intel Foundry's sustainability efforts build trust among customers, strengthen the supply chain, and ensure compliance with regulations. </w:t>
      </w:r>
      <w:r w:rsidR="00F136F0" w:rsidRPr="0015540B">
        <w:rPr>
          <w:rFonts w:ascii="Arial" w:hAnsi="Arial" w:cs="Arial"/>
          <w:szCs w:val="24"/>
          <w:lang w:eastAsia="en-IN"/>
        </w:rPr>
        <w:t>However,</w:t>
      </w:r>
      <w:r w:rsidRPr="0015540B">
        <w:rPr>
          <w:rFonts w:ascii="Arial" w:hAnsi="Arial" w:cs="Arial"/>
          <w:szCs w:val="24"/>
          <w:lang w:eastAsia="en-IN"/>
        </w:rPr>
        <w:t xml:space="preserve"> as the environmental standards get tougher and decarbonisation demands get higher, it is driving up capital investments and operating expenses.</w:t>
      </w:r>
    </w:p>
    <w:p w14:paraId="05434F98" w14:textId="7790670C" w:rsidR="00917DC9" w:rsidRPr="0015540B" w:rsidRDefault="00917DC9" w:rsidP="0015540B">
      <w:pPr>
        <w:pStyle w:val="Heading2"/>
        <w:rPr>
          <w:rFonts w:ascii="Arial" w:hAnsi="Arial" w:cs="Arial"/>
          <w:szCs w:val="24"/>
          <w:u w:val="single"/>
          <w:lang w:eastAsia="en-IN"/>
        </w:rPr>
      </w:pPr>
      <w:bookmarkStart w:id="12" w:name="_Toc236222435"/>
      <w:r w:rsidRPr="0015540B">
        <w:rPr>
          <w:rFonts w:ascii="Arial" w:hAnsi="Arial" w:cs="Arial"/>
          <w:szCs w:val="24"/>
          <w:u w:val="single"/>
          <w:lang w:eastAsia="en-IN"/>
        </w:rPr>
        <w:t>Legal Factor</w:t>
      </w:r>
      <w:bookmarkEnd w:id="12"/>
    </w:p>
    <w:p w14:paraId="420D7DC6" w14:textId="40C5A307" w:rsidR="00917DC9" w:rsidRPr="0015540B" w:rsidRDefault="00EC6D38" w:rsidP="0015540B">
      <w:pPr>
        <w:rPr>
          <w:rFonts w:ascii="Arial" w:hAnsi="Arial" w:cs="Arial"/>
          <w:szCs w:val="24"/>
        </w:rPr>
      </w:pPr>
      <w:r w:rsidRPr="00EC6D38">
        <w:rPr>
          <w:rFonts w:ascii="Arial" w:hAnsi="Arial" w:cs="Arial"/>
          <w:szCs w:val="24"/>
          <w:lang w:eastAsia="en-IN"/>
        </w:rPr>
        <w:t>The legal and regulatory environment for semiconductors is becoming more complicated in relation to IP protection, export controls and competition law/gov funding compliance</w:t>
      </w:r>
      <w:r w:rsidR="00917DC9" w:rsidRPr="0015540B">
        <w:rPr>
          <w:rFonts w:ascii="Arial" w:hAnsi="Arial" w:cs="Arial"/>
          <w:szCs w:val="24"/>
          <w:lang w:eastAsia="en-IN"/>
        </w:rPr>
        <w:t>. Manufacturing processes, design architectures and packaging technologies are Intel Foundry's key strategic assets, and strong IP rights continue to be crucial. At the same time, conforming to CHIPS Act funding requirements, U.S. export restrictions and shifting international trade restrictions complicate legal matters and restrict business in sensitive markets</w:t>
      </w:r>
      <w:r w:rsidR="002B49B2" w:rsidRPr="0015540B">
        <w:rPr>
          <w:rFonts w:ascii="Arial" w:hAnsi="Arial" w:cs="Arial"/>
          <w:szCs w:val="24"/>
          <w:lang w:eastAsia="en-IN"/>
        </w:rPr>
        <w:t xml:space="preserve"> </w:t>
      </w:r>
      <w:r w:rsidR="002B49B2" w:rsidRPr="0015540B">
        <w:rPr>
          <w:rFonts w:ascii="Arial" w:hAnsi="Arial" w:cs="Arial"/>
          <w:szCs w:val="24"/>
        </w:rPr>
        <w:t>(Luo and Van Assche, 2023)</w:t>
      </w:r>
      <w:r w:rsidR="00917DC9" w:rsidRPr="0015540B">
        <w:rPr>
          <w:rFonts w:ascii="Arial" w:hAnsi="Arial" w:cs="Arial"/>
          <w:szCs w:val="24"/>
          <w:lang w:eastAsia="en-IN"/>
        </w:rPr>
        <w:t xml:space="preserve">. As a result, good legal governance </w:t>
      </w:r>
      <w:r w:rsidR="00FE7B37" w:rsidRPr="0015540B">
        <w:rPr>
          <w:rFonts w:ascii="Arial" w:hAnsi="Arial" w:cs="Arial"/>
          <w:szCs w:val="24"/>
          <w:lang w:eastAsia="en-IN"/>
        </w:rPr>
        <w:t>strengthens</w:t>
      </w:r>
      <w:r w:rsidR="00917DC9" w:rsidRPr="0015540B">
        <w:rPr>
          <w:rFonts w:ascii="Arial" w:hAnsi="Arial" w:cs="Arial"/>
          <w:szCs w:val="24"/>
          <w:lang w:eastAsia="en-IN"/>
        </w:rPr>
        <w:t xml:space="preserve"> Intel Foundry's innovation capacity and customer trust, but also introduces challenges in terms of growing compliance requirements, IP conflicts and geopolitical trade regulations, thereby adding to the operational risks and strategic uncertainties.</w:t>
      </w:r>
    </w:p>
    <w:p w14:paraId="24FEC0F4" w14:textId="7B05CB7C" w:rsidR="00272CF0" w:rsidRPr="0015540B" w:rsidRDefault="00272CF0" w:rsidP="0015540B">
      <w:pPr>
        <w:pStyle w:val="Heading2"/>
        <w:rPr>
          <w:rFonts w:ascii="Arial" w:hAnsi="Arial" w:cs="Arial"/>
          <w:szCs w:val="24"/>
          <w:u w:val="single"/>
          <w:lang w:eastAsia="en-IN"/>
        </w:rPr>
      </w:pPr>
      <w:bookmarkStart w:id="13" w:name="_Toc236222436"/>
      <w:r w:rsidRPr="0015540B">
        <w:rPr>
          <w:rFonts w:ascii="Arial" w:hAnsi="Arial" w:cs="Arial"/>
          <w:szCs w:val="24"/>
          <w:u w:val="single"/>
          <w:lang w:eastAsia="en-IN"/>
        </w:rPr>
        <w:lastRenderedPageBreak/>
        <w:t>External Analysis of key opportunities and threats</w:t>
      </w:r>
      <w:bookmarkEnd w:id="13"/>
    </w:p>
    <w:p w14:paraId="4286EAA0" w14:textId="60705418" w:rsidR="00272CF0" w:rsidRPr="0015540B" w:rsidRDefault="00272CF0" w:rsidP="0015540B">
      <w:pPr>
        <w:rPr>
          <w:rFonts w:ascii="Arial" w:hAnsi="Arial" w:cs="Arial"/>
          <w:szCs w:val="24"/>
          <w:lang w:eastAsia="en-IN"/>
        </w:rPr>
      </w:pPr>
      <w:r w:rsidRPr="0015540B">
        <w:rPr>
          <w:rFonts w:ascii="Arial" w:hAnsi="Arial" w:cs="Arial"/>
          <w:szCs w:val="24"/>
          <w:lang w:eastAsia="en-IN"/>
        </w:rPr>
        <w:t xml:space="preserve">Key opportunities are the CHIPS Act, </w:t>
      </w:r>
      <w:r w:rsidR="00FE7B37" w:rsidRPr="0015540B">
        <w:rPr>
          <w:rFonts w:ascii="Arial" w:hAnsi="Arial" w:cs="Arial"/>
          <w:szCs w:val="24"/>
          <w:lang w:eastAsia="en-IN"/>
        </w:rPr>
        <w:t xml:space="preserve">AI-led semiconductor demand, reshoring of the domestic supply chain, and technology differentiation via Intel 18A, </w:t>
      </w:r>
      <w:proofErr w:type="spellStart"/>
      <w:r w:rsidR="00FE7B37" w:rsidRPr="0015540B">
        <w:rPr>
          <w:rFonts w:ascii="Arial" w:hAnsi="Arial" w:cs="Arial"/>
          <w:szCs w:val="24"/>
          <w:lang w:eastAsia="en-IN"/>
        </w:rPr>
        <w:t>RibbonFET</w:t>
      </w:r>
      <w:proofErr w:type="spellEnd"/>
      <w:r w:rsidR="00FE7B37" w:rsidRPr="0015540B">
        <w:rPr>
          <w:rFonts w:ascii="Arial" w:hAnsi="Arial" w:cs="Arial"/>
          <w:szCs w:val="24"/>
          <w:lang w:eastAsia="en-IN"/>
        </w:rPr>
        <w:t xml:space="preserve">, </w:t>
      </w:r>
      <w:proofErr w:type="spellStart"/>
      <w:r w:rsidR="00FE7B37" w:rsidRPr="0015540B">
        <w:rPr>
          <w:rFonts w:ascii="Arial" w:hAnsi="Arial" w:cs="Arial"/>
          <w:szCs w:val="24"/>
          <w:lang w:eastAsia="en-IN"/>
        </w:rPr>
        <w:t>PowerVia</w:t>
      </w:r>
      <w:proofErr w:type="spellEnd"/>
      <w:r w:rsidR="00FE7B37" w:rsidRPr="0015540B">
        <w:rPr>
          <w:rFonts w:ascii="Arial" w:hAnsi="Arial" w:cs="Arial"/>
          <w:szCs w:val="24"/>
          <w:lang w:eastAsia="en-IN"/>
        </w:rPr>
        <w:t>,</w:t>
      </w:r>
      <w:r w:rsidRPr="0015540B">
        <w:rPr>
          <w:rFonts w:ascii="Arial" w:hAnsi="Arial" w:cs="Arial"/>
          <w:szCs w:val="24"/>
          <w:lang w:eastAsia="en-IN"/>
        </w:rPr>
        <w:t xml:space="preserve"> and </w:t>
      </w:r>
      <w:proofErr w:type="spellStart"/>
      <w:r w:rsidRPr="0015540B">
        <w:rPr>
          <w:rFonts w:ascii="Arial" w:hAnsi="Arial" w:cs="Arial"/>
          <w:szCs w:val="24"/>
          <w:lang w:eastAsia="en-IN"/>
        </w:rPr>
        <w:t>Foveros</w:t>
      </w:r>
      <w:proofErr w:type="spellEnd"/>
      <w:r w:rsidRPr="0015540B">
        <w:rPr>
          <w:rFonts w:ascii="Arial" w:hAnsi="Arial" w:cs="Arial"/>
          <w:szCs w:val="24"/>
          <w:lang w:eastAsia="en-IN"/>
        </w:rPr>
        <w:t xml:space="preserve">. </w:t>
      </w:r>
    </w:p>
    <w:p w14:paraId="4CE3E1E1" w14:textId="46061BBE" w:rsidR="00272CF0" w:rsidRPr="0015540B" w:rsidRDefault="00272CF0" w:rsidP="0015540B">
      <w:pPr>
        <w:rPr>
          <w:rFonts w:ascii="Arial" w:hAnsi="Arial" w:cs="Arial"/>
          <w:szCs w:val="24"/>
          <w:lang w:eastAsia="en-IN"/>
        </w:rPr>
      </w:pPr>
      <w:r w:rsidRPr="0015540B">
        <w:rPr>
          <w:rFonts w:ascii="Arial" w:hAnsi="Arial" w:cs="Arial"/>
          <w:szCs w:val="24"/>
          <w:lang w:eastAsia="en-IN"/>
        </w:rPr>
        <w:t xml:space="preserve">Key threats are capital costs </w:t>
      </w:r>
      <w:r w:rsidR="00FE7B37" w:rsidRPr="0015540B">
        <w:rPr>
          <w:rFonts w:ascii="Arial" w:hAnsi="Arial" w:cs="Arial"/>
          <w:szCs w:val="24"/>
          <w:lang w:eastAsia="en-IN"/>
        </w:rPr>
        <w:t xml:space="preserve">for </w:t>
      </w:r>
      <w:r w:rsidRPr="0015540B">
        <w:rPr>
          <w:rFonts w:ascii="Arial" w:hAnsi="Arial" w:cs="Arial"/>
          <w:szCs w:val="24"/>
          <w:lang w:eastAsia="en-IN"/>
        </w:rPr>
        <w:t xml:space="preserve">new state-of-the-art fabrication plants, high financing costs, lack of qualified semiconductor experts, and the strict export regulations and strong competition from TSMC and Samsung. </w:t>
      </w:r>
    </w:p>
    <w:p w14:paraId="1105EC1E" w14:textId="359C8F8E" w:rsidR="00272CF0" w:rsidRPr="0015540B" w:rsidRDefault="00272CF0" w:rsidP="0015540B">
      <w:pPr>
        <w:rPr>
          <w:rFonts w:ascii="Arial" w:hAnsi="Arial" w:cs="Arial"/>
          <w:szCs w:val="24"/>
          <w:lang w:eastAsia="en-IN"/>
        </w:rPr>
      </w:pPr>
      <w:r w:rsidRPr="0015540B">
        <w:rPr>
          <w:rFonts w:ascii="Arial" w:hAnsi="Arial" w:cs="Arial"/>
          <w:szCs w:val="24"/>
          <w:lang w:eastAsia="en-IN"/>
        </w:rPr>
        <w:t>Thus, Intel Foundry's long-term competitiveness will depend on its capacity to drive long-term commercial growth by translating government funding and technological advances into sustainable business and managing financial, geopolitical and operational risks.</w:t>
      </w:r>
    </w:p>
    <w:p w14:paraId="62BDD3AC" w14:textId="0BDEF63A" w:rsidR="00B50B29" w:rsidRPr="0015540B" w:rsidRDefault="00B50B29" w:rsidP="0015540B">
      <w:pPr>
        <w:pStyle w:val="Heading1"/>
        <w:rPr>
          <w:rFonts w:ascii="Arial" w:hAnsi="Arial"/>
          <w:sz w:val="24"/>
          <w:szCs w:val="24"/>
        </w:rPr>
      </w:pPr>
      <w:bookmarkStart w:id="14" w:name="_Toc236222437"/>
      <w:r w:rsidRPr="0015540B">
        <w:rPr>
          <w:rFonts w:ascii="Arial" w:hAnsi="Arial"/>
          <w:sz w:val="24"/>
          <w:szCs w:val="24"/>
        </w:rPr>
        <w:t>Internal Environment Analysis (VRIO Framework)</w:t>
      </w:r>
      <w:bookmarkEnd w:id="14"/>
    </w:p>
    <w:p w14:paraId="4BF3D18F" w14:textId="4A781241" w:rsidR="00B50B29" w:rsidRPr="0015540B" w:rsidRDefault="00C7030A" w:rsidP="0015540B">
      <w:pPr>
        <w:rPr>
          <w:rFonts w:ascii="Arial" w:hAnsi="Arial" w:cs="Arial"/>
          <w:szCs w:val="24"/>
          <w:lang w:eastAsia="en-IN"/>
        </w:rPr>
      </w:pPr>
      <w:r w:rsidRPr="0015540B">
        <w:rPr>
          <w:rFonts w:ascii="Arial" w:hAnsi="Arial" w:cs="Arial"/>
          <w:szCs w:val="24"/>
          <w:lang w:eastAsia="en-IN"/>
        </w:rPr>
        <w:t xml:space="preserve">Resource Based View theory argues that VRIO create sustainable competitive advantage and superior organisational performance. </w:t>
      </w:r>
      <w:r w:rsidR="008C136E" w:rsidRPr="0015540B">
        <w:rPr>
          <w:rFonts w:ascii="Arial" w:hAnsi="Arial" w:cs="Arial"/>
          <w:szCs w:val="24"/>
          <w:lang w:eastAsia="en-IN"/>
        </w:rPr>
        <w:t>Intel Foundry's competitive advantage depends on its ability to leverage the value of its technological capabilities, advanced manufacturing infrastructure, and innovation resources in the U.S. semiconductor industry. The VRIO framework looks at the sustainable competitive advantage that these strategic resources can provide the company based on four criteria: value, rarity, inimitability and organisational support.</w:t>
      </w:r>
    </w:p>
    <w:tbl>
      <w:tblPr>
        <w:tblStyle w:val="TableGrid"/>
        <w:tblW w:w="0" w:type="auto"/>
        <w:tblLook w:val="04A0" w:firstRow="1" w:lastRow="0" w:firstColumn="1" w:lastColumn="0" w:noHBand="0" w:noVBand="1"/>
      </w:tblPr>
      <w:tblGrid>
        <w:gridCol w:w="2335"/>
        <w:gridCol w:w="1190"/>
        <w:gridCol w:w="750"/>
        <w:gridCol w:w="1337"/>
        <w:gridCol w:w="1403"/>
        <w:gridCol w:w="2001"/>
      </w:tblGrid>
      <w:tr w:rsidR="008C136E" w:rsidRPr="0015540B" w14:paraId="30C6C5B1" w14:textId="77777777" w:rsidTr="00083975">
        <w:tc>
          <w:tcPr>
            <w:tcW w:w="0" w:type="auto"/>
            <w:shd w:val="clear" w:color="auto" w:fill="E7E6E6" w:themeFill="background2"/>
            <w:hideMark/>
          </w:tcPr>
          <w:p w14:paraId="77D0802A" w14:textId="77777777" w:rsidR="008C136E" w:rsidRPr="0015540B" w:rsidRDefault="008C136E" w:rsidP="0015540B">
            <w:pPr>
              <w:rPr>
                <w:rFonts w:ascii="Arial" w:hAnsi="Arial" w:cs="Arial"/>
                <w:b/>
                <w:bCs/>
                <w:szCs w:val="24"/>
                <w:lang w:val="en-US" w:eastAsia="en-IN"/>
              </w:rPr>
            </w:pPr>
            <w:r w:rsidRPr="0015540B">
              <w:rPr>
                <w:rFonts w:ascii="Arial" w:hAnsi="Arial" w:cs="Arial"/>
                <w:b/>
                <w:bCs/>
                <w:szCs w:val="24"/>
                <w:lang w:val="en-US" w:eastAsia="en-IN"/>
              </w:rPr>
              <w:t>Strategic Resource / Capability</w:t>
            </w:r>
          </w:p>
        </w:tc>
        <w:tc>
          <w:tcPr>
            <w:tcW w:w="0" w:type="auto"/>
            <w:shd w:val="clear" w:color="auto" w:fill="F7CAAC" w:themeFill="accent2" w:themeFillTint="66"/>
            <w:hideMark/>
          </w:tcPr>
          <w:p w14:paraId="14D1B762" w14:textId="77777777" w:rsidR="008C136E" w:rsidRPr="0015540B" w:rsidRDefault="008C136E" w:rsidP="0015540B">
            <w:pPr>
              <w:rPr>
                <w:rFonts w:ascii="Arial" w:hAnsi="Arial" w:cs="Arial"/>
                <w:b/>
                <w:bCs/>
                <w:szCs w:val="24"/>
                <w:lang w:val="en-US" w:eastAsia="en-IN"/>
              </w:rPr>
            </w:pPr>
            <w:r w:rsidRPr="0015540B">
              <w:rPr>
                <w:rFonts w:ascii="Arial" w:hAnsi="Arial" w:cs="Arial"/>
                <w:b/>
                <w:bCs/>
                <w:szCs w:val="24"/>
                <w:lang w:val="en-US" w:eastAsia="en-IN"/>
              </w:rPr>
              <w:t>Valuable</w:t>
            </w:r>
          </w:p>
        </w:tc>
        <w:tc>
          <w:tcPr>
            <w:tcW w:w="0" w:type="auto"/>
            <w:shd w:val="clear" w:color="auto" w:fill="C00000"/>
            <w:hideMark/>
          </w:tcPr>
          <w:p w14:paraId="4C74E246" w14:textId="77777777" w:rsidR="008C136E" w:rsidRPr="0015540B" w:rsidRDefault="008C136E" w:rsidP="0015540B">
            <w:pPr>
              <w:rPr>
                <w:rFonts w:ascii="Arial" w:hAnsi="Arial" w:cs="Arial"/>
                <w:b/>
                <w:bCs/>
                <w:szCs w:val="24"/>
                <w:lang w:val="en-US" w:eastAsia="en-IN"/>
              </w:rPr>
            </w:pPr>
            <w:r w:rsidRPr="0015540B">
              <w:rPr>
                <w:rFonts w:ascii="Arial" w:hAnsi="Arial" w:cs="Arial"/>
                <w:b/>
                <w:bCs/>
                <w:szCs w:val="24"/>
                <w:lang w:val="en-US" w:eastAsia="en-IN"/>
              </w:rPr>
              <w:t>Rare</w:t>
            </w:r>
          </w:p>
        </w:tc>
        <w:tc>
          <w:tcPr>
            <w:tcW w:w="0" w:type="auto"/>
            <w:shd w:val="clear" w:color="auto" w:fill="B4C6E7" w:themeFill="accent1" w:themeFillTint="66"/>
            <w:hideMark/>
          </w:tcPr>
          <w:p w14:paraId="3B196FB2" w14:textId="77777777" w:rsidR="008C136E" w:rsidRPr="0015540B" w:rsidRDefault="008C136E" w:rsidP="0015540B">
            <w:pPr>
              <w:rPr>
                <w:rFonts w:ascii="Arial" w:hAnsi="Arial" w:cs="Arial"/>
                <w:b/>
                <w:bCs/>
                <w:szCs w:val="24"/>
                <w:lang w:val="en-US" w:eastAsia="en-IN"/>
              </w:rPr>
            </w:pPr>
            <w:r w:rsidRPr="0015540B">
              <w:rPr>
                <w:rFonts w:ascii="Arial" w:hAnsi="Arial" w:cs="Arial"/>
                <w:b/>
                <w:bCs/>
                <w:szCs w:val="24"/>
                <w:lang w:val="en-US" w:eastAsia="en-IN"/>
              </w:rPr>
              <w:t>Inimitable</w:t>
            </w:r>
          </w:p>
        </w:tc>
        <w:tc>
          <w:tcPr>
            <w:tcW w:w="0" w:type="auto"/>
            <w:shd w:val="clear" w:color="auto" w:fill="C5E0B3" w:themeFill="accent6" w:themeFillTint="66"/>
            <w:hideMark/>
          </w:tcPr>
          <w:p w14:paraId="59DED874" w14:textId="77777777" w:rsidR="008C136E" w:rsidRPr="0015540B" w:rsidRDefault="008C136E" w:rsidP="0015540B">
            <w:pPr>
              <w:rPr>
                <w:rFonts w:ascii="Arial" w:hAnsi="Arial" w:cs="Arial"/>
                <w:b/>
                <w:bCs/>
                <w:szCs w:val="24"/>
                <w:lang w:val="en-US" w:eastAsia="en-IN"/>
              </w:rPr>
            </w:pPr>
            <w:proofErr w:type="spellStart"/>
            <w:r w:rsidRPr="0015540B">
              <w:rPr>
                <w:rFonts w:ascii="Arial" w:hAnsi="Arial" w:cs="Arial"/>
                <w:b/>
                <w:bCs/>
                <w:szCs w:val="24"/>
                <w:lang w:val="en-US" w:eastAsia="en-IN"/>
              </w:rPr>
              <w:t>Organised</w:t>
            </w:r>
            <w:proofErr w:type="spellEnd"/>
          </w:p>
        </w:tc>
        <w:tc>
          <w:tcPr>
            <w:tcW w:w="0" w:type="auto"/>
            <w:shd w:val="clear" w:color="auto" w:fill="FFF2CC" w:themeFill="accent4" w:themeFillTint="33"/>
            <w:hideMark/>
          </w:tcPr>
          <w:p w14:paraId="5522BD58" w14:textId="77777777" w:rsidR="008C136E" w:rsidRPr="0015540B" w:rsidRDefault="008C136E" w:rsidP="0015540B">
            <w:pPr>
              <w:rPr>
                <w:rFonts w:ascii="Arial" w:hAnsi="Arial" w:cs="Arial"/>
                <w:b/>
                <w:bCs/>
                <w:szCs w:val="24"/>
                <w:lang w:val="en-US" w:eastAsia="en-IN"/>
              </w:rPr>
            </w:pPr>
            <w:r w:rsidRPr="0015540B">
              <w:rPr>
                <w:rFonts w:ascii="Arial" w:hAnsi="Arial" w:cs="Arial"/>
                <w:b/>
                <w:bCs/>
                <w:szCs w:val="24"/>
                <w:lang w:val="en-US" w:eastAsia="en-IN"/>
              </w:rPr>
              <w:t>Competitive Implication</w:t>
            </w:r>
          </w:p>
        </w:tc>
      </w:tr>
      <w:tr w:rsidR="008C136E" w:rsidRPr="0015540B" w14:paraId="1D58F203" w14:textId="77777777" w:rsidTr="00083975">
        <w:tc>
          <w:tcPr>
            <w:tcW w:w="0" w:type="auto"/>
            <w:shd w:val="clear" w:color="auto" w:fill="E7E6E6" w:themeFill="background2"/>
            <w:hideMark/>
          </w:tcPr>
          <w:p w14:paraId="549AE048" w14:textId="77777777" w:rsidR="008C136E" w:rsidRPr="0015540B" w:rsidRDefault="008C136E" w:rsidP="0015540B">
            <w:pPr>
              <w:rPr>
                <w:rFonts w:ascii="Arial" w:hAnsi="Arial" w:cs="Arial"/>
                <w:szCs w:val="24"/>
                <w:lang w:val="en-US" w:eastAsia="en-IN"/>
              </w:rPr>
            </w:pPr>
            <w:r w:rsidRPr="0015540B">
              <w:rPr>
                <w:rFonts w:ascii="Arial" w:hAnsi="Arial" w:cs="Arial"/>
                <w:szCs w:val="24"/>
                <w:lang w:val="en-US" w:eastAsia="en-IN"/>
              </w:rPr>
              <w:t>Intel 18A and Intel 14A process technology</w:t>
            </w:r>
          </w:p>
        </w:tc>
        <w:tc>
          <w:tcPr>
            <w:tcW w:w="0" w:type="auto"/>
            <w:shd w:val="clear" w:color="auto" w:fill="F7CAAC" w:themeFill="accent2" w:themeFillTint="66"/>
            <w:hideMark/>
          </w:tcPr>
          <w:p w14:paraId="549B00D9" w14:textId="77777777" w:rsidR="008C136E" w:rsidRPr="0015540B" w:rsidRDefault="008C136E" w:rsidP="0015540B">
            <w:pPr>
              <w:rPr>
                <w:rFonts w:ascii="Arial" w:hAnsi="Arial" w:cs="Arial"/>
                <w:szCs w:val="24"/>
                <w:lang w:val="en-US" w:eastAsia="en-IN"/>
              </w:rPr>
            </w:pPr>
            <w:r w:rsidRPr="0015540B">
              <w:rPr>
                <w:rFonts w:ascii="Segoe UI Symbol" w:hAnsi="Segoe UI Symbol" w:cs="Segoe UI Symbol"/>
                <w:szCs w:val="24"/>
                <w:lang w:val="en-US" w:eastAsia="en-IN"/>
              </w:rPr>
              <w:t>✓</w:t>
            </w:r>
          </w:p>
        </w:tc>
        <w:tc>
          <w:tcPr>
            <w:tcW w:w="0" w:type="auto"/>
            <w:shd w:val="clear" w:color="auto" w:fill="C00000"/>
            <w:hideMark/>
          </w:tcPr>
          <w:p w14:paraId="597C64BD" w14:textId="77777777" w:rsidR="008C136E" w:rsidRPr="0015540B" w:rsidRDefault="008C136E" w:rsidP="0015540B">
            <w:pPr>
              <w:rPr>
                <w:rFonts w:ascii="Arial" w:hAnsi="Arial" w:cs="Arial"/>
                <w:szCs w:val="24"/>
                <w:lang w:val="en-US" w:eastAsia="en-IN"/>
              </w:rPr>
            </w:pPr>
            <w:r w:rsidRPr="0015540B">
              <w:rPr>
                <w:rFonts w:ascii="Segoe UI Symbol" w:hAnsi="Segoe UI Symbol" w:cs="Segoe UI Symbol"/>
                <w:szCs w:val="24"/>
                <w:lang w:val="en-US" w:eastAsia="en-IN"/>
              </w:rPr>
              <w:t>✓</w:t>
            </w:r>
          </w:p>
        </w:tc>
        <w:tc>
          <w:tcPr>
            <w:tcW w:w="0" w:type="auto"/>
            <w:shd w:val="clear" w:color="auto" w:fill="B4C6E7" w:themeFill="accent1" w:themeFillTint="66"/>
            <w:hideMark/>
          </w:tcPr>
          <w:p w14:paraId="143193AF" w14:textId="77777777" w:rsidR="008C136E" w:rsidRPr="0015540B" w:rsidRDefault="008C136E" w:rsidP="0015540B">
            <w:pPr>
              <w:rPr>
                <w:rFonts w:ascii="Arial" w:hAnsi="Arial" w:cs="Arial"/>
                <w:szCs w:val="24"/>
                <w:lang w:val="en-US" w:eastAsia="en-IN"/>
              </w:rPr>
            </w:pPr>
            <w:r w:rsidRPr="0015540B">
              <w:rPr>
                <w:rFonts w:ascii="Segoe UI Symbol" w:hAnsi="Segoe UI Symbol" w:cs="Segoe UI Symbol"/>
                <w:szCs w:val="24"/>
                <w:lang w:val="en-US" w:eastAsia="en-IN"/>
              </w:rPr>
              <w:t>✓</w:t>
            </w:r>
          </w:p>
        </w:tc>
        <w:tc>
          <w:tcPr>
            <w:tcW w:w="0" w:type="auto"/>
            <w:shd w:val="clear" w:color="auto" w:fill="C5E0B3" w:themeFill="accent6" w:themeFillTint="66"/>
            <w:hideMark/>
          </w:tcPr>
          <w:p w14:paraId="4CFB5F10" w14:textId="77777777" w:rsidR="008C136E" w:rsidRPr="0015540B" w:rsidRDefault="008C136E" w:rsidP="0015540B">
            <w:pPr>
              <w:rPr>
                <w:rFonts w:ascii="Arial" w:hAnsi="Arial" w:cs="Arial"/>
                <w:szCs w:val="24"/>
                <w:lang w:val="en-US" w:eastAsia="en-IN"/>
              </w:rPr>
            </w:pPr>
            <w:r w:rsidRPr="0015540B">
              <w:rPr>
                <w:rFonts w:ascii="Segoe UI Symbol" w:hAnsi="Segoe UI Symbol" w:cs="Segoe UI Symbol"/>
                <w:szCs w:val="24"/>
                <w:lang w:val="en-US" w:eastAsia="en-IN"/>
              </w:rPr>
              <w:t>✓</w:t>
            </w:r>
          </w:p>
        </w:tc>
        <w:tc>
          <w:tcPr>
            <w:tcW w:w="0" w:type="auto"/>
            <w:shd w:val="clear" w:color="auto" w:fill="FFF2CC" w:themeFill="accent4" w:themeFillTint="33"/>
            <w:hideMark/>
          </w:tcPr>
          <w:p w14:paraId="627AD562" w14:textId="77777777" w:rsidR="008C136E" w:rsidRPr="0015540B" w:rsidRDefault="008C136E" w:rsidP="0015540B">
            <w:pPr>
              <w:rPr>
                <w:rFonts w:ascii="Arial" w:hAnsi="Arial" w:cs="Arial"/>
                <w:szCs w:val="24"/>
                <w:lang w:val="en-US" w:eastAsia="en-IN"/>
              </w:rPr>
            </w:pPr>
            <w:r w:rsidRPr="0015540B">
              <w:rPr>
                <w:rFonts w:ascii="Arial" w:hAnsi="Arial" w:cs="Arial"/>
                <w:szCs w:val="24"/>
                <w:lang w:val="en-US" w:eastAsia="en-IN"/>
              </w:rPr>
              <w:t>Sustainable Competitive Advantage</w:t>
            </w:r>
          </w:p>
        </w:tc>
      </w:tr>
      <w:tr w:rsidR="008C136E" w:rsidRPr="0015540B" w14:paraId="2E852FA6" w14:textId="77777777" w:rsidTr="00083975">
        <w:tc>
          <w:tcPr>
            <w:tcW w:w="0" w:type="auto"/>
            <w:shd w:val="clear" w:color="auto" w:fill="E7E6E6" w:themeFill="background2"/>
            <w:hideMark/>
          </w:tcPr>
          <w:p w14:paraId="784915A8" w14:textId="77777777" w:rsidR="008C136E" w:rsidRPr="0015540B" w:rsidRDefault="008C136E" w:rsidP="0015540B">
            <w:pPr>
              <w:rPr>
                <w:rFonts w:ascii="Arial" w:hAnsi="Arial" w:cs="Arial"/>
                <w:szCs w:val="24"/>
                <w:lang w:val="en-US" w:eastAsia="en-IN"/>
              </w:rPr>
            </w:pPr>
            <w:r w:rsidRPr="0015540B">
              <w:rPr>
                <w:rFonts w:ascii="Arial" w:hAnsi="Arial" w:cs="Arial"/>
                <w:szCs w:val="24"/>
                <w:lang w:val="en-US" w:eastAsia="en-IN"/>
              </w:rPr>
              <w:t xml:space="preserve">EMIB and </w:t>
            </w:r>
            <w:proofErr w:type="spellStart"/>
            <w:r w:rsidRPr="0015540B">
              <w:rPr>
                <w:rFonts w:ascii="Arial" w:hAnsi="Arial" w:cs="Arial"/>
                <w:szCs w:val="24"/>
                <w:lang w:val="en-US" w:eastAsia="en-IN"/>
              </w:rPr>
              <w:t>Foveros</w:t>
            </w:r>
            <w:proofErr w:type="spellEnd"/>
            <w:r w:rsidRPr="0015540B">
              <w:rPr>
                <w:rFonts w:ascii="Arial" w:hAnsi="Arial" w:cs="Arial"/>
                <w:szCs w:val="24"/>
                <w:lang w:val="en-US" w:eastAsia="en-IN"/>
              </w:rPr>
              <w:t xml:space="preserve"> advanced packaging</w:t>
            </w:r>
          </w:p>
        </w:tc>
        <w:tc>
          <w:tcPr>
            <w:tcW w:w="0" w:type="auto"/>
            <w:shd w:val="clear" w:color="auto" w:fill="F7CAAC" w:themeFill="accent2" w:themeFillTint="66"/>
            <w:hideMark/>
          </w:tcPr>
          <w:p w14:paraId="26D0D38E" w14:textId="77777777" w:rsidR="008C136E" w:rsidRPr="0015540B" w:rsidRDefault="008C136E" w:rsidP="0015540B">
            <w:pPr>
              <w:rPr>
                <w:rFonts w:ascii="Arial" w:hAnsi="Arial" w:cs="Arial"/>
                <w:szCs w:val="24"/>
                <w:lang w:val="en-US" w:eastAsia="en-IN"/>
              </w:rPr>
            </w:pPr>
            <w:r w:rsidRPr="0015540B">
              <w:rPr>
                <w:rFonts w:ascii="Segoe UI Symbol" w:hAnsi="Segoe UI Symbol" w:cs="Segoe UI Symbol"/>
                <w:szCs w:val="24"/>
                <w:lang w:val="en-US" w:eastAsia="en-IN"/>
              </w:rPr>
              <w:t>✓</w:t>
            </w:r>
          </w:p>
        </w:tc>
        <w:tc>
          <w:tcPr>
            <w:tcW w:w="0" w:type="auto"/>
            <w:shd w:val="clear" w:color="auto" w:fill="C00000"/>
            <w:hideMark/>
          </w:tcPr>
          <w:p w14:paraId="3450BC70" w14:textId="77777777" w:rsidR="008C136E" w:rsidRPr="0015540B" w:rsidRDefault="008C136E" w:rsidP="0015540B">
            <w:pPr>
              <w:rPr>
                <w:rFonts w:ascii="Arial" w:hAnsi="Arial" w:cs="Arial"/>
                <w:szCs w:val="24"/>
                <w:lang w:val="en-US" w:eastAsia="en-IN"/>
              </w:rPr>
            </w:pPr>
            <w:r w:rsidRPr="0015540B">
              <w:rPr>
                <w:rFonts w:ascii="Segoe UI Symbol" w:hAnsi="Segoe UI Symbol" w:cs="Segoe UI Symbol"/>
                <w:szCs w:val="24"/>
                <w:lang w:val="en-US" w:eastAsia="en-IN"/>
              </w:rPr>
              <w:t>✓</w:t>
            </w:r>
          </w:p>
        </w:tc>
        <w:tc>
          <w:tcPr>
            <w:tcW w:w="0" w:type="auto"/>
            <w:shd w:val="clear" w:color="auto" w:fill="B4C6E7" w:themeFill="accent1" w:themeFillTint="66"/>
            <w:hideMark/>
          </w:tcPr>
          <w:p w14:paraId="1859E3F7" w14:textId="77777777" w:rsidR="008C136E" w:rsidRPr="0015540B" w:rsidRDefault="008C136E" w:rsidP="0015540B">
            <w:pPr>
              <w:rPr>
                <w:rFonts w:ascii="Arial" w:hAnsi="Arial" w:cs="Arial"/>
                <w:szCs w:val="24"/>
                <w:lang w:val="en-US" w:eastAsia="en-IN"/>
              </w:rPr>
            </w:pPr>
            <w:r w:rsidRPr="0015540B">
              <w:rPr>
                <w:rFonts w:ascii="Segoe UI Symbol" w:hAnsi="Segoe UI Symbol" w:cs="Segoe UI Symbol"/>
                <w:szCs w:val="24"/>
                <w:lang w:val="en-US" w:eastAsia="en-IN"/>
              </w:rPr>
              <w:t>✓</w:t>
            </w:r>
          </w:p>
        </w:tc>
        <w:tc>
          <w:tcPr>
            <w:tcW w:w="0" w:type="auto"/>
            <w:shd w:val="clear" w:color="auto" w:fill="C5E0B3" w:themeFill="accent6" w:themeFillTint="66"/>
            <w:hideMark/>
          </w:tcPr>
          <w:p w14:paraId="4B8B34F3" w14:textId="77777777" w:rsidR="008C136E" w:rsidRPr="0015540B" w:rsidRDefault="008C136E" w:rsidP="0015540B">
            <w:pPr>
              <w:rPr>
                <w:rFonts w:ascii="Arial" w:hAnsi="Arial" w:cs="Arial"/>
                <w:szCs w:val="24"/>
                <w:lang w:val="en-US" w:eastAsia="en-IN"/>
              </w:rPr>
            </w:pPr>
            <w:r w:rsidRPr="0015540B">
              <w:rPr>
                <w:rFonts w:ascii="Segoe UI Symbol" w:hAnsi="Segoe UI Symbol" w:cs="Segoe UI Symbol"/>
                <w:szCs w:val="24"/>
                <w:lang w:val="en-US" w:eastAsia="en-IN"/>
              </w:rPr>
              <w:t>✓</w:t>
            </w:r>
          </w:p>
        </w:tc>
        <w:tc>
          <w:tcPr>
            <w:tcW w:w="0" w:type="auto"/>
            <w:shd w:val="clear" w:color="auto" w:fill="FFF2CC" w:themeFill="accent4" w:themeFillTint="33"/>
            <w:hideMark/>
          </w:tcPr>
          <w:p w14:paraId="367B2D4A" w14:textId="77777777" w:rsidR="008C136E" w:rsidRPr="0015540B" w:rsidRDefault="008C136E" w:rsidP="0015540B">
            <w:pPr>
              <w:rPr>
                <w:rFonts w:ascii="Arial" w:hAnsi="Arial" w:cs="Arial"/>
                <w:szCs w:val="24"/>
                <w:lang w:val="en-US" w:eastAsia="en-IN"/>
              </w:rPr>
            </w:pPr>
            <w:r w:rsidRPr="0015540B">
              <w:rPr>
                <w:rFonts w:ascii="Arial" w:hAnsi="Arial" w:cs="Arial"/>
                <w:szCs w:val="24"/>
                <w:lang w:val="en-US" w:eastAsia="en-IN"/>
              </w:rPr>
              <w:t>Sustainable Competitive Advantage</w:t>
            </w:r>
          </w:p>
        </w:tc>
      </w:tr>
      <w:tr w:rsidR="008C136E" w:rsidRPr="0015540B" w14:paraId="40D03F6B" w14:textId="77777777" w:rsidTr="00083975">
        <w:tc>
          <w:tcPr>
            <w:tcW w:w="0" w:type="auto"/>
            <w:shd w:val="clear" w:color="auto" w:fill="E7E6E6" w:themeFill="background2"/>
            <w:hideMark/>
          </w:tcPr>
          <w:p w14:paraId="4681BCE2" w14:textId="77777777" w:rsidR="008C136E" w:rsidRPr="0015540B" w:rsidRDefault="008C136E" w:rsidP="0015540B">
            <w:pPr>
              <w:rPr>
                <w:rFonts w:ascii="Arial" w:hAnsi="Arial" w:cs="Arial"/>
                <w:szCs w:val="24"/>
                <w:lang w:val="en-US" w:eastAsia="en-IN"/>
              </w:rPr>
            </w:pPr>
            <w:r w:rsidRPr="0015540B">
              <w:rPr>
                <w:rFonts w:ascii="Arial" w:hAnsi="Arial" w:cs="Arial"/>
                <w:szCs w:val="24"/>
                <w:lang w:val="en-US" w:eastAsia="en-IN"/>
              </w:rPr>
              <w:lastRenderedPageBreak/>
              <w:t>U.S. manufacturing facilities</w:t>
            </w:r>
          </w:p>
        </w:tc>
        <w:tc>
          <w:tcPr>
            <w:tcW w:w="0" w:type="auto"/>
            <w:shd w:val="clear" w:color="auto" w:fill="F7CAAC" w:themeFill="accent2" w:themeFillTint="66"/>
            <w:hideMark/>
          </w:tcPr>
          <w:p w14:paraId="7A38122C" w14:textId="77777777" w:rsidR="008C136E" w:rsidRPr="0015540B" w:rsidRDefault="008C136E" w:rsidP="0015540B">
            <w:pPr>
              <w:rPr>
                <w:rFonts w:ascii="Arial" w:hAnsi="Arial" w:cs="Arial"/>
                <w:szCs w:val="24"/>
                <w:lang w:val="en-US" w:eastAsia="en-IN"/>
              </w:rPr>
            </w:pPr>
            <w:r w:rsidRPr="0015540B">
              <w:rPr>
                <w:rFonts w:ascii="Segoe UI Symbol" w:hAnsi="Segoe UI Symbol" w:cs="Segoe UI Symbol"/>
                <w:szCs w:val="24"/>
                <w:lang w:val="en-US" w:eastAsia="en-IN"/>
              </w:rPr>
              <w:t>✓</w:t>
            </w:r>
          </w:p>
        </w:tc>
        <w:tc>
          <w:tcPr>
            <w:tcW w:w="0" w:type="auto"/>
            <w:shd w:val="clear" w:color="auto" w:fill="C00000"/>
            <w:hideMark/>
          </w:tcPr>
          <w:p w14:paraId="541E2DA6" w14:textId="77777777" w:rsidR="008C136E" w:rsidRPr="0015540B" w:rsidRDefault="008C136E" w:rsidP="0015540B">
            <w:pPr>
              <w:rPr>
                <w:rFonts w:ascii="Arial" w:hAnsi="Arial" w:cs="Arial"/>
                <w:szCs w:val="24"/>
                <w:lang w:val="en-US" w:eastAsia="en-IN"/>
              </w:rPr>
            </w:pPr>
            <w:r w:rsidRPr="0015540B">
              <w:rPr>
                <w:rFonts w:ascii="Segoe UI Symbol" w:hAnsi="Segoe UI Symbol" w:cs="Segoe UI Symbol"/>
                <w:szCs w:val="24"/>
                <w:lang w:val="en-US" w:eastAsia="en-IN"/>
              </w:rPr>
              <w:t>✓</w:t>
            </w:r>
          </w:p>
        </w:tc>
        <w:tc>
          <w:tcPr>
            <w:tcW w:w="0" w:type="auto"/>
            <w:shd w:val="clear" w:color="auto" w:fill="B4C6E7" w:themeFill="accent1" w:themeFillTint="66"/>
            <w:hideMark/>
          </w:tcPr>
          <w:p w14:paraId="24CA2953" w14:textId="77777777" w:rsidR="008C136E" w:rsidRPr="0015540B" w:rsidRDefault="008C136E" w:rsidP="0015540B">
            <w:pPr>
              <w:rPr>
                <w:rFonts w:ascii="Arial" w:hAnsi="Arial" w:cs="Arial"/>
                <w:szCs w:val="24"/>
                <w:lang w:val="en-US" w:eastAsia="en-IN"/>
              </w:rPr>
            </w:pPr>
            <w:r w:rsidRPr="0015540B">
              <w:rPr>
                <w:rFonts w:ascii="Segoe UI Symbol" w:hAnsi="Segoe UI Symbol" w:cs="Segoe UI Symbol"/>
                <w:szCs w:val="24"/>
                <w:lang w:val="en-US" w:eastAsia="en-IN"/>
              </w:rPr>
              <w:t>✓</w:t>
            </w:r>
          </w:p>
        </w:tc>
        <w:tc>
          <w:tcPr>
            <w:tcW w:w="0" w:type="auto"/>
            <w:shd w:val="clear" w:color="auto" w:fill="C5E0B3" w:themeFill="accent6" w:themeFillTint="66"/>
            <w:hideMark/>
          </w:tcPr>
          <w:p w14:paraId="7AA01DD4" w14:textId="77777777" w:rsidR="008C136E" w:rsidRPr="0015540B" w:rsidRDefault="008C136E" w:rsidP="0015540B">
            <w:pPr>
              <w:rPr>
                <w:rFonts w:ascii="Arial" w:hAnsi="Arial" w:cs="Arial"/>
                <w:szCs w:val="24"/>
                <w:lang w:val="en-US" w:eastAsia="en-IN"/>
              </w:rPr>
            </w:pPr>
            <w:r w:rsidRPr="0015540B">
              <w:rPr>
                <w:rFonts w:ascii="Segoe UI Symbol" w:hAnsi="Segoe UI Symbol" w:cs="Segoe UI Symbol"/>
                <w:szCs w:val="24"/>
                <w:lang w:val="en-US" w:eastAsia="en-IN"/>
              </w:rPr>
              <w:t>✓</w:t>
            </w:r>
          </w:p>
        </w:tc>
        <w:tc>
          <w:tcPr>
            <w:tcW w:w="0" w:type="auto"/>
            <w:shd w:val="clear" w:color="auto" w:fill="FFF2CC" w:themeFill="accent4" w:themeFillTint="33"/>
            <w:hideMark/>
          </w:tcPr>
          <w:p w14:paraId="6BA5558F" w14:textId="77777777" w:rsidR="008C136E" w:rsidRPr="0015540B" w:rsidRDefault="008C136E" w:rsidP="0015540B">
            <w:pPr>
              <w:rPr>
                <w:rFonts w:ascii="Arial" w:hAnsi="Arial" w:cs="Arial"/>
                <w:szCs w:val="24"/>
                <w:lang w:val="en-US" w:eastAsia="en-IN"/>
              </w:rPr>
            </w:pPr>
            <w:r w:rsidRPr="0015540B">
              <w:rPr>
                <w:rFonts w:ascii="Arial" w:hAnsi="Arial" w:cs="Arial"/>
                <w:szCs w:val="24"/>
                <w:lang w:val="en-US" w:eastAsia="en-IN"/>
              </w:rPr>
              <w:t>Sustainable Competitive Advantage</w:t>
            </w:r>
          </w:p>
        </w:tc>
      </w:tr>
      <w:tr w:rsidR="008C136E" w:rsidRPr="0015540B" w14:paraId="2E2C9AE9" w14:textId="77777777" w:rsidTr="00083975">
        <w:tc>
          <w:tcPr>
            <w:tcW w:w="0" w:type="auto"/>
            <w:shd w:val="clear" w:color="auto" w:fill="E7E6E6" w:themeFill="background2"/>
            <w:hideMark/>
          </w:tcPr>
          <w:p w14:paraId="101DB814" w14:textId="77777777" w:rsidR="008C136E" w:rsidRPr="0015540B" w:rsidRDefault="008C136E" w:rsidP="0015540B">
            <w:pPr>
              <w:rPr>
                <w:rFonts w:ascii="Arial" w:hAnsi="Arial" w:cs="Arial"/>
                <w:szCs w:val="24"/>
                <w:lang w:val="en-US" w:eastAsia="en-IN"/>
              </w:rPr>
            </w:pPr>
            <w:r w:rsidRPr="0015540B">
              <w:rPr>
                <w:rFonts w:ascii="Arial" w:hAnsi="Arial" w:cs="Arial"/>
                <w:szCs w:val="24"/>
                <w:lang w:val="en-US" w:eastAsia="en-IN"/>
              </w:rPr>
              <w:t>Research and development capability</w:t>
            </w:r>
          </w:p>
        </w:tc>
        <w:tc>
          <w:tcPr>
            <w:tcW w:w="0" w:type="auto"/>
            <w:shd w:val="clear" w:color="auto" w:fill="F7CAAC" w:themeFill="accent2" w:themeFillTint="66"/>
            <w:hideMark/>
          </w:tcPr>
          <w:p w14:paraId="5F2B8053" w14:textId="77777777" w:rsidR="008C136E" w:rsidRPr="0015540B" w:rsidRDefault="008C136E" w:rsidP="0015540B">
            <w:pPr>
              <w:rPr>
                <w:rFonts w:ascii="Arial" w:hAnsi="Arial" w:cs="Arial"/>
                <w:szCs w:val="24"/>
                <w:lang w:val="en-US" w:eastAsia="en-IN"/>
              </w:rPr>
            </w:pPr>
            <w:r w:rsidRPr="0015540B">
              <w:rPr>
                <w:rFonts w:ascii="Segoe UI Symbol" w:hAnsi="Segoe UI Symbol" w:cs="Segoe UI Symbol"/>
                <w:szCs w:val="24"/>
                <w:lang w:val="en-US" w:eastAsia="en-IN"/>
              </w:rPr>
              <w:t>✓</w:t>
            </w:r>
          </w:p>
        </w:tc>
        <w:tc>
          <w:tcPr>
            <w:tcW w:w="0" w:type="auto"/>
            <w:shd w:val="clear" w:color="auto" w:fill="C00000"/>
            <w:hideMark/>
          </w:tcPr>
          <w:p w14:paraId="22E6DEAC" w14:textId="77777777" w:rsidR="008C136E" w:rsidRPr="0015540B" w:rsidRDefault="008C136E" w:rsidP="0015540B">
            <w:pPr>
              <w:rPr>
                <w:rFonts w:ascii="Arial" w:hAnsi="Arial" w:cs="Arial"/>
                <w:szCs w:val="24"/>
                <w:lang w:val="en-US" w:eastAsia="en-IN"/>
              </w:rPr>
            </w:pPr>
            <w:r w:rsidRPr="0015540B">
              <w:rPr>
                <w:rFonts w:ascii="Segoe UI Symbol" w:hAnsi="Segoe UI Symbol" w:cs="Segoe UI Symbol"/>
                <w:szCs w:val="24"/>
                <w:lang w:val="en-US" w:eastAsia="en-IN"/>
              </w:rPr>
              <w:t>✓</w:t>
            </w:r>
          </w:p>
        </w:tc>
        <w:tc>
          <w:tcPr>
            <w:tcW w:w="0" w:type="auto"/>
            <w:shd w:val="clear" w:color="auto" w:fill="B4C6E7" w:themeFill="accent1" w:themeFillTint="66"/>
            <w:hideMark/>
          </w:tcPr>
          <w:p w14:paraId="0DF94341" w14:textId="77777777" w:rsidR="008C136E" w:rsidRPr="0015540B" w:rsidRDefault="008C136E" w:rsidP="0015540B">
            <w:pPr>
              <w:rPr>
                <w:rFonts w:ascii="Arial" w:hAnsi="Arial" w:cs="Arial"/>
                <w:szCs w:val="24"/>
                <w:lang w:val="en-US" w:eastAsia="en-IN"/>
              </w:rPr>
            </w:pPr>
            <w:r w:rsidRPr="0015540B">
              <w:rPr>
                <w:rFonts w:ascii="Segoe UI Symbol" w:hAnsi="Segoe UI Symbol" w:cs="Segoe UI Symbol"/>
                <w:szCs w:val="24"/>
                <w:lang w:val="en-US" w:eastAsia="en-IN"/>
              </w:rPr>
              <w:t>✓</w:t>
            </w:r>
          </w:p>
        </w:tc>
        <w:tc>
          <w:tcPr>
            <w:tcW w:w="0" w:type="auto"/>
            <w:shd w:val="clear" w:color="auto" w:fill="C5E0B3" w:themeFill="accent6" w:themeFillTint="66"/>
            <w:hideMark/>
          </w:tcPr>
          <w:p w14:paraId="2E95D521" w14:textId="77777777" w:rsidR="008C136E" w:rsidRPr="0015540B" w:rsidRDefault="008C136E" w:rsidP="0015540B">
            <w:pPr>
              <w:rPr>
                <w:rFonts w:ascii="Arial" w:hAnsi="Arial" w:cs="Arial"/>
                <w:szCs w:val="24"/>
                <w:lang w:val="en-US" w:eastAsia="en-IN"/>
              </w:rPr>
            </w:pPr>
            <w:r w:rsidRPr="0015540B">
              <w:rPr>
                <w:rFonts w:ascii="Segoe UI Symbol" w:hAnsi="Segoe UI Symbol" w:cs="Segoe UI Symbol"/>
                <w:szCs w:val="24"/>
                <w:lang w:val="en-US" w:eastAsia="en-IN"/>
              </w:rPr>
              <w:t>✓</w:t>
            </w:r>
          </w:p>
        </w:tc>
        <w:tc>
          <w:tcPr>
            <w:tcW w:w="0" w:type="auto"/>
            <w:shd w:val="clear" w:color="auto" w:fill="FFF2CC" w:themeFill="accent4" w:themeFillTint="33"/>
            <w:hideMark/>
          </w:tcPr>
          <w:p w14:paraId="451E1586" w14:textId="77777777" w:rsidR="008C136E" w:rsidRPr="0015540B" w:rsidRDefault="008C136E" w:rsidP="0015540B">
            <w:pPr>
              <w:rPr>
                <w:rFonts w:ascii="Arial" w:hAnsi="Arial" w:cs="Arial"/>
                <w:szCs w:val="24"/>
                <w:lang w:val="en-US" w:eastAsia="en-IN"/>
              </w:rPr>
            </w:pPr>
            <w:r w:rsidRPr="0015540B">
              <w:rPr>
                <w:rFonts w:ascii="Arial" w:hAnsi="Arial" w:cs="Arial"/>
                <w:szCs w:val="24"/>
                <w:lang w:val="en-US" w:eastAsia="en-IN"/>
              </w:rPr>
              <w:t>Sustainable Competitive Advantage</w:t>
            </w:r>
          </w:p>
        </w:tc>
      </w:tr>
      <w:tr w:rsidR="008C136E" w:rsidRPr="0015540B" w14:paraId="7DECD18E" w14:textId="77777777" w:rsidTr="00083975">
        <w:tc>
          <w:tcPr>
            <w:tcW w:w="0" w:type="auto"/>
            <w:shd w:val="clear" w:color="auto" w:fill="E7E6E6" w:themeFill="background2"/>
            <w:hideMark/>
          </w:tcPr>
          <w:p w14:paraId="003F9F56" w14:textId="77777777" w:rsidR="008C136E" w:rsidRPr="0015540B" w:rsidRDefault="008C136E" w:rsidP="0015540B">
            <w:pPr>
              <w:rPr>
                <w:rFonts w:ascii="Arial" w:hAnsi="Arial" w:cs="Arial"/>
                <w:szCs w:val="24"/>
                <w:lang w:val="en-US" w:eastAsia="en-IN"/>
              </w:rPr>
            </w:pPr>
            <w:r w:rsidRPr="0015540B">
              <w:rPr>
                <w:rFonts w:ascii="Arial" w:hAnsi="Arial" w:cs="Arial"/>
                <w:szCs w:val="24"/>
                <w:lang w:val="en-US" w:eastAsia="en-IN"/>
              </w:rPr>
              <w:t>Government support and trusted manufacturing</w:t>
            </w:r>
          </w:p>
        </w:tc>
        <w:tc>
          <w:tcPr>
            <w:tcW w:w="0" w:type="auto"/>
            <w:shd w:val="clear" w:color="auto" w:fill="F7CAAC" w:themeFill="accent2" w:themeFillTint="66"/>
            <w:hideMark/>
          </w:tcPr>
          <w:p w14:paraId="23D04CAF" w14:textId="77777777" w:rsidR="008C136E" w:rsidRPr="0015540B" w:rsidRDefault="008C136E" w:rsidP="0015540B">
            <w:pPr>
              <w:rPr>
                <w:rFonts w:ascii="Arial" w:hAnsi="Arial" w:cs="Arial"/>
                <w:szCs w:val="24"/>
                <w:lang w:val="en-US" w:eastAsia="en-IN"/>
              </w:rPr>
            </w:pPr>
            <w:r w:rsidRPr="0015540B">
              <w:rPr>
                <w:rFonts w:ascii="Segoe UI Symbol" w:hAnsi="Segoe UI Symbol" w:cs="Segoe UI Symbol"/>
                <w:szCs w:val="24"/>
                <w:lang w:val="en-US" w:eastAsia="en-IN"/>
              </w:rPr>
              <w:t>✓</w:t>
            </w:r>
          </w:p>
        </w:tc>
        <w:tc>
          <w:tcPr>
            <w:tcW w:w="0" w:type="auto"/>
            <w:shd w:val="clear" w:color="auto" w:fill="C00000"/>
            <w:hideMark/>
          </w:tcPr>
          <w:p w14:paraId="091A9006" w14:textId="77777777" w:rsidR="008C136E" w:rsidRPr="0015540B" w:rsidRDefault="008C136E" w:rsidP="0015540B">
            <w:pPr>
              <w:rPr>
                <w:rFonts w:ascii="Arial" w:hAnsi="Arial" w:cs="Arial"/>
                <w:szCs w:val="24"/>
                <w:lang w:val="en-US" w:eastAsia="en-IN"/>
              </w:rPr>
            </w:pPr>
            <w:r w:rsidRPr="0015540B">
              <w:rPr>
                <w:rFonts w:ascii="Segoe UI Symbol" w:hAnsi="Segoe UI Symbol" w:cs="Segoe UI Symbol"/>
                <w:szCs w:val="24"/>
                <w:lang w:val="en-US" w:eastAsia="en-IN"/>
              </w:rPr>
              <w:t>✓</w:t>
            </w:r>
          </w:p>
        </w:tc>
        <w:tc>
          <w:tcPr>
            <w:tcW w:w="0" w:type="auto"/>
            <w:shd w:val="clear" w:color="auto" w:fill="B4C6E7" w:themeFill="accent1" w:themeFillTint="66"/>
            <w:hideMark/>
          </w:tcPr>
          <w:p w14:paraId="5B13EBC1" w14:textId="77777777" w:rsidR="008C136E" w:rsidRPr="0015540B" w:rsidRDefault="008C136E" w:rsidP="0015540B">
            <w:pPr>
              <w:rPr>
                <w:rFonts w:ascii="Arial" w:hAnsi="Arial" w:cs="Arial"/>
                <w:szCs w:val="24"/>
                <w:lang w:val="en-US" w:eastAsia="en-IN"/>
              </w:rPr>
            </w:pPr>
            <w:r w:rsidRPr="0015540B">
              <w:rPr>
                <w:rFonts w:ascii="Segoe UI Symbol" w:hAnsi="Segoe UI Symbol" w:cs="Segoe UI Symbol"/>
                <w:szCs w:val="24"/>
                <w:lang w:val="en-US" w:eastAsia="en-IN"/>
              </w:rPr>
              <w:t>✗</w:t>
            </w:r>
          </w:p>
        </w:tc>
        <w:tc>
          <w:tcPr>
            <w:tcW w:w="0" w:type="auto"/>
            <w:shd w:val="clear" w:color="auto" w:fill="C5E0B3" w:themeFill="accent6" w:themeFillTint="66"/>
            <w:hideMark/>
          </w:tcPr>
          <w:p w14:paraId="26482015" w14:textId="0AE645AD" w:rsidR="008C136E" w:rsidRPr="0015540B" w:rsidRDefault="008C136E" w:rsidP="0015540B">
            <w:pPr>
              <w:rPr>
                <w:rFonts w:ascii="Arial" w:hAnsi="Arial" w:cs="Arial"/>
                <w:szCs w:val="24"/>
                <w:lang w:val="en-US" w:eastAsia="en-IN"/>
              </w:rPr>
            </w:pPr>
          </w:p>
        </w:tc>
        <w:tc>
          <w:tcPr>
            <w:tcW w:w="0" w:type="auto"/>
            <w:shd w:val="clear" w:color="auto" w:fill="FFF2CC" w:themeFill="accent4" w:themeFillTint="33"/>
            <w:hideMark/>
          </w:tcPr>
          <w:p w14:paraId="38039EB8" w14:textId="77777777" w:rsidR="008C136E" w:rsidRPr="0015540B" w:rsidRDefault="008C136E" w:rsidP="0015540B">
            <w:pPr>
              <w:rPr>
                <w:rFonts w:ascii="Arial" w:hAnsi="Arial" w:cs="Arial"/>
                <w:szCs w:val="24"/>
                <w:lang w:val="en-US" w:eastAsia="en-IN"/>
              </w:rPr>
            </w:pPr>
            <w:r w:rsidRPr="0015540B">
              <w:rPr>
                <w:rFonts w:ascii="Arial" w:hAnsi="Arial" w:cs="Arial"/>
                <w:szCs w:val="24"/>
                <w:lang w:val="en-US" w:eastAsia="en-IN"/>
              </w:rPr>
              <w:t>Temporary Competitive Advantage</w:t>
            </w:r>
          </w:p>
        </w:tc>
      </w:tr>
      <w:tr w:rsidR="008C136E" w:rsidRPr="0015540B" w14:paraId="64084DC8" w14:textId="77777777" w:rsidTr="00083975">
        <w:tc>
          <w:tcPr>
            <w:tcW w:w="0" w:type="auto"/>
            <w:shd w:val="clear" w:color="auto" w:fill="E7E6E6" w:themeFill="background2"/>
            <w:hideMark/>
          </w:tcPr>
          <w:p w14:paraId="01303731" w14:textId="77777777" w:rsidR="008C136E" w:rsidRPr="0015540B" w:rsidRDefault="008C136E" w:rsidP="0015540B">
            <w:pPr>
              <w:rPr>
                <w:rFonts w:ascii="Arial" w:hAnsi="Arial" w:cs="Arial"/>
                <w:szCs w:val="24"/>
                <w:lang w:val="en-US" w:eastAsia="en-IN"/>
              </w:rPr>
            </w:pPr>
            <w:r w:rsidRPr="0015540B">
              <w:rPr>
                <w:rFonts w:ascii="Arial" w:hAnsi="Arial" w:cs="Arial"/>
                <w:szCs w:val="24"/>
                <w:lang w:val="en-US" w:eastAsia="en-IN"/>
              </w:rPr>
              <w:t>Financial resources</w:t>
            </w:r>
          </w:p>
        </w:tc>
        <w:tc>
          <w:tcPr>
            <w:tcW w:w="0" w:type="auto"/>
            <w:shd w:val="clear" w:color="auto" w:fill="F7CAAC" w:themeFill="accent2" w:themeFillTint="66"/>
            <w:hideMark/>
          </w:tcPr>
          <w:p w14:paraId="31C1F6FE" w14:textId="77777777" w:rsidR="008C136E" w:rsidRPr="0015540B" w:rsidRDefault="008C136E" w:rsidP="0015540B">
            <w:pPr>
              <w:rPr>
                <w:rFonts w:ascii="Arial" w:hAnsi="Arial" w:cs="Arial"/>
                <w:szCs w:val="24"/>
                <w:lang w:val="en-US" w:eastAsia="en-IN"/>
              </w:rPr>
            </w:pPr>
            <w:r w:rsidRPr="0015540B">
              <w:rPr>
                <w:rFonts w:ascii="Segoe UI Symbol" w:hAnsi="Segoe UI Symbol" w:cs="Segoe UI Symbol"/>
                <w:szCs w:val="24"/>
                <w:lang w:val="en-US" w:eastAsia="en-IN"/>
              </w:rPr>
              <w:t>✓</w:t>
            </w:r>
          </w:p>
        </w:tc>
        <w:tc>
          <w:tcPr>
            <w:tcW w:w="0" w:type="auto"/>
            <w:shd w:val="clear" w:color="auto" w:fill="C00000"/>
            <w:hideMark/>
          </w:tcPr>
          <w:p w14:paraId="792D3DD8" w14:textId="77777777" w:rsidR="008C136E" w:rsidRPr="0015540B" w:rsidRDefault="008C136E" w:rsidP="0015540B">
            <w:pPr>
              <w:rPr>
                <w:rFonts w:ascii="Arial" w:hAnsi="Arial" w:cs="Arial"/>
                <w:szCs w:val="24"/>
                <w:lang w:val="en-US" w:eastAsia="en-IN"/>
              </w:rPr>
            </w:pPr>
            <w:r w:rsidRPr="0015540B">
              <w:rPr>
                <w:rFonts w:ascii="Segoe UI Symbol" w:hAnsi="Segoe UI Symbol" w:cs="Segoe UI Symbol"/>
                <w:szCs w:val="24"/>
                <w:lang w:val="en-US" w:eastAsia="en-IN"/>
              </w:rPr>
              <w:t>✗</w:t>
            </w:r>
          </w:p>
        </w:tc>
        <w:tc>
          <w:tcPr>
            <w:tcW w:w="0" w:type="auto"/>
            <w:shd w:val="clear" w:color="auto" w:fill="B4C6E7" w:themeFill="accent1" w:themeFillTint="66"/>
            <w:hideMark/>
          </w:tcPr>
          <w:p w14:paraId="57AA8F6D" w14:textId="77777777" w:rsidR="008C136E" w:rsidRPr="0015540B" w:rsidRDefault="008C136E" w:rsidP="0015540B">
            <w:pPr>
              <w:rPr>
                <w:rFonts w:ascii="Arial" w:hAnsi="Arial" w:cs="Arial"/>
                <w:szCs w:val="24"/>
                <w:lang w:val="en-US" w:eastAsia="en-IN"/>
              </w:rPr>
            </w:pPr>
            <w:r w:rsidRPr="0015540B">
              <w:rPr>
                <w:rFonts w:ascii="Segoe UI Symbol" w:hAnsi="Segoe UI Symbol" w:cs="Segoe UI Symbol"/>
                <w:szCs w:val="24"/>
                <w:lang w:val="en-US" w:eastAsia="en-IN"/>
              </w:rPr>
              <w:t>✗</w:t>
            </w:r>
          </w:p>
        </w:tc>
        <w:tc>
          <w:tcPr>
            <w:tcW w:w="0" w:type="auto"/>
            <w:shd w:val="clear" w:color="auto" w:fill="C5E0B3" w:themeFill="accent6" w:themeFillTint="66"/>
            <w:hideMark/>
          </w:tcPr>
          <w:p w14:paraId="454D25E2" w14:textId="3F0BAD0E" w:rsidR="008C136E" w:rsidRPr="0015540B" w:rsidRDefault="008C136E" w:rsidP="0015540B">
            <w:pPr>
              <w:rPr>
                <w:rFonts w:ascii="Arial" w:hAnsi="Arial" w:cs="Arial"/>
                <w:szCs w:val="24"/>
                <w:lang w:val="en-US" w:eastAsia="en-IN"/>
              </w:rPr>
            </w:pPr>
          </w:p>
        </w:tc>
        <w:tc>
          <w:tcPr>
            <w:tcW w:w="0" w:type="auto"/>
            <w:shd w:val="clear" w:color="auto" w:fill="FFF2CC" w:themeFill="accent4" w:themeFillTint="33"/>
            <w:hideMark/>
          </w:tcPr>
          <w:p w14:paraId="3BB32E69" w14:textId="77777777" w:rsidR="008C136E" w:rsidRPr="0015540B" w:rsidRDefault="008C136E" w:rsidP="0015540B">
            <w:pPr>
              <w:rPr>
                <w:rFonts w:ascii="Arial" w:hAnsi="Arial" w:cs="Arial"/>
                <w:szCs w:val="24"/>
                <w:lang w:val="en-US" w:eastAsia="en-IN"/>
              </w:rPr>
            </w:pPr>
            <w:r w:rsidRPr="0015540B">
              <w:rPr>
                <w:rFonts w:ascii="Arial" w:hAnsi="Arial" w:cs="Arial"/>
                <w:szCs w:val="24"/>
                <w:lang w:val="en-US" w:eastAsia="en-IN"/>
              </w:rPr>
              <w:t>Competitive Parity</w:t>
            </w:r>
          </w:p>
        </w:tc>
      </w:tr>
      <w:tr w:rsidR="008C136E" w:rsidRPr="0015540B" w14:paraId="01896350" w14:textId="77777777" w:rsidTr="00083975">
        <w:tc>
          <w:tcPr>
            <w:tcW w:w="0" w:type="auto"/>
            <w:shd w:val="clear" w:color="auto" w:fill="E7E6E6" w:themeFill="background2"/>
            <w:hideMark/>
          </w:tcPr>
          <w:p w14:paraId="2D9CD11E" w14:textId="77777777" w:rsidR="008C136E" w:rsidRPr="0015540B" w:rsidRDefault="008C136E" w:rsidP="0015540B">
            <w:pPr>
              <w:rPr>
                <w:rFonts w:ascii="Arial" w:hAnsi="Arial" w:cs="Arial"/>
                <w:szCs w:val="24"/>
                <w:lang w:val="en-US" w:eastAsia="en-IN"/>
              </w:rPr>
            </w:pPr>
            <w:r w:rsidRPr="0015540B">
              <w:rPr>
                <w:rFonts w:ascii="Arial" w:hAnsi="Arial" w:cs="Arial"/>
                <w:szCs w:val="24"/>
                <w:lang w:val="en-US" w:eastAsia="en-IN"/>
              </w:rPr>
              <w:t>Human capital and engineering expertise</w:t>
            </w:r>
          </w:p>
        </w:tc>
        <w:tc>
          <w:tcPr>
            <w:tcW w:w="0" w:type="auto"/>
            <w:shd w:val="clear" w:color="auto" w:fill="F7CAAC" w:themeFill="accent2" w:themeFillTint="66"/>
            <w:hideMark/>
          </w:tcPr>
          <w:p w14:paraId="740F2F1B" w14:textId="77777777" w:rsidR="008C136E" w:rsidRPr="0015540B" w:rsidRDefault="008C136E" w:rsidP="0015540B">
            <w:pPr>
              <w:rPr>
                <w:rFonts w:ascii="Arial" w:hAnsi="Arial" w:cs="Arial"/>
                <w:szCs w:val="24"/>
                <w:lang w:val="en-US" w:eastAsia="en-IN"/>
              </w:rPr>
            </w:pPr>
            <w:r w:rsidRPr="0015540B">
              <w:rPr>
                <w:rFonts w:ascii="Segoe UI Symbol" w:hAnsi="Segoe UI Symbol" w:cs="Segoe UI Symbol"/>
                <w:szCs w:val="24"/>
                <w:lang w:val="en-US" w:eastAsia="en-IN"/>
              </w:rPr>
              <w:t>✓</w:t>
            </w:r>
          </w:p>
        </w:tc>
        <w:tc>
          <w:tcPr>
            <w:tcW w:w="0" w:type="auto"/>
            <w:shd w:val="clear" w:color="auto" w:fill="C00000"/>
            <w:hideMark/>
          </w:tcPr>
          <w:p w14:paraId="058F1C64" w14:textId="77777777" w:rsidR="008C136E" w:rsidRPr="0015540B" w:rsidRDefault="008C136E" w:rsidP="0015540B">
            <w:pPr>
              <w:rPr>
                <w:rFonts w:ascii="Arial" w:hAnsi="Arial" w:cs="Arial"/>
                <w:szCs w:val="24"/>
                <w:lang w:val="en-US" w:eastAsia="en-IN"/>
              </w:rPr>
            </w:pPr>
            <w:r w:rsidRPr="0015540B">
              <w:rPr>
                <w:rFonts w:ascii="Segoe UI Symbol" w:hAnsi="Segoe UI Symbol" w:cs="Segoe UI Symbol"/>
                <w:szCs w:val="24"/>
                <w:lang w:val="en-US" w:eastAsia="en-IN"/>
              </w:rPr>
              <w:t>✓</w:t>
            </w:r>
          </w:p>
        </w:tc>
        <w:tc>
          <w:tcPr>
            <w:tcW w:w="0" w:type="auto"/>
            <w:shd w:val="clear" w:color="auto" w:fill="B4C6E7" w:themeFill="accent1" w:themeFillTint="66"/>
            <w:hideMark/>
          </w:tcPr>
          <w:p w14:paraId="5E40EC49" w14:textId="77777777" w:rsidR="008C136E" w:rsidRPr="0015540B" w:rsidRDefault="008C136E" w:rsidP="0015540B">
            <w:pPr>
              <w:rPr>
                <w:rFonts w:ascii="Arial" w:hAnsi="Arial" w:cs="Arial"/>
                <w:szCs w:val="24"/>
                <w:lang w:val="en-US" w:eastAsia="en-IN"/>
              </w:rPr>
            </w:pPr>
            <w:r w:rsidRPr="0015540B">
              <w:rPr>
                <w:rFonts w:ascii="Segoe UI Symbol" w:hAnsi="Segoe UI Symbol" w:cs="Segoe UI Symbol"/>
                <w:szCs w:val="24"/>
                <w:lang w:val="en-US" w:eastAsia="en-IN"/>
              </w:rPr>
              <w:t>✓</w:t>
            </w:r>
          </w:p>
        </w:tc>
        <w:tc>
          <w:tcPr>
            <w:tcW w:w="0" w:type="auto"/>
            <w:shd w:val="clear" w:color="auto" w:fill="C5E0B3" w:themeFill="accent6" w:themeFillTint="66"/>
            <w:hideMark/>
          </w:tcPr>
          <w:p w14:paraId="7BB5A30E" w14:textId="77777777" w:rsidR="008C136E" w:rsidRPr="0015540B" w:rsidRDefault="008C136E" w:rsidP="0015540B">
            <w:pPr>
              <w:rPr>
                <w:rFonts w:ascii="Arial" w:hAnsi="Arial" w:cs="Arial"/>
                <w:szCs w:val="24"/>
                <w:lang w:val="en-US" w:eastAsia="en-IN"/>
              </w:rPr>
            </w:pPr>
            <w:r w:rsidRPr="0015540B">
              <w:rPr>
                <w:rFonts w:ascii="Segoe UI Symbol" w:hAnsi="Segoe UI Symbol" w:cs="Segoe UI Symbol"/>
                <w:szCs w:val="24"/>
                <w:lang w:val="en-US" w:eastAsia="en-IN"/>
              </w:rPr>
              <w:t>✓</w:t>
            </w:r>
          </w:p>
        </w:tc>
        <w:tc>
          <w:tcPr>
            <w:tcW w:w="0" w:type="auto"/>
            <w:shd w:val="clear" w:color="auto" w:fill="FFF2CC" w:themeFill="accent4" w:themeFillTint="33"/>
            <w:hideMark/>
          </w:tcPr>
          <w:p w14:paraId="023D3791" w14:textId="77777777" w:rsidR="008C136E" w:rsidRPr="0015540B" w:rsidRDefault="008C136E" w:rsidP="0015540B">
            <w:pPr>
              <w:rPr>
                <w:rFonts w:ascii="Arial" w:hAnsi="Arial" w:cs="Arial"/>
                <w:szCs w:val="24"/>
                <w:lang w:val="en-US" w:eastAsia="en-IN"/>
              </w:rPr>
            </w:pPr>
            <w:r w:rsidRPr="0015540B">
              <w:rPr>
                <w:rFonts w:ascii="Arial" w:hAnsi="Arial" w:cs="Arial"/>
                <w:szCs w:val="24"/>
                <w:lang w:val="en-US" w:eastAsia="en-IN"/>
              </w:rPr>
              <w:t>Sustainable Competitive Advantage</w:t>
            </w:r>
          </w:p>
        </w:tc>
      </w:tr>
      <w:tr w:rsidR="008C136E" w:rsidRPr="0015540B" w14:paraId="2B49FD12" w14:textId="77777777" w:rsidTr="00083975">
        <w:tc>
          <w:tcPr>
            <w:tcW w:w="0" w:type="auto"/>
            <w:shd w:val="clear" w:color="auto" w:fill="E7E6E6" w:themeFill="background2"/>
            <w:hideMark/>
          </w:tcPr>
          <w:p w14:paraId="0EB398EF" w14:textId="77777777" w:rsidR="008C136E" w:rsidRPr="0015540B" w:rsidRDefault="008C136E" w:rsidP="0015540B">
            <w:pPr>
              <w:rPr>
                <w:rFonts w:ascii="Arial" w:hAnsi="Arial" w:cs="Arial"/>
                <w:szCs w:val="24"/>
                <w:lang w:val="en-US" w:eastAsia="en-IN"/>
              </w:rPr>
            </w:pPr>
            <w:r w:rsidRPr="0015540B">
              <w:rPr>
                <w:rFonts w:ascii="Arial" w:hAnsi="Arial" w:cs="Arial"/>
                <w:szCs w:val="24"/>
                <w:lang w:val="en-US" w:eastAsia="en-IN"/>
              </w:rPr>
              <w:t>Brand reputation</w:t>
            </w:r>
          </w:p>
        </w:tc>
        <w:tc>
          <w:tcPr>
            <w:tcW w:w="0" w:type="auto"/>
            <w:shd w:val="clear" w:color="auto" w:fill="F7CAAC" w:themeFill="accent2" w:themeFillTint="66"/>
            <w:hideMark/>
          </w:tcPr>
          <w:p w14:paraId="1AFEBB06" w14:textId="77777777" w:rsidR="008C136E" w:rsidRPr="0015540B" w:rsidRDefault="008C136E" w:rsidP="0015540B">
            <w:pPr>
              <w:rPr>
                <w:rFonts w:ascii="Arial" w:hAnsi="Arial" w:cs="Arial"/>
                <w:szCs w:val="24"/>
                <w:lang w:val="en-US" w:eastAsia="en-IN"/>
              </w:rPr>
            </w:pPr>
            <w:r w:rsidRPr="0015540B">
              <w:rPr>
                <w:rFonts w:ascii="Segoe UI Symbol" w:hAnsi="Segoe UI Symbol" w:cs="Segoe UI Symbol"/>
                <w:szCs w:val="24"/>
                <w:lang w:val="en-US" w:eastAsia="en-IN"/>
              </w:rPr>
              <w:t>✓</w:t>
            </w:r>
          </w:p>
        </w:tc>
        <w:tc>
          <w:tcPr>
            <w:tcW w:w="0" w:type="auto"/>
            <w:shd w:val="clear" w:color="auto" w:fill="C00000"/>
            <w:hideMark/>
          </w:tcPr>
          <w:p w14:paraId="3959905B" w14:textId="77777777" w:rsidR="008C136E" w:rsidRPr="0015540B" w:rsidRDefault="008C136E" w:rsidP="0015540B">
            <w:pPr>
              <w:rPr>
                <w:rFonts w:ascii="Arial" w:hAnsi="Arial" w:cs="Arial"/>
                <w:szCs w:val="24"/>
                <w:lang w:val="en-US" w:eastAsia="en-IN"/>
              </w:rPr>
            </w:pPr>
            <w:r w:rsidRPr="0015540B">
              <w:rPr>
                <w:rFonts w:ascii="Segoe UI Symbol" w:hAnsi="Segoe UI Symbol" w:cs="Segoe UI Symbol"/>
                <w:szCs w:val="24"/>
                <w:lang w:val="en-US" w:eastAsia="en-IN"/>
              </w:rPr>
              <w:t>✗</w:t>
            </w:r>
          </w:p>
        </w:tc>
        <w:tc>
          <w:tcPr>
            <w:tcW w:w="0" w:type="auto"/>
            <w:shd w:val="clear" w:color="auto" w:fill="B4C6E7" w:themeFill="accent1" w:themeFillTint="66"/>
            <w:hideMark/>
          </w:tcPr>
          <w:p w14:paraId="3C03C16F" w14:textId="77777777" w:rsidR="008C136E" w:rsidRPr="0015540B" w:rsidRDefault="008C136E" w:rsidP="0015540B">
            <w:pPr>
              <w:rPr>
                <w:rFonts w:ascii="Arial" w:hAnsi="Arial" w:cs="Arial"/>
                <w:szCs w:val="24"/>
                <w:lang w:val="en-US" w:eastAsia="en-IN"/>
              </w:rPr>
            </w:pPr>
            <w:r w:rsidRPr="0015540B">
              <w:rPr>
                <w:rFonts w:ascii="Segoe UI Symbol" w:hAnsi="Segoe UI Symbol" w:cs="Segoe UI Symbol"/>
                <w:szCs w:val="24"/>
                <w:lang w:val="en-US" w:eastAsia="en-IN"/>
              </w:rPr>
              <w:t>✗</w:t>
            </w:r>
          </w:p>
        </w:tc>
        <w:tc>
          <w:tcPr>
            <w:tcW w:w="0" w:type="auto"/>
            <w:shd w:val="clear" w:color="auto" w:fill="C5E0B3" w:themeFill="accent6" w:themeFillTint="66"/>
            <w:hideMark/>
          </w:tcPr>
          <w:p w14:paraId="77209903" w14:textId="3DFAB632" w:rsidR="008C136E" w:rsidRPr="0015540B" w:rsidRDefault="008C136E" w:rsidP="0015540B">
            <w:pPr>
              <w:rPr>
                <w:rFonts w:ascii="Arial" w:hAnsi="Arial" w:cs="Arial"/>
                <w:szCs w:val="24"/>
                <w:lang w:val="en-US" w:eastAsia="en-IN"/>
              </w:rPr>
            </w:pPr>
          </w:p>
        </w:tc>
        <w:tc>
          <w:tcPr>
            <w:tcW w:w="0" w:type="auto"/>
            <w:shd w:val="clear" w:color="auto" w:fill="FFF2CC" w:themeFill="accent4" w:themeFillTint="33"/>
            <w:hideMark/>
          </w:tcPr>
          <w:p w14:paraId="389AF230" w14:textId="77777777" w:rsidR="008C136E" w:rsidRPr="0015540B" w:rsidRDefault="008C136E" w:rsidP="0015540B">
            <w:pPr>
              <w:rPr>
                <w:rFonts w:ascii="Arial" w:hAnsi="Arial" w:cs="Arial"/>
                <w:szCs w:val="24"/>
                <w:lang w:val="en-US" w:eastAsia="en-IN"/>
              </w:rPr>
            </w:pPr>
            <w:r w:rsidRPr="0015540B">
              <w:rPr>
                <w:rFonts w:ascii="Arial" w:hAnsi="Arial" w:cs="Arial"/>
                <w:szCs w:val="24"/>
                <w:lang w:val="en-US" w:eastAsia="en-IN"/>
              </w:rPr>
              <w:t>Competitive Parity</w:t>
            </w:r>
          </w:p>
        </w:tc>
      </w:tr>
    </w:tbl>
    <w:p w14:paraId="44BD2B8F" w14:textId="310E2EBF" w:rsidR="008C136E" w:rsidRPr="0015540B" w:rsidRDefault="008C136E" w:rsidP="0015540B">
      <w:pPr>
        <w:rPr>
          <w:rFonts w:ascii="Arial" w:hAnsi="Arial" w:cs="Arial"/>
          <w:b/>
          <w:bCs/>
          <w:szCs w:val="24"/>
          <w:lang w:eastAsia="en-IN"/>
        </w:rPr>
      </w:pPr>
      <w:r w:rsidRPr="0015540B">
        <w:rPr>
          <w:rFonts w:ascii="Arial" w:hAnsi="Arial" w:cs="Arial"/>
          <w:b/>
          <w:bCs/>
          <w:szCs w:val="24"/>
          <w:lang w:eastAsia="en-IN"/>
        </w:rPr>
        <w:t>Table: VRIO Analysis</w:t>
      </w:r>
    </w:p>
    <w:p w14:paraId="5E68F793" w14:textId="1604D94D" w:rsidR="008C136E" w:rsidRPr="0015540B" w:rsidRDefault="008C136E" w:rsidP="0015540B">
      <w:pPr>
        <w:rPr>
          <w:rFonts w:ascii="Arial" w:hAnsi="Arial" w:cs="Arial"/>
          <w:szCs w:val="24"/>
        </w:rPr>
      </w:pPr>
      <w:r w:rsidRPr="0015540B">
        <w:rPr>
          <w:rFonts w:ascii="Arial" w:hAnsi="Arial" w:cs="Arial"/>
          <w:szCs w:val="24"/>
          <w:lang w:eastAsia="en-IN"/>
        </w:rPr>
        <w:t>The VRIO analysis shows that Intel Foundry has several resources which can provide a sustainable competitive advantage in the U.S. semiconductor industry</w:t>
      </w:r>
      <w:r w:rsidR="00A50F9E" w:rsidRPr="0015540B">
        <w:rPr>
          <w:rFonts w:ascii="Arial" w:hAnsi="Arial" w:cs="Arial"/>
          <w:szCs w:val="24"/>
          <w:lang w:eastAsia="en-IN"/>
        </w:rPr>
        <w:t xml:space="preserve"> </w:t>
      </w:r>
      <w:r w:rsidR="00A50F9E" w:rsidRPr="0015540B">
        <w:rPr>
          <w:rFonts w:ascii="Arial" w:hAnsi="Arial" w:cs="Arial"/>
          <w:szCs w:val="24"/>
        </w:rPr>
        <w:t>(Mailani et al., 2024)</w:t>
      </w:r>
      <w:r w:rsidRPr="0015540B">
        <w:rPr>
          <w:rFonts w:ascii="Arial" w:hAnsi="Arial" w:cs="Arial"/>
          <w:szCs w:val="24"/>
          <w:lang w:eastAsia="en-IN"/>
        </w:rPr>
        <w:t xml:space="preserve">. Intel 18A and Intel 14A process technologies, along with Intel's EMIB and </w:t>
      </w:r>
      <w:proofErr w:type="spellStart"/>
      <w:r w:rsidRPr="0015540B">
        <w:rPr>
          <w:rFonts w:ascii="Arial" w:hAnsi="Arial" w:cs="Arial"/>
          <w:szCs w:val="24"/>
          <w:lang w:eastAsia="en-IN"/>
        </w:rPr>
        <w:t>Foveros</w:t>
      </w:r>
      <w:proofErr w:type="spellEnd"/>
      <w:r w:rsidRPr="0015540B">
        <w:rPr>
          <w:rFonts w:ascii="Arial" w:hAnsi="Arial" w:cs="Arial"/>
          <w:szCs w:val="24"/>
          <w:lang w:eastAsia="en-IN"/>
        </w:rPr>
        <w:t xml:space="preserve"> advanced packaging, allow for the manufacturing of high-performance semiconductors for AI, data centre and automotive applications and for increasingly complex chiplet architectures</w:t>
      </w:r>
      <w:r w:rsidR="002B49B2" w:rsidRPr="0015540B">
        <w:rPr>
          <w:rFonts w:ascii="Arial" w:hAnsi="Arial" w:cs="Arial"/>
          <w:szCs w:val="24"/>
          <w:lang w:eastAsia="en-IN"/>
        </w:rPr>
        <w:t xml:space="preserve"> </w:t>
      </w:r>
      <w:r w:rsidR="002B49B2" w:rsidRPr="0015540B">
        <w:rPr>
          <w:rFonts w:ascii="Arial" w:hAnsi="Arial" w:cs="Arial"/>
          <w:szCs w:val="24"/>
        </w:rPr>
        <w:t>(Chen et al., 2025)</w:t>
      </w:r>
      <w:r w:rsidRPr="0015540B">
        <w:rPr>
          <w:rFonts w:ascii="Arial" w:hAnsi="Arial" w:cs="Arial"/>
          <w:szCs w:val="24"/>
          <w:lang w:eastAsia="en-IN"/>
        </w:rPr>
        <w:t>. These capabilities are difficult to imitate</w:t>
      </w:r>
      <w:r w:rsidR="003A5FC2" w:rsidRPr="0015540B">
        <w:rPr>
          <w:rFonts w:ascii="Arial" w:hAnsi="Arial" w:cs="Arial"/>
          <w:szCs w:val="24"/>
          <w:lang w:eastAsia="en-IN"/>
        </w:rPr>
        <w:t>,</w:t>
      </w:r>
      <w:r w:rsidRPr="0015540B">
        <w:rPr>
          <w:rFonts w:ascii="Arial" w:hAnsi="Arial" w:cs="Arial"/>
          <w:szCs w:val="24"/>
          <w:lang w:eastAsia="en-IN"/>
        </w:rPr>
        <w:t xml:space="preserve"> they require decades of engineering know-how, exclusive IP and very specific manufacturing expertise. Intel Foundry is also structured to commercialise these capabilities through its integrated systems foundry model, which integrates wafer fabrication, advanced packaging, design enablement and manufacturing services. </w:t>
      </w:r>
    </w:p>
    <w:p w14:paraId="4DCD51FF" w14:textId="77777777" w:rsidR="00F22D0B" w:rsidRPr="0015540B" w:rsidRDefault="008C136E" w:rsidP="0015540B">
      <w:pPr>
        <w:rPr>
          <w:rFonts w:ascii="Arial" w:hAnsi="Arial" w:cs="Arial"/>
          <w:szCs w:val="24"/>
          <w:lang w:eastAsia="en-IN"/>
        </w:rPr>
      </w:pPr>
      <w:r w:rsidRPr="0015540B">
        <w:rPr>
          <w:rFonts w:ascii="Arial" w:hAnsi="Arial" w:cs="Arial"/>
          <w:szCs w:val="24"/>
          <w:lang w:eastAsia="en-IN"/>
        </w:rPr>
        <w:lastRenderedPageBreak/>
        <w:t xml:space="preserve">At Intel Foundry Direct Connect 2025, the company announced new ecosystem relationships and confirmed some early customer adoption of Intel 14A, which shows increasing industry trust in the company's technology roadmap. </w:t>
      </w:r>
    </w:p>
    <w:p w14:paraId="1C9A2B23" w14:textId="77777777" w:rsidR="00F22D0B" w:rsidRPr="0015540B" w:rsidRDefault="00F22D0B" w:rsidP="0015540B">
      <w:pPr>
        <w:keepNext/>
        <w:jc w:val="center"/>
        <w:rPr>
          <w:rFonts w:ascii="Arial" w:hAnsi="Arial" w:cs="Arial"/>
          <w:szCs w:val="24"/>
        </w:rPr>
      </w:pPr>
      <w:r w:rsidRPr="0015540B">
        <w:rPr>
          <w:rFonts w:ascii="Arial" w:hAnsi="Arial" w:cs="Arial"/>
          <w:noProof/>
          <w:szCs w:val="24"/>
          <w:lang w:eastAsia="en-IN"/>
        </w:rPr>
        <w:drawing>
          <wp:inline distT="0" distB="0" distL="0" distR="0" wp14:anchorId="38818846" wp14:editId="5C55C377">
            <wp:extent cx="3505380" cy="2178162"/>
            <wp:effectExtent l="0" t="0" r="0" b="0"/>
            <wp:docPr id="360135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135708" name=""/>
                    <pic:cNvPicPr/>
                  </pic:nvPicPr>
                  <pic:blipFill>
                    <a:blip r:embed="rId11"/>
                    <a:stretch>
                      <a:fillRect/>
                    </a:stretch>
                  </pic:blipFill>
                  <pic:spPr>
                    <a:xfrm>
                      <a:off x="0" y="0"/>
                      <a:ext cx="3505380" cy="2178162"/>
                    </a:xfrm>
                    <a:prstGeom prst="rect">
                      <a:avLst/>
                    </a:prstGeom>
                  </pic:spPr>
                </pic:pic>
              </a:graphicData>
            </a:graphic>
          </wp:inline>
        </w:drawing>
      </w:r>
    </w:p>
    <w:p w14:paraId="2BD0FA33" w14:textId="4EC9032D" w:rsidR="00F22D0B" w:rsidRPr="0015540B" w:rsidRDefault="00F22D0B" w:rsidP="0015540B">
      <w:pPr>
        <w:pStyle w:val="Caption"/>
        <w:jc w:val="center"/>
        <w:rPr>
          <w:sz w:val="24"/>
          <w:szCs w:val="24"/>
        </w:rPr>
      </w:pPr>
      <w:r w:rsidRPr="0015540B">
        <w:rPr>
          <w:sz w:val="24"/>
          <w:szCs w:val="24"/>
        </w:rPr>
        <w:t xml:space="preserve">Figure </w:t>
      </w:r>
      <w:r w:rsidRPr="0015540B">
        <w:rPr>
          <w:sz w:val="24"/>
          <w:szCs w:val="24"/>
        </w:rPr>
        <w:fldChar w:fldCharType="begin"/>
      </w:r>
      <w:r w:rsidRPr="0015540B">
        <w:rPr>
          <w:sz w:val="24"/>
          <w:szCs w:val="24"/>
        </w:rPr>
        <w:instrText xml:space="preserve"> SEQ Figure \* ARABIC </w:instrText>
      </w:r>
      <w:r w:rsidRPr="0015540B">
        <w:rPr>
          <w:sz w:val="24"/>
          <w:szCs w:val="24"/>
        </w:rPr>
        <w:fldChar w:fldCharType="separate"/>
      </w:r>
      <w:r w:rsidR="002D5DA6" w:rsidRPr="0015540B">
        <w:rPr>
          <w:noProof/>
          <w:sz w:val="24"/>
          <w:szCs w:val="24"/>
        </w:rPr>
        <w:t>2</w:t>
      </w:r>
      <w:r w:rsidRPr="0015540B">
        <w:rPr>
          <w:sz w:val="24"/>
          <w:szCs w:val="24"/>
        </w:rPr>
        <w:fldChar w:fldCharType="end"/>
      </w:r>
      <w:r w:rsidRPr="0015540B">
        <w:rPr>
          <w:sz w:val="24"/>
          <w:szCs w:val="24"/>
        </w:rPr>
        <w:t>: FORM 10-K (2025)</w:t>
      </w:r>
    </w:p>
    <w:p w14:paraId="041E3E25" w14:textId="0550F109" w:rsidR="00F22D0B" w:rsidRPr="0015540B" w:rsidRDefault="00F22D0B" w:rsidP="0015540B">
      <w:pPr>
        <w:pStyle w:val="Caption"/>
        <w:jc w:val="center"/>
        <w:rPr>
          <w:sz w:val="24"/>
          <w:szCs w:val="24"/>
          <w:lang w:eastAsia="en-IN"/>
        </w:rPr>
      </w:pPr>
      <w:r w:rsidRPr="0015540B">
        <w:rPr>
          <w:sz w:val="24"/>
          <w:szCs w:val="24"/>
        </w:rPr>
        <w:t xml:space="preserve">(Source: </w:t>
      </w:r>
      <w:r w:rsidRPr="0015540B">
        <w:rPr>
          <w:sz w:val="24"/>
          <w:szCs w:val="24"/>
          <w:lang w:eastAsia="en-IN"/>
        </w:rPr>
        <w:t xml:space="preserve">Intel Corporation, </w:t>
      </w:r>
      <w:r w:rsidRPr="0015540B">
        <w:rPr>
          <w:sz w:val="24"/>
          <w:szCs w:val="24"/>
        </w:rPr>
        <w:t>2025)</w:t>
      </w:r>
    </w:p>
    <w:p w14:paraId="6EA7BC14" w14:textId="24B63763" w:rsidR="008C136E" w:rsidRPr="0015540B" w:rsidRDefault="008C136E" w:rsidP="0015540B">
      <w:pPr>
        <w:rPr>
          <w:rFonts w:ascii="Arial" w:hAnsi="Arial" w:cs="Arial"/>
          <w:szCs w:val="24"/>
          <w:lang w:eastAsia="en-IN"/>
        </w:rPr>
      </w:pPr>
      <w:r w:rsidRPr="0015540B">
        <w:rPr>
          <w:rFonts w:ascii="Arial" w:hAnsi="Arial" w:cs="Arial"/>
          <w:szCs w:val="24"/>
          <w:lang w:eastAsia="en-IN"/>
        </w:rPr>
        <w:t>Furthermore, Intel's 2025 R&amp;D expenditure of around US$13.8 billion demonstrates its ongoing commitment to innovation, even in the face of fierce competition</w:t>
      </w:r>
      <w:r w:rsidR="00F22D0B" w:rsidRPr="0015540B">
        <w:rPr>
          <w:rFonts w:ascii="Arial" w:hAnsi="Arial" w:cs="Arial"/>
          <w:szCs w:val="24"/>
          <w:lang w:eastAsia="en-IN"/>
        </w:rPr>
        <w:t xml:space="preserve"> (Intel Corporation, 2025)</w:t>
      </w:r>
      <w:r w:rsidRPr="0015540B">
        <w:rPr>
          <w:rFonts w:ascii="Arial" w:hAnsi="Arial" w:cs="Arial"/>
          <w:szCs w:val="24"/>
          <w:lang w:eastAsia="en-IN"/>
        </w:rPr>
        <w:t>. However, government support provides a short-term competitive edge</w:t>
      </w:r>
      <w:r w:rsidR="003A5FC2" w:rsidRPr="0015540B">
        <w:rPr>
          <w:rFonts w:ascii="Arial" w:hAnsi="Arial" w:cs="Arial"/>
          <w:szCs w:val="24"/>
          <w:lang w:eastAsia="en-IN"/>
        </w:rPr>
        <w:t>,</w:t>
      </w:r>
      <w:r w:rsidRPr="0015540B">
        <w:rPr>
          <w:rFonts w:ascii="Arial" w:hAnsi="Arial" w:cs="Arial"/>
          <w:szCs w:val="24"/>
          <w:lang w:eastAsia="en-IN"/>
        </w:rPr>
        <w:t xml:space="preserve"> as other domestic manufacturers can enjoy the same advantages, and financial resources and brand reputation can give competitive parity because of the similar capabilities that TSMC and Samsung have. Technological innovation, advanced manufacturing capability, research excellence, and the integration of the production ecosystem are the key factors that allow Intel Foundry to enjoy a sustainable competitive advantage, making it difficult to copy and further enhancing its future competitiveness</w:t>
      </w:r>
      <w:r w:rsidR="00A50F9E" w:rsidRPr="0015540B">
        <w:rPr>
          <w:rFonts w:ascii="Arial" w:hAnsi="Arial" w:cs="Arial"/>
          <w:szCs w:val="24"/>
          <w:lang w:eastAsia="en-IN"/>
        </w:rPr>
        <w:t xml:space="preserve"> (Jha and </w:t>
      </w:r>
      <w:proofErr w:type="spellStart"/>
      <w:r w:rsidR="00A50F9E" w:rsidRPr="0015540B">
        <w:rPr>
          <w:rFonts w:ascii="Arial" w:hAnsi="Arial" w:cs="Arial"/>
          <w:szCs w:val="24"/>
          <w:lang w:eastAsia="en-IN"/>
        </w:rPr>
        <w:t>Kunchakuri</w:t>
      </w:r>
      <w:proofErr w:type="spellEnd"/>
      <w:r w:rsidR="00A50F9E" w:rsidRPr="0015540B">
        <w:rPr>
          <w:rFonts w:ascii="Arial" w:hAnsi="Arial" w:cs="Arial"/>
          <w:szCs w:val="24"/>
          <w:lang w:eastAsia="en-IN"/>
        </w:rPr>
        <w:t>, 2025)</w:t>
      </w:r>
      <w:r w:rsidRPr="0015540B">
        <w:rPr>
          <w:rFonts w:ascii="Arial" w:hAnsi="Arial" w:cs="Arial"/>
          <w:szCs w:val="24"/>
          <w:lang w:eastAsia="en-IN"/>
        </w:rPr>
        <w:t>.</w:t>
      </w:r>
    </w:p>
    <w:p w14:paraId="11F59884" w14:textId="2D768CFD" w:rsidR="008C136E" w:rsidRPr="0015540B" w:rsidRDefault="000C320B" w:rsidP="0015540B">
      <w:pPr>
        <w:pStyle w:val="Heading2"/>
        <w:rPr>
          <w:rFonts w:ascii="Arial" w:hAnsi="Arial" w:cs="Arial"/>
          <w:szCs w:val="24"/>
          <w:u w:val="single"/>
          <w:lang w:eastAsia="en-IN"/>
        </w:rPr>
      </w:pPr>
      <w:bookmarkStart w:id="15" w:name="_Toc236222438"/>
      <w:r w:rsidRPr="0015540B">
        <w:rPr>
          <w:rFonts w:ascii="Arial" w:hAnsi="Arial" w:cs="Arial"/>
          <w:szCs w:val="24"/>
          <w:u w:val="single"/>
          <w:lang w:eastAsia="en-IN"/>
        </w:rPr>
        <w:t>Identification of the Most Important Strengths</w:t>
      </w:r>
      <w:bookmarkEnd w:id="15"/>
    </w:p>
    <w:p w14:paraId="035BAEAB" w14:textId="454CCC97" w:rsidR="008C136E" w:rsidRPr="0015540B" w:rsidRDefault="00EC6D38" w:rsidP="0015540B">
      <w:pPr>
        <w:rPr>
          <w:rFonts w:ascii="Arial" w:hAnsi="Arial" w:cs="Arial"/>
          <w:szCs w:val="24"/>
          <w:lang w:eastAsia="en-IN"/>
        </w:rPr>
      </w:pPr>
      <w:r w:rsidRPr="00EC6D38">
        <w:rPr>
          <w:rFonts w:ascii="Arial" w:hAnsi="Arial" w:cs="Arial"/>
          <w:szCs w:val="24"/>
          <w:lang w:eastAsia="en-IN"/>
        </w:rPr>
        <w:t>Intel Foundry's key strengths include the advanced process technology, integrated U.S. manufacturing capability, advanced packaging solutions, and robust research strength, which all drive innovation and manufacturing competitiveness</w:t>
      </w:r>
      <w:r w:rsidR="000C320B" w:rsidRPr="0015540B">
        <w:rPr>
          <w:rFonts w:ascii="Arial" w:hAnsi="Arial" w:cs="Arial"/>
          <w:szCs w:val="24"/>
          <w:lang w:eastAsia="en-IN"/>
        </w:rPr>
        <w:t xml:space="preserve">. Its trusted domestic production network and strong partnership with government and industry partners further strengthen supply chain resilience and customer confidence. At Intel Foundry Direct Connect 2025, Intel met with more than 1,000 customers and ecosystem partners, a sign of increased market confidence and a testament to Intel </w:t>
      </w:r>
      <w:r w:rsidR="000C320B" w:rsidRPr="0015540B">
        <w:rPr>
          <w:rFonts w:ascii="Arial" w:hAnsi="Arial" w:cs="Arial"/>
          <w:szCs w:val="24"/>
          <w:lang w:eastAsia="en-IN"/>
        </w:rPr>
        <w:lastRenderedPageBreak/>
        <w:t>Foundry's enduring competitive strength in the U.S. semiconductor market</w:t>
      </w:r>
      <w:r w:rsidR="00F22D0B" w:rsidRPr="0015540B">
        <w:rPr>
          <w:rFonts w:ascii="Arial" w:hAnsi="Arial" w:cs="Arial"/>
          <w:szCs w:val="24"/>
          <w:lang w:eastAsia="en-IN"/>
        </w:rPr>
        <w:t xml:space="preserve"> (Intel, 2025</w:t>
      </w:r>
      <w:r w:rsidR="009F64E8" w:rsidRPr="0015540B">
        <w:rPr>
          <w:rFonts w:ascii="Arial" w:hAnsi="Arial" w:cs="Arial"/>
          <w:szCs w:val="24"/>
          <w:lang w:eastAsia="en-IN"/>
        </w:rPr>
        <w:t>a</w:t>
      </w:r>
      <w:r w:rsidR="00F22D0B" w:rsidRPr="0015540B">
        <w:rPr>
          <w:rFonts w:ascii="Arial" w:hAnsi="Arial" w:cs="Arial"/>
          <w:szCs w:val="24"/>
          <w:lang w:eastAsia="en-IN"/>
        </w:rPr>
        <w:t>)</w:t>
      </w:r>
      <w:r w:rsidR="000C320B" w:rsidRPr="0015540B">
        <w:rPr>
          <w:rFonts w:ascii="Arial" w:hAnsi="Arial" w:cs="Arial"/>
          <w:szCs w:val="24"/>
          <w:lang w:eastAsia="en-IN"/>
        </w:rPr>
        <w:t>.</w:t>
      </w:r>
    </w:p>
    <w:p w14:paraId="053D7268" w14:textId="2F41F75F" w:rsidR="000C320B" w:rsidRPr="0015540B" w:rsidRDefault="000C320B" w:rsidP="0015540B">
      <w:pPr>
        <w:pStyle w:val="Heading2"/>
        <w:rPr>
          <w:rFonts w:ascii="Arial" w:hAnsi="Arial" w:cs="Arial"/>
          <w:szCs w:val="24"/>
          <w:u w:val="single"/>
          <w:lang w:eastAsia="en-IN"/>
        </w:rPr>
      </w:pPr>
      <w:bookmarkStart w:id="16" w:name="_Toc236222439"/>
      <w:r w:rsidRPr="0015540B">
        <w:rPr>
          <w:rFonts w:ascii="Arial" w:hAnsi="Arial" w:cs="Arial"/>
          <w:szCs w:val="24"/>
          <w:u w:val="single"/>
          <w:lang w:eastAsia="en-IN"/>
        </w:rPr>
        <w:t>Identification of the Most Important Weaknesses</w:t>
      </w:r>
      <w:bookmarkEnd w:id="16"/>
    </w:p>
    <w:p w14:paraId="11323D27" w14:textId="6B3A60E7" w:rsidR="000C320B" w:rsidRPr="0015540B" w:rsidRDefault="00A50F9E" w:rsidP="0015540B">
      <w:pPr>
        <w:rPr>
          <w:rFonts w:ascii="Arial" w:hAnsi="Arial" w:cs="Arial"/>
          <w:szCs w:val="24"/>
          <w:lang w:eastAsia="en-IN"/>
        </w:rPr>
      </w:pPr>
      <w:r w:rsidRPr="0015540B">
        <w:rPr>
          <w:rFonts w:ascii="Arial" w:hAnsi="Arial" w:cs="Arial"/>
          <w:szCs w:val="24"/>
          <w:lang w:eastAsia="en-IN"/>
        </w:rPr>
        <w:t>Intel Foundry's main concerns are operating losses, significant capital outlay and manufacturing execution risks. Intel posted operating losses of US$10.3 billion in 2025 compared with losses of US$13.</w:t>
      </w:r>
      <w:r w:rsidR="00F42C1C" w:rsidRPr="0015540B">
        <w:rPr>
          <w:rFonts w:ascii="Arial" w:hAnsi="Arial" w:cs="Arial"/>
          <w:szCs w:val="24"/>
          <w:lang w:eastAsia="en-IN"/>
        </w:rPr>
        <w:t>3</w:t>
      </w:r>
      <w:r w:rsidRPr="0015540B">
        <w:rPr>
          <w:rFonts w:ascii="Arial" w:hAnsi="Arial" w:cs="Arial"/>
          <w:szCs w:val="24"/>
          <w:lang w:eastAsia="en-IN"/>
        </w:rPr>
        <w:t xml:space="preserve"> billion in 2024</w:t>
      </w:r>
      <w:r w:rsidR="00F42C1C" w:rsidRPr="0015540B">
        <w:rPr>
          <w:rFonts w:ascii="Arial" w:hAnsi="Arial" w:cs="Arial"/>
          <w:szCs w:val="24"/>
          <w:lang w:eastAsia="en-IN"/>
        </w:rPr>
        <w:t xml:space="preserve"> (Intel Corporation, 2025)</w:t>
      </w:r>
      <w:r w:rsidRPr="0015540B">
        <w:rPr>
          <w:rFonts w:ascii="Arial" w:hAnsi="Arial" w:cs="Arial"/>
          <w:szCs w:val="24"/>
          <w:lang w:eastAsia="en-IN"/>
        </w:rPr>
        <w:t xml:space="preserve">. These are </w:t>
      </w:r>
      <w:r w:rsidR="00F42C1C" w:rsidRPr="0015540B">
        <w:rPr>
          <w:rFonts w:ascii="Arial" w:hAnsi="Arial" w:cs="Arial"/>
          <w:szCs w:val="24"/>
          <w:lang w:eastAsia="en-IN"/>
        </w:rPr>
        <w:t>weaknesses</w:t>
      </w:r>
      <w:r w:rsidRPr="0015540B">
        <w:rPr>
          <w:rFonts w:ascii="Arial" w:hAnsi="Arial" w:cs="Arial"/>
          <w:szCs w:val="24"/>
          <w:lang w:eastAsia="en-IN"/>
        </w:rPr>
        <w:t xml:space="preserve"> </w:t>
      </w:r>
      <w:r w:rsidR="00F42C1C" w:rsidRPr="0015540B">
        <w:rPr>
          <w:rFonts w:ascii="Arial" w:hAnsi="Arial" w:cs="Arial"/>
          <w:szCs w:val="24"/>
          <w:lang w:eastAsia="en-IN"/>
        </w:rPr>
        <w:t>due to a small external customer base, which limits profitability, economies of scale, and long-term</w:t>
      </w:r>
      <w:r w:rsidRPr="0015540B">
        <w:rPr>
          <w:rFonts w:ascii="Arial" w:hAnsi="Arial" w:cs="Arial"/>
          <w:szCs w:val="24"/>
          <w:lang w:eastAsia="en-IN"/>
        </w:rPr>
        <w:t xml:space="preserve"> competitive positioning</w:t>
      </w:r>
      <w:r w:rsidR="000C320B" w:rsidRPr="0015540B">
        <w:rPr>
          <w:rFonts w:ascii="Arial" w:hAnsi="Arial" w:cs="Arial"/>
          <w:szCs w:val="24"/>
          <w:lang w:eastAsia="en-IN"/>
        </w:rPr>
        <w:t>.</w:t>
      </w:r>
    </w:p>
    <w:p w14:paraId="7FDF7651" w14:textId="7560F5C8" w:rsidR="000C320B" w:rsidRPr="0015540B" w:rsidRDefault="00B01D2E" w:rsidP="0015540B">
      <w:pPr>
        <w:pStyle w:val="Heading1"/>
        <w:rPr>
          <w:rFonts w:ascii="Arial" w:hAnsi="Arial"/>
          <w:sz w:val="24"/>
          <w:szCs w:val="24"/>
        </w:rPr>
      </w:pPr>
      <w:bookmarkStart w:id="17" w:name="_Toc236222440"/>
      <w:r w:rsidRPr="0015540B">
        <w:rPr>
          <w:rFonts w:ascii="Arial" w:hAnsi="Arial"/>
          <w:sz w:val="24"/>
          <w:szCs w:val="24"/>
        </w:rPr>
        <w:t>SWOT Analysis</w:t>
      </w:r>
      <w:bookmarkEnd w:id="17"/>
    </w:p>
    <w:p w14:paraId="539D3859" w14:textId="1D278F53" w:rsidR="00B01D2E" w:rsidRPr="0015540B" w:rsidRDefault="00B01D2E" w:rsidP="0015540B">
      <w:pPr>
        <w:rPr>
          <w:rFonts w:ascii="Arial" w:hAnsi="Arial" w:cs="Arial"/>
          <w:szCs w:val="24"/>
          <w:lang w:eastAsia="en-IN"/>
        </w:rPr>
      </w:pPr>
      <w:r w:rsidRPr="0015540B">
        <w:rPr>
          <w:rFonts w:ascii="Arial" w:hAnsi="Arial" w:cs="Arial"/>
          <w:szCs w:val="24"/>
          <w:lang w:eastAsia="en-IN"/>
        </w:rPr>
        <w:t>The SWOT framework helps to analyse the interaction between the internal resources of Intel Foundry and the external semiconductor environment, and more importantly, the strategic factors that affect the competitive position of Intel Foundry in the U.S. semiconductor market.</w:t>
      </w:r>
    </w:p>
    <w:tbl>
      <w:tblPr>
        <w:tblStyle w:val="TableGrid"/>
        <w:tblW w:w="0" w:type="auto"/>
        <w:tblLook w:val="04A0" w:firstRow="1" w:lastRow="0" w:firstColumn="1" w:lastColumn="0" w:noHBand="0" w:noVBand="1"/>
      </w:tblPr>
      <w:tblGrid>
        <w:gridCol w:w="4334"/>
        <w:gridCol w:w="4682"/>
      </w:tblGrid>
      <w:tr w:rsidR="00B01D2E" w:rsidRPr="0015540B" w14:paraId="542B9753" w14:textId="77777777" w:rsidTr="00083975">
        <w:tc>
          <w:tcPr>
            <w:tcW w:w="0" w:type="auto"/>
            <w:shd w:val="clear" w:color="auto" w:fill="EBDBFD"/>
            <w:hideMark/>
          </w:tcPr>
          <w:p w14:paraId="589E13E0" w14:textId="77777777" w:rsidR="00B01D2E" w:rsidRPr="0015540B" w:rsidRDefault="00B01D2E" w:rsidP="0015540B">
            <w:pPr>
              <w:rPr>
                <w:rFonts w:ascii="Arial" w:hAnsi="Arial" w:cs="Arial"/>
                <w:b/>
                <w:bCs/>
                <w:szCs w:val="24"/>
                <w:lang w:val="en-US" w:eastAsia="en-IN"/>
              </w:rPr>
            </w:pPr>
            <w:r w:rsidRPr="0015540B">
              <w:rPr>
                <w:rFonts w:ascii="Arial" w:hAnsi="Arial" w:cs="Arial"/>
                <w:b/>
                <w:bCs/>
                <w:szCs w:val="24"/>
                <w:lang w:val="en-US" w:eastAsia="en-IN"/>
              </w:rPr>
              <w:t>Strengths</w:t>
            </w:r>
          </w:p>
        </w:tc>
        <w:tc>
          <w:tcPr>
            <w:tcW w:w="0" w:type="auto"/>
            <w:shd w:val="clear" w:color="auto" w:fill="EBDBFD"/>
            <w:hideMark/>
          </w:tcPr>
          <w:p w14:paraId="436D5390" w14:textId="77777777" w:rsidR="00B01D2E" w:rsidRPr="0015540B" w:rsidRDefault="00B01D2E" w:rsidP="0015540B">
            <w:pPr>
              <w:rPr>
                <w:rFonts w:ascii="Arial" w:hAnsi="Arial" w:cs="Arial"/>
                <w:b/>
                <w:bCs/>
                <w:szCs w:val="24"/>
                <w:lang w:val="en-US" w:eastAsia="en-IN"/>
              </w:rPr>
            </w:pPr>
            <w:r w:rsidRPr="0015540B">
              <w:rPr>
                <w:rFonts w:ascii="Arial" w:hAnsi="Arial" w:cs="Arial"/>
                <w:b/>
                <w:bCs/>
                <w:szCs w:val="24"/>
                <w:lang w:val="en-US" w:eastAsia="en-IN"/>
              </w:rPr>
              <w:t>Weaknesses</w:t>
            </w:r>
          </w:p>
        </w:tc>
      </w:tr>
      <w:tr w:rsidR="00B01D2E" w:rsidRPr="0015540B" w14:paraId="2A57B33E" w14:textId="77777777" w:rsidTr="00085F21">
        <w:tc>
          <w:tcPr>
            <w:tcW w:w="0" w:type="auto"/>
            <w:shd w:val="clear" w:color="auto" w:fill="BDD6EE" w:themeFill="accent5" w:themeFillTint="66"/>
            <w:hideMark/>
          </w:tcPr>
          <w:p w14:paraId="27592717" w14:textId="77777777" w:rsidR="00B01D2E" w:rsidRPr="0015540B" w:rsidRDefault="00B01D2E" w:rsidP="0015540B">
            <w:pPr>
              <w:rPr>
                <w:rFonts w:ascii="Arial" w:hAnsi="Arial" w:cs="Arial"/>
                <w:szCs w:val="24"/>
                <w:lang w:val="en-US" w:eastAsia="en-IN"/>
              </w:rPr>
            </w:pPr>
            <w:r w:rsidRPr="0015540B">
              <w:rPr>
                <w:rFonts w:ascii="Arial" w:hAnsi="Arial" w:cs="Arial"/>
                <w:szCs w:val="24"/>
                <w:lang w:val="en-US" w:eastAsia="en-IN"/>
              </w:rPr>
              <w:t>Intel 18A process technology and advanced packaging capabilities</w:t>
            </w:r>
          </w:p>
        </w:tc>
        <w:tc>
          <w:tcPr>
            <w:tcW w:w="0" w:type="auto"/>
            <w:shd w:val="clear" w:color="auto" w:fill="FFE599" w:themeFill="accent4" w:themeFillTint="66"/>
            <w:hideMark/>
          </w:tcPr>
          <w:p w14:paraId="223D7254" w14:textId="77777777" w:rsidR="00B01D2E" w:rsidRPr="0015540B" w:rsidRDefault="00B01D2E" w:rsidP="0015540B">
            <w:pPr>
              <w:rPr>
                <w:rFonts w:ascii="Arial" w:hAnsi="Arial" w:cs="Arial"/>
                <w:szCs w:val="24"/>
                <w:lang w:val="en-US" w:eastAsia="en-IN"/>
              </w:rPr>
            </w:pPr>
            <w:r w:rsidRPr="0015540B">
              <w:rPr>
                <w:rFonts w:ascii="Arial" w:hAnsi="Arial" w:cs="Arial"/>
                <w:szCs w:val="24"/>
                <w:lang w:val="en-US" w:eastAsia="en-IN"/>
              </w:rPr>
              <w:t>Persistent operating losses and high capital intensity</w:t>
            </w:r>
          </w:p>
        </w:tc>
      </w:tr>
      <w:tr w:rsidR="00B01D2E" w:rsidRPr="0015540B" w14:paraId="4FE10D89" w14:textId="77777777" w:rsidTr="00085F21">
        <w:tc>
          <w:tcPr>
            <w:tcW w:w="0" w:type="auto"/>
            <w:shd w:val="clear" w:color="auto" w:fill="BDD6EE" w:themeFill="accent5" w:themeFillTint="66"/>
            <w:hideMark/>
          </w:tcPr>
          <w:p w14:paraId="01842A3E" w14:textId="77777777" w:rsidR="00B01D2E" w:rsidRPr="0015540B" w:rsidRDefault="00B01D2E" w:rsidP="0015540B">
            <w:pPr>
              <w:rPr>
                <w:rFonts w:ascii="Arial" w:hAnsi="Arial" w:cs="Arial"/>
                <w:szCs w:val="24"/>
                <w:lang w:val="en-US" w:eastAsia="en-IN"/>
              </w:rPr>
            </w:pPr>
            <w:r w:rsidRPr="0015540B">
              <w:rPr>
                <w:rFonts w:ascii="Arial" w:hAnsi="Arial" w:cs="Arial"/>
                <w:szCs w:val="24"/>
                <w:lang w:val="en-US" w:eastAsia="en-IN"/>
              </w:rPr>
              <w:t>Integrated system foundry model combining design enablement, wafer fabrication and packaging</w:t>
            </w:r>
          </w:p>
        </w:tc>
        <w:tc>
          <w:tcPr>
            <w:tcW w:w="0" w:type="auto"/>
            <w:shd w:val="clear" w:color="auto" w:fill="FFE599" w:themeFill="accent4" w:themeFillTint="66"/>
            <w:hideMark/>
          </w:tcPr>
          <w:p w14:paraId="46554266" w14:textId="77777777" w:rsidR="00B01D2E" w:rsidRPr="0015540B" w:rsidRDefault="00B01D2E" w:rsidP="0015540B">
            <w:pPr>
              <w:rPr>
                <w:rFonts w:ascii="Arial" w:hAnsi="Arial" w:cs="Arial"/>
                <w:szCs w:val="24"/>
                <w:lang w:val="en-US" w:eastAsia="en-IN"/>
              </w:rPr>
            </w:pPr>
            <w:r w:rsidRPr="0015540B">
              <w:rPr>
                <w:rFonts w:ascii="Arial" w:hAnsi="Arial" w:cs="Arial"/>
                <w:szCs w:val="24"/>
                <w:lang w:val="en-US" w:eastAsia="en-IN"/>
              </w:rPr>
              <w:t>Manufacturing yield and execution challenges during technology ramp-up</w:t>
            </w:r>
          </w:p>
        </w:tc>
      </w:tr>
      <w:tr w:rsidR="00B01D2E" w:rsidRPr="0015540B" w14:paraId="14DDC3C8" w14:textId="77777777" w:rsidTr="00085F21">
        <w:tc>
          <w:tcPr>
            <w:tcW w:w="0" w:type="auto"/>
            <w:shd w:val="clear" w:color="auto" w:fill="BDD6EE" w:themeFill="accent5" w:themeFillTint="66"/>
            <w:hideMark/>
          </w:tcPr>
          <w:p w14:paraId="07D114D8" w14:textId="77777777" w:rsidR="00B01D2E" w:rsidRPr="0015540B" w:rsidRDefault="00B01D2E" w:rsidP="0015540B">
            <w:pPr>
              <w:rPr>
                <w:rFonts w:ascii="Arial" w:hAnsi="Arial" w:cs="Arial"/>
                <w:szCs w:val="24"/>
                <w:lang w:val="en-US" w:eastAsia="en-IN"/>
              </w:rPr>
            </w:pPr>
            <w:r w:rsidRPr="0015540B">
              <w:rPr>
                <w:rFonts w:ascii="Arial" w:hAnsi="Arial" w:cs="Arial"/>
                <w:szCs w:val="24"/>
                <w:lang w:val="en-US" w:eastAsia="en-IN"/>
              </w:rPr>
              <w:t>Strategic U.S. manufacturing footprint supported by federal investment</w:t>
            </w:r>
          </w:p>
        </w:tc>
        <w:tc>
          <w:tcPr>
            <w:tcW w:w="0" w:type="auto"/>
            <w:shd w:val="clear" w:color="auto" w:fill="FFE599" w:themeFill="accent4" w:themeFillTint="66"/>
            <w:hideMark/>
          </w:tcPr>
          <w:p w14:paraId="7B194E4C" w14:textId="77777777" w:rsidR="00B01D2E" w:rsidRPr="0015540B" w:rsidRDefault="00B01D2E" w:rsidP="0015540B">
            <w:pPr>
              <w:rPr>
                <w:rFonts w:ascii="Arial" w:hAnsi="Arial" w:cs="Arial"/>
                <w:szCs w:val="24"/>
                <w:lang w:val="en-US" w:eastAsia="en-IN"/>
              </w:rPr>
            </w:pPr>
            <w:r w:rsidRPr="0015540B">
              <w:rPr>
                <w:rFonts w:ascii="Arial" w:hAnsi="Arial" w:cs="Arial"/>
                <w:szCs w:val="24"/>
                <w:lang w:val="en-US" w:eastAsia="en-IN"/>
              </w:rPr>
              <w:t>Limited external customer base compared with TSMC and Samsung</w:t>
            </w:r>
          </w:p>
        </w:tc>
      </w:tr>
      <w:tr w:rsidR="00B01D2E" w:rsidRPr="0015540B" w14:paraId="14C207A2" w14:textId="77777777" w:rsidTr="00085F21">
        <w:tc>
          <w:tcPr>
            <w:tcW w:w="0" w:type="auto"/>
            <w:shd w:val="clear" w:color="auto" w:fill="BDD6EE" w:themeFill="accent5" w:themeFillTint="66"/>
            <w:hideMark/>
          </w:tcPr>
          <w:p w14:paraId="1AAC8109" w14:textId="11992221" w:rsidR="00B01D2E" w:rsidRPr="0015540B" w:rsidRDefault="00B01D2E" w:rsidP="0015540B">
            <w:pPr>
              <w:rPr>
                <w:rFonts w:ascii="Arial" w:hAnsi="Arial" w:cs="Arial"/>
                <w:szCs w:val="24"/>
                <w:lang w:val="en-US" w:eastAsia="en-IN"/>
              </w:rPr>
            </w:pPr>
            <w:r w:rsidRPr="0015540B">
              <w:rPr>
                <w:rFonts w:ascii="Arial" w:hAnsi="Arial" w:cs="Arial"/>
                <w:szCs w:val="24"/>
                <w:lang w:val="en-US" w:eastAsia="en-IN"/>
              </w:rPr>
              <w:t xml:space="preserve">Strong engineering capability and </w:t>
            </w:r>
            <w:r w:rsidR="003A5FC2" w:rsidRPr="0015540B">
              <w:rPr>
                <w:rFonts w:ascii="Arial" w:hAnsi="Arial" w:cs="Arial"/>
                <w:szCs w:val="24"/>
                <w:lang w:val="en-US" w:eastAsia="en-IN"/>
              </w:rPr>
              <w:t>government-backed</w:t>
            </w:r>
            <w:r w:rsidRPr="0015540B">
              <w:rPr>
                <w:rFonts w:ascii="Arial" w:hAnsi="Arial" w:cs="Arial"/>
                <w:szCs w:val="24"/>
                <w:lang w:val="en-US" w:eastAsia="en-IN"/>
              </w:rPr>
              <w:t xml:space="preserve"> semiconductor ecosystem</w:t>
            </w:r>
          </w:p>
        </w:tc>
        <w:tc>
          <w:tcPr>
            <w:tcW w:w="0" w:type="auto"/>
            <w:shd w:val="clear" w:color="auto" w:fill="FFE599" w:themeFill="accent4" w:themeFillTint="66"/>
            <w:hideMark/>
          </w:tcPr>
          <w:p w14:paraId="66DF04A4" w14:textId="77777777" w:rsidR="00B01D2E" w:rsidRPr="0015540B" w:rsidRDefault="00B01D2E" w:rsidP="0015540B">
            <w:pPr>
              <w:rPr>
                <w:rFonts w:ascii="Arial" w:hAnsi="Arial" w:cs="Arial"/>
                <w:szCs w:val="24"/>
                <w:lang w:val="en-US" w:eastAsia="en-IN"/>
              </w:rPr>
            </w:pPr>
            <w:r w:rsidRPr="0015540B">
              <w:rPr>
                <w:rFonts w:ascii="Arial" w:hAnsi="Arial" w:cs="Arial"/>
                <w:szCs w:val="24"/>
                <w:lang w:val="en-US" w:eastAsia="en-IN"/>
              </w:rPr>
              <w:t>Lower economies of scale and slower commercial expansion</w:t>
            </w:r>
          </w:p>
        </w:tc>
      </w:tr>
      <w:tr w:rsidR="00AA3442" w:rsidRPr="0015540B" w14:paraId="3C21FE69" w14:textId="77777777" w:rsidTr="00AA3442">
        <w:tc>
          <w:tcPr>
            <w:tcW w:w="0" w:type="auto"/>
            <w:shd w:val="clear" w:color="auto" w:fill="EFDAFE"/>
          </w:tcPr>
          <w:p w14:paraId="4C9267D7" w14:textId="2E8598CC" w:rsidR="00AA3442" w:rsidRPr="0015540B" w:rsidRDefault="00AA3442" w:rsidP="0015540B">
            <w:pPr>
              <w:rPr>
                <w:rFonts w:ascii="Arial" w:hAnsi="Arial" w:cs="Arial"/>
                <w:b/>
                <w:bCs/>
                <w:szCs w:val="24"/>
                <w:lang w:val="en-US" w:eastAsia="en-IN"/>
              </w:rPr>
            </w:pPr>
            <w:r w:rsidRPr="0015540B">
              <w:rPr>
                <w:rFonts w:ascii="Arial" w:hAnsi="Arial" w:cs="Arial"/>
                <w:b/>
                <w:bCs/>
                <w:szCs w:val="24"/>
                <w:lang w:eastAsia="en-IN"/>
              </w:rPr>
              <w:t>Opportunities</w:t>
            </w:r>
          </w:p>
        </w:tc>
        <w:tc>
          <w:tcPr>
            <w:tcW w:w="0" w:type="auto"/>
            <w:shd w:val="clear" w:color="auto" w:fill="EFDAFE"/>
          </w:tcPr>
          <w:p w14:paraId="27A69154" w14:textId="3F26906C" w:rsidR="00AA3442" w:rsidRPr="0015540B" w:rsidRDefault="00AA3442" w:rsidP="0015540B">
            <w:pPr>
              <w:rPr>
                <w:rFonts w:ascii="Arial" w:hAnsi="Arial" w:cs="Arial"/>
                <w:b/>
                <w:bCs/>
                <w:szCs w:val="24"/>
                <w:lang w:val="en-US" w:eastAsia="en-IN"/>
              </w:rPr>
            </w:pPr>
            <w:r w:rsidRPr="0015540B">
              <w:rPr>
                <w:rFonts w:ascii="Arial" w:hAnsi="Arial" w:cs="Arial"/>
                <w:b/>
                <w:bCs/>
                <w:szCs w:val="24"/>
                <w:lang w:eastAsia="en-IN"/>
              </w:rPr>
              <w:t>Threats</w:t>
            </w:r>
          </w:p>
        </w:tc>
      </w:tr>
      <w:tr w:rsidR="00530AE9" w:rsidRPr="0015540B" w14:paraId="1292BD9E" w14:textId="77777777" w:rsidTr="00530AE9">
        <w:tc>
          <w:tcPr>
            <w:tcW w:w="0" w:type="auto"/>
            <w:shd w:val="clear" w:color="auto" w:fill="BDD6EE" w:themeFill="accent5" w:themeFillTint="66"/>
          </w:tcPr>
          <w:p w14:paraId="4C3D862B" w14:textId="265A6E55" w:rsidR="00530AE9" w:rsidRPr="0015540B" w:rsidRDefault="00530AE9" w:rsidP="0015540B">
            <w:pPr>
              <w:rPr>
                <w:rFonts w:ascii="Arial" w:hAnsi="Arial" w:cs="Arial"/>
                <w:szCs w:val="24"/>
                <w:lang w:eastAsia="en-IN"/>
              </w:rPr>
            </w:pPr>
            <w:r w:rsidRPr="0015540B">
              <w:rPr>
                <w:rFonts w:ascii="Arial" w:hAnsi="Arial" w:cs="Arial"/>
                <w:szCs w:val="24"/>
                <w:lang w:eastAsia="en-IN"/>
              </w:rPr>
              <w:t xml:space="preserve">Growing AI semiconductor demand, CHIPS Act incentives, defence and </w:t>
            </w:r>
            <w:r w:rsidRPr="0015540B">
              <w:rPr>
                <w:rFonts w:ascii="Arial" w:hAnsi="Arial" w:cs="Arial"/>
                <w:szCs w:val="24"/>
                <w:lang w:eastAsia="en-IN"/>
              </w:rPr>
              <w:lastRenderedPageBreak/>
              <w:t>automotive markets, and expanding external foundry partnerships.</w:t>
            </w:r>
          </w:p>
        </w:tc>
        <w:tc>
          <w:tcPr>
            <w:tcW w:w="0" w:type="auto"/>
            <w:shd w:val="clear" w:color="auto" w:fill="FFE599" w:themeFill="accent4" w:themeFillTint="66"/>
          </w:tcPr>
          <w:p w14:paraId="6F510752" w14:textId="05E04131" w:rsidR="00530AE9" w:rsidRPr="0015540B" w:rsidRDefault="00530AE9" w:rsidP="0015540B">
            <w:pPr>
              <w:rPr>
                <w:rFonts w:ascii="Arial" w:hAnsi="Arial" w:cs="Arial"/>
                <w:szCs w:val="24"/>
                <w:lang w:eastAsia="en-IN"/>
              </w:rPr>
            </w:pPr>
            <w:r w:rsidRPr="0015540B">
              <w:rPr>
                <w:rFonts w:ascii="Arial" w:hAnsi="Arial" w:cs="Arial"/>
                <w:szCs w:val="24"/>
                <w:lang w:eastAsia="en-IN"/>
              </w:rPr>
              <w:lastRenderedPageBreak/>
              <w:t xml:space="preserve">Intense competition from TSMC and Samsung, rapid technology change, </w:t>
            </w:r>
            <w:r w:rsidRPr="0015540B">
              <w:rPr>
                <w:rFonts w:ascii="Arial" w:hAnsi="Arial" w:cs="Arial"/>
                <w:szCs w:val="24"/>
                <w:lang w:eastAsia="en-IN"/>
              </w:rPr>
              <w:lastRenderedPageBreak/>
              <w:t>geopolitical uncertainty, customer concentration and global supply chain disruptions.</w:t>
            </w:r>
          </w:p>
        </w:tc>
      </w:tr>
    </w:tbl>
    <w:p w14:paraId="7C3420F4" w14:textId="1AE413C3" w:rsidR="00B01D2E" w:rsidRPr="0015540B" w:rsidRDefault="00B01D2E" w:rsidP="0015540B">
      <w:pPr>
        <w:rPr>
          <w:rFonts w:ascii="Arial" w:hAnsi="Arial" w:cs="Arial"/>
          <w:b/>
          <w:bCs/>
          <w:szCs w:val="24"/>
          <w:lang w:eastAsia="en-IN"/>
        </w:rPr>
      </w:pPr>
      <w:r w:rsidRPr="0015540B">
        <w:rPr>
          <w:rFonts w:ascii="Arial" w:hAnsi="Arial" w:cs="Arial"/>
          <w:b/>
          <w:bCs/>
          <w:szCs w:val="24"/>
          <w:lang w:eastAsia="en-IN"/>
        </w:rPr>
        <w:lastRenderedPageBreak/>
        <w:t>Table: SWOT Analysis</w:t>
      </w:r>
    </w:p>
    <w:p w14:paraId="284D00AE" w14:textId="3134AA1A" w:rsidR="00530AE9" w:rsidRPr="0015540B" w:rsidRDefault="00530AE9" w:rsidP="0015540B">
      <w:pPr>
        <w:rPr>
          <w:rFonts w:ascii="Arial" w:hAnsi="Arial" w:cs="Arial"/>
          <w:b/>
          <w:bCs/>
          <w:szCs w:val="24"/>
          <w:u w:val="single"/>
          <w:lang w:eastAsia="en-IN"/>
        </w:rPr>
      </w:pPr>
      <w:r w:rsidRPr="0015540B">
        <w:rPr>
          <w:rFonts w:ascii="Arial" w:hAnsi="Arial" w:cs="Arial"/>
          <w:b/>
          <w:bCs/>
          <w:szCs w:val="24"/>
          <w:u w:val="single"/>
          <w:lang w:eastAsia="en-IN"/>
        </w:rPr>
        <w:t>Opportunities and Threats (SWOT Analysis)</w:t>
      </w:r>
    </w:p>
    <w:p w14:paraId="5F5B91C0" w14:textId="41A39B3C" w:rsidR="00B01D2E" w:rsidRPr="0015540B" w:rsidRDefault="00B01D2E" w:rsidP="0015540B">
      <w:pPr>
        <w:rPr>
          <w:rFonts w:ascii="Arial" w:hAnsi="Arial" w:cs="Arial"/>
          <w:szCs w:val="24"/>
          <w:lang w:eastAsia="en-IN"/>
        </w:rPr>
      </w:pPr>
      <w:r w:rsidRPr="0015540B">
        <w:rPr>
          <w:rFonts w:ascii="Arial" w:hAnsi="Arial" w:cs="Arial"/>
          <w:szCs w:val="24"/>
          <w:lang w:eastAsia="en-IN"/>
        </w:rPr>
        <w:t xml:space="preserve">Intel Foundry's integrated system foundry model and its growing domestic manufacturing capacity give it a competitive edge to leverage the rising strategic significance of secure U.S. semiconductor manufacturing. The U.S. Department of Commerce has approved US$7.86 billion in CHIPS Act funding for Intel's manufacturing initiatives in Arizona, New Mexico, Ohio and Oregon, </w:t>
      </w:r>
      <w:r w:rsidR="001F6D27" w:rsidRPr="0015540B">
        <w:rPr>
          <w:rFonts w:ascii="Arial" w:hAnsi="Arial" w:cs="Arial"/>
          <w:szCs w:val="24"/>
          <w:lang w:eastAsia="en-IN"/>
        </w:rPr>
        <w:t>strengthening</w:t>
      </w:r>
      <w:r w:rsidRPr="0015540B">
        <w:rPr>
          <w:rFonts w:ascii="Arial" w:hAnsi="Arial" w:cs="Arial"/>
          <w:szCs w:val="24"/>
          <w:lang w:eastAsia="en-IN"/>
        </w:rPr>
        <w:t xml:space="preserve"> Intel Foundry's ability to expand manufacturing capacity and its strategic role in the national semiconductor ecosystem</w:t>
      </w:r>
      <w:r w:rsidR="007B6723" w:rsidRPr="0015540B">
        <w:rPr>
          <w:rFonts w:ascii="Arial" w:hAnsi="Arial" w:cs="Arial"/>
          <w:szCs w:val="24"/>
          <w:lang w:eastAsia="en-IN"/>
        </w:rPr>
        <w:t xml:space="preserve"> (Reuters, 2024)</w:t>
      </w:r>
      <w:r w:rsidRPr="0015540B">
        <w:rPr>
          <w:rFonts w:ascii="Arial" w:hAnsi="Arial" w:cs="Arial"/>
          <w:szCs w:val="24"/>
          <w:lang w:eastAsia="en-IN"/>
        </w:rPr>
        <w:t xml:space="preserve">. </w:t>
      </w:r>
      <w:r w:rsidR="007B6723" w:rsidRPr="0015540B">
        <w:rPr>
          <w:rFonts w:ascii="Arial" w:hAnsi="Arial" w:cs="Arial"/>
          <w:szCs w:val="24"/>
          <w:lang w:eastAsia="en-IN"/>
        </w:rPr>
        <w:t>However,</w:t>
      </w:r>
      <w:r w:rsidRPr="0015540B">
        <w:rPr>
          <w:rFonts w:ascii="Arial" w:hAnsi="Arial" w:cs="Arial"/>
          <w:szCs w:val="24"/>
          <w:lang w:eastAsia="en-IN"/>
        </w:rPr>
        <w:t xml:space="preserve"> these benefits will only be reali</w:t>
      </w:r>
      <w:r w:rsidR="001F6D27" w:rsidRPr="0015540B">
        <w:rPr>
          <w:rFonts w:ascii="Arial" w:hAnsi="Arial" w:cs="Arial"/>
          <w:szCs w:val="24"/>
          <w:lang w:eastAsia="en-IN"/>
        </w:rPr>
        <w:t>s</w:t>
      </w:r>
      <w:r w:rsidRPr="0015540B">
        <w:rPr>
          <w:rFonts w:ascii="Arial" w:hAnsi="Arial" w:cs="Arial"/>
          <w:szCs w:val="24"/>
          <w:lang w:eastAsia="en-IN"/>
        </w:rPr>
        <w:t>ed in sustainable competitive performance if Intel Foundry makes the manufacturing process more efficient, increases the adoption of its external customers and generates better financial results. Without this, however, significant investments in technology may not be enough to ensure commercial success because of high capital needs and strong competition from existing foundries.</w:t>
      </w:r>
    </w:p>
    <w:p w14:paraId="56979B66" w14:textId="12E976E5" w:rsidR="001F6D27" w:rsidRPr="0015540B" w:rsidRDefault="001F6D27" w:rsidP="0015540B">
      <w:pPr>
        <w:rPr>
          <w:rFonts w:ascii="Arial" w:hAnsi="Arial" w:cs="Arial"/>
          <w:b/>
          <w:bCs/>
          <w:szCs w:val="24"/>
          <w:lang w:eastAsia="en-IN"/>
        </w:rPr>
      </w:pPr>
      <w:r w:rsidRPr="0015540B">
        <w:rPr>
          <w:rFonts w:ascii="Arial" w:hAnsi="Arial" w:cs="Arial"/>
          <w:b/>
          <w:bCs/>
          <w:szCs w:val="24"/>
          <w:lang w:eastAsia="en-IN"/>
        </w:rPr>
        <w:t>Critical Discussion</w:t>
      </w:r>
    </w:p>
    <w:p w14:paraId="54A3DD3A" w14:textId="2E5764F6" w:rsidR="001F6D27" w:rsidRPr="0015540B" w:rsidRDefault="001F6D27" w:rsidP="0015540B">
      <w:pPr>
        <w:rPr>
          <w:rFonts w:ascii="Arial" w:hAnsi="Arial" w:cs="Arial"/>
          <w:szCs w:val="24"/>
          <w:lang w:eastAsia="en-IN"/>
        </w:rPr>
      </w:pPr>
      <w:r w:rsidRPr="0015540B">
        <w:rPr>
          <w:rFonts w:ascii="Arial" w:hAnsi="Arial" w:cs="Arial"/>
          <w:szCs w:val="24"/>
          <w:lang w:eastAsia="en-IN"/>
        </w:rPr>
        <w:t>The SWOT analysis demonstrates that Intel Foundry's competitiveness in the future will depend more on successful commercialisation of the technology than on growing manufacturing capacity in the rapidly competitive U.S. semiconductor industry. While this has helped to improve local manufacturing capacity, sustainable competitive advantage will be achieved through the ability to leverage these assets into profitable customer relationships, improved manufacturing yields and consistent operational performance. This means that Intel Foundry's internal strengths are only valuable when combined with the increasing demand for secure local semiconductor manufacturing and advanced AI production</w:t>
      </w:r>
      <w:r w:rsidR="00943FE9" w:rsidRPr="0015540B">
        <w:rPr>
          <w:rFonts w:ascii="Arial" w:hAnsi="Arial" w:cs="Arial"/>
          <w:szCs w:val="24"/>
          <w:lang w:eastAsia="en-IN"/>
        </w:rPr>
        <w:t xml:space="preserve"> (</w:t>
      </w:r>
      <w:proofErr w:type="spellStart"/>
      <w:r w:rsidR="00943FE9" w:rsidRPr="0015540B">
        <w:rPr>
          <w:rFonts w:ascii="Arial" w:hAnsi="Arial" w:cs="Arial"/>
          <w:szCs w:val="24"/>
          <w:lang w:eastAsia="en-IN"/>
        </w:rPr>
        <w:t>Otoko</w:t>
      </w:r>
      <w:proofErr w:type="spellEnd"/>
      <w:r w:rsidR="00943FE9" w:rsidRPr="0015540B">
        <w:rPr>
          <w:rFonts w:ascii="Arial" w:hAnsi="Arial" w:cs="Arial"/>
          <w:szCs w:val="24"/>
          <w:lang w:eastAsia="en-IN"/>
        </w:rPr>
        <w:t>, 2025)</w:t>
      </w:r>
      <w:r w:rsidRPr="0015540B">
        <w:rPr>
          <w:rFonts w:ascii="Arial" w:hAnsi="Arial" w:cs="Arial"/>
          <w:szCs w:val="24"/>
          <w:lang w:eastAsia="en-IN"/>
        </w:rPr>
        <w:t>.</w:t>
      </w:r>
    </w:p>
    <w:p w14:paraId="5B7DD716" w14:textId="3248E002" w:rsidR="001F6D27" w:rsidRPr="0015540B" w:rsidRDefault="001F6D27" w:rsidP="0015540B">
      <w:pPr>
        <w:rPr>
          <w:rFonts w:ascii="Arial" w:hAnsi="Arial" w:cs="Arial"/>
          <w:szCs w:val="24"/>
          <w:lang w:eastAsia="en-IN"/>
        </w:rPr>
      </w:pPr>
      <w:r w:rsidRPr="0015540B">
        <w:rPr>
          <w:rFonts w:ascii="Arial" w:hAnsi="Arial" w:cs="Arial"/>
          <w:szCs w:val="24"/>
          <w:lang w:eastAsia="en-IN"/>
        </w:rPr>
        <w:t xml:space="preserve">The biggest strategic challenge for Intel Foundry is to scale to profitable commercial scale without losing technological edge. Recent developments show that market confidence is improving, as Intel has seen customer engagements for its next-generation 14A manufacturing process and is increasing capital investment to support </w:t>
      </w:r>
      <w:r w:rsidRPr="0015540B">
        <w:rPr>
          <w:rFonts w:ascii="Arial" w:hAnsi="Arial" w:cs="Arial"/>
          <w:szCs w:val="24"/>
          <w:lang w:eastAsia="en-IN"/>
        </w:rPr>
        <w:lastRenderedPageBreak/>
        <w:t>future production capacity</w:t>
      </w:r>
      <w:r w:rsidR="00943FE9" w:rsidRPr="0015540B">
        <w:rPr>
          <w:rFonts w:ascii="Arial" w:hAnsi="Arial" w:cs="Arial"/>
          <w:szCs w:val="24"/>
          <w:lang w:eastAsia="en-IN"/>
        </w:rPr>
        <w:t xml:space="preserve"> (Taj, 2022)</w:t>
      </w:r>
      <w:r w:rsidRPr="0015540B">
        <w:rPr>
          <w:rFonts w:ascii="Arial" w:hAnsi="Arial" w:cs="Arial"/>
          <w:szCs w:val="24"/>
          <w:lang w:eastAsia="en-IN"/>
        </w:rPr>
        <w:t xml:space="preserve">. However, management needs to ensure technological innovation is accompanied by operational excellence and better customer acquisition to justify ongoing capital spending. </w:t>
      </w:r>
    </w:p>
    <w:p w14:paraId="288E3E44" w14:textId="6D3F1560" w:rsidR="001F6D27" w:rsidRPr="0015540B" w:rsidRDefault="001F6D27" w:rsidP="0015540B">
      <w:pPr>
        <w:rPr>
          <w:rFonts w:ascii="Arial" w:hAnsi="Arial" w:cs="Arial"/>
          <w:szCs w:val="24"/>
          <w:lang w:eastAsia="en-IN"/>
        </w:rPr>
      </w:pPr>
      <w:r w:rsidRPr="0015540B">
        <w:rPr>
          <w:rFonts w:ascii="Arial" w:hAnsi="Arial" w:cs="Arial"/>
          <w:szCs w:val="24"/>
          <w:lang w:eastAsia="en-IN"/>
        </w:rPr>
        <w:t>The strategic priorities, therefore, should be to increase manufacturing yields, increase external foundry customers, strengthen advanced packaging, and deepen ecosystem cooperation to drive revenue diversification. Achievement of these priorities will enhance Intel Foundry's ability to deliver sustainable competitive advantage from technology capability and strengthen its position in the U.S. semiconductor industry</w:t>
      </w:r>
      <w:r w:rsidR="00943FE9" w:rsidRPr="0015540B">
        <w:rPr>
          <w:rFonts w:ascii="Arial" w:hAnsi="Arial" w:cs="Arial"/>
          <w:szCs w:val="24"/>
          <w:lang w:eastAsia="en-IN"/>
        </w:rPr>
        <w:t xml:space="preserve"> (Daniels and Hunt, 2022)</w:t>
      </w:r>
      <w:r w:rsidRPr="0015540B">
        <w:rPr>
          <w:rFonts w:ascii="Arial" w:hAnsi="Arial" w:cs="Arial"/>
          <w:szCs w:val="24"/>
          <w:lang w:eastAsia="en-IN"/>
        </w:rPr>
        <w:t xml:space="preserve">. The strategic direction and </w:t>
      </w:r>
      <w:r w:rsidR="00E400FF" w:rsidRPr="0015540B">
        <w:rPr>
          <w:rFonts w:ascii="Arial" w:hAnsi="Arial" w:cs="Arial"/>
          <w:szCs w:val="24"/>
          <w:lang w:eastAsia="en-IN"/>
        </w:rPr>
        <w:t>long-term competitive position of Intel Foundry are</w:t>
      </w:r>
      <w:r w:rsidRPr="0015540B">
        <w:rPr>
          <w:rFonts w:ascii="Arial" w:hAnsi="Arial" w:cs="Arial"/>
          <w:szCs w:val="24"/>
          <w:lang w:eastAsia="en-IN"/>
        </w:rPr>
        <w:t xml:space="preserve"> evaluated in the following section based on this evaluation.</w:t>
      </w:r>
    </w:p>
    <w:p w14:paraId="7F7AA4CD" w14:textId="6C865071" w:rsidR="00E55DB7" w:rsidRPr="0015540B" w:rsidRDefault="001F6D27" w:rsidP="0015540B">
      <w:pPr>
        <w:pStyle w:val="Heading1"/>
        <w:rPr>
          <w:rFonts w:ascii="Arial" w:hAnsi="Arial"/>
          <w:sz w:val="24"/>
          <w:szCs w:val="24"/>
        </w:rPr>
      </w:pPr>
      <w:bookmarkStart w:id="18" w:name="_Toc236222441"/>
      <w:r w:rsidRPr="0015540B">
        <w:rPr>
          <w:rFonts w:ascii="Arial" w:hAnsi="Arial"/>
          <w:sz w:val="24"/>
          <w:szCs w:val="24"/>
        </w:rPr>
        <w:t>Comprehensive and holistic view of the organisation</w:t>
      </w:r>
      <w:bookmarkEnd w:id="18"/>
      <w:r w:rsidRPr="0015540B">
        <w:rPr>
          <w:rFonts w:ascii="Arial" w:hAnsi="Arial"/>
          <w:sz w:val="24"/>
          <w:szCs w:val="24"/>
        </w:rPr>
        <w:t xml:space="preserve"> </w:t>
      </w:r>
    </w:p>
    <w:p w14:paraId="450BF3E2" w14:textId="2DFD43FB" w:rsidR="00E55DB7" w:rsidRPr="0015540B" w:rsidRDefault="00E400FF" w:rsidP="0015540B">
      <w:pPr>
        <w:pStyle w:val="Heading2"/>
        <w:rPr>
          <w:rFonts w:ascii="Arial" w:hAnsi="Arial" w:cs="Arial"/>
          <w:szCs w:val="24"/>
          <w:u w:val="single"/>
          <w:lang w:eastAsia="en-IN"/>
        </w:rPr>
      </w:pPr>
      <w:bookmarkStart w:id="19" w:name="_Toc236222442"/>
      <w:r w:rsidRPr="0015540B">
        <w:rPr>
          <w:rFonts w:ascii="Arial" w:hAnsi="Arial" w:cs="Arial"/>
          <w:szCs w:val="24"/>
          <w:u w:val="single"/>
          <w:lang w:eastAsia="en-IN"/>
        </w:rPr>
        <w:t>Evaluation of Corporate Social Responsibility (CSR) Strategy</w:t>
      </w:r>
      <w:bookmarkEnd w:id="19"/>
    </w:p>
    <w:p w14:paraId="31E6E1B7" w14:textId="77777777" w:rsidR="00EC6D38" w:rsidRPr="00EC6D38" w:rsidRDefault="003C62F6" w:rsidP="00EC6D38">
      <w:pPr>
        <w:rPr>
          <w:rFonts w:ascii="Arial" w:hAnsi="Arial" w:cs="Arial"/>
          <w:szCs w:val="24"/>
          <w:lang w:eastAsia="en-IN"/>
        </w:rPr>
      </w:pPr>
      <w:r w:rsidRPr="0015540B">
        <w:rPr>
          <w:rFonts w:ascii="Arial" w:hAnsi="Arial" w:cs="Arial"/>
          <w:szCs w:val="24"/>
          <w:lang w:eastAsia="en-IN"/>
        </w:rPr>
        <w:t>The Intel Foundry's Corporate Social Responsibility (CSR) strategy is integrated into the business strategy and is based on the Triple Bottom Line (TBL) framework, which includes People, Planet and Profit, to achieve long-term competitive value, not just to meet regulatory requirements</w:t>
      </w:r>
      <w:r w:rsidR="00943FE9" w:rsidRPr="0015540B">
        <w:rPr>
          <w:rFonts w:ascii="Arial" w:hAnsi="Arial" w:cs="Arial"/>
          <w:szCs w:val="24"/>
          <w:lang w:eastAsia="en-IN"/>
        </w:rPr>
        <w:t xml:space="preserve"> (Nogueira et al., 2023)</w:t>
      </w:r>
      <w:r w:rsidRPr="0015540B">
        <w:rPr>
          <w:rFonts w:ascii="Arial" w:hAnsi="Arial" w:cs="Arial"/>
          <w:szCs w:val="24"/>
          <w:lang w:eastAsia="en-IN"/>
        </w:rPr>
        <w:t xml:space="preserve">. </w:t>
      </w:r>
      <w:r w:rsidR="00EC6D38" w:rsidRPr="00EC6D38">
        <w:rPr>
          <w:rFonts w:ascii="Arial" w:hAnsi="Arial" w:cs="Arial"/>
          <w:szCs w:val="24"/>
          <w:lang w:eastAsia="en-IN"/>
        </w:rPr>
        <w:t>Sustainability is a strategic capability that affects customer acquisition, operational resiliency and long-term profitability; semiconductor manufacturing is one of the world's most resource-intensive manufacturing processes, consuming high amounts of electricity and ultra-pure water. (Samuel, 2025)</w:t>
      </w:r>
    </w:p>
    <w:p w14:paraId="53ACBC79" w14:textId="722C4D5C" w:rsidR="003C62F6" w:rsidRPr="0015540B" w:rsidRDefault="00EC6D38" w:rsidP="0015540B">
      <w:pPr>
        <w:rPr>
          <w:rFonts w:ascii="Arial" w:hAnsi="Arial" w:cs="Arial"/>
          <w:szCs w:val="24"/>
          <w:lang w:eastAsia="en-IN"/>
        </w:rPr>
      </w:pPr>
      <w:r w:rsidRPr="00EC6D38">
        <w:rPr>
          <w:rFonts w:ascii="Arial" w:hAnsi="Arial" w:cs="Arial"/>
          <w:szCs w:val="24"/>
          <w:lang w:eastAsia="en-IN"/>
        </w:rPr>
        <w:t>Intel Foundry's Sustainable Foundry strategy aims to achieve 100% renewable electricity and net positive water by 2030, while promoting environmental responsibility and manufacturing resilience from the Planet's point of view</w:t>
      </w:r>
      <w:r w:rsidR="003C62F6" w:rsidRPr="0015540B">
        <w:rPr>
          <w:rFonts w:ascii="Arial" w:hAnsi="Arial" w:cs="Arial"/>
          <w:szCs w:val="24"/>
          <w:lang w:eastAsia="en-IN"/>
        </w:rPr>
        <w:t>. By 2025, Intel had 100% renewable electricity in its U.S. operations and brought back more freshwater than it used in the U.S. in watershed restoration programmes, helping to remove environmental risk and strengthening production continuity</w:t>
      </w:r>
      <w:r w:rsidR="00037108" w:rsidRPr="0015540B">
        <w:rPr>
          <w:rFonts w:ascii="Arial" w:hAnsi="Arial" w:cs="Arial"/>
          <w:szCs w:val="24"/>
          <w:lang w:eastAsia="en-IN"/>
        </w:rPr>
        <w:t xml:space="preserve"> (Intel, 2026b)</w:t>
      </w:r>
      <w:r w:rsidR="003C62F6" w:rsidRPr="0015540B">
        <w:rPr>
          <w:rFonts w:ascii="Arial" w:hAnsi="Arial" w:cs="Arial"/>
          <w:szCs w:val="24"/>
          <w:lang w:eastAsia="en-IN"/>
        </w:rPr>
        <w:t>. These efforts are also part of a strategic plan</w:t>
      </w:r>
      <w:r w:rsidR="00E85B6F" w:rsidRPr="0015540B">
        <w:rPr>
          <w:rFonts w:ascii="Arial" w:hAnsi="Arial" w:cs="Arial"/>
          <w:szCs w:val="24"/>
          <w:lang w:eastAsia="en-IN"/>
        </w:rPr>
        <w:t>,</w:t>
      </w:r>
      <w:r w:rsidR="003C62F6" w:rsidRPr="0015540B">
        <w:rPr>
          <w:rFonts w:ascii="Arial" w:hAnsi="Arial" w:cs="Arial"/>
          <w:szCs w:val="24"/>
          <w:lang w:eastAsia="en-IN"/>
        </w:rPr>
        <w:t xml:space="preserve"> as they would otherwise result in higher operating expenses and a reduction in long-term competitiveness if production capacity were to be expanded without an increase in resource efficiency. Sustainable manufacturing is not just about environmental </w:t>
      </w:r>
      <w:proofErr w:type="gramStart"/>
      <w:r w:rsidR="003C62F6" w:rsidRPr="0015540B">
        <w:rPr>
          <w:rFonts w:ascii="Arial" w:hAnsi="Arial" w:cs="Arial"/>
          <w:szCs w:val="24"/>
          <w:lang w:eastAsia="en-IN"/>
        </w:rPr>
        <w:t>compliance</w:t>
      </w:r>
      <w:r w:rsidR="003A5FC2" w:rsidRPr="0015540B">
        <w:rPr>
          <w:rFonts w:ascii="Arial" w:hAnsi="Arial" w:cs="Arial"/>
          <w:szCs w:val="24"/>
          <w:lang w:eastAsia="en-IN"/>
        </w:rPr>
        <w:t>,</w:t>
      </w:r>
      <w:proofErr w:type="gramEnd"/>
      <w:r w:rsidR="003C62F6" w:rsidRPr="0015540B">
        <w:rPr>
          <w:rFonts w:ascii="Arial" w:hAnsi="Arial" w:cs="Arial"/>
          <w:szCs w:val="24"/>
          <w:lang w:eastAsia="en-IN"/>
        </w:rPr>
        <w:t xml:space="preserve"> it's about operating more efficiently and supporting future capacity growth for Intel Foundry.</w:t>
      </w:r>
    </w:p>
    <w:p w14:paraId="772A395D" w14:textId="2AFC9EA4" w:rsidR="003C62F6" w:rsidRPr="0015540B" w:rsidRDefault="003C62F6" w:rsidP="0015540B">
      <w:pPr>
        <w:rPr>
          <w:rFonts w:ascii="Arial" w:hAnsi="Arial" w:cs="Arial"/>
          <w:szCs w:val="24"/>
          <w:lang w:eastAsia="en-IN"/>
        </w:rPr>
      </w:pPr>
      <w:r w:rsidRPr="0015540B">
        <w:rPr>
          <w:rFonts w:ascii="Arial" w:hAnsi="Arial" w:cs="Arial"/>
          <w:szCs w:val="24"/>
          <w:lang w:eastAsia="en-IN"/>
        </w:rPr>
        <w:lastRenderedPageBreak/>
        <w:t xml:space="preserve">The </w:t>
      </w:r>
      <w:r w:rsidRPr="0015540B">
        <w:rPr>
          <w:rFonts w:ascii="Arial" w:hAnsi="Arial" w:cs="Arial"/>
          <w:b/>
          <w:bCs/>
          <w:szCs w:val="24"/>
          <w:lang w:eastAsia="en-IN"/>
        </w:rPr>
        <w:t>People</w:t>
      </w:r>
      <w:r w:rsidRPr="0015540B">
        <w:rPr>
          <w:rFonts w:ascii="Arial" w:hAnsi="Arial" w:cs="Arial"/>
          <w:szCs w:val="24"/>
          <w:lang w:eastAsia="en-IN"/>
        </w:rPr>
        <w:t xml:space="preserve"> dimension enhances the value of the stakeholder by implementing responsible supply chain management, the development of the workforce and diversity, access to highly skilled engineering talent, and supplier resilience. However, the most strategic value comes from the union of the </w:t>
      </w:r>
      <w:r w:rsidRPr="0015540B">
        <w:rPr>
          <w:rFonts w:ascii="Arial" w:hAnsi="Arial" w:cs="Arial"/>
          <w:b/>
          <w:bCs/>
          <w:szCs w:val="24"/>
          <w:lang w:eastAsia="en-IN"/>
        </w:rPr>
        <w:t>Planet and Profit</w:t>
      </w:r>
      <w:r w:rsidRPr="0015540B">
        <w:rPr>
          <w:rFonts w:ascii="Arial" w:hAnsi="Arial" w:cs="Arial"/>
          <w:szCs w:val="24"/>
          <w:lang w:eastAsia="en-IN"/>
        </w:rPr>
        <w:t xml:space="preserve"> aspects. Cloud providers like Microsoft, Google and Amazon Web Services have set lofty net zero and Scope 3 emissions goals, which are driving greater attention to supplier sustainability in procurement</w:t>
      </w:r>
      <w:r w:rsidR="00943FE9" w:rsidRPr="0015540B">
        <w:rPr>
          <w:rFonts w:ascii="Arial" w:hAnsi="Arial" w:cs="Arial"/>
          <w:szCs w:val="24"/>
          <w:lang w:eastAsia="en-IN"/>
        </w:rPr>
        <w:t xml:space="preserve"> (</w:t>
      </w:r>
      <w:proofErr w:type="spellStart"/>
      <w:r w:rsidR="00943FE9" w:rsidRPr="0015540B">
        <w:rPr>
          <w:rFonts w:ascii="Arial" w:hAnsi="Arial" w:cs="Arial"/>
          <w:szCs w:val="24"/>
          <w:lang w:eastAsia="en-IN"/>
        </w:rPr>
        <w:t>Korada</w:t>
      </w:r>
      <w:proofErr w:type="spellEnd"/>
      <w:r w:rsidR="00943FE9" w:rsidRPr="0015540B">
        <w:rPr>
          <w:rFonts w:ascii="Arial" w:hAnsi="Arial" w:cs="Arial"/>
          <w:szCs w:val="24"/>
          <w:lang w:eastAsia="en-IN"/>
        </w:rPr>
        <w:t xml:space="preserve"> et al., 2024)</w:t>
      </w:r>
      <w:r w:rsidRPr="0015540B">
        <w:rPr>
          <w:rFonts w:ascii="Arial" w:hAnsi="Arial" w:cs="Arial"/>
          <w:szCs w:val="24"/>
          <w:lang w:eastAsia="en-IN"/>
        </w:rPr>
        <w:t xml:space="preserve">. Therefore, Intel Foundry's </w:t>
      </w:r>
      <w:r w:rsidR="003A5FC2" w:rsidRPr="0015540B">
        <w:rPr>
          <w:rFonts w:ascii="Arial" w:hAnsi="Arial" w:cs="Arial"/>
          <w:szCs w:val="24"/>
          <w:lang w:eastAsia="en-IN"/>
        </w:rPr>
        <w:t>low-carbon manufacturing strategy is directly aligned with its business goal to grow external foundry customers by making it more attractive to environmentally conscious enterprise customers and lowering</w:t>
      </w:r>
      <w:r w:rsidRPr="0015540B">
        <w:rPr>
          <w:rFonts w:ascii="Arial" w:hAnsi="Arial" w:cs="Arial"/>
          <w:szCs w:val="24"/>
          <w:lang w:eastAsia="en-IN"/>
        </w:rPr>
        <w:t xml:space="preserve"> regulatory and supply chain risks.</w:t>
      </w:r>
    </w:p>
    <w:p w14:paraId="60DAF45F" w14:textId="2E486574" w:rsidR="00E55DB7" w:rsidRPr="0015540B" w:rsidRDefault="003C62F6" w:rsidP="0015540B">
      <w:pPr>
        <w:rPr>
          <w:rFonts w:ascii="Arial" w:hAnsi="Arial" w:cs="Arial"/>
          <w:szCs w:val="24"/>
        </w:rPr>
      </w:pPr>
      <w:r w:rsidRPr="0015540B">
        <w:rPr>
          <w:rFonts w:ascii="Arial" w:hAnsi="Arial" w:cs="Arial"/>
          <w:szCs w:val="24"/>
          <w:lang w:eastAsia="en-IN"/>
        </w:rPr>
        <w:t xml:space="preserve">Critically, </w:t>
      </w:r>
      <w:r w:rsidR="0038126F" w:rsidRPr="0015540B">
        <w:rPr>
          <w:rFonts w:ascii="Arial" w:hAnsi="Arial" w:cs="Arial"/>
          <w:szCs w:val="24"/>
          <w:lang w:eastAsia="en-IN"/>
        </w:rPr>
        <w:t>b</w:t>
      </w:r>
      <w:r w:rsidRPr="0015540B">
        <w:rPr>
          <w:rFonts w:ascii="Arial" w:hAnsi="Arial" w:cs="Arial"/>
          <w:szCs w:val="24"/>
          <w:lang w:eastAsia="en-IN"/>
        </w:rPr>
        <w:t>y integrating sustainability into Intel Foundry's commercial strategy, Intel's CSR strategy creates competitive advantage by driving better customer acquisition, operational resiliency, and long-term profitability. Therefore, maintaining the advantage will require the acceleration of supplier decarbonisation and the enhancement of transparency for Scope 3 emissions</w:t>
      </w:r>
      <w:r w:rsidR="003A5FC2" w:rsidRPr="0015540B">
        <w:rPr>
          <w:rFonts w:ascii="Arial" w:hAnsi="Arial" w:cs="Arial"/>
          <w:szCs w:val="24"/>
          <w:lang w:eastAsia="en-IN"/>
        </w:rPr>
        <w:t>.</w:t>
      </w:r>
      <w:r w:rsidR="00DB7661" w:rsidRPr="0015540B">
        <w:rPr>
          <w:rFonts w:ascii="Arial" w:hAnsi="Arial" w:cs="Arial"/>
          <w:szCs w:val="24"/>
          <w:lang w:eastAsia="en-IN"/>
        </w:rPr>
        <w:t xml:space="preserve"> </w:t>
      </w:r>
      <w:r w:rsidR="003A5FC2" w:rsidRPr="0015540B">
        <w:rPr>
          <w:rFonts w:ascii="Arial" w:hAnsi="Arial" w:cs="Arial"/>
          <w:szCs w:val="24"/>
          <w:lang w:eastAsia="en-IN"/>
        </w:rPr>
        <w:t>Otherwise</w:t>
      </w:r>
      <w:r w:rsidR="00DB7661" w:rsidRPr="0015540B">
        <w:rPr>
          <w:rFonts w:ascii="Arial" w:hAnsi="Arial" w:cs="Arial"/>
          <w:szCs w:val="24"/>
          <w:lang w:eastAsia="en-IN"/>
        </w:rPr>
        <w:t>, customers' trust, competitive advantage,</w:t>
      </w:r>
      <w:r w:rsidRPr="0015540B">
        <w:rPr>
          <w:rFonts w:ascii="Arial" w:hAnsi="Arial" w:cs="Arial"/>
          <w:szCs w:val="24"/>
          <w:lang w:eastAsia="en-IN"/>
        </w:rPr>
        <w:t xml:space="preserve"> and revenue opportunities will be lost</w:t>
      </w:r>
      <w:r w:rsidR="001D238D" w:rsidRPr="0015540B">
        <w:rPr>
          <w:rFonts w:ascii="Arial" w:hAnsi="Arial" w:cs="Arial"/>
          <w:szCs w:val="24"/>
          <w:lang w:eastAsia="en-IN"/>
        </w:rPr>
        <w:t xml:space="preserve"> </w:t>
      </w:r>
      <w:r w:rsidR="001D238D" w:rsidRPr="0015540B">
        <w:rPr>
          <w:rFonts w:ascii="Arial" w:hAnsi="Arial" w:cs="Arial"/>
          <w:szCs w:val="24"/>
        </w:rPr>
        <w:t>(Flinck Pahkasalo, 2025)</w:t>
      </w:r>
      <w:r w:rsidRPr="0015540B">
        <w:rPr>
          <w:rFonts w:ascii="Arial" w:hAnsi="Arial" w:cs="Arial"/>
          <w:szCs w:val="24"/>
          <w:lang w:eastAsia="en-IN"/>
        </w:rPr>
        <w:t>.</w:t>
      </w:r>
      <w:r w:rsidR="001D238D" w:rsidRPr="0015540B">
        <w:rPr>
          <w:rFonts w:ascii="Arial" w:hAnsi="Arial" w:cs="Arial"/>
          <w:szCs w:val="24"/>
          <w:lang w:eastAsia="en-IN"/>
        </w:rPr>
        <w:t xml:space="preserve"> </w:t>
      </w:r>
    </w:p>
    <w:p w14:paraId="4CC785DF" w14:textId="739C4C58" w:rsidR="003C62F6" w:rsidRPr="0015540B" w:rsidRDefault="00DB7661" w:rsidP="0015540B">
      <w:pPr>
        <w:pStyle w:val="Heading2"/>
        <w:rPr>
          <w:rFonts w:ascii="Arial" w:hAnsi="Arial" w:cs="Arial"/>
          <w:szCs w:val="24"/>
          <w:u w:val="single"/>
          <w:lang w:eastAsia="en-IN"/>
        </w:rPr>
      </w:pPr>
      <w:bookmarkStart w:id="20" w:name="_Toc236222443"/>
      <w:r w:rsidRPr="0015540B">
        <w:rPr>
          <w:rFonts w:ascii="Arial" w:hAnsi="Arial" w:cs="Arial"/>
          <w:szCs w:val="24"/>
          <w:u w:val="single"/>
          <w:lang w:eastAsia="en-IN"/>
        </w:rPr>
        <w:t>Balanced Scorecard Analysis</w:t>
      </w:r>
      <w:bookmarkEnd w:id="20"/>
    </w:p>
    <w:p w14:paraId="18FD6128" w14:textId="61CF2FAA" w:rsidR="00DB7661" w:rsidRPr="0015540B" w:rsidRDefault="00DB7661" w:rsidP="0015540B">
      <w:pPr>
        <w:rPr>
          <w:rFonts w:ascii="Arial" w:hAnsi="Arial" w:cs="Arial"/>
          <w:szCs w:val="24"/>
          <w:lang w:eastAsia="en-IN"/>
        </w:rPr>
      </w:pPr>
      <w:r w:rsidRPr="0015540B">
        <w:rPr>
          <w:rFonts w:ascii="Arial" w:hAnsi="Arial" w:cs="Arial"/>
          <w:szCs w:val="24"/>
          <w:lang w:eastAsia="en-IN"/>
        </w:rPr>
        <w:t xml:space="preserve">The Balanced Scorecard (Kaplan and Norton, 1992) offers a strategic performance management tool that integrates </w:t>
      </w:r>
      <w:r w:rsidR="00037108" w:rsidRPr="0015540B">
        <w:rPr>
          <w:rFonts w:ascii="Arial" w:hAnsi="Arial" w:cs="Arial"/>
          <w:szCs w:val="24"/>
          <w:lang w:eastAsia="en-IN"/>
        </w:rPr>
        <w:t>financial and non-financial performance measures to assess if the organisation's activities are aligned with long-term</w:t>
      </w:r>
      <w:r w:rsidRPr="0015540B">
        <w:rPr>
          <w:rFonts w:ascii="Arial" w:hAnsi="Arial" w:cs="Arial"/>
          <w:szCs w:val="24"/>
          <w:lang w:eastAsia="en-IN"/>
        </w:rPr>
        <w:t xml:space="preserve"> strategic goals. The Balanced Scorecard is different from traditional performance measurement systems, which measure performance mainly in financial terms, because it sets up a cause-and-effect link between four interdependent perspectives: Financial, Customer, Internal Business Processes, and Learning and Growth. For Intel Foundry, this approach connects operational performance to its strategic </w:t>
      </w:r>
      <w:r w:rsidR="0042090B" w:rsidRPr="0015540B">
        <w:rPr>
          <w:rFonts w:ascii="Arial" w:hAnsi="Arial" w:cs="Arial"/>
          <w:szCs w:val="24"/>
          <w:lang w:eastAsia="en-IN"/>
        </w:rPr>
        <w:t>mission</w:t>
      </w:r>
      <w:r w:rsidRPr="0015540B">
        <w:rPr>
          <w:rFonts w:ascii="Arial" w:hAnsi="Arial" w:cs="Arial"/>
          <w:szCs w:val="24"/>
          <w:lang w:eastAsia="en-IN"/>
        </w:rPr>
        <w:t xml:space="preserve"> of becoming a globally competitive U.S. contract semiconductor manufacturer, and will lead to sustainable financial performance as the organisation's capabilities, manufacturing excellence and customer relationships continue to improve.</w:t>
      </w:r>
    </w:p>
    <w:p w14:paraId="01DFD9A2" w14:textId="77777777" w:rsidR="001D238D" w:rsidRPr="0015540B" w:rsidRDefault="001D238D" w:rsidP="0015540B">
      <w:pPr>
        <w:keepNext/>
        <w:rPr>
          <w:rFonts w:ascii="Arial" w:hAnsi="Arial" w:cs="Arial"/>
          <w:szCs w:val="24"/>
        </w:rPr>
      </w:pPr>
      <w:r w:rsidRPr="0015540B">
        <w:rPr>
          <w:rFonts w:ascii="Arial" w:hAnsi="Arial" w:cs="Arial"/>
          <w:noProof/>
          <w:szCs w:val="24"/>
        </w:rPr>
        <w:lastRenderedPageBreak/>
        <w:drawing>
          <wp:inline distT="0" distB="0" distL="0" distR="0" wp14:anchorId="744CB909" wp14:editId="31D00B5E">
            <wp:extent cx="5731510" cy="3820795"/>
            <wp:effectExtent l="0" t="0" r="2540" b="8255"/>
            <wp:docPr id="5098315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0160F36A" w14:textId="4C6DC40A" w:rsidR="001D238D" w:rsidRPr="0015540B" w:rsidRDefault="001D238D" w:rsidP="0015540B">
      <w:pPr>
        <w:pStyle w:val="Caption"/>
        <w:jc w:val="center"/>
        <w:rPr>
          <w:sz w:val="24"/>
          <w:szCs w:val="24"/>
        </w:rPr>
      </w:pPr>
      <w:r w:rsidRPr="0015540B">
        <w:rPr>
          <w:sz w:val="24"/>
          <w:szCs w:val="24"/>
        </w:rPr>
        <w:t xml:space="preserve">Figure </w:t>
      </w:r>
      <w:r w:rsidRPr="0015540B">
        <w:rPr>
          <w:sz w:val="24"/>
          <w:szCs w:val="24"/>
        </w:rPr>
        <w:fldChar w:fldCharType="begin"/>
      </w:r>
      <w:r w:rsidRPr="0015540B">
        <w:rPr>
          <w:sz w:val="24"/>
          <w:szCs w:val="24"/>
        </w:rPr>
        <w:instrText xml:space="preserve"> SEQ Figure \* ARABIC </w:instrText>
      </w:r>
      <w:r w:rsidRPr="0015540B">
        <w:rPr>
          <w:sz w:val="24"/>
          <w:szCs w:val="24"/>
        </w:rPr>
        <w:fldChar w:fldCharType="separate"/>
      </w:r>
      <w:r w:rsidR="002D5DA6" w:rsidRPr="0015540B">
        <w:rPr>
          <w:noProof/>
          <w:sz w:val="24"/>
          <w:szCs w:val="24"/>
        </w:rPr>
        <w:t>3</w:t>
      </w:r>
      <w:r w:rsidRPr="0015540B">
        <w:rPr>
          <w:sz w:val="24"/>
          <w:szCs w:val="24"/>
        </w:rPr>
        <w:fldChar w:fldCharType="end"/>
      </w:r>
      <w:r w:rsidRPr="0015540B">
        <w:rPr>
          <w:sz w:val="24"/>
          <w:szCs w:val="24"/>
        </w:rPr>
        <w:t>: Balance Scorecard Table</w:t>
      </w:r>
    </w:p>
    <w:p w14:paraId="6E59A015" w14:textId="06625C12" w:rsidR="001D238D" w:rsidRPr="0015540B" w:rsidRDefault="001D238D" w:rsidP="0015540B">
      <w:pPr>
        <w:pStyle w:val="Caption"/>
        <w:jc w:val="center"/>
        <w:rPr>
          <w:sz w:val="24"/>
          <w:szCs w:val="24"/>
          <w:lang w:eastAsia="en-IN"/>
        </w:rPr>
      </w:pPr>
      <w:r w:rsidRPr="0015540B">
        <w:rPr>
          <w:sz w:val="24"/>
          <w:szCs w:val="24"/>
        </w:rPr>
        <w:t>Source: By author</w:t>
      </w:r>
    </w:p>
    <w:p w14:paraId="40D1CAA3" w14:textId="1D907E1F" w:rsidR="00DB7661" w:rsidRPr="0015540B" w:rsidRDefault="00DB7661" w:rsidP="0015540B">
      <w:pPr>
        <w:pStyle w:val="Heading2"/>
        <w:rPr>
          <w:rFonts w:ascii="Arial" w:hAnsi="Arial" w:cs="Arial"/>
          <w:szCs w:val="24"/>
          <w:u w:val="single"/>
          <w:lang w:eastAsia="en-IN"/>
        </w:rPr>
      </w:pPr>
      <w:bookmarkStart w:id="21" w:name="_Toc236222444"/>
      <w:r w:rsidRPr="0015540B">
        <w:rPr>
          <w:rFonts w:ascii="Arial" w:hAnsi="Arial" w:cs="Arial"/>
          <w:szCs w:val="24"/>
          <w:u w:val="single"/>
          <w:lang w:eastAsia="en-IN"/>
        </w:rPr>
        <w:t>Financial Perspective</w:t>
      </w:r>
      <w:bookmarkEnd w:id="21"/>
    </w:p>
    <w:p w14:paraId="49A6254C" w14:textId="7147B44A" w:rsidR="00DB7661" w:rsidRPr="0015540B" w:rsidRDefault="0042090B" w:rsidP="0015540B">
      <w:pPr>
        <w:rPr>
          <w:rFonts w:ascii="Arial" w:hAnsi="Arial" w:cs="Arial"/>
          <w:szCs w:val="24"/>
        </w:rPr>
      </w:pPr>
      <w:r w:rsidRPr="0015540B">
        <w:rPr>
          <w:rFonts w:ascii="Arial" w:hAnsi="Arial" w:cs="Arial"/>
          <w:szCs w:val="24"/>
          <w:lang w:eastAsia="en-IN"/>
        </w:rPr>
        <w:t xml:space="preserve">Intel Foundry's financial goal is to increase profitability by maximising its </w:t>
      </w:r>
      <w:r w:rsidR="00885446" w:rsidRPr="0015540B">
        <w:rPr>
          <w:rFonts w:ascii="Arial" w:hAnsi="Arial" w:cs="Arial"/>
          <w:szCs w:val="24"/>
          <w:lang w:eastAsia="en-IN"/>
        </w:rPr>
        <w:t>capital-intensive</w:t>
      </w:r>
      <w:r w:rsidRPr="0015540B">
        <w:rPr>
          <w:rFonts w:ascii="Arial" w:hAnsi="Arial" w:cs="Arial"/>
          <w:szCs w:val="24"/>
          <w:lang w:eastAsia="en-IN"/>
        </w:rPr>
        <w:t xml:space="preserve"> manufacturing investments. Therefore, operating margin, free cash flow and return on invested capital are better performance metrics than revenue growth. </w:t>
      </w:r>
      <w:r w:rsidR="002D5DA6" w:rsidRPr="0015540B">
        <w:rPr>
          <w:rFonts w:ascii="Arial" w:hAnsi="Arial" w:cs="Arial"/>
          <w:szCs w:val="24"/>
          <w:lang w:eastAsia="en-IN"/>
        </w:rPr>
        <w:t xml:space="preserve">Intel Foundry had reported a loss of US$10.3 billion in 2025 as it generated a revenue of US$17.5 billion, compared to a loss of US$13.3 billion in 2024 (Intel Corporation, 2025). The path to sustainable financial performance and </w:t>
      </w:r>
      <w:proofErr w:type="gramStart"/>
      <w:r w:rsidR="002D5DA6" w:rsidRPr="0015540B">
        <w:rPr>
          <w:rFonts w:ascii="Arial" w:hAnsi="Arial" w:cs="Arial"/>
          <w:szCs w:val="24"/>
          <w:lang w:eastAsia="en-IN"/>
        </w:rPr>
        <w:t>long term</w:t>
      </w:r>
      <w:proofErr w:type="gramEnd"/>
      <w:r w:rsidR="002D5DA6" w:rsidRPr="0015540B">
        <w:rPr>
          <w:rFonts w:ascii="Arial" w:hAnsi="Arial" w:cs="Arial"/>
          <w:szCs w:val="24"/>
          <w:lang w:eastAsia="en-IN"/>
        </w:rPr>
        <w:t xml:space="preserve"> competitiveness will depend on the ability to lower operating losses, increased external demand and investment discipline, all while increasing fab utilisation</w:t>
      </w:r>
      <w:r w:rsidRPr="0015540B">
        <w:rPr>
          <w:rFonts w:ascii="Arial" w:hAnsi="Arial" w:cs="Arial"/>
          <w:szCs w:val="24"/>
          <w:lang w:eastAsia="en-IN"/>
        </w:rPr>
        <w:t>.</w:t>
      </w:r>
    </w:p>
    <w:p w14:paraId="25CC4BC9" w14:textId="096CBD80" w:rsidR="00DB7661" w:rsidRPr="0015540B" w:rsidRDefault="0042090B" w:rsidP="0015540B">
      <w:pPr>
        <w:pStyle w:val="Heading2"/>
        <w:rPr>
          <w:rFonts w:ascii="Arial" w:hAnsi="Arial" w:cs="Arial"/>
          <w:szCs w:val="24"/>
          <w:u w:val="single"/>
          <w:lang w:eastAsia="en-IN"/>
        </w:rPr>
      </w:pPr>
      <w:bookmarkStart w:id="22" w:name="_Toc236222445"/>
      <w:r w:rsidRPr="0015540B">
        <w:rPr>
          <w:rFonts w:ascii="Arial" w:hAnsi="Arial" w:cs="Arial"/>
          <w:szCs w:val="24"/>
          <w:u w:val="single"/>
          <w:lang w:eastAsia="en-IN"/>
        </w:rPr>
        <w:t>Customer Perspective</w:t>
      </w:r>
      <w:bookmarkEnd w:id="22"/>
    </w:p>
    <w:p w14:paraId="4C85D0F4" w14:textId="073A511F" w:rsidR="00DB7661" w:rsidRPr="0015540B" w:rsidRDefault="0042090B" w:rsidP="0015540B">
      <w:pPr>
        <w:rPr>
          <w:rFonts w:ascii="Arial" w:hAnsi="Arial" w:cs="Arial"/>
          <w:szCs w:val="24"/>
          <w:lang w:eastAsia="en-IN"/>
        </w:rPr>
      </w:pPr>
      <w:r w:rsidRPr="0015540B">
        <w:rPr>
          <w:rFonts w:ascii="Arial" w:hAnsi="Arial" w:cs="Arial"/>
          <w:szCs w:val="24"/>
          <w:lang w:eastAsia="en-IN"/>
        </w:rPr>
        <w:t xml:space="preserve">The key to Intel Foundry's strategy is gaining the trust of external semiconductor designers through providing reliable manufacturing services to the commercial foundry standards. Therefore, customer retention, delivery reliability and customer satisfaction are better measures of strategic performance than contract acquisition alone, as they indicate that the market is confident in the company's performance over time. The fact </w:t>
      </w:r>
      <w:r w:rsidRPr="0015540B">
        <w:rPr>
          <w:rFonts w:ascii="Arial" w:hAnsi="Arial" w:cs="Arial"/>
          <w:szCs w:val="24"/>
          <w:lang w:eastAsia="en-IN"/>
        </w:rPr>
        <w:lastRenderedPageBreak/>
        <w:t xml:space="preserve">that the leading technology firms are seeing Intel Foundry's advanced manufacturing capabilities </w:t>
      </w:r>
      <w:r w:rsidR="003A5FC2" w:rsidRPr="0015540B">
        <w:rPr>
          <w:rFonts w:ascii="Arial" w:hAnsi="Arial" w:cs="Arial"/>
          <w:szCs w:val="24"/>
          <w:lang w:eastAsia="en-IN"/>
        </w:rPr>
        <w:t>as</w:t>
      </w:r>
      <w:r w:rsidRPr="0015540B">
        <w:rPr>
          <w:rFonts w:ascii="Arial" w:hAnsi="Arial" w:cs="Arial"/>
          <w:szCs w:val="24"/>
          <w:lang w:eastAsia="en-IN"/>
        </w:rPr>
        <w:t xml:space="preserve"> competitive is now evidenced by the fact that Intel announced that Microsoft will be manufacturing a custom chip using Intel 18A. However, customer</w:t>
      </w:r>
      <w:r w:rsidR="003A5FC2" w:rsidRPr="0015540B">
        <w:rPr>
          <w:rFonts w:ascii="Arial" w:hAnsi="Arial" w:cs="Arial"/>
          <w:szCs w:val="24"/>
          <w:lang w:eastAsia="en-IN"/>
        </w:rPr>
        <w:t>-</w:t>
      </w:r>
      <w:r w:rsidRPr="0015540B">
        <w:rPr>
          <w:rFonts w:ascii="Arial" w:hAnsi="Arial" w:cs="Arial"/>
          <w:szCs w:val="24"/>
          <w:lang w:eastAsia="en-IN"/>
        </w:rPr>
        <w:t>first services, design support from collaboration, and strong ecosystem partnerships directly help Intel Foundry to grow its external customer base and lessen the reliance on the internal product demand</w:t>
      </w:r>
      <w:r w:rsidR="002072A6" w:rsidRPr="0015540B">
        <w:rPr>
          <w:rFonts w:ascii="Arial" w:hAnsi="Arial" w:cs="Arial"/>
          <w:szCs w:val="24"/>
          <w:lang w:eastAsia="en-IN"/>
        </w:rPr>
        <w:t xml:space="preserve"> (Chen and Zhou, 2025)</w:t>
      </w:r>
      <w:r w:rsidRPr="0015540B">
        <w:rPr>
          <w:rFonts w:ascii="Arial" w:hAnsi="Arial" w:cs="Arial"/>
          <w:szCs w:val="24"/>
          <w:lang w:eastAsia="en-IN"/>
        </w:rPr>
        <w:t>.</w:t>
      </w:r>
    </w:p>
    <w:p w14:paraId="180CD7DE" w14:textId="2DA94951" w:rsidR="0042090B" w:rsidRPr="0015540B" w:rsidRDefault="0042090B" w:rsidP="0015540B">
      <w:pPr>
        <w:pStyle w:val="Heading2"/>
        <w:rPr>
          <w:rFonts w:ascii="Arial" w:hAnsi="Arial" w:cs="Arial"/>
          <w:szCs w:val="24"/>
          <w:u w:val="single"/>
          <w:lang w:eastAsia="en-IN"/>
        </w:rPr>
      </w:pPr>
      <w:bookmarkStart w:id="23" w:name="_Toc236222446"/>
      <w:r w:rsidRPr="0015540B">
        <w:rPr>
          <w:rFonts w:ascii="Arial" w:hAnsi="Arial" w:cs="Arial"/>
          <w:szCs w:val="24"/>
          <w:u w:val="single"/>
          <w:lang w:eastAsia="en-IN"/>
        </w:rPr>
        <w:t>Internal Business Process Perspective</w:t>
      </w:r>
      <w:bookmarkEnd w:id="23"/>
    </w:p>
    <w:p w14:paraId="607ABD59" w14:textId="5297A36D" w:rsidR="00DB7661" w:rsidRPr="0015540B" w:rsidRDefault="0042090B" w:rsidP="0015540B">
      <w:pPr>
        <w:rPr>
          <w:rFonts w:ascii="Arial" w:hAnsi="Arial" w:cs="Arial"/>
          <w:szCs w:val="24"/>
        </w:rPr>
      </w:pPr>
      <w:r w:rsidRPr="0015540B">
        <w:rPr>
          <w:rFonts w:ascii="Arial" w:hAnsi="Arial" w:cs="Arial"/>
          <w:szCs w:val="24"/>
          <w:lang w:eastAsia="en-IN"/>
        </w:rPr>
        <w:t xml:space="preserve">The key to Intel Foundry's competitive strategy is operational excellence, which is directly tied to production efficiency, customer trust and technology leadership. Therefore, the successful implementation of the Five Nodes in Four Years roadmap, along with manufacturing yield, defect density and process reliability improvements should continue to be key performance indicators. In 2025, Intel managed to get Intel 18A out of the lab and into </w:t>
      </w:r>
      <w:r w:rsidR="003A5FC2" w:rsidRPr="0015540B">
        <w:rPr>
          <w:rFonts w:ascii="Arial" w:hAnsi="Arial" w:cs="Arial"/>
          <w:szCs w:val="24"/>
          <w:lang w:eastAsia="en-IN"/>
        </w:rPr>
        <w:t>high-volume</w:t>
      </w:r>
      <w:r w:rsidRPr="0015540B">
        <w:rPr>
          <w:rFonts w:ascii="Arial" w:hAnsi="Arial" w:cs="Arial"/>
          <w:szCs w:val="24"/>
          <w:lang w:eastAsia="en-IN"/>
        </w:rPr>
        <w:t xml:space="preserve"> manufacturing, while also developing Intel 14A as the first process node that will be offering dedicated foundry customers</w:t>
      </w:r>
      <w:r w:rsidR="009F64E8" w:rsidRPr="0015540B">
        <w:rPr>
          <w:rFonts w:ascii="Arial" w:hAnsi="Arial" w:cs="Arial"/>
          <w:szCs w:val="24"/>
          <w:lang w:eastAsia="en-IN"/>
        </w:rPr>
        <w:t xml:space="preserve"> (Intel Corporation, 2025)</w:t>
      </w:r>
      <w:r w:rsidRPr="0015540B">
        <w:rPr>
          <w:rFonts w:ascii="Arial" w:hAnsi="Arial" w:cs="Arial"/>
          <w:szCs w:val="24"/>
          <w:lang w:eastAsia="en-IN"/>
        </w:rPr>
        <w:t>. The milestones illustrate advances in moving advanced manufacturing capability to market. Therefore, AI quality control, predictive maintenance and ongoing process optimisation should enhance the operational performance and enable sustainable competitive advantage.</w:t>
      </w:r>
    </w:p>
    <w:p w14:paraId="1966BF68" w14:textId="7919FEDD" w:rsidR="0042090B" w:rsidRPr="0015540B" w:rsidRDefault="0042090B" w:rsidP="0015540B">
      <w:pPr>
        <w:pStyle w:val="Heading2"/>
        <w:rPr>
          <w:rFonts w:ascii="Arial" w:hAnsi="Arial" w:cs="Arial"/>
          <w:szCs w:val="24"/>
          <w:u w:val="single"/>
          <w:lang w:eastAsia="en-IN"/>
        </w:rPr>
      </w:pPr>
      <w:bookmarkStart w:id="24" w:name="_Toc236222447"/>
      <w:r w:rsidRPr="0015540B">
        <w:rPr>
          <w:rFonts w:ascii="Arial" w:hAnsi="Arial" w:cs="Arial"/>
          <w:szCs w:val="24"/>
          <w:u w:val="single"/>
          <w:lang w:eastAsia="en-IN"/>
        </w:rPr>
        <w:t>Learning and Growth Perspective</w:t>
      </w:r>
      <w:bookmarkEnd w:id="24"/>
    </w:p>
    <w:p w14:paraId="384D96C5" w14:textId="5DF5F9D6" w:rsidR="00DB7661" w:rsidRPr="0015540B" w:rsidRDefault="0042090B" w:rsidP="0015540B">
      <w:pPr>
        <w:rPr>
          <w:rFonts w:ascii="Arial" w:hAnsi="Arial" w:cs="Arial"/>
          <w:szCs w:val="24"/>
          <w:lang w:eastAsia="en-IN"/>
        </w:rPr>
      </w:pPr>
      <w:r w:rsidRPr="0015540B">
        <w:rPr>
          <w:rFonts w:ascii="Arial" w:hAnsi="Arial" w:cs="Arial"/>
          <w:szCs w:val="24"/>
          <w:lang w:eastAsia="en-IN"/>
        </w:rPr>
        <w:t>The ability to build organisational capabilities that enable innovation, customer collaboration and operational excellence is vital to Intel Foundry's long-term competitiveness. The company's shift from an IDM to a foundry for its customers means that workforce capability is a critical strategic resource. Thus, engineering retention, specialised technical training, leadership development and protection of intellectual property are key performance indicators. In addition to its investment in capability building, Intel has contributed US$916 million to the education and workforce development and technology access over the last 37 years via the Intel Foundation to build the long-term semiconductor talent pipeline</w:t>
      </w:r>
      <w:r w:rsidR="009F64E8" w:rsidRPr="0015540B">
        <w:rPr>
          <w:rFonts w:ascii="Arial" w:hAnsi="Arial" w:cs="Arial"/>
          <w:szCs w:val="24"/>
          <w:lang w:eastAsia="en-IN"/>
        </w:rPr>
        <w:t xml:space="preserve"> (Intel, 2026c)</w:t>
      </w:r>
      <w:r w:rsidRPr="0015540B">
        <w:rPr>
          <w:rFonts w:ascii="Arial" w:hAnsi="Arial" w:cs="Arial"/>
          <w:szCs w:val="24"/>
          <w:lang w:eastAsia="en-IN"/>
        </w:rPr>
        <w:t>. Such efforts improve organisational learning; employees are technically equipped and customer-oriented to provide trusted manufacturing services.</w:t>
      </w:r>
    </w:p>
    <w:p w14:paraId="4BA5D789" w14:textId="1A6132AB" w:rsidR="0042090B" w:rsidRPr="0015540B" w:rsidRDefault="0042090B" w:rsidP="0015540B">
      <w:pPr>
        <w:rPr>
          <w:rFonts w:ascii="Arial" w:hAnsi="Arial" w:cs="Arial"/>
          <w:b/>
          <w:bCs/>
          <w:szCs w:val="24"/>
          <w:u w:val="single"/>
          <w:lang w:eastAsia="en-IN"/>
        </w:rPr>
      </w:pPr>
      <w:r w:rsidRPr="0015540B">
        <w:rPr>
          <w:rFonts w:ascii="Arial" w:hAnsi="Arial" w:cs="Arial"/>
          <w:b/>
          <w:bCs/>
          <w:szCs w:val="24"/>
          <w:u w:val="single"/>
          <w:lang w:eastAsia="en-IN"/>
        </w:rPr>
        <w:t>Critical Evaluation</w:t>
      </w:r>
    </w:p>
    <w:p w14:paraId="2704F5D5" w14:textId="1A367635" w:rsidR="00DB7661" w:rsidRPr="0015540B" w:rsidRDefault="006050C7" w:rsidP="0015540B">
      <w:pPr>
        <w:rPr>
          <w:rFonts w:ascii="Arial" w:hAnsi="Arial" w:cs="Arial"/>
          <w:szCs w:val="24"/>
        </w:rPr>
      </w:pPr>
      <w:r w:rsidRPr="0015540B">
        <w:rPr>
          <w:rFonts w:ascii="Arial" w:hAnsi="Arial" w:cs="Arial"/>
          <w:szCs w:val="24"/>
          <w:lang w:eastAsia="en-IN"/>
        </w:rPr>
        <w:lastRenderedPageBreak/>
        <w:t xml:space="preserve">Strategically aligned financial and </w:t>
      </w:r>
      <w:r w:rsidR="003A5FC2" w:rsidRPr="0015540B">
        <w:rPr>
          <w:rFonts w:ascii="Arial" w:hAnsi="Arial" w:cs="Arial"/>
          <w:szCs w:val="24"/>
          <w:lang w:eastAsia="en-IN"/>
        </w:rPr>
        <w:t>non-financial</w:t>
      </w:r>
      <w:r w:rsidRPr="0015540B">
        <w:rPr>
          <w:rFonts w:ascii="Arial" w:hAnsi="Arial" w:cs="Arial"/>
          <w:szCs w:val="24"/>
          <w:lang w:eastAsia="en-IN"/>
        </w:rPr>
        <w:t xml:space="preserve"> metrics, the Balanced Scorecard illustrates that the ability to build the workforce, along with operational excellence and customer trust, are all key components to building sustainable profitability at Intel Foundry. However, it is important to balance all four perspectives because technological leadership is not enough to guarantee commercial success. Hence, it is crucial to keep the performance indicators in line with changes in market and customer needs for the long-term strategic competitiveness</w:t>
      </w:r>
      <w:r w:rsidR="002D5DA6" w:rsidRPr="0015540B">
        <w:rPr>
          <w:rFonts w:ascii="Arial" w:hAnsi="Arial" w:cs="Arial"/>
          <w:szCs w:val="24"/>
          <w:lang w:eastAsia="en-IN"/>
        </w:rPr>
        <w:t xml:space="preserve"> </w:t>
      </w:r>
      <w:r w:rsidR="002D5DA6" w:rsidRPr="0015540B">
        <w:rPr>
          <w:rFonts w:ascii="Arial" w:hAnsi="Arial" w:cs="Arial"/>
          <w:szCs w:val="24"/>
        </w:rPr>
        <w:t>(Babayev and Balajayeva, 2023)</w:t>
      </w:r>
      <w:r w:rsidRPr="0015540B">
        <w:rPr>
          <w:rFonts w:ascii="Arial" w:hAnsi="Arial" w:cs="Arial"/>
          <w:szCs w:val="24"/>
          <w:lang w:eastAsia="en-IN"/>
        </w:rPr>
        <w:t>.</w:t>
      </w:r>
    </w:p>
    <w:p w14:paraId="31C674B4" w14:textId="63ED215D" w:rsidR="00A6384B" w:rsidRPr="0015540B" w:rsidRDefault="00A6384B" w:rsidP="0015540B">
      <w:pPr>
        <w:pStyle w:val="Heading1"/>
        <w:rPr>
          <w:rFonts w:ascii="Arial" w:hAnsi="Arial"/>
          <w:sz w:val="24"/>
          <w:szCs w:val="24"/>
        </w:rPr>
      </w:pPr>
      <w:bookmarkStart w:id="25" w:name="_Toc236222448"/>
      <w:r w:rsidRPr="0015540B">
        <w:rPr>
          <w:rFonts w:ascii="Arial" w:hAnsi="Arial"/>
          <w:sz w:val="24"/>
          <w:szCs w:val="24"/>
        </w:rPr>
        <w:t>Strategic Choices and Implementation</w:t>
      </w:r>
      <w:bookmarkEnd w:id="25"/>
    </w:p>
    <w:p w14:paraId="30CD4408" w14:textId="25C82A4B" w:rsidR="00DB7661" w:rsidRPr="0015540B" w:rsidRDefault="00A6384B" w:rsidP="0015540B">
      <w:pPr>
        <w:pStyle w:val="Heading2"/>
        <w:rPr>
          <w:rFonts w:ascii="Arial" w:hAnsi="Arial" w:cs="Arial"/>
          <w:szCs w:val="24"/>
          <w:u w:val="single"/>
          <w:lang w:eastAsia="en-IN"/>
        </w:rPr>
      </w:pPr>
      <w:bookmarkStart w:id="26" w:name="_Toc236222449"/>
      <w:r w:rsidRPr="0015540B">
        <w:rPr>
          <w:rFonts w:ascii="Arial" w:hAnsi="Arial" w:cs="Arial"/>
          <w:szCs w:val="24"/>
          <w:u w:val="single"/>
          <w:lang w:eastAsia="en-IN"/>
        </w:rPr>
        <w:t>Evaluation of Intel Foundry's Current Business Level Strategy</w:t>
      </w:r>
      <w:bookmarkEnd w:id="26"/>
    </w:p>
    <w:p w14:paraId="1E58C654" w14:textId="735A6CC5" w:rsidR="00DB7661" w:rsidRPr="0015540B" w:rsidRDefault="00A6384B" w:rsidP="0015540B">
      <w:pPr>
        <w:rPr>
          <w:rFonts w:ascii="Arial" w:hAnsi="Arial" w:cs="Arial"/>
          <w:szCs w:val="24"/>
        </w:rPr>
      </w:pPr>
      <w:r w:rsidRPr="0015540B">
        <w:rPr>
          <w:rFonts w:ascii="Arial" w:hAnsi="Arial" w:cs="Arial"/>
          <w:szCs w:val="24"/>
          <w:lang w:eastAsia="en-IN"/>
        </w:rPr>
        <w:t xml:space="preserve">Intel </w:t>
      </w:r>
      <w:r w:rsidR="003A5FC2" w:rsidRPr="0015540B">
        <w:rPr>
          <w:rFonts w:ascii="Arial" w:hAnsi="Arial" w:cs="Arial"/>
          <w:szCs w:val="24"/>
          <w:lang w:eastAsia="en-IN"/>
        </w:rPr>
        <w:t>Foundry adopts a differentiation strategy, competing through advanced process technologies, integrated packaging solutions,</w:t>
      </w:r>
      <w:r w:rsidRPr="0015540B">
        <w:rPr>
          <w:rFonts w:ascii="Arial" w:hAnsi="Arial" w:cs="Arial"/>
          <w:szCs w:val="24"/>
          <w:lang w:eastAsia="en-IN"/>
        </w:rPr>
        <w:t xml:space="preserve"> and secure U.S. manufacturing. It offers high performance, trusted manufacturing and a full systems foundry model, which integrates process technology, advanced packaging and design services, as its customer value proposition. This differentiates Intel Foundry apart from others, delivering end-to-end semiconductor solutions on various architectures. Technology leadership has also been strengthened, with over 100 advanced 2.5D packaging designs already in volume production and around three times the 2.5D packaging capacity of competing foundries, which </w:t>
      </w:r>
      <w:r w:rsidR="003A5FC2" w:rsidRPr="0015540B">
        <w:rPr>
          <w:rFonts w:ascii="Arial" w:hAnsi="Arial" w:cs="Arial"/>
          <w:szCs w:val="24"/>
          <w:lang w:eastAsia="en-IN"/>
        </w:rPr>
        <w:t>strengthens</w:t>
      </w:r>
      <w:r w:rsidRPr="0015540B">
        <w:rPr>
          <w:rFonts w:ascii="Arial" w:hAnsi="Arial" w:cs="Arial"/>
          <w:szCs w:val="24"/>
          <w:lang w:eastAsia="en-IN"/>
        </w:rPr>
        <w:t xml:space="preserve"> its manufacturing capability</w:t>
      </w:r>
      <w:r w:rsidR="00984CD7" w:rsidRPr="0015540B">
        <w:rPr>
          <w:rFonts w:ascii="Arial" w:hAnsi="Arial" w:cs="Arial"/>
          <w:szCs w:val="24"/>
          <w:lang w:eastAsia="en-IN"/>
        </w:rPr>
        <w:t xml:space="preserve"> (Intel, 2024)</w:t>
      </w:r>
      <w:r w:rsidRPr="0015540B">
        <w:rPr>
          <w:rFonts w:ascii="Arial" w:hAnsi="Arial" w:cs="Arial"/>
          <w:szCs w:val="24"/>
          <w:lang w:eastAsia="en-IN"/>
        </w:rPr>
        <w:t>. Therefore, differentiation alone is</w:t>
      </w:r>
      <w:r w:rsidR="003C033F" w:rsidRPr="0015540B">
        <w:rPr>
          <w:rFonts w:ascii="Arial" w:hAnsi="Arial" w:cs="Arial"/>
          <w:szCs w:val="24"/>
          <w:lang w:eastAsia="en-IN"/>
        </w:rPr>
        <w:t xml:space="preserve"> not</w:t>
      </w:r>
      <w:r w:rsidRPr="0015540B">
        <w:rPr>
          <w:rFonts w:ascii="Arial" w:hAnsi="Arial" w:cs="Arial"/>
          <w:szCs w:val="24"/>
          <w:lang w:eastAsia="en-IN"/>
        </w:rPr>
        <w:t xml:space="preserve"> enough to make the business sustainable, because Intel has to compete with well-established foundries with larger external portfolios. It is therefore essential that it becomes a long-term success by successfully moving the technology to </w:t>
      </w:r>
      <w:r w:rsidR="003A5FC2" w:rsidRPr="0015540B">
        <w:rPr>
          <w:rFonts w:ascii="Arial" w:hAnsi="Arial" w:cs="Arial"/>
          <w:szCs w:val="24"/>
          <w:lang w:eastAsia="en-IN"/>
        </w:rPr>
        <w:t>long-term commercialisation, and that</w:t>
      </w:r>
      <w:r w:rsidR="003C033F" w:rsidRPr="0015540B">
        <w:rPr>
          <w:rFonts w:ascii="Arial" w:hAnsi="Arial" w:cs="Arial"/>
          <w:szCs w:val="24"/>
          <w:lang w:eastAsia="en-IN"/>
        </w:rPr>
        <w:t xml:space="preserve"> is</w:t>
      </w:r>
      <w:r w:rsidR="003A5FC2" w:rsidRPr="0015540B">
        <w:rPr>
          <w:rFonts w:ascii="Arial" w:hAnsi="Arial" w:cs="Arial"/>
          <w:szCs w:val="24"/>
          <w:lang w:eastAsia="en-IN"/>
        </w:rPr>
        <w:t xml:space="preserve"> why differentiation is the best business-level</w:t>
      </w:r>
      <w:r w:rsidRPr="0015540B">
        <w:rPr>
          <w:rFonts w:ascii="Arial" w:hAnsi="Arial" w:cs="Arial"/>
          <w:szCs w:val="24"/>
          <w:lang w:eastAsia="en-IN"/>
        </w:rPr>
        <w:t xml:space="preserve"> strategy while requiring strong customer acquisition and execution.</w:t>
      </w:r>
    </w:p>
    <w:p w14:paraId="492E078D" w14:textId="14AD836E" w:rsidR="00796273" w:rsidRPr="0015540B" w:rsidRDefault="00796273" w:rsidP="0015540B">
      <w:pPr>
        <w:pStyle w:val="Heading2"/>
        <w:rPr>
          <w:rFonts w:ascii="Arial" w:hAnsi="Arial" w:cs="Arial"/>
          <w:szCs w:val="24"/>
          <w:u w:val="single"/>
          <w:lang w:eastAsia="en-IN"/>
        </w:rPr>
      </w:pPr>
      <w:bookmarkStart w:id="27" w:name="_Toc236222450"/>
      <w:r w:rsidRPr="0015540B">
        <w:rPr>
          <w:rFonts w:ascii="Arial" w:hAnsi="Arial" w:cs="Arial"/>
          <w:szCs w:val="24"/>
          <w:u w:val="single"/>
          <w:lang w:eastAsia="en-IN"/>
        </w:rPr>
        <w:t>Industry Competitiveness Analysis (Porter's Five Forces)</w:t>
      </w:r>
      <w:bookmarkEnd w:id="27"/>
      <w:r w:rsidRPr="0015540B">
        <w:rPr>
          <w:rFonts w:ascii="Arial" w:hAnsi="Arial" w:cs="Arial"/>
          <w:szCs w:val="24"/>
          <w:u w:val="single"/>
          <w:lang w:eastAsia="en-IN"/>
        </w:rPr>
        <w:t xml:space="preserve"> </w:t>
      </w:r>
    </w:p>
    <w:p w14:paraId="0DB4589C" w14:textId="2EF62CD5" w:rsidR="00E85B6F" w:rsidRPr="0015540B" w:rsidRDefault="007D09E2" w:rsidP="0015540B">
      <w:pPr>
        <w:rPr>
          <w:rFonts w:ascii="Arial" w:hAnsi="Arial" w:cs="Arial"/>
          <w:szCs w:val="24"/>
          <w:lang w:eastAsia="en-IN"/>
        </w:rPr>
      </w:pPr>
      <w:r w:rsidRPr="0015540B">
        <w:rPr>
          <w:rFonts w:ascii="Arial" w:hAnsi="Arial" w:cs="Arial"/>
          <w:szCs w:val="24"/>
          <w:lang w:eastAsia="en-IN"/>
        </w:rPr>
        <w:t xml:space="preserve">Based on Porter's Five Forces, Focused Differentiation is the most suitable </w:t>
      </w:r>
      <w:r w:rsidR="003C033F" w:rsidRPr="0015540B">
        <w:rPr>
          <w:rFonts w:ascii="Arial" w:hAnsi="Arial" w:cs="Arial"/>
          <w:szCs w:val="24"/>
          <w:lang w:eastAsia="en-IN"/>
        </w:rPr>
        <w:t>business-level</w:t>
      </w:r>
      <w:r w:rsidRPr="0015540B">
        <w:rPr>
          <w:rFonts w:ascii="Arial" w:hAnsi="Arial" w:cs="Arial"/>
          <w:szCs w:val="24"/>
          <w:lang w:eastAsia="en-IN"/>
        </w:rPr>
        <w:t xml:space="preserve"> strategy for Intel Foundry</w:t>
      </w:r>
      <w:r w:rsidR="002072A6" w:rsidRPr="0015540B">
        <w:rPr>
          <w:rFonts w:ascii="Arial" w:hAnsi="Arial" w:cs="Arial"/>
          <w:szCs w:val="24"/>
          <w:lang w:eastAsia="en-IN"/>
        </w:rPr>
        <w:t xml:space="preserve"> (Jha and </w:t>
      </w:r>
      <w:proofErr w:type="spellStart"/>
      <w:r w:rsidR="002072A6" w:rsidRPr="0015540B">
        <w:rPr>
          <w:rFonts w:ascii="Arial" w:hAnsi="Arial" w:cs="Arial"/>
          <w:szCs w:val="24"/>
          <w:lang w:eastAsia="en-IN"/>
        </w:rPr>
        <w:t>Kunchakuri</w:t>
      </w:r>
      <w:proofErr w:type="spellEnd"/>
      <w:r w:rsidR="002072A6" w:rsidRPr="0015540B">
        <w:rPr>
          <w:rFonts w:ascii="Arial" w:hAnsi="Arial" w:cs="Arial"/>
          <w:szCs w:val="24"/>
          <w:lang w:eastAsia="en-IN"/>
        </w:rPr>
        <w:t>, 2025)</w:t>
      </w:r>
      <w:r w:rsidRPr="0015540B">
        <w:rPr>
          <w:rFonts w:ascii="Arial" w:hAnsi="Arial" w:cs="Arial"/>
          <w:szCs w:val="24"/>
          <w:lang w:eastAsia="en-IN"/>
        </w:rPr>
        <w:t xml:space="preserve">. </w:t>
      </w:r>
      <w:r w:rsidR="00CA6BB9" w:rsidRPr="0015540B">
        <w:rPr>
          <w:rFonts w:ascii="Arial" w:hAnsi="Arial" w:cs="Arial"/>
          <w:szCs w:val="24"/>
          <w:lang w:eastAsia="en-IN"/>
        </w:rPr>
        <w:t>C</w:t>
      </w:r>
      <w:r w:rsidRPr="0015540B">
        <w:rPr>
          <w:rFonts w:ascii="Arial" w:hAnsi="Arial" w:cs="Arial"/>
          <w:szCs w:val="24"/>
          <w:lang w:eastAsia="en-IN"/>
        </w:rPr>
        <w:t>ompet</w:t>
      </w:r>
      <w:r w:rsidR="00CA6BB9" w:rsidRPr="0015540B">
        <w:rPr>
          <w:rFonts w:ascii="Arial" w:hAnsi="Arial" w:cs="Arial"/>
          <w:szCs w:val="24"/>
          <w:lang w:eastAsia="en-IN"/>
        </w:rPr>
        <w:t>ing</w:t>
      </w:r>
      <w:r w:rsidRPr="0015540B">
        <w:rPr>
          <w:rFonts w:ascii="Arial" w:hAnsi="Arial" w:cs="Arial"/>
          <w:szCs w:val="24"/>
          <w:lang w:eastAsia="en-IN"/>
        </w:rPr>
        <w:t xml:space="preserve"> on cost leadership as the established Asian foundries have decades of manufacturing scale, mature supply chains and lower manufacturing costs. Rather, Intel Foundry should </w:t>
      </w:r>
      <w:r w:rsidR="00CA6BB9" w:rsidRPr="0015540B">
        <w:rPr>
          <w:rFonts w:ascii="Arial" w:hAnsi="Arial" w:cs="Arial"/>
          <w:szCs w:val="24"/>
          <w:lang w:eastAsia="en-IN"/>
        </w:rPr>
        <w:t xml:space="preserve">differentiate in the U.S market by providing secure domestic manufacturing, resilient </w:t>
      </w:r>
      <w:r w:rsidR="00CA6BB9" w:rsidRPr="0015540B">
        <w:rPr>
          <w:rFonts w:ascii="Arial" w:hAnsi="Arial" w:cs="Arial"/>
          <w:szCs w:val="24"/>
          <w:lang w:eastAsia="en-IN"/>
        </w:rPr>
        <w:lastRenderedPageBreak/>
        <w:t>supply chains, and integrated systems foundry capabilities that integrate advanced logic, packaging,</w:t>
      </w:r>
      <w:r w:rsidRPr="0015540B">
        <w:rPr>
          <w:rFonts w:ascii="Arial" w:hAnsi="Arial" w:cs="Arial"/>
          <w:szCs w:val="24"/>
          <w:lang w:eastAsia="en-IN"/>
        </w:rPr>
        <w:t xml:space="preserve"> and design services.</w:t>
      </w:r>
    </w:p>
    <w:p w14:paraId="206F9345" w14:textId="152E76CD" w:rsidR="00A6384B" w:rsidRPr="0015540B" w:rsidRDefault="00CA6BB9" w:rsidP="0015540B">
      <w:pPr>
        <w:rPr>
          <w:rFonts w:ascii="Arial" w:hAnsi="Arial" w:cs="Arial"/>
          <w:b/>
          <w:bCs/>
          <w:szCs w:val="24"/>
          <w:lang w:eastAsia="en-IN"/>
        </w:rPr>
      </w:pPr>
      <w:r w:rsidRPr="0015540B">
        <w:rPr>
          <w:rFonts w:ascii="Arial" w:hAnsi="Arial" w:cs="Arial"/>
          <w:b/>
          <w:bCs/>
          <w:szCs w:val="24"/>
          <w:lang w:eastAsia="en-IN"/>
        </w:rPr>
        <w:t>Threat of New Entrants - Low:</w:t>
      </w:r>
    </w:p>
    <w:p w14:paraId="647A608F" w14:textId="3370EF07" w:rsidR="00CA6BB9" w:rsidRPr="0015540B" w:rsidRDefault="00F2786C" w:rsidP="0015540B">
      <w:pPr>
        <w:rPr>
          <w:rFonts w:ascii="Arial" w:hAnsi="Arial" w:cs="Arial"/>
          <w:szCs w:val="24"/>
        </w:rPr>
      </w:pPr>
      <w:r w:rsidRPr="0015540B">
        <w:rPr>
          <w:rFonts w:ascii="Arial" w:hAnsi="Arial" w:cs="Arial"/>
          <w:szCs w:val="24"/>
          <w:lang w:eastAsia="en-IN"/>
        </w:rPr>
        <w:t>The investment, technical knowledge and scale of manufacturing for advanced semiconductor fabrication facilities are very high, making entry barriers extremely high</w:t>
      </w:r>
      <w:r w:rsidR="00CA6BB9" w:rsidRPr="0015540B">
        <w:rPr>
          <w:rFonts w:ascii="Arial" w:hAnsi="Arial" w:cs="Arial"/>
          <w:szCs w:val="24"/>
          <w:lang w:eastAsia="en-IN"/>
        </w:rPr>
        <w:t xml:space="preserve">. </w:t>
      </w:r>
      <w:r w:rsidRPr="0015540B">
        <w:rPr>
          <w:rFonts w:ascii="Arial" w:hAnsi="Arial" w:cs="Arial"/>
          <w:szCs w:val="24"/>
          <w:lang w:eastAsia="en-IN"/>
        </w:rPr>
        <w:t>In the United States, more than 100 semiconductor ecosystem projects have been announced across 28 states, representing over US$500 trillion in private investment, reinforcing the dominance of established manufacturers and making market entry increasingly difficult for new competitors (SIA, 2025)</w:t>
      </w:r>
      <w:r w:rsidR="00CA6BB9" w:rsidRPr="0015540B">
        <w:rPr>
          <w:rFonts w:ascii="Arial" w:hAnsi="Arial" w:cs="Arial"/>
          <w:szCs w:val="24"/>
          <w:lang w:eastAsia="en-IN"/>
        </w:rPr>
        <w:t>.</w:t>
      </w:r>
    </w:p>
    <w:p w14:paraId="0771EE34" w14:textId="66AAA486" w:rsidR="0012354F" w:rsidRPr="0015540B" w:rsidRDefault="0012354F" w:rsidP="0015540B">
      <w:pPr>
        <w:rPr>
          <w:rFonts w:ascii="Arial" w:hAnsi="Arial" w:cs="Arial"/>
          <w:b/>
          <w:bCs/>
          <w:szCs w:val="24"/>
          <w:lang w:eastAsia="en-IN"/>
        </w:rPr>
      </w:pPr>
      <w:r w:rsidRPr="0015540B">
        <w:rPr>
          <w:rFonts w:ascii="Arial" w:hAnsi="Arial" w:cs="Arial"/>
          <w:b/>
          <w:bCs/>
          <w:szCs w:val="24"/>
          <w:lang w:eastAsia="en-IN"/>
        </w:rPr>
        <w:t>Bargaining Power of Suppliers - High:</w:t>
      </w:r>
    </w:p>
    <w:p w14:paraId="4BBCA24A" w14:textId="67CCB77D" w:rsidR="00A6384B" w:rsidRPr="0015540B" w:rsidRDefault="0012354F" w:rsidP="0015540B">
      <w:pPr>
        <w:rPr>
          <w:rFonts w:ascii="Arial" w:hAnsi="Arial" w:cs="Arial"/>
          <w:szCs w:val="24"/>
          <w:lang w:eastAsia="en-IN"/>
        </w:rPr>
      </w:pPr>
      <w:r w:rsidRPr="0015540B">
        <w:rPr>
          <w:rFonts w:ascii="Arial" w:hAnsi="Arial" w:cs="Arial"/>
          <w:szCs w:val="24"/>
          <w:lang w:eastAsia="en-IN"/>
        </w:rPr>
        <w:t xml:space="preserve">The reliance on a limited </w:t>
      </w:r>
      <w:r w:rsidR="003A5FC2" w:rsidRPr="0015540B">
        <w:rPr>
          <w:rFonts w:ascii="Arial" w:hAnsi="Arial" w:cs="Arial"/>
          <w:szCs w:val="24"/>
          <w:lang w:eastAsia="en-IN"/>
        </w:rPr>
        <w:t xml:space="preserve">number of </w:t>
      </w:r>
      <w:r w:rsidRPr="0015540B">
        <w:rPr>
          <w:rFonts w:ascii="Arial" w:hAnsi="Arial" w:cs="Arial"/>
          <w:szCs w:val="24"/>
          <w:lang w:eastAsia="en-IN"/>
        </w:rPr>
        <w:t>specialist equipment suppliers, especially ASML on EUV lithography systems, can lead to higher supplier influence and operational risk. Therefore, it is necessary to establish strategic partnerships and long-term procurement contracts in order to ensure continuity of manufacturing and technological competitiveness.</w:t>
      </w:r>
    </w:p>
    <w:p w14:paraId="5714FF2B" w14:textId="37C59591" w:rsidR="0012354F" w:rsidRPr="0015540B" w:rsidRDefault="0012354F" w:rsidP="0015540B">
      <w:pPr>
        <w:rPr>
          <w:rFonts w:ascii="Arial" w:hAnsi="Arial" w:cs="Arial"/>
          <w:szCs w:val="24"/>
          <w:lang w:eastAsia="en-IN"/>
        </w:rPr>
      </w:pPr>
      <w:r w:rsidRPr="0015540B">
        <w:rPr>
          <w:rFonts w:ascii="Arial" w:hAnsi="Arial" w:cs="Arial"/>
          <w:b/>
          <w:bCs/>
          <w:szCs w:val="24"/>
          <w:lang w:eastAsia="en-IN"/>
        </w:rPr>
        <w:t>Bargaining Power of Buyers – High:</w:t>
      </w:r>
      <w:r w:rsidRPr="0015540B">
        <w:rPr>
          <w:rFonts w:ascii="Arial" w:hAnsi="Arial" w:cs="Arial"/>
          <w:szCs w:val="24"/>
          <w:lang w:eastAsia="en-IN"/>
        </w:rPr>
        <w:t xml:space="preserve"> </w:t>
      </w:r>
    </w:p>
    <w:p w14:paraId="4E950330" w14:textId="7CAF7BD8" w:rsidR="0012354F" w:rsidRPr="0015540B" w:rsidRDefault="00EC6D38" w:rsidP="0015540B">
      <w:pPr>
        <w:rPr>
          <w:rFonts w:ascii="Arial" w:hAnsi="Arial" w:cs="Arial"/>
          <w:szCs w:val="24"/>
          <w:lang w:eastAsia="en-IN"/>
        </w:rPr>
      </w:pPr>
      <w:r w:rsidRPr="00EC6D38">
        <w:rPr>
          <w:rFonts w:ascii="Arial" w:hAnsi="Arial" w:cs="Arial"/>
          <w:szCs w:val="24"/>
          <w:lang w:eastAsia="en-IN"/>
        </w:rPr>
        <w:t>The large customers of semiconductors and AI have a lot of negotiating leverage because they can switch to other established players such as TSMC or Samsung (Begum and Chowdary, 2024). To be competitive, Intel Foundry must offer trusted U.S. manufacturing, design collaboration, and supply chain resiliency, rather than price</w:t>
      </w:r>
      <w:r w:rsidR="0012354F" w:rsidRPr="0015540B">
        <w:rPr>
          <w:rFonts w:ascii="Arial" w:hAnsi="Arial" w:cs="Arial"/>
          <w:szCs w:val="24"/>
          <w:lang w:eastAsia="en-IN"/>
        </w:rPr>
        <w:t>.</w:t>
      </w:r>
    </w:p>
    <w:p w14:paraId="17A05EDC" w14:textId="680F3070" w:rsidR="00A6384B" w:rsidRPr="0015540B" w:rsidRDefault="0012354F" w:rsidP="0015540B">
      <w:pPr>
        <w:rPr>
          <w:rFonts w:ascii="Arial" w:hAnsi="Arial" w:cs="Arial"/>
          <w:b/>
          <w:bCs/>
          <w:szCs w:val="24"/>
          <w:lang w:eastAsia="en-IN"/>
        </w:rPr>
      </w:pPr>
      <w:r w:rsidRPr="0015540B">
        <w:rPr>
          <w:rFonts w:ascii="Arial" w:hAnsi="Arial" w:cs="Arial"/>
          <w:b/>
          <w:bCs/>
          <w:szCs w:val="24"/>
          <w:lang w:eastAsia="en-IN"/>
        </w:rPr>
        <w:t>Threat of Substitute Technologies – Moderate:</w:t>
      </w:r>
    </w:p>
    <w:p w14:paraId="5B1C83FF" w14:textId="2F4F73B2" w:rsidR="0012354F" w:rsidRPr="0015540B" w:rsidRDefault="00EC6D38" w:rsidP="0015540B">
      <w:pPr>
        <w:rPr>
          <w:rFonts w:ascii="Arial" w:hAnsi="Arial" w:cs="Arial"/>
          <w:szCs w:val="24"/>
          <w:lang w:eastAsia="en-IN"/>
        </w:rPr>
      </w:pPr>
      <w:r w:rsidRPr="00EC6D38">
        <w:rPr>
          <w:rFonts w:ascii="Arial" w:hAnsi="Arial" w:cs="Arial"/>
          <w:szCs w:val="24"/>
          <w:lang w:eastAsia="en-IN"/>
        </w:rPr>
        <w:t>The risk of substitution is increased by new manufacturing techniques, chiplet designs and key technology companies developing in-house semiconductors. Investment in advanced packaging and integrated manufacturing services is therefore crucial to preserve the differentiation</w:t>
      </w:r>
      <w:r w:rsidR="0012354F" w:rsidRPr="0015540B">
        <w:rPr>
          <w:rFonts w:ascii="Arial" w:hAnsi="Arial" w:cs="Arial"/>
          <w:szCs w:val="24"/>
          <w:lang w:eastAsia="en-IN"/>
        </w:rPr>
        <w:t>.</w:t>
      </w:r>
    </w:p>
    <w:p w14:paraId="55EF2D07" w14:textId="004BFDAA" w:rsidR="00A6384B" w:rsidRPr="0015540B" w:rsidRDefault="0012354F" w:rsidP="0015540B">
      <w:pPr>
        <w:rPr>
          <w:rFonts w:ascii="Arial" w:hAnsi="Arial" w:cs="Arial"/>
          <w:szCs w:val="24"/>
          <w:lang w:eastAsia="en-IN"/>
        </w:rPr>
      </w:pPr>
      <w:r w:rsidRPr="0015540B">
        <w:rPr>
          <w:rFonts w:ascii="Arial" w:hAnsi="Arial" w:cs="Arial"/>
          <w:b/>
          <w:bCs/>
          <w:szCs w:val="24"/>
          <w:lang w:eastAsia="en-IN"/>
        </w:rPr>
        <w:t>Competitive Rivalry – Very High:</w:t>
      </w:r>
      <w:r w:rsidRPr="0015540B">
        <w:rPr>
          <w:rFonts w:ascii="Arial" w:hAnsi="Arial" w:cs="Arial"/>
          <w:szCs w:val="24"/>
          <w:lang w:eastAsia="en-IN"/>
        </w:rPr>
        <w:t xml:space="preserve"> </w:t>
      </w:r>
    </w:p>
    <w:p w14:paraId="30CEEA7B" w14:textId="3CE7B865" w:rsidR="0012354F" w:rsidRPr="0015540B" w:rsidRDefault="00EC6D38" w:rsidP="0015540B">
      <w:pPr>
        <w:rPr>
          <w:rFonts w:ascii="Arial" w:hAnsi="Arial" w:cs="Arial"/>
          <w:szCs w:val="24"/>
          <w:lang w:eastAsia="en-IN"/>
        </w:rPr>
      </w:pPr>
      <w:r w:rsidRPr="00EC6D38">
        <w:rPr>
          <w:rFonts w:ascii="Arial" w:hAnsi="Arial" w:cs="Arial"/>
          <w:szCs w:val="24"/>
          <w:lang w:eastAsia="en-IN"/>
        </w:rPr>
        <w:t xml:space="preserve">Competition is tough because TSMC and Samsung have more manufacturing capacity and customers. </w:t>
      </w:r>
      <w:proofErr w:type="gramStart"/>
      <w:r w:rsidRPr="00EC6D38">
        <w:rPr>
          <w:rFonts w:ascii="Arial" w:hAnsi="Arial" w:cs="Arial"/>
          <w:szCs w:val="24"/>
          <w:lang w:eastAsia="en-IN"/>
        </w:rPr>
        <w:t>But,</w:t>
      </w:r>
      <w:proofErr w:type="gramEnd"/>
      <w:r w:rsidRPr="00EC6D38">
        <w:rPr>
          <w:rFonts w:ascii="Arial" w:hAnsi="Arial" w:cs="Arial"/>
          <w:szCs w:val="24"/>
          <w:lang w:eastAsia="en-IN"/>
        </w:rPr>
        <w:t xml:space="preserve"> what makes Intel Foundry stand out is its ability to manufacture wafers alongside its advanced packaging capabilities and its secure domestic production methods, all of which fall into its systems foundry model (Taj, 2022). This </w:t>
      </w:r>
      <w:r w:rsidRPr="00EC6D38">
        <w:rPr>
          <w:rFonts w:ascii="Arial" w:hAnsi="Arial" w:cs="Arial"/>
          <w:szCs w:val="24"/>
          <w:lang w:eastAsia="en-IN"/>
        </w:rPr>
        <w:lastRenderedPageBreak/>
        <w:t>is a response to the increasing</w:t>
      </w:r>
      <w:r>
        <w:rPr>
          <w:rFonts w:ascii="Arial" w:hAnsi="Arial" w:cs="Arial"/>
          <w:szCs w:val="24"/>
          <w:lang w:eastAsia="en-IN"/>
        </w:rPr>
        <w:t xml:space="preserve"> </w:t>
      </w:r>
      <w:r w:rsidR="0012354F" w:rsidRPr="0015540B">
        <w:rPr>
          <w:rFonts w:ascii="Arial" w:hAnsi="Arial" w:cs="Arial"/>
          <w:szCs w:val="24"/>
          <w:lang w:eastAsia="en-IN"/>
        </w:rPr>
        <w:t>customer demand for supply chain diversification and geopolitical resilience, not just on manufacturing cost.</w:t>
      </w:r>
    </w:p>
    <w:p w14:paraId="655BEF94" w14:textId="25911200" w:rsidR="0012354F" w:rsidRPr="0015540B" w:rsidRDefault="0012354F" w:rsidP="0015540B">
      <w:pPr>
        <w:rPr>
          <w:rFonts w:ascii="Arial" w:hAnsi="Arial" w:cs="Arial"/>
          <w:szCs w:val="24"/>
        </w:rPr>
      </w:pPr>
      <w:r w:rsidRPr="0015540B">
        <w:rPr>
          <w:rFonts w:ascii="Arial" w:hAnsi="Arial" w:cs="Arial"/>
          <w:b/>
          <w:bCs/>
          <w:szCs w:val="24"/>
          <w:lang w:eastAsia="en-IN"/>
        </w:rPr>
        <w:t xml:space="preserve">Critical Evaluation: </w:t>
      </w:r>
      <w:r w:rsidR="00EC6D38" w:rsidRPr="00EC6D38">
        <w:rPr>
          <w:rFonts w:ascii="Arial" w:hAnsi="Arial" w:cs="Arial"/>
          <w:szCs w:val="24"/>
          <w:lang w:eastAsia="en-IN"/>
        </w:rPr>
        <w:t>Industry is moderately attractive – high long-term growth potential, but with high competition, high buyer and supplier dependence</w:t>
      </w:r>
      <w:r w:rsidRPr="00EC6D38">
        <w:rPr>
          <w:rFonts w:ascii="Arial" w:hAnsi="Arial" w:cs="Arial"/>
          <w:szCs w:val="24"/>
          <w:lang w:eastAsia="en-IN"/>
        </w:rPr>
        <w:t xml:space="preserve">. </w:t>
      </w:r>
      <w:r w:rsidRPr="0015540B">
        <w:rPr>
          <w:rFonts w:ascii="Arial" w:hAnsi="Arial" w:cs="Arial"/>
          <w:szCs w:val="24"/>
          <w:lang w:eastAsia="en-IN"/>
        </w:rPr>
        <w:t>As a result, Focused Differentiation is Intel Foundry's best strategic option, as it provides customers with geographic security, advanced manufacturing capabilities, and integrated solutions that are hard for others to copy. The future competitiveness will depend on the ability to convert these differentiated capabilities into a sustained commercialisation and long-term customer relationship</w:t>
      </w:r>
      <w:r w:rsidR="003A5FC2" w:rsidRPr="0015540B">
        <w:rPr>
          <w:rFonts w:ascii="Arial" w:hAnsi="Arial" w:cs="Arial"/>
          <w:szCs w:val="24"/>
          <w:lang w:eastAsia="en-IN"/>
        </w:rPr>
        <w:t>s</w:t>
      </w:r>
      <w:r w:rsidRPr="0015540B">
        <w:rPr>
          <w:rFonts w:ascii="Arial" w:hAnsi="Arial" w:cs="Arial"/>
          <w:szCs w:val="24"/>
          <w:lang w:eastAsia="en-IN"/>
        </w:rPr>
        <w:t>, not just on price</w:t>
      </w:r>
      <w:r w:rsidR="002D5DA6" w:rsidRPr="0015540B">
        <w:rPr>
          <w:rFonts w:ascii="Arial" w:hAnsi="Arial" w:cs="Arial"/>
          <w:szCs w:val="24"/>
          <w:lang w:eastAsia="en-IN"/>
        </w:rPr>
        <w:t xml:space="preserve"> </w:t>
      </w:r>
      <w:r w:rsidR="002D5DA6" w:rsidRPr="0015540B">
        <w:rPr>
          <w:rFonts w:ascii="Arial" w:hAnsi="Arial" w:cs="Arial"/>
          <w:szCs w:val="24"/>
        </w:rPr>
        <w:t>(More, 2023)</w:t>
      </w:r>
      <w:r w:rsidRPr="0015540B">
        <w:rPr>
          <w:rFonts w:ascii="Arial" w:hAnsi="Arial" w:cs="Arial"/>
          <w:szCs w:val="24"/>
          <w:lang w:eastAsia="en-IN"/>
        </w:rPr>
        <w:t>.</w:t>
      </w:r>
    </w:p>
    <w:p w14:paraId="6A6AAA28" w14:textId="4C1F56CF" w:rsidR="00A21BC5" w:rsidRPr="0015540B" w:rsidRDefault="00A21BC5" w:rsidP="0015540B">
      <w:pPr>
        <w:pStyle w:val="Heading2"/>
        <w:rPr>
          <w:rFonts w:ascii="Arial" w:hAnsi="Arial" w:cs="Arial"/>
          <w:szCs w:val="24"/>
          <w:u w:val="single"/>
          <w:lang w:eastAsia="en-IN"/>
        </w:rPr>
      </w:pPr>
      <w:bookmarkStart w:id="28" w:name="_Toc236222451"/>
      <w:r w:rsidRPr="0015540B">
        <w:rPr>
          <w:rFonts w:ascii="Arial" w:hAnsi="Arial" w:cs="Arial"/>
          <w:szCs w:val="24"/>
          <w:u w:val="single"/>
          <w:lang w:eastAsia="en-IN"/>
        </w:rPr>
        <w:t>Strategic Growth Options (Ansoff Matrix)</w:t>
      </w:r>
      <w:bookmarkEnd w:id="28"/>
    </w:p>
    <w:p w14:paraId="2A6D67AB" w14:textId="77777777" w:rsidR="002D5DA6" w:rsidRPr="0015540B" w:rsidRDefault="002D5DA6" w:rsidP="0015540B">
      <w:pPr>
        <w:keepNext/>
        <w:rPr>
          <w:rFonts w:ascii="Arial" w:hAnsi="Arial" w:cs="Arial"/>
          <w:szCs w:val="24"/>
        </w:rPr>
      </w:pPr>
      <w:r w:rsidRPr="0015540B">
        <w:rPr>
          <w:rFonts w:ascii="Arial" w:hAnsi="Arial" w:cs="Arial"/>
          <w:noProof/>
          <w:szCs w:val="24"/>
        </w:rPr>
        <w:drawing>
          <wp:inline distT="0" distB="0" distL="0" distR="0" wp14:anchorId="6C4B917A" wp14:editId="3EEB6CE5">
            <wp:extent cx="5731510" cy="2999740"/>
            <wp:effectExtent l="0" t="0" r="2540" b="0"/>
            <wp:docPr id="873802421" name="Picture 3" descr="Understanding the Four Quadrants of the Ansoff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derstanding the Four Quadrants of the Ansoff Matri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999740"/>
                    </a:xfrm>
                    <a:prstGeom prst="rect">
                      <a:avLst/>
                    </a:prstGeom>
                    <a:noFill/>
                    <a:ln>
                      <a:noFill/>
                    </a:ln>
                  </pic:spPr>
                </pic:pic>
              </a:graphicData>
            </a:graphic>
          </wp:inline>
        </w:drawing>
      </w:r>
    </w:p>
    <w:p w14:paraId="697BE7C1" w14:textId="1CCCA82A" w:rsidR="002D5DA6" w:rsidRPr="0015540B" w:rsidRDefault="002D5DA6" w:rsidP="0015540B">
      <w:pPr>
        <w:pStyle w:val="Caption"/>
        <w:jc w:val="center"/>
        <w:rPr>
          <w:sz w:val="24"/>
          <w:szCs w:val="24"/>
        </w:rPr>
      </w:pPr>
      <w:r w:rsidRPr="0015540B">
        <w:rPr>
          <w:sz w:val="24"/>
          <w:szCs w:val="24"/>
        </w:rPr>
        <w:t xml:space="preserve">Figure </w:t>
      </w:r>
      <w:r w:rsidRPr="0015540B">
        <w:rPr>
          <w:sz w:val="24"/>
          <w:szCs w:val="24"/>
        </w:rPr>
        <w:fldChar w:fldCharType="begin"/>
      </w:r>
      <w:r w:rsidRPr="0015540B">
        <w:rPr>
          <w:sz w:val="24"/>
          <w:szCs w:val="24"/>
        </w:rPr>
        <w:instrText xml:space="preserve"> SEQ Figure \* ARABIC </w:instrText>
      </w:r>
      <w:r w:rsidRPr="0015540B">
        <w:rPr>
          <w:sz w:val="24"/>
          <w:szCs w:val="24"/>
        </w:rPr>
        <w:fldChar w:fldCharType="separate"/>
      </w:r>
      <w:r w:rsidRPr="0015540B">
        <w:rPr>
          <w:noProof/>
          <w:sz w:val="24"/>
          <w:szCs w:val="24"/>
        </w:rPr>
        <w:t>4</w:t>
      </w:r>
      <w:r w:rsidRPr="0015540B">
        <w:rPr>
          <w:sz w:val="24"/>
          <w:szCs w:val="24"/>
        </w:rPr>
        <w:fldChar w:fldCharType="end"/>
      </w:r>
      <w:r w:rsidRPr="0015540B">
        <w:rPr>
          <w:sz w:val="24"/>
          <w:szCs w:val="24"/>
        </w:rPr>
        <w:t>: The Ansoff Matrix: A Powerful Tool for Business Strategy and Growth (2024)</w:t>
      </w:r>
    </w:p>
    <w:p w14:paraId="076F8397" w14:textId="1E91A06F" w:rsidR="002D5DA6" w:rsidRPr="0015540B" w:rsidRDefault="002D5DA6" w:rsidP="0015540B">
      <w:pPr>
        <w:pStyle w:val="Caption"/>
        <w:jc w:val="center"/>
        <w:rPr>
          <w:sz w:val="24"/>
          <w:szCs w:val="24"/>
          <w:lang w:eastAsia="en-IN"/>
        </w:rPr>
      </w:pPr>
      <w:r w:rsidRPr="0015540B">
        <w:rPr>
          <w:sz w:val="24"/>
          <w:szCs w:val="24"/>
        </w:rPr>
        <w:t>(Source: The Strategy Institute, 2024)</w:t>
      </w:r>
    </w:p>
    <w:p w14:paraId="434F3B35" w14:textId="3BC9AE1A" w:rsidR="00A21BC5" w:rsidRPr="0015540B" w:rsidRDefault="00A21BC5" w:rsidP="0015540B">
      <w:pPr>
        <w:rPr>
          <w:rFonts w:ascii="Arial" w:hAnsi="Arial" w:cs="Arial"/>
          <w:szCs w:val="24"/>
          <w:lang w:eastAsia="en-IN"/>
        </w:rPr>
      </w:pPr>
      <w:r w:rsidRPr="0015540B">
        <w:rPr>
          <w:rFonts w:ascii="Arial" w:hAnsi="Arial" w:cs="Arial"/>
          <w:szCs w:val="24"/>
          <w:lang w:eastAsia="en-IN"/>
        </w:rPr>
        <w:t>Ansoff's Matrix indicates that Product Development and Related Diversification is the most suitable growth option for Intel Foundry</w:t>
      </w:r>
      <w:r w:rsidR="00686C28" w:rsidRPr="0015540B">
        <w:rPr>
          <w:rFonts w:ascii="Arial" w:hAnsi="Arial" w:cs="Arial"/>
          <w:szCs w:val="24"/>
          <w:lang w:eastAsia="en-IN"/>
        </w:rPr>
        <w:t xml:space="preserve"> (Mesut, 2026)</w:t>
      </w:r>
      <w:r w:rsidRPr="0015540B">
        <w:rPr>
          <w:rFonts w:ascii="Arial" w:hAnsi="Arial" w:cs="Arial"/>
          <w:szCs w:val="24"/>
          <w:lang w:eastAsia="en-IN"/>
        </w:rPr>
        <w:t xml:space="preserve">. </w:t>
      </w:r>
    </w:p>
    <w:p w14:paraId="665EC70D" w14:textId="777B42D8" w:rsidR="00A21BC5" w:rsidRPr="0015540B" w:rsidRDefault="00A21BC5" w:rsidP="0015540B">
      <w:pPr>
        <w:rPr>
          <w:rFonts w:ascii="Arial" w:hAnsi="Arial" w:cs="Arial"/>
          <w:szCs w:val="24"/>
          <w:lang w:eastAsia="en-IN"/>
        </w:rPr>
      </w:pPr>
      <w:r w:rsidRPr="0015540B">
        <w:rPr>
          <w:rFonts w:ascii="Arial" w:hAnsi="Arial" w:cs="Arial"/>
          <w:szCs w:val="24"/>
          <w:lang w:eastAsia="en-IN"/>
        </w:rPr>
        <w:t xml:space="preserve">Market Penetration is the least appropriate option because Intel Foundry </w:t>
      </w:r>
      <w:r w:rsidR="003A5FC2" w:rsidRPr="0015540B">
        <w:rPr>
          <w:rFonts w:ascii="Arial" w:hAnsi="Arial" w:cs="Arial"/>
          <w:szCs w:val="24"/>
          <w:lang w:eastAsia="en-IN"/>
        </w:rPr>
        <w:t xml:space="preserve">would sustain growth through price competition with established Asian foundries that have larger manufacturing scale and a </w:t>
      </w:r>
      <w:r w:rsidRPr="0015540B">
        <w:rPr>
          <w:rFonts w:ascii="Arial" w:hAnsi="Arial" w:cs="Arial"/>
          <w:szCs w:val="24"/>
          <w:lang w:eastAsia="en-IN"/>
        </w:rPr>
        <w:t xml:space="preserve">mature customer base. </w:t>
      </w:r>
    </w:p>
    <w:p w14:paraId="75A3CF86" w14:textId="3E9C157D" w:rsidR="00A21BC5" w:rsidRPr="0015540B" w:rsidRDefault="00A21BC5" w:rsidP="0015540B">
      <w:pPr>
        <w:rPr>
          <w:rFonts w:ascii="Arial" w:hAnsi="Arial" w:cs="Arial"/>
          <w:szCs w:val="24"/>
          <w:lang w:eastAsia="en-IN"/>
        </w:rPr>
      </w:pPr>
      <w:r w:rsidRPr="0015540B">
        <w:rPr>
          <w:rFonts w:ascii="Arial" w:hAnsi="Arial" w:cs="Arial"/>
          <w:szCs w:val="24"/>
          <w:lang w:eastAsia="en-IN"/>
        </w:rPr>
        <w:lastRenderedPageBreak/>
        <w:t>Market Development may be expanded to include areas such as artificial intelligence, automotive and defence, but new customer markets would not provide any additional competitive advantage unless technological capabilities were improved</w:t>
      </w:r>
      <w:r w:rsidR="002D5DA6" w:rsidRPr="0015540B">
        <w:rPr>
          <w:rFonts w:ascii="Arial" w:hAnsi="Arial" w:cs="Arial"/>
          <w:szCs w:val="24"/>
          <w:lang w:eastAsia="en-IN"/>
        </w:rPr>
        <w:t xml:space="preserve"> (Hussain et al., 2023)</w:t>
      </w:r>
      <w:r w:rsidRPr="0015540B">
        <w:rPr>
          <w:rFonts w:ascii="Arial" w:hAnsi="Arial" w:cs="Arial"/>
          <w:szCs w:val="24"/>
          <w:lang w:eastAsia="en-IN"/>
        </w:rPr>
        <w:t xml:space="preserve">. </w:t>
      </w:r>
    </w:p>
    <w:p w14:paraId="1AA77CCA" w14:textId="7F346628" w:rsidR="00A21BC5" w:rsidRPr="0015540B" w:rsidRDefault="00A21BC5" w:rsidP="0015540B">
      <w:pPr>
        <w:rPr>
          <w:rFonts w:ascii="Arial" w:hAnsi="Arial" w:cs="Arial"/>
          <w:szCs w:val="24"/>
          <w:lang w:eastAsia="en-IN"/>
        </w:rPr>
      </w:pPr>
      <w:r w:rsidRPr="0015540B">
        <w:rPr>
          <w:rFonts w:ascii="Arial" w:hAnsi="Arial" w:cs="Arial"/>
          <w:szCs w:val="24"/>
          <w:lang w:eastAsia="en-IN"/>
        </w:rPr>
        <w:t xml:space="preserve">Product Development, on the other hand, allows Intel Foundry to bring new process technologies, integrated packaging and systems foundry services to existing Intel business units, adding value to the customers. </w:t>
      </w:r>
    </w:p>
    <w:p w14:paraId="0EDCB512" w14:textId="58829856" w:rsidR="008A050B" w:rsidRPr="0015540B" w:rsidRDefault="00A21BC5" w:rsidP="0015540B">
      <w:pPr>
        <w:rPr>
          <w:rFonts w:ascii="Arial" w:hAnsi="Arial" w:cs="Arial"/>
          <w:szCs w:val="24"/>
          <w:lang w:eastAsia="en-IN"/>
        </w:rPr>
      </w:pPr>
      <w:r w:rsidRPr="0015540B">
        <w:rPr>
          <w:rFonts w:ascii="Arial" w:hAnsi="Arial" w:cs="Arial"/>
          <w:szCs w:val="24"/>
          <w:lang w:eastAsia="en-IN"/>
        </w:rPr>
        <w:t>Related Diversification is the expansion of these manufacturing capabilities into an entirely new market for fabless semiconductor companies, based on Intel's core competency without straying too far from its technology. The Related Diversification strategy is supported by Intel Foundry's ecosystem of more than IP, EDA, cloud, packaging</w:t>
      </w:r>
      <w:r w:rsidR="003A5FC2" w:rsidRPr="0015540B">
        <w:rPr>
          <w:rFonts w:ascii="Arial" w:hAnsi="Arial" w:cs="Arial"/>
          <w:szCs w:val="24"/>
          <w:lang w:eastAsia="en-IN"/>
        </w:rPr>
        <w:t>,</w:t>
      </w:r>
      <w:r w:rsidRPr="0015540B">
        <w:rPr>
          <w:rFonts w:ascii="Arial" w:hAnsi="Arial" w:cs="Arial"/>
          <w:szCs w:val="24"/>
          <w:lang w:eastAsia="en-IN"/>
        </w:rPr>
        <w:t xml:space="preserve"> and design partners, which accelerate innovation. Thus, the integration of Product Development with Related Diversification offers the best strategic route, with a mix of technological innovation, ecosystem cooperation, and assured U.S. manufacturing, to ensure sustainable competitive advantage and long-term growth</w:t>
      </w:r>
      <w:r w:rsidR="00686C28" w:rsidRPr="0015540B">
        <w:rPr>
          <w:rFonts w:ascii="Arial" w:hAnsi="Arial" w:cs="Arial"/>
          <w:szCs w:val="24"/>
          <w:lang w:eastAsia="en-IN"/>
        </w:rPr>
        <w:t xml:space="preserve"> (Al-</w:t>
      </w:r>
      <w:proofErr w:type="spellStart"/>
      <w:r w:rsidR="00686C28" w:rsidRPr="0015540B">
        <w:rPr>
          <w:rFonts w:ascii="Arial" w:hAnsi="Arial" w:cs="Arial"/>
          <w:szCs w:val="24"/>
          <w:lang w:eastAsia="en-IN"/>
        </w:rPr>
        <w:t>Sulaiti</w:t>
      </w:r>
      <w:proofErr w:type="spellEnd"/>
      <w:r w:rsidR="00686C28" w:rsidRPr="0015540B">
        <w:rPr>
          <w:rFonts w:ascii="Arial" w:hAnsi="Arial" w:cs="Arial"/>
          <w:szCs w:val="24"/>
          <w:lang w:eastAsia="en-IN"/>
        </w:rPr>
        <w:t xml:space="preserve"> et al., 2024)</w:t>
      </w:r>
      <w:r w:rsidRPr="0015540B">
        <w:rPr>
          <w:rFonts w:ascii="Arial" w:hAnsi="Arial" w:cs="Arial"/>
          <w:szCs w:val="24"/>
          <w:lang w:eastAsia="en-IN"/>
        </w:rPr>
        <w:t>.</w:t>
      </w:r>
    </w:p>
    <w:p w14:paraId="2E2B3B90" w14:textId="0C91C04C" w:rsidR="00A21BC5" w:rsidRPr="0015540B" w:rsidRDefault="0096244E" w:rsidP="0015540B">
      <w:pPr>
        <w:pStyle w:val="Heading2"/>
        <w:rPr>
          <w:rFonts w:ascii="Arial" w:hAnsi="Arial" w:cs="Arial"/>
          <w:szCs w:val="24"/>
          <w:u w:val="single"/>
          <w:lang w:eastAsia="en-IN"/>
        </w:rPr>
      </w:pPr>
      <w:bookmarkStart w:id="29" w:name="_Toc236222452"/>
      <w:r w:rsidRPr="0015540B">
        <w:rPr>
          <w:rFonts w:ascii="Arial" w:hAnsi="Arial" w:cs="Arial"/>
          <w:szCs w:val="24"/>
          <w:u w:val="single"/>
          <w:lang w:eastAsia="en-IN"/>
        </w:rPr>
        <w:t>Recommended Strategy</w:t>
      </w:r>
      <w:bookmarkEnd w:id="29"/>
    </w:p>
    <w:p w14:paraId="195AA63E" w14:textId="1C81ED05" w:rsidR="0012354F" w:rsidRPr="0015540B" w:rsidRDefault="0096244E" w:rsidP="0015540B">
      <w:pPr>
        <w:rPr>
          <w:rFonts w:ascii="Arial" w:hAnsi="Arial" w:cs="Arial"/>
          <w:szCs w:val="24"/>
          <w:lang w:eastAsia="en-IN"/>
        </w:rPr>
      </w:pPr>
      <w:r w:rsidRPr="0015540B">
        <w:rPr>
          <w:rFonts w:ascii="Arial" w:hAnsi="Arial" w:cs="Arial"/>
          <w:szCs w:val="24"/>
          <w:lang w:eastAsia="en-IN"/>
        </w:rPr>
        <w:t xml:space="preserve">Intel Foundry should follow </w:t>
      </w:r>
      <w:r w:rsidR="003A5FC2" w:rsidRPr="0015540B">
        <w:rPr>
          <w:rFonts w:ascii="Arial" w:hAnsi="Arial" w:cs="Arial"/>
          <w:szCs w:val="24"/>
          <w:lang w:eastAsia="en-IN"/>
        </w:rPr>
        <w:t xml:space="preserve">a </w:t>
      </w:r>
      <w:r w:rsidRPr="0015540B">
        <w:rPr>
          <w:rFonts w:ascii="Arial" w:hAnsi="Arial" w:cs="Arial"/>
          <w:szCs w:val="24"/>
          <w:lang w:eastAsia="en-IN"/>
        </w:rPr>
        <w:t>Focused Differentiation Strategy with Related Diversification, along with secure U.S. manufacturing, advanced systems foundry capability and integrated packaging, to cater to the external fabless semiconductor companies. The Focused Differentiation Strategy with Related Diversification can be seen as an effective way of sustaining the competitive advantage because it is based on the provision of unique value to the customers, which corresponds to the Porter's Generic Strategies and Ansoff's Matrix</w:t>
      </w:r>
      <w:r w:rsidR="002D5DA6" w:rsidRPr="0015540B">
        <w:rPr>
          <w:rFonts w:ascii="Arial" w:hAnsi="Arial" w:cs="Arial"/>
          <w:szCs w:val="24"/>
          <w:lang w:eastAsia="en-IN"/>
        </w:rPr>
        <w:t xml:space="preserve"> (Mesut, 2026)</w:t>
      </w:r>
      <w:r w:rsidRPr="0015540B">
        <w:rPr>
          <w:rFonts w:ascii="Arial" w:hAnsi="Arial" w:cs="Arial"/>
          <w:szCs w:val="24"/>
          <w:lang w:eastAsia="en-IN"/>
        </w:rPr>
        <w:t>.</w:t>
      </w:r>
    </w:p>
    <w:p w14:paraId="7267C7D6" w14:textId="08C5A6FE" w:rsidR="0096244E" w:rsidRPr="0015540B" w:rsidRDefault="00BB50EE" w:rsidP="0015540B">
      <w:pPr>
        <w:pStyle w:val="Heading2"/>
        <w:rPr>
          <w:rFonts w:ascii="Arial" w:hAnsi="Arial" w:cs="Arial"/>
          <w:szCs w:val="24"/>
          <w:u w:val="single"/>
          <w:lang w:eastAsia="en-IN"/>
        </w:rPr>
      </w:pPr>
      <w:bookmarkStart w:id="30" w:name="_Toc236222453"/>
      <w:r w:rsidRPr="0015540B">
        <w:rPr>
          <w:rFonts w:ascii="Arial" w:hAnsi="Arial" w:cs="Arial"/>
          <w:szCs w:val="24"/>
          <w:u w:val="single"/>
          <w:lang w:eastAsia="en-IN"/>
        </w:rPr>
        <w:t>Strategy Implementation: Challenges and Recommendations</w:t>
      </w:r>
      <w:bookmarkEnd w:id="30"/>
      <w:r w:rsidRPr="0015540B">
        <w:rPr>
          <w:rFonts w:ascii="Arial" w:hAnsi="Arial" w:cs="Arial"/>
          <w:szCs w:val="24"/>
          <w:u w:val="single"/>
          <w:lang w:eastAsia="en-IN"/>
        </w:rPr>
        <w:t xml:space="preserve"> </w:t>
      </w:r>
    </w:p>
    <w:p w14:paraId="21940A27" w14:textId="2DD2D300" w:rsidR="00A6384B" w:rsidRPr="0015540B" w:rsidRDefault="00BB50EE" w:rsidP="0015540B">
      <w:pPr>
        <w:rPr>
          <w:rFonts w:ascii="Arial" w:hAnsi="Arial" w:cs="Arial"/>
          <w:szCs w:val="24"/>
        </w:rPr>
      </w:pPr>
      <w:r w:rsidRPr="0015540B">
        <w:rPr>
          <w:rFonts w:ascii="Arial" w:hAnsi="Arial" w:cs="Arial"/>
          <w:szCs w:val="24"/>
          <w:lang w:eastAsia="en-IN"/>
        </w:rPr>
        <w:t xml:space="preserve">The implementation of the Focused Differentiation Strategy supported by Related Diversification requires a lot of structural and competitive challenges to be resolved. It is hard to match TSMC's </w:t>
      </w:r>
      <w:r w:rsidR="00911E0C" w:rsidRPr="0015540B">
        <w:rPr>
          <w:rFonts w:ascii="Arial" w:hAnsi="Arial" w:cs="Arial"/>
          <w:szCs w:val="24"/>
          <w:lang w:eastAsia="en-IN"/>
        </w:rPr>
        <w:t>$100</w:t>
      </w:r>
      <w:r w:rsidRPr="0015540B">
        <w:rPr>
          <w:rFonts w:ascii="Arial" w:hAnsi="Arial" w:cs="Arial"/>
          <w:szCs w:val="24"/>
          <w:lang w:eastAsia="en-IN"/>
        </w:rPr>
        <w:t xml:space="preserve"> </w:t>
      </w:r>
      <w:r w:rsidR="00911E0C" w:rsidRPr="0015540B">
        <w:rPr>
          <w:rFonts w:ascii="Arial" w:hAnsi="Arial" w:cs="Arial"/>
          <w:szCs w:val="24"/>
          <w:lang w:eastAsia="en-IN"/>
        </w:rPr>
        <w:t>billion capital investment in the U.S</w:t>
      </w:r>
      <w:r w:rsidRPr="0015540B">
        <w:rPr>
          <w:rFonts w:ascii="Arial" w:hAnsi="Arial" w:cs="Arial"/>
          <w:szCs w:val="24"/>
          <w:lang w:eastAsia="en-IN"/>
        </w:rPr>
        <w:t>, so it is critical to prioritise investments in discipline and to improve manufacturing yields to ensure long-term competitiveness</w:t>
      </w:r>
      <w:r w:rsidR="00911E0C" w:rsidRPr="0015540B">
        <w:rPr>
          <w:rFonts w:ascii="Arial" w:hAnsi="Arial" w:cs="Arial"/>
          <w:szCs w:val="24"/>
          <w:lang w:eastAsia="en-IN"/>
        </w:rPr>
        <w:t xml:space="preserve"> (WSJ, 2026)</w:t>
      </w:r>
      <w:r w:rsidRPr="0015540B">
        <w:rPr>
          <w:rFonts w:ascii="Arial" w:hAnsi="Arial" w:cs="Arial"/>
          <w:szCs w:val="24"/>
          <w:lang w:eastAsia="en-IN"/>
        </w:rPr>
        <w:t xml:space="preserve">. </w:t>
      </w:r>
      <w:r w:rsidR="002D5DA6" w:rsidRPr="0015540B">
        <w:rPr>
          <w:rFonts w:ascii="Arial" w:hAnsi="Arial" w:cs="Arial"/>
          <w:szCs w:val="24"/>
          <w:lang w:eastAsia="en-IN"/>
        </w:rPr>
        <w:t>Additionally</w:t>
      </w:r>
      <w:r w:rsidRPr="0015540B">
        <w:rPr>
          <w:rFonts w:ascii="Arial" w:hAnsi="Arial" w:cs="Arial"/>
          <w:szCs w:val="24"/>
          <w:lang w:eastAsia="en-IN"/>
        </w:rPr>
        <w:t xml:space="preserve">, the external customers like AMD and Nvidia are hard to attract as Intel is also competing in downstream semiconductor markets, giving rise to concerns over confidentiality and strategic neutrality. Intel </w:t>
      </w:r>
      <w:r w:rsidRPr="0015540B">
        <w:rPr>
          <w:rFonts w:ascii="Arial" w:hAnsi="Arial" w:cs="Arial"/>
          <w:szCs w:val="24"/>
          <w:lang w:eastAsia="en-IN"/>
        </w:rPr>
        <w:lastRenderedPageBreak/>
        <w:t>Foundry should thus further develop its operational independence by establishing transparent governance, powerful IP protection and customer support teams, as well as investing in engineering talent and strategic partnerships. Focusing on high-value markets, including artificial intelligence, automotive and defence, will help to boost commercial uptake, strengthen customer confidence and enhance long-term competitive results.</w:t>
      </w:r>
    </w:p>
    <w:p w14:paraId="7B294C63" w14:textId="2696D55A" w:rsidR="00BB50EE" w:rsidRPr="0015540B" w:rsidRDefault="00BB50EE" w:rsidP="0015540B">
      <w:pPr>
        <w:pStyle w:val="Heading1"/>
        <w:rPr>
          <w:rFonts w:ascii="Arial" w:hAnsi="Arial"/>
          <w:sz w:val="24"/>
          <w:szCs w:val="24"/>
        </w:rPr>
      </w:pPr>
      <w:bookmarkStart w:id="31" w:name="_Toc236222454"/>
      <w:r w:rsidRPr="0015540B">
        <w:rPr>
          <w:rFonts w:ascii="Arial" w:hAnsi="Arial"/>
          <w:sz w:val="24"/>
          <w:szCs w:val="24"/>
        </w:rPr>
        <w:t>Section 2:</w:t>
      </w:r>
      <w:bookmarkEnd w:id="31"/>
    </w:p>
    <w:p w14:paraId="226984F6" w14:textId="4F6B4199" w:rsidR="00BB50EE" w:rsidRPr="0015540B" w:rsidRDefault="00BB50EE" w:rsidP="0015540B">
      <w:pPr>
        <w:pStyle w:val="Heading1"/>
        <w:rPr>
          <w:rFonts w:ascii="Arial" w:hAnsi="Arial"/>
          <w:sz w:val="24"/>
          <w:szCs w:val="24"/>
        </w:rPr>
      </w:pPr>
      <w:bookmarkStart w:id="32" w:name="_Toc236222455"/>
      <w:r w:rsidRPr="0015540B">
        <w:rPr>
          <w:rFonts w:ascii="Arial" w:hAnsi="Arial"/>
          <w:sz w:val="24"/>
          <w:szCs w:val="24"/>
        </w:rPr>
        <w:t>Reflection Using Gibbs' Reflective Cycle</w:t>
      </w:r>
      <w:bookmarkEnd w:id="32"/>
    </w:p>
    <w:p w14:paraId="0F75A068" w14:textId="77777777" w:rsidR="00085F21" w:rsidRPr="0015540B" w:rsidRDefault="00085F21" w:rsidP="0015540B">
      <w:pPr>
        <w:keepNext/>
        <w:jc w:val="center"/>
        <w:rPr>
          <w:rFonts w:ascii="Arial" w:hAnsi="Arial" w:cs="Arial"/>
          <w:szCs w:val="24"/>
        </w:rPr>
      </w:pPr>
      <w:r w:rsidRPr="0015540B">
        <w:rPr>
          <w:rFonts w:ascii="Arial" w:hAnsi="Arial" w:cs="Arial"/>
          <w:noProof/>
          <w:szCs w:val="24"/>
        </w:rPr>
        <w:drawing>
          <wp:inline distT="0" distB="0" distL="0" distR="0" wp14:anchorId="62DCD0E0" wp14:editId="4009DC75">
            <wp:extent cx="4391660" cy="3293988"/>
            <wp:effectExtent l="0" t="0" r="8890" b="1905"/>
            <wp:docPr id="1619440748" name="Picture 1"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400941" cy="3300950"/>
                    </a:xfrm>
                    <a:prstGeom prst="rect">
                      <a:avLst/>
                    </a:prstGeom>
                    <a:noFill/>
                    <a:ln>
                      <a:noFill/>
                    </a:ln>
                  </pic:spPr>
                </pic:pic>
              </a:graphicData>
            </a:graphic>
          </wp:inline>
        </w:drawing>
      </w:r>
    </w:p>
    <w:p w14:paraId="23F16403" w14:textId="082CAFD2" w:rsidR="00085F21" w:rsidRPr="0015540B" w:rsidRDefault="00085F21" w:rsidP="0015540B">
      <w:pPr>
        <w:pStyle w:val="Caption"/>
        <w:jc w:val="center"/>
        <w:rPr>
          <w:sz w:val="24"/>
          <w:szCs w:val="24"/>
        </w:rPr>
      </w:pPr>
      <w:r w:rsidRPr="0015540B">
        <w:rPr>
          <w:sz w:val="24"/>
          <w:szCs w:val="24"/>
        </w:rPr>
        <w:t xml:space="preserve">Figure </w:t>
      </w:r>
      <w:r w:rsidRPr="0015540B">
        <w:rPr>
          <w:sz w:val="24"/>
          <w:szCs w:val="24"/>
        </w:rPr>
        <w:fldChar w:fldCharType="begin"/>
      </w:r>
      <w:r w:rsidRPr="0015540B">
        <w:rPr>
          <w:sz w:val="24"/>
          <w:szCs w:val="24"/>
        </w:rPr>
        <w:instrText xml:space="preserve"> SEQ Figure \* ARABIC </w:instrText>
      </w:r>
      <w:r w:rsidRPr="0015540B">
        <w:rPr>
          <w:sz w:val="24"/>
          <w:szCs w:val="24"/>
        </w:rPr>
        <w:fldChar w:fldCharType="separate"/>
      </w:r>
      <w:r w:rsidR="002D5DA6" w:rsidRPr="0015540B">
        <w:rPr>
          <w:noProof/>
          <w:sz w:val="24"/>
          <w:szCs w:val="24"/>
        </w:rPr>
        <w:t>5</w:t>
      </w:r>
      <w:r w:rsidRPr="0015540B">
        <w:rPr>
          <w:sz w:val="24"/>
          <w:szCs w:val="24"/>
        </w:rPr>
        <w:fldChar w:fldCharType="end"/>
      </w:r>
      <w:r w:rsidRPr="0015540B">
        <w:rPr>
          <w:sz w:val="24"/>
          <w:szCs w:val="24"/>
        </w:rPr>
        <w:t>: Gibbs Reflective Cycle (2025)</w:t>
      </w:r>
    </w:p>
    <w:p w14:paraId="23A09281" w14:textId="3A73D908" w:rsidR="00085F21" w:rsidRPr="0015540B" w:rsidRDefault="00085F21" w:rsidP="0015540B">
      <w:pPr>
        <w:pStyle w:val="Caption"/>
        <w:jc w:val="center"/>
        <w:rPr>
          <w:sz w:val="24"/>
          <w:szCs w:val="24"/>
        </w:rPr>
      </w:pPr>
      <w:r w:rsidRPr="0015540B">
        <w:rPr>
          <w:sz w:val="24"/>
          <w:szCs w:val="24"/>
        </w:rPr>
        <w:t>(Source: Saul McLeod, PhD, 2025)</w:t>
      </w:r>
    </w:p>
    <w:p w14:paraId="049E4146" w14:textId="7B8DE13B" w:rsidR="00BB50EE" w:rsidRPr="0015540B" w:rsidRDefault="00F10661" w:rsidP="0015540B">
      <w:pPr>
        <w:pStyle w:val="Heading2"/>
        <w:rPr>
          <w:rFonts w:ascii="Arial" w:hAnsi="Arial" w:cs="Arial"/>
          <w:szCs w:val="24"/>
          <w:u w:val="single"/>
          <w:lang w:eastAsia="en-IN"/>
        </w:rPr>
      </w:pPr>
      <w:bookmarkStart w:id="33" w:name="_Toc236222456"/>
      <w:r w:rsidRPr="0015540B">
        <w:rPr>
          <w:rFonts w:ascii="Arial" w:hAnsi="Arial" w:cs="Arial"/>
          <w:szCs w:val="24"/>
          <w:u w:val="single"/>
          <w:lang w:eastAsia="en-IN"/>
        </w:rPr>
        <w:t>Description</w:t>
      </w:r>
      <w:bookmarkEnd w:id="33"/>
    </w:p>
    <w:p w14:paraId="4C843829" w14:textId="74E36405" w:rsidR="00DB7661" w:rsidRPr="0015540B" w:rsidRDefault="00C34FE5" w:rsidP="0015540B">
      <w:pPr>
        <w:rPr>
          <w:rFonts w:ascii="Arial" w:hAnsi="Arial" w:cs="Arial"/>
          <w:szCs w:val="24"/>
          <w:lang w:eastAsia="en-IN"/>
        </w:rPr>
      </w:pPr>
      <w:r w:rsidRPr="0015540B">
        <w:rPr>
          <w:rFonts w:ascii="Arial" w:hAnsi="Arial" w:cs="Arial"/>
          <w:szCs w:val="24"/>
          <w:lang w:eastAsia="en-IN"/>
        </w:rPr>
        <w:t>This assessment required me to perform a detailed strategic analysis of Intel Foundry and suggest an appropriate strategy to make it more competitive in the long term</w:t>
      </w:r>
      <w:r w:rsidR="00F10661" w:rsidRPr="0015540B">
        <w:rPr>
          <w:rFonts w:ascii="Arial" w:hAnsi="Arial" w:cs="Arial"/>
          <w:szCs w:val="24"/>
          <w:lang w:eastAsia="en-IN"/>
        </w:rPr>
        <w:t xml:space="preserve">. It included research on the semiconductor industry, analysis of </w:t>
      </w:r>
      <w:r w:rsidRPr="0015540B">
        <w:rPr>
          <w:rFonts w:ascii="Arial" w:hAnsi="Arial" w:cs="Arial"/>
          <w:szCs w:val="24"/>
          <w:lang w:eastAsia="en-IN"/>
        </w:rPr>
        <w:t xml:space="preserve">the </w:t>
      </w:r>
      <w:r w:rsidR="00F10661" w:rsidRPr="0015540B">
        <w:rPr>
          <w:rFonts w:ascii="Arial" w:hAnsi="Arial" w:cs="Arial"/>
          <w:szCs w:val="24"/>
          <w:lang w:eastAsia="en-IN"/>
        </w:rPr>
        <w:t>internal and external environment of Intel Foundry, and the application of several strategic management theories in the development of evidence-based recommendations</w:t>
      </w:r>
      <w:r w:rsidR="00083975" w:rsidRPr="0015540B">
        <w:rPr>
          <w:rFonts w:ascii="Arial" w:hAnsi="Arial" w:cs="Arial"/>
          <w:szCs w:val="24"/>
          <w:lang w:eastAsia="en-IN"/>
        </w:rPr>
        <w:t xml:space="preserve"> (Dhingra and Sharma, 2026)</w:t>
      </w:r>
      <w:r w:rsidR="00F10661" w:rsidRPr="0015540B">
        <w:rPr>
          <w:rFonts w:ascii="Arial" w:hAnsi="Arial" w:cs="Arial"/>
          <w:szCs w:val="24"/>
          <w:lang w:eastAsia="en-IN"/>
        </w:rPr>
        <w:t xml:space="preserve">. </w:t>
      </w:r>
      <w:r w:rsidR="00EC6D38" w:rsidRPr="00EC6D38">
        <w:rPr>
          <w:rFonts w:ascii="Arial" w:hAnsi="Arial" w:cs="Arial"/>
          <w:szCs w:val="24"/>
          <w:lang w:eastAsia="en-IN"/>
        </w:rPr>
        <w:t xml:space="preserve">During the assessment, I used PESTLE, VRIO, SWOT, Balanced </w:t>
      </w:r>
      <w:r w:rsidR="00EC6D38" w:rsidRPr="00EC6D38">
        <w:rPr>
          <w:rFonts w:ascii="Arial" w:hAnsi="Arial" w:cs="Arial"/>
          <w:szCs w:val="24"/>
          <w:lang w:eastAsia="en-IN"/>
        </w:rPr>
        <w:lastRenderedPageBreak/>
        <w:t>Scorecard, Porter's Five Forces, Porter's Generic Strategies and Ansoff's Matrix to analyse various components of the business of Intel Foundry</w:t>
      </w:r>
      <w:r w:rsidR="00F10661" w:rsidRPr="0015540B">
        <w:rPr>
          <w:rFonts w:ascii="Arial" w:hAnsi="Arial" w:cs="Arial"/>
          <w:szCs w:val="24"/>
          <w:lang w:eastAsia="en-IN"/>
        </w:rPr>
        <w:t>.</w:t>
      </w:r>
    </w:p>
    <w:p w14:paraId="5F93AC4E" w14:textId="7524E2DA" w:rsidR="00C34FE5" w:rsidRPr="0015540B" w:rsidRDefault="00C34FE5" w:rsidP="0015540B">
      <w:pPr>
        <w:pStyle w:val="Heading2"/>
        <w:rPr>
          <w:rFonts w:ascii="Arial" w:hAnsi="Arial" w:cs="Arial"/>
          <w:szCs w:val="24"/>
          <w:u w:val="single"/>
          <w:lang w:eastAsia="en-IN"/>
        </w:rPr>
      </w:pPr>
      <w:bookmarkStart w:id="34" w:name="_Toc236222457"/>
      <w:r w:rsidRPr="0015540B">
        <w:rPr>
          <w:rFonts w:ascii="Arial" w:hAnsi="Arial" w:cs="Arial"/>
          <w:szCs w:val="24"/>
          <w:u w:val="single"/>
          <w:lang w:eastAsia="en-IN"/>
        </w:rPr>
        <w:t>Feelings</w:t>
      </w:r>
      <w:bookmarkEnd w:id="34"/>
    </w:p>
    <w:p w14:paraId="0846E3E3" w14:textId="16C648F8" w:rsidR="00E55DB7" w:rsidRPr="0015540B" w:rsidRDefault="00EC6D38" w:rsidP="0015540B">
      <w:pPr>
        <w:rPr>
          <w:rFonts w:ascii="Arial" w:hAnsi="Arial" w:cs="Arial"/>
          <w:szCs w:val="24"/>
          <w:lang w:eastAsia="en-IN"/>
        </w:rPr>
      </w:pPr>
      <w:r w:rsidRPr="00EC6D38">
        <w:rPr>
          <w:rFonts w:ascii="Arial" w:hAnsi="Arial" w:cs="Arial"/>
          <w:szCs w:val="24"/>
          <w:lang w:eastAsia="en-IN"/>
        </w:rPr>
        <w:t>I was</w:t>
      </w:r>
      <w:r>
        <w:rPr>
          <w:rFonts w:ascii="Arial" w:hAnsi="Arial" w:cs="Arial"/>
          <w:szCs w:val="24"/>
          <w:lang w:eastAsia="en-IN"/>
        </w:rPr>
        <w:t xml:space="preserve"> not</w:t>
      </w:r>
      <w:r w:rsidRPr="00EC6D38">
        <w:rPr>
          <w:rFonts w:ascii="Arial" w:hAnsi="Arial" w:cs="Arial"/>
          <w:szCs w:val="24"/>
          <w:lang w:eastAsia="en-IN"/>
        </w:rPr>
        <w:t xml:space="preserve"> certain about the opening of the assessment because the semiconductor business is a technical one and extremely dynamic. It was challenging at first to differentiate between descriptive analysis and critical evaluation, especially when using strategic frameworks on a real organisation. I was also concerned to see some credible evidence that would provide an accurate reflection of Intel Foundry's competitive position and not just the company's own publications. As I went on, I became more confident as I learned from a variety of sources, and developed a better understanding of different perspectives and more objective understanding of the strategic issues at Intel Foundry. I also got a sense of confidence by observing the connections between the different frameworks as strategic recommendations were better informed if they were based on the various frameworks being connected and not just one</w:t>
      </w:r>
      <w:r w:rsidR="00C34FE5" w:rsidRPr="0015540B">
        <w:rPr>
          <w:rFonts w:ascii="Arial" w:hAnsi="Arial" w:cs="Arial"/>
          <w:szCs w:val="24"/>
          <w:lang w:eastAsia="en-IN"/>
        </w:rPr>
        <w:t>.</w:t>
      </w:r>
    </w:p>
    <w:p w14:paraId="59415F86" w14:textId="1660D060" w:rsidR="00C34FE5" w:rsidRPr="0015540B" w:rsidRDefault="00C34FE5" w:rsidP="0015540B">
      <w:pPr>
        <w:pStyle w:val="Heading2"/>
        <w:rPr>
          <w:rFonts w:ascii="Arial" w:hAnsi="Arial" w:cs="Arial"/>
          <w:szCs w:val="24"/>
          <w:u w:val="single"/>
          <w:lang w:eastAsia="en-IN"/>
        </w:rPr>
      </w:pPr>
      <w:bookmarkStart w:id="35" w:name="_Toc236222458"/>
      <w:r w:rsidRPr="0015540B">
        <w:rPr>
          <w:rFonts w:ascii="Arial" w:hAnsi="Arial" w:cs="Arial"/>
          <w:szCs w:val="24"/>
          <w:u w:val="single"/>
          <w:lang w:eastAsia="en-IN"/>
        </w:rPr>
        <w:t>Evaluation</w:t>
      </w:r>
      <w:bookmarkEnd w:id="35"/>
    </w:p>
    <w:p w14:paraId="11241587" w14:textId="05099F2F" w:rsidR="00C34FE5" w:rsidRDefault="00EC6D38" w:rsidP="0015540B">
      <w:pPr>
        <w:rPr>
          <w:rFonts w:ascii="Arial" w:hAnsi="Arial" w:cs="Arial"/>
          <w:szCs w:val="24"/>
          <w:lang w:eastAsia="en-IN"/>
        </w:rPr>
      </w:pPr>
      <w:r w:rsidRPr="00EC6D38">
        <w:rPr>
          <w:rFonts w:ascii="Arial" w:hAnsi="Arial" w:cs="Arial"/>
          <w:szCs w:val="24"/>
          <w:lang w:eastAsia="en-IN"/>
        </w:rPr>
        <w:t>Looking back on the whole process, I believe that my best asset was a systematic approach to research before developing my strategic analysis. I have not just taken the information from the Intel Annual Report, but I have corroborated the information with other academic journals, industry reports and independent market evidence to ensure I have a balanced view of Intel Foundry's competitive position</w:t>
      </w:r>
      <w:r w:rsidR="002A733F" w:rsidRPr="0015540B">
        <w:rPr>
          <w:rFonts w:ascii="Arial" w:hAnsi="Arial" w:cs="Arial"/>
          <w:szCs w:val="24"/>
          <w:lang w:eastAsia="en-IN"/>
        </w:rPr>
        <w:t>. This enhanced the believability of my analysis and diminished the chance of organisational prejudice</w:t>
      </w:r>
      <w:r w:rsidR="00655959" w:rsidRPr="0015540B">
        <w:rPr>
          <w:rFonts w:ascii="Arial" w:hAnsi="Arial" w:cs="Arial"/>
          <w:szCs w:val="24"/>
          <w:lang w:eastAsia="en-IN"/>
        </w:rPr>
        <w:t xml:space="preserve"> </w:t>
      </w:r>
      <w:r w:rsidR="00655959" w:rsidRPr="0015540B">
        <w:rPr>
          <w:rFonts w:ascii="Arial" w:hAnsi="Arial" w:cs="Arial"/>
          <w:szCs w:val="24"/>
        </w:rPr>
        <w:t>(Rostami and Vahabie, 2025)</w:t>
      </w:r>
      <w:r w:rsidR="002A733F" w:rsidRPr="0015540B">
        <w:rPr>
          <w:rFonts w:ascii="Arial" w:hAnsi="Arial" w:cs="Arial"/>
          <w:szCs w:val="24"/>
          <w:lang w:eastAsia="en-IN"/>
        </w:rPr>
        <w:t xml:space="preserve">. However, there were also challenges that I had to deal with when conducting my research. It was important to choose the most suitable strategic frameworks, and to make sure that each one added something new, as a number of models </w:t>
      </w:r>
      <w:r w:rsidR="00F27CA3" w:rsidRPr="0015540B">
        <w:rPr>
          <w:rFonts w:ascii="Arial" w:hAnsi="Arial" w:cs="Arial"/>
          <w:szCs w:val="24"/>
          <w:lang w:eastAsia="en-IN"/>
        </w:rPr>
        <w:t>addressed</w:t>
      </w:r>
      <w:r w:rsidR="002A733F" w:rsidRPr="0015540B">
        <w:rPr>
          <w:rFonts w:ascii="Arial" w:hAnsi="Arial" w:cs="Arial"/>
          <w:szCs w:val="24"/>
          <w:lang w:eastAsia="en-IN"/>
        </w:rPr>
        <w:t xml:space="preserve"> with similar strategic </w:t>
      </w:r>
      <w:r w:rsidR="00F27CA3" w:rsidRPr="0015540B">
        <w:rPr>
          <w:rFonts w:ascii="Arial" w:hAnsi="Arial" w:cs="Arial"/>
          <w:szCs w:val="24"/>
          <w:lang w:eastAsia="en-IN"/>
        </w:rPr>
        <w:t>issues</w:t>
      </w:r>
      <w:r w:rsidR="002A733F" w:rsidRPr="0015540B">
        <w:rPr>
          <w:rFonts w:ascii="Arial" w:hAnsi="Arial" w:cs="Arial"/>
          <w:szCs w:val="24"/>
          <w:lang w:eastAsia="en-IN"/>
        </w:rPr>
        <w:t>. I thus enhanced my analysis by combining the results of the various frameworks and so each model could contribute to the strategic recommendation and not as an independent analysis. This greatly enhanced the coherence, logical flow and critical quality of the report</w:t>
      </w:r>
      <w:r w:rsidR="00C34FE5" w:rsidRPr="0015540B">
        <w:rPr>
          <w:rFonts w:ascii="Arial" w:hAnsi="Arial" w:cs="Arial"/>
          <w:szCs w:val="24"/>
          <w:lang w:eastAsia="en-IN"/>
        </w:rPr>
        <w:t>.</w:t>
      </w:r>
    </w:p>
    <w:p w14:paraId="21EAB948" w14:textId="77777777" w:rsidR="00174949" w:rsidRPr="00174949" w:rsidRDefault="00174949" w:rsidP="00174949">
      <w:pPr>
        <w:rPr>
          <w:rFonts w:ascii="Arial" w:hAnsi="Arial" w:cs="Arial"/>
          <w:b/>
          <w:bCs/>
          <w:szCs w:val="24"/>
        </w:rPr>
      </w:pPr>
      <w:r w:rsidRPr="00174949">
        <w:rPr>
          <w:rFonts w:ascii="Arial" w:hAnsi="Arial" w:cs="Arial"/>
          <w:b/>
          <w:bCs/>
          <w:szCs w:val="24"/>
        </w:rPr>
        <w:t>Analysis</w:t>
      </w:r>
    </w:p>
    <w:p w14:paraId="44D2C716" w14:textId="77777777" w:rsidR="00174949" w:rsidRPr="00174949" w:rsidRDefault="00174949" w:rsidP="00174949">
      <w:pPr>
        <w:rPr>
          <w:rFonts w:ascii="Arial" w:hAnsi="Arial" w:cs="Arial"/>
          <w:szCs w:val="24"/>
        </w:rPr>
      </w:pPr>
      <w:r w:rsidRPr="00174949">
        <w:rPr>
          <w:rFonts w:ascii="Arial" w:hAnsi="Arial" w:cs="Arial"/>
          <w:szCs w:val="24"/>
        </w:rPr>
        <w:t xml:space="preserve">This assessment has helped me to rethink my concept of strategic management because I understood that successful strategic analysis comes from the synthesis of </w:t>
      </w:r>
      <w:r w:rsidRPr="00174949">
        <w:rPr>
          <w:rFonts w:ascii="Arial" w:hAnsi="Arial" w:cs="Arial"/>
          <w:szCs w:val="24"/>
        </w:rPr>
        <w:lastRenderedPageBreak/>
        <w:t>evidence, theory and critical judgement, not from the use of one of them alone. At first, I focused on each framework individually, but as my research continued, I realised that the strategic recommendations came to light when the findings of the several analyses were logically connected together. For example, the PESTLE and SWOT analyses revealed external factors and opportunities that affected Intel Foundry, and the VRIO analysis showed the internal factors that enabled the recommendation of a Focused Differentiation Strategy with Related Diversification (Morris, 2023).</w:t>
      </w:r>
    </w:p>
    <w:p w14:paraId="652C7F37" w14:textId="77777777" w:rsidR="00174949" w:rsidRPr="00174949" w:rsidRDefault="00174949" w:rsidP="00174949">
      <w:pPr>
        <w:rPr>
          <w:rFonts w:ascii="Arial" w:hAnsi="Arial" w:cs="Arial"/>
          <w:szCs w:val="24"/>
        </w:rPr>
      </w:pPr>
      <w:r w:rsidRPr="00174949">
        <w:rPr>
          <w:rFonts w:ascii="Arial" w:hAnsi="Arial" w:cs="Arial"/>
          <w:szCs w:val="24"/>
        </w:rPr>
        <w:t>The research process also helped me to become more critical in my interpretation of evidence. I was taught that information from organisations is not to be accepted on faith, and that information's credibility and strategic value can be checked by comparing it with other independent industry information and academic research. This allowed me to see the competitive advantages of Intel Foundry as well as the structural issues such as the high capital intensity, technology commercialisation and customer acquisition (Chen, 2024). In addition, the report preparation and revision process helped me to enhance my academic writing skills by making me think about presenting concise, evidence-based arguments with logical reasoning rather than descriptive explanations.</w:t>
      </w:r>
    </w:p>
    <w:p w14:paraId="77195438" w14:textId="77777777" w:rsidR="00174949" w:rsidRPr="00174949" w:rsidRDefault="00174949" w:rsidP="00174949">
      <w:pPr>
        <w:rPr>
          <w:rFonts w:ascii="Arial" w:hAnsi="Arial" w:cs="Arial"/>
          <w:b/>
          <w:bCs/>
          <w:szCs w:val="24"/>
        </w:rPr>
      </w:pPr>
      <w:r w:rsidRPr="00174949">
        <w:rPr>
          <w:rFonts w:ascii="Arial" w:hAnsi="Arial" w:cs="Arial"/>
          <w:b/>
          <w:bCs/>
          <w:szCs w:val="24"/>
        </w:rPr>
        <w:t>Conclusion</w:t>
      </w:r>
    </w:p>
    <w:p w14:paraId="21C0D01F" w14:textId="77777777" w:rsidR="00174949" w:rsidRPr="00174949" w:rsidRDefault="00174949" w:rsidP="00174949">
      <w:pPr>
        <w:rPr>
          <w:rFonts w:ascii="Arial" w:hAnsi="Arial" w:cs="Arial"/>
          <w:szCs w:val="24"/>
        </w:rPr>
      </w:pPr>
      <w:r w:rsidRPr="00174949">
        <w:rPr>
          <w:rFonts w:ascii="Arial" w:hAnsi="Arial" w:cs="Arial"/>
          <w:szCs w:val="24"/>
        </w:rPr>
        <w:t>In conclusion, I find this assessment was really beneficial to my understanding of the strategic management process. It enhanced my knowledge of strategic frameworks and also strengthened my research skills, and critical interpretation of complex information and the ability to formulate strategic recommendations based on evidence. I have gained confidence in my critical analysis of organisational issues and in developing recommendations which are grounded in theory and in practice, but I have identified areas for further development of my critical writing.</w:t>
      </w:r>
    </w:p>
    <w:p w14:paraId="7CFCFEC3" w14:textId="77777777" w:rsidR="00174949" w:rsidRPr="00174949" w:rsidRDefault="00174949" w:rsidP="00174949">
      <w:pPr>
        <w:rPr>
          <w:rFonts w:ascii="Arial" w:hAnsi="Arial" w:cs="Arial"/>
          <w:b/>
          <w:bCs/>
          <w:szCs w:val="24"/>
        </w:rPr>
      </w:pPr>
      <w:r w:rsidRPr="00174949">
        <w:rPr>
          <w:rFonts w:ascii="Arial" w:hAnsi="Arial" w:cs="Arial"/>
          <w:b/>
          <w:bCs/>
          <w:szCs w:val="24"/>
        </w:rPr>
        <w:t>Action Plan</w:t>
      </w:r>
    </w:p>
    <w:p w14:paraId="64A48BDE" w14:textId="10C68650" w:rsidR="00174949" w:rsidRPr="0015540B" w:rsidRDefault="00174949" w:rsidP="00174949">
      <w:pPr>
        <w:rPr>
          <w:rFonts w:ascii="Arial" w:hAnsi="Arial" w:cs="Arial"/>
          <w:szCs w:val="24"/>
        </w:rPr>
      </w:pPr>
      <w:r w:rsidRPr="00174949">
        <w:rPr>
          <w:rFonts w:ascii="Arial" w:hAnsi="Arial" w:cs="Arial"/>
          <w:szCs w:val="24"/>
        </w:rPr>
        <w:t xml:space="preserve">I will research earlier in future strategic management projects to give more time to analyse and compare evidence from academic, industry and organisational sources. I will further develop my critical evaluation skills by questioning assumptions, contrasting different perspectives and emphasising the strategic implications of evidence over the description of organisational activities. I also want to improve my academic writing and improve the logical connection of various strategic frameworks </w:t>
      </w:r>
      <w:r w:rsidRPr="00174949">
        <w:rPr>
          <w:rFonts w:ascii="Arial" w:hAnsi="Arial" w:cs="Arial"/>
          <w:szCs w:val="24"/>
        </w:rPr>
        <w:lastRenderedPageBreak/>
        <w:t>and how each section connects to the overall strategic argument. Lastly, I will use the analytical and evidence-based approach that I have developed during this assessment in my future academic studies and professional decision-making processes, which will allow me to assess complex business environments with greater confidence and make recommendations for sustainable strategic solutions (Odeyemi et al., 2024).</w:t>
      </w:r>
    </w:p>
    <w:p w14:paraId="0D9B033E" w14:textId="77777777" w:rsidR="00C34FE5" w:rsidRPr="0015540B" w:rsidRDefault="00C34FE5" w:rsidP="0015540B">
      <w:pPr>
        <w:rPr>
          <w:rFonts w:ascii="Arial" w:hAnsi="Arial" w:cs="Arial"/>
          <w:szCs w:val="24"/>
          <w:lang w:eastAsia="en-IN"/>
        </w:rPr>
      </w:pPr>
    </w:p>
    <w:p w14:paraId="155C53A3" w14:textId="77777777" w:rsidR="00C34FE5" w:rsidRPr="0015540B" w:rsidRDefault="00C34FE5" w:rsidP="0015540B">
      <w:pPr>
        <w:rPr>
          <w:rFonts w:ascii="Arial" w:hAnsi="Arial" w:cs="Arial"/>
          <w:szCs w:val="24"/>
          <w:lang w:eastAsia="en-IN"/>
        </w:rPr>
      </w:pPr>
    </w:p>
    <w:p w14:paraId="5758D543" w14:textId="77777777" w:rsidR="00C34FE5" w:rsidRPr="0015540B" w:rsidRDefault="00C34FE5" w:rsidP="0015540B">
      <w:pPr>
        <w:rPr>
          <w:rFonts w:ascii="Arial" w:hAnsi="Arial" w:cs="Arial"/>
          <w:szCs w:val="24"/>
          <w:lang w:eastAsia="en-IN"/>
        </w:rPr>
      </w:pPr>
    </w:p>
    <w:p w14:paraId="7B5D3983" w14:textId="77777777" w:rsidR="00E55DB7" w:rsidRPr="0015540B" w:rsidRDefault="00E55DB7" w:rsidP="0015540B">
      <w:pPr>
        <w:rPr>
          <w:rFonts w:ascii="Arial" w:hAnsi="Arial" w:cs="Arial"/>
          <w:szCs w:val="24"/>
          <w:lang w:eastAsia="en-IN"/>
        </w:rPr>
      </w:pPr>
    </w:p>
    <w:p w14:paraId="78026119" w14:textId="77777777" w:rsidR="007E2A58" w:rsidRPr="0015540B" w:rsidRDefault="007E2A58" w:rsidP="0015540B">
      <w:pPr>
        <w:rPr>
          <w:rFonts w:ascii="Arial" w:hAnsi="Arial" w:cs="Arial"/>
          <w:szCs w:val="24"/>
          <w:lang w:eastAsia="en-IN"/>
        </w:rPr>
      </w:pPr>
    </w:p>
    <w:p w14:paraId="6D07D49E" w14:textId="77777777" w:rsidR="007E2A58" w:rsidRPr="0015540B" w:rsidRDefault="007E2A58" w:rsidP="0015540B">
      <w:pPr>
        <w:rPr>
          <w:rFonts w:ascii="Arial" w:hAnsi="Arial" w:cs="Arial"/>
          <w:szCs w:val="24"/>
          <w:lang w:eastAsia="en-IN"/>
        </w:rPr>
      </w:pPr>
    </w:p>
    <w:p w14:paraId="7BD79EBD" w14:textId="77777777" w:rsidR="00655959" w:rsidRPr="0015540B" w:rsidRDefault="00655959" w:rsidP="0015540B">
      <w:pPr>
        <w:rPr>
          <w:rFonts w:ascii="Arial" w:hAnsi="Arial" w:cs="Arial"/>
          <w:szCs w:val="24"/>
          <w:lang w:eastAsia="en-IN"/>
        </w:rPr>
      </w:pPr>
    </w:p>
    <w:p w14:paraId="66B0063D" w14:textId="77777777" w:rsidR="00655959" w:rsidRPr="0015540B" w:rsidRDefault="00655959" w:rsidP="0015540B">
      <w:pPr>
        <w:rPr>
          <w:rFonts w:ascii="Arial" w:hAnsi="Arial" w:cs="Arial"/>
          <w:szCs w:val="24"/>
          <w:lang w:eastAsia="en-IN"/>
        </w:rPr>
      </w:pPr>
    </w:p>
    <w:p w14:paraId="11F812A3" w14:textId="77777777" w:rsidR="007E2A58" w:rsidRPr="0015540B" w:rsidRDefault="007E2A58" w:rsidP="0015540B">
      <w:pPr>
        <w:rPr>
          <w:rFonts w:ascii="Arial" w:hAnsi="Arial" w:cs="Arial"/>
          <w:szCs w:val="24"/>
          <w:lang w:eastAsia="en-IN"/>
        </w:rPr>
      </w:pPr>
    </w:p>
    <w:p w14:paraId="3E71B734" w14:textId="77777777" w:rsidR="00D651D8" w:rsidRPr="0015540B" w:rsidRDefault="00D651D8" w:rsidP="0015540B">
      <w:pPr>
        <w:rPr>
          <w:rFonts w:ascii="Arial" w:hAnsi="Arial" w:cs="Arial"/>
          <w:szCs w:val="24"/>
          <w:lang w:eastAsia="en-IN"/>
        </w:rPr>
      </w:pPr>
    </w:p>
    <w:p w14:paraId="0078E381" w14:textId="77777777" w:rsidR="00655959" w:rsidRPr="0015540B" w:rsidRDefault="00655959" w:rsidP="0015540B">
      <w:pPr>
        <w:rPr>
          <w:rFonts w:ascii="Arial" w:hAnsi="Arial" w:cs="Arial"/>
          <w:szCs w:val="24"/>
          <w:lang w:eastAsia="en-IN"/>
        </w:rPr>
      </w:pPr>
    </w:p>
    <w:p w14:paraId="11374782" w14:textId="77777777" w:rsidR="00D33906" w:rsidRPr="0015540B" w:rsidRDefault="00D33906" w:rsidP="0015540B">
      <w:pPr>
        <w:rPr>
          <w:rFonts w:ascii="Arial" w:hAnsi="Arial" w:cs="Arial"/>
          <w:szCs w:val="24"/>
          <w:lang w:eastAsia="en-IN"/>
        </w:rPr>
      </w:pPr>
    </w:p>
    <w:p w14:paraId="0B612A57" w14:textId="77777777" w:rsidR="00D33906" w:rsidRPr="0015540B" w:rsidRDefault="00D33906" w:rsidP="0015540B">
      <w:pPr>
        <w:rPr>
          <w:rFonts w:ascii="Arial" w:hAnsi="Arial" w:cs="Arial"/>
          <w:szCs w:val="24"/>
          <w:lang w:eastAsia="en-IN"/>
        </w:rPr>
      </w:pPr>
    </w:p>
    <w:p w14:paraId="015DE97C" w14:textId="77777777" w:rsidR="00D33906" w:rsidRPr="0015540B" w:rsidRDefault="00D33906" w:rsidP="0015540B">
      <w:pPr>
        <w:rPr>
          <w:rFonts w:ascii="Arial" w:hAnsi="Arial" w:cs="Arial"/>
          <w:szCs w:val="24"/>
          <w:lang w:eastAsia="en-IN"/>
        </w:rPr>
      </w:pPr>
    </w:p>
    <w:p w14:paraId="3E83AA85" w14:textId="77777777" w:rsidR="00D33906" w:rsidRPr="0015540B" w:rsidRDefault="00D33906" w:rsidP="0015540B">
      <w:pPr>
        <w:rPr>
          <w:rFonts w:ascii="Arial" w:hAnsi="Arial" w:cs="Arial"/>
          <w:szCs w:val="24"/>
          <w:lang w:eastAsia="en-IN"/>
        </w:rPr>
      </w:pPr>
    </w:p>
    <w:p w14:paraId="5213F3DF" w14:textId="77777777" w:rsidR="00D33906" w:rsidRPr="0015540B" w:rsidRDefault="00D33906" w:rsidP="0015540B">
      <w:pPr>
        <w:rPr>
          <w:rFonts w:ascii="Arial" w:hAnsi="Arial" w:cs="Arial"/>
          <w:szCs w:val="24"/>
          <w:lang w:eastAsia="en-IN"/>
        </w:rPr>
      </w:pPr>
    </w:p>
    <w:p w14:paraId="21B7EA5B" w14:textId="77777777" w:rsidR="00D33906" w:rsidRPr="0015540B" w:rsidRDefault="00D33906" w:rsidP="0015540B">
      <w:pPr>
        <w:rPr>
          <w:rFonts w:ascii="Arial" w:hAnsi="Arial" w:cs="Arial"/>
          <w:szCs w:val="24"/>
          <w:lang w:eastAsia="en-IN"/>
        </w:rPr>
      </w:pPr>
    </w:p>
    <w:p w14:paraId="365A69C3" w14:textId="77777777" w:rsidR="00D33906" w:rsidRPr="0015540B" w:rsidRDefault="00D33906" w:rsidP="0015540B">
      <w:pPr>
        <w:rPr>
          <w:rFonts w:ascii="Arial" w:hAnsi="Arial" w:cs="Arial"/>
          <w:szCs w:val="24"/>
          <w:lang w:eastAsia="en-IN"/>
        </w:rPr>
      </w:pPr>
    </w:p>
    <w:p w14:paraId="35F4B775" w14:textId="77777777" w:rsidR="00D33906" w:rsidRPr="0015540B" w:rsidRDefault="00D33906" w:rsidP="0015540B">
      <w:pPr>
        <w:rPr>
          <w:rFonts w:ascii="Arial" w:hAnsi="Arial" w:cs="Arial"/>
          <w:szCs w:val="24"/>
          <w:lang w:eastAsia="en-IN"/>
        </w:rPr>
      </w:pPr>
    </w:p>
    <w:p w14:paraId="0F821839" w14:textId="77777777" w:rsidR="00D33906" w:rsidRPr="0015540B" w:rsidRDefault="00D33906" w:rsidP="0015540B">
      <w:pPr>
        <w:rPr>
          <w:rFonts w:ascii="Arial" w:hAnsi="Arial" w:cs="Arial"/>
          <w:szCs w:val="24"/>
          <w:lang w:eastAsia="en-IN"/>
        </w:rPr>
      </w:pPr>
    </w:p>
    <w:p w14:paraId="54A1C6C3" w14:textId="77777777" w:rsidR="00D33906" w:rsidRPr="0015540B" w:rsidRDefault="00D33906" w:rsidP="0015540B">
      <w:pPr>
        <w:rPr>
          <w:rFonts w:ascii="Arial" w:hAnsi="Arial" w:cs="Arial"/>
          <w:szCs w:val="24"/>
          <w:lang w:eastAsia="en-IN"/>
        </w:rPr>
      </w:pPr>
    </w:p>
    <w:p w14:paraId="32C628DB" w14:textId="77777777" w:rsidR="008F7275" w:rsidRPr="0015540B" w:rsidRDefault="008F7275" w:rsidP="008F7275">
      <w:pPr>
        <w:pStyle w:val="Heading1"/>
        <w:rPr>
          <w:rFonts w:ascii="Arial" w:hAnsi="Arial"/>
          <w:sz w:val="24"/>
          <w:szCs w:val="24"/>
        </w:rPr>
      </w:pPr>
      <w:bookmarkStart w:id="36" w:name="_Toc236222462"/>
      <w:r w:rsidRPr="0015540B">
        <w:rPr>
          <w:rFonts w:ascii="Arial" w:hAnsi="Arial"/>
          <w:sz w:val="24"/>
          <w:szCs w:val="24"/>
        </w:rPr>
        <w:lastRenderedPageBreak/>
        <w:t>References</w:t>
      </w:r>
      <w:bookmarkEnd w:id="36"/>
    </w:p>
    <w:p w14:paraId="771A1C16" w14:textId="77777777" w:rsidR="008F7275" w:rsidRPr="0015540B" w:rsidRDefault="008F7275" w:rsidP="008F7275">
      <w:pPr>
        <w:rPr>
          <w:rFonts w:ascii="Arial" w:hAnsi="Arial" w:cs="Arial"/>
          <w:szCs w:val="24"/>
          <w:lang w:eastAsia="en-IN"/>
        </w:rPr>
      </w:pPr>
      <w:r w:rsidRPr="0015540B">
        <w:rPr>
          <w:rFonts w:ascii="Arial" w:hAnsi="Arial" w:cs="Arial"/>
          <w:szCs w:val="24"/>
          <w:lang w:eastAsia="en-IN"/>
        </w:rPr>
        <w:t>Al-</w:t>
      </w:r>
      <w:proofErr w:type="spellStart"/>
      <w:r w:rsidRPr="0015540B">
        <w:rPr>
          <w:rFonts w:ascii="Arial" w:hAnsi="Arial" w:cs="Arial"/>
          <w:szCs w:val="24"/>
          <w:lang w:eastAsia="en-IN"/>
        </w:rPr>
        <w:t>Sulaiti</w:t>
      </w:r>
      <w:proofErr w:type="spellEnd"/>
      <w:r w:rsidRPr="0015540B">
        <w:rPr>
          <w:rFonts w:ascii="Arial" w:hAnsi="Arial" w:cs="Arial"/>
          <w:szCs w:val="24"/>
          <w:lang w:eastAsia="en-IN"/>
        </w:rPr>
        <w:t xml:space="preserve">, A., Hamouda, A.M., Al-Yafei, H. and Abdella, G.M. (2024). Innovation-based strategic roadmap for economic sustainability and diversity in hydrocarbon-driven economies: the Qatar perspective. Sustainability, 16(9), p.3770. </w:t>
      </w:r>
      <w:hyperlink r:id="rId15" w:history="1">
        <w:r w:rsidRPr="0015540B">
          <w:rPr>
            <w:rStyle w:val="Hyperlink"/>
            <w:rFonts w:ascii="Arial" w:hAnsi="Arial" w:cs="Arial"/>
            <w:b/>
            <w:bCs/>
            <w:szCs w:val="24"/>
            <w:lang w:eastAsia="en-IN"/>
          </w:rPr>
          <w:t>https://doi.org/10.3390/su16093770</w:t>
        </w:r>
      </w:hyperlink>
    </w:p>
    <w:p w14:paraId="3FB47BF1" w14:textId="77777777" w:rsidR="008F7275" w:rsidRPr="0015540B" w:rsidRDefault="008F7275" w:rsidP="008F7275">
      <w:pPr>
        <w:rPr>
          <w:rFonts w:ascii="Arial" w:hAnsi="Arial" w:cs="Arial"/>
          <w:szCs w:val="24"/>
        </w:rPr>
      </w:pPr>
      <w:r w:rsidRPr="0015540B">
        <w:rPr>
          <w:rFonts w:ascii="Arial" w:hAnsi="Arial" w:cs="Arial"/>
          <w:szCs w:val="24"/>
        </w:rPr>
        <w:t xml:space="preserve">Babayev, F. and </w:t>
      </w:r>
      <w:proofErr w:type="spellStart"/>
      <w:r w:rsidRPr="0015540B">
        <w:rPr>
          <w:rFonts w:ascii="Arial" w:hAnsi="Arial" w:cs="Arial"/>
          <w:szCs w:val="24"/>
        </w:rPr>
        <w:t>Balajayeva</w:t>
      </w:r>
      <w:proofErr w:type="spellEnd"/>
      <w:r w:rsidRPr="0015540B">
        <w:rPr>
          <w:rFonts w:ascii="Arial" w:hAnsi="Arial" w:cs="Arial"/>
          <w:szCs w:val="24"/>
        </w:rPr>
        <w:t xml:space="preserve">, T. (2023). Ways of increasing the competitiveness of. International Journal. </w:t>
      </w:r>
      <w:hyperlink r:id="rId16" w:history="1">
        <w:r w:rsidRPr="0015540B">
          <w:rPr>
            <w:rStyle w:val="Hyperlink"/>
            <w:rFonts w:ascii="Arial" w:hAnsi="Arial" w:cs="Arial"/>
            <w:szCs w:val="24"/>
          </w:rPr>
          <w:t>https://www.academia.edu/download/121053532/2282.pdf</w:t>
        </w:r>
      </w:hyperlink>
      <w:r w:rsidRPr="0015540B">
        <w:rPr>
          <w:rFonts w:ascii="Arial" w:hAnsi="Arial" w:cs="Arial"/>
          <w:szCs w:val="24"/>
        </w:rPr>
        <w:t xml:space="preserve"> </w:t>
      </w:r>
    </w:p>
    <w:p w14:paraId="0A03A173" w14:textId="77777777" w:rsidR="008F7275" w:rsidRPr="0015540B" w:rsidRDefault="008F7275" w:rsidP="008F7275">
      <w:pPr>
        <w:rPr>
          <w:rFonts w:ascii="Arial" w:hAnsi="Arial" w:cs="Arial"/>
          <w:szCs w:val="24"/>
          <w:lang w:eastAsia="en-IN"/>
        </w:rPr>
      </w:pPr>
      <w:r w:rsidRPr="0015540B">
        <w:rPr>
          <w:rFonts w:ascii="Arial" w:hAnsi="Arial" w:cs="Arial"/>
          <w:szCs w:val="24"/>
          <w:lang w:eastAsia="en-IN"/>
        </w:rPr>
        <w:t>Begum, S. and Chowdary, F. (2024). Competitive Semiconductor Product Management: Navigating the Future of Semiconductor Technology in the AI Era. Springer Nature.</w:t>
      </w:r>
    </w:p>
    <w:p w14:paraId="48556489" w14:textId="77777777" w:rsidR="008F7275" w:rsidRPr="0015540B" w:rsidRDefault="008F7275" w:rsidP="008F7275">
      <w:pPr>
        <w:rPr>
          <w:rFonts w:ascii="Arial" w:hAnsi="Arial" w:cs="Arial"/>
          <w:b/>
          <w:bCs/>
          <w:szCs w:val="24"/>
        </w:rPr>
      </w:pPr>
      <w:r w:rsidRPr="0015540B">
        <w:rPr>
          <w:rFonts w:ascii="Arial" w:hAnsi="Arial" w:cs="Arial"/>
          <w:szCs w:val="24"/>
        </w:rPr>
        <w:t>Chen, G., Wang, G., Wang, Z. and Wang, L. (2025). Electronic chip package and co-packaged optics (CPO) technology for modern AI era: a review. Micromachines, 16(4), p.431.</w:t>
      </w:r>
      <w:hyperlink r:id="rId17" w:history="1">
        <w:r w:rsidRPr="0015540B">
          <w:rPr>
            <w:rStyle w:val="Hyperlink"/>
            <w:rFonts w:ascii="Arial" w:hAnsi="Arial" w:cs="Arial"/>
            <w:b/>
            <w:bCs/>
            <w:szCs w:val="24"/>
          </w:rPr>
          <w:t>https://doi.org/10.3390/mi16040431</w:t>
        </w:r>
      </w:hyperlink>
    </w:p>
    <w:p w14:paraId="0EFEB89C" w14:textId="77777777" w:rsidR="008F7275" w:rsidRPr="0015540B" w:rsidRDefault="008F7275" w:rsidP="008F7275">
      <w:pPr>
        <w:rPr>
          <w:rFonts w:ascii="Arial" w:hAnsi="Arial" w:cs="Arial"/>
          <w:szCs w:val="24"/>
        </w:rPr>
      </w:pPr>
      <w:r w:rsidRPr="0015540B">
        <w:rPr>
          <w:rFonts w:ascii="Arial" w:hAnsi="Arial" w:cs="Arial"/>
          <w:szCs w:val="24"/>
        </w:rPr>
        <w:t>Chen, K. (2024). Tower Semiconductor Acquisition: Advancing Intel’s Presence in the Global Market. In SHS Web of Conferences (Vol. 181, p. 01016). EDP Sciences.</w:t>
      </w:r>
      <w:hyperlink r:id="rId18" w:history="1">
        <w:r w:rsidRPr="0015540B">
          <w:rPr>
            <w:rStyle w:val="Hyperlink"/>
            <w:rFonts w:ascii="Arial" w:hAnsi="Arial" w:cs="Arial"/>
            <w:szCs w:val="24"/>
          </w:rPr>
          <w:t>https://www.shs-conferences.org/articles/shsconf/pdf/2024/01/shsconf_icdeba2023_01016.pdf</w:t>
        </w:r>
      </w:hyperlink>
      <w:r w:rsidRPr="0015540B">
        <w:rPr>
          <w:rFonts w:ascii="Arial" w:hAnsi="Arial" w:cs="Arial"/>
          <w:szCs w:val="24"/>
        </w:rPr>
        <w:t xml:space="preserve"> </w:t>
      </w:r>
    </w:p>
    <w:p w14:paraId="5CFCEE2B" w14:textId="77777777" w:rsidR="008F7275" w:rsidRPr="0015540B" w:rsidRDefault="008F7275" w:rsidP="008F7275">
      <w:pPr>
        <w:rPr>
          <w:rFonts w:ascii="Arial" w:hAnsi="Arial" w:cs="Arial"/>
          <w:b/>
          <w:bCs/>
          <w:szCs w:val="24"/>
          <w:lang w:eastAsia="en-IN"/>
        </w:rPr>
      </w:pPr>
      <w:r w:rsidRPr="0015540B">
        <w:rPr>
          <w:rFonts w:ascii="Arial" w:hAnsi="Arial" w:cs="Arial"/>
          <w:szCs w:val="24"/>
          <w:lang w:eastAsia="en-IN"/>
        </w:rPr>
        <w:t>Chen, X. and Zhou, Y. (2025). Open-Source Collaboration and Technological Innovation in the Industrial Software Industry: A Multi-Case Study. Systems, 13(6), p.433.</w:t>
      </w:r>
      <w:hyperlink r:id="rId19" w:history="1">
        <w:r w:rsidRPr="0015540B">
          <w:rPr>
            <w:rStyle w:val="Hyperlink"/>
            <w:rFonts w:ascii="Arial" w:hAnsi="Arial" w:cs="Arial"/>
            <w:b/>
            <w:bCs/>
            <w:szCs w:val="24"/>
            <w:lang w:eastAsia="en-IN"/>
          </w:rPr>
          <w:t>https://doi.org/10.3390/systems13060433</w:t>
        </w:r>
      </w:hyperlink>
    </w:p>
    <w:p w14:paraId="6E49DBFB" w14:textId="77777777" w:rsidR="008F7275" w:rsidRPr="0015540B" w:rsidRDefault="008F7275" w:rsidP="008F7275">
      <w:pPr>
        <w:rPr>
          <w:rFonts w:ascii="Arial" w:hAnsi="Arial" w:cs="Arial"/>
          <w:szCs w:val="24"/>
          <w:lang w:eastAsia="en-IN"/>
        </w:rPr>
      </w:pPr>
      <w:r w:rsidRPr="0015540B">
        <w:rPr>
          <w:rFonts w:ascii="Arial" w:hAnsi="Arial" w:cs="Arial"/>
          <w:szCs w:val="24"/>
          <w:lang w:eastAsia="en-IN"/>
        </w:rPr>
        <w:t>Chips Act (2022). U.S. Semiconductor Legislation and Policies. Available at:</w:t>
      </w:r>
      <w:hyperlink r:id="rId20" w:history="1">
        <w:r w:rsidRPr="0015540B">
          <w:rPr>
            <w:rStyle w:val="Hyperlink"/>
            <w:rFonts w:ascii="Arial" w:hAnsi="Arial" w:cs="Arial"/>
            <w:szCs w:val="24"/>
            <w:lang w:eastAsia="en-IN"/>
          </w:rPr>
          <w:t>https://www.european-chips-act.com/USA_Semiconductor_Legislation.html</w:t>
        </w:r>
      </w:hyperlink>
      <w:r w:rsidRPr="0015540B">
        <w:rPr>
          <w:rFonts w:ascii="Arial" w:hAnsi="Arial" w:cs="Arial"/>
          <w:szCs w:val="24"/>
          <w:lang w:eastAsia="en-IN"/>
        </w:rPr>
        <w:t xml:space="preserve"> </w:t>
      </w:r>
    </w:p>
    <w:p w14:paraId="22892FC3" w14:textId="77777777" w:rsidR="008F7275" w:rsidRPr="0015540B" w:rsidRDefault="008F7275" w:rsidP="008F7275">
      <w:pPr>
        <w:rPr>
          <w:rFonts w:ascii="Arial" w:hAnsi="Arial" w:cs="Arial"/>
          <w:szCs w:val="24"/>
          <w:lang w:eastAsia="en-IN"/>
        </w:rPr>
      </w:pPr>
      <w:r w:rsidRPr="0015540B">
        <w:rPr>
          <w:rFonts w:ascii="Arial" w:hAnsi="Arial" w:cs="Arial"/>
          <w:szCs w:val="24"/>
          <w:lang w:eastAsia="en-IN"/>
        </w:rPr>
        <w:t xml:space="preserve">Daniels, O.J. and Hunt, W. (2022). Sustaining and Growing the US Semiconductor Advantage: A Primer. </w:t>
      </w:r>
      <w:proofErr w:type="spellStart"/>
      <w:r w:rsidRPr="0015540B">
        <w:rPr>
          <w:rFonts w:ascii="Arial" w:hAnsi="Arial" w:cs="Arial"/>
          <w:szCs w:val="24"/>
          <w:lang w:eastAsia="en-IN"/>
        </w:rPr>
        <w:t>Center</w:t>
      </w:r>
      <w:proofErr w:type="spellEnd"/>
      <w:r w:rsidRPr="0015540B">
        <w:rPr>
          <w:rFonts w:ascii="Arial" w:hAnsi="Arial" w:cs="Arial"/>
          <w:szCs w:val="24"/>
          <w:lang w:eastAsia="en-IN"/>
        </w:rPr>
        <w:t xml:space="preserve"> for Security and Emerging Technology. </w:t>
      </w:r>
      <w:hyperlink r:id="rId21" w:history="1">
        <w:r w:rsidRPr="0015540B">
          <w:rPr>
            <w:rStyle w:val="Hyperlink"/>
            <w:rFonts w:ascii="Arial" w:hAnsi="Arial" w:cs="Arial"/>
            <w:szCs w:val="24"/>
            <w:lang w:eastAsia="en-IN"/>
          </w:rPr>
          <w:t>https://cset.georgetown.edu/wp-content/uploads/CSET-Sustaining-Growing-US-Semiconductor-Advantage-A-Primer.pdf</w:t>
        </w:r>
      </w:hyperlink>
      <w:r w:rsidRPr="0015540B">
        <w:rPr>
          <w:rFonts w:ascii="Arial" w:hAnsi="Arial" w:cs="Arial"/>
          <w:szCs w:val="24"/>
          <w:lang w:eastAsia="en-IN"/>
        </w:rPr>
        <w:t xml:space="preserve"> </w:t>
      </w:r>
    </w:p>
    <w:p w14:paraId="03F9FDD2" w14:textId="77777777" w:rsidR="008F7275" w:rsidRPr="0015540B" w:rsidRDefault="008F7275" w:rsidP="008F7275">
      <w:pPr>
        <w:rPr>
          <w:rFonts w:ascii="Arial" w:hAnsi="Arial" w:cs="Arial"/>
          <w:szCs w:val="24"/>
          <w:lang w:eastAsia="en-IN"/>
        </w:rPr>
      </w:pPr>
      <w:r w:rsidRPr="0015540B">
        <w:rPr>
          <w:rFonts w:ascii="Arial" w:hAnsi="Arial" w:cs="Arial"/>
          <w:szCs w:val="24"/>
          <w:lang w:eastAsia="en-IN"/>
        </w:rPr>
        <w:t>Dhingra, G. and Sharma, N. (2026). Strategic Management of Nanotechnology Innovation: Bridging Scientific Discovery and Commercial Value Across Industries. Int. J. Sci. R. Tech, 3(2), p.2.</w:t>
      </w:r>
      <w:hyperlink r:id="rId22" w:history="1">
        <w:r w:rsidRPr="0015540B">
          <w:rPr>
            <w:rStyle w:val="Hyperlink"/>
            <w:rFonts w:ascii="Arial" w:hAnsi="Arial" w:cs="Arial"/>
            <w:szCs w:val="24"/>
            <w:lang w:eastAsia="en-IN"/>
          </w:rPr>
          <w:t>https://www.ijsrtjournal.com/assetsbackoffice/uploads/article/Strategic+Managem</w:t>
        </w:r>
        <w:r w:rsidRPr="0015540B">
          <w:rPr>
            <w:rStyle w:val="Hyperlink"/>
            <w:rFonts w:ascii="Arial" w:hAnsi="Arial" w:cs="Arial"/>
            <w:szCs w:val="24"/>
            <w:lang w:eastAsia="en-IN"/>
          </w:rPr>
          <w:lastRenderedPageBreak/>
          <w:t>ent+of+Nanotechnology+Innovation+Bridging+Scientific+Discovery+and+Commercial+Value+Across+Industries.pdf</w:t>
        </w:r>
      </w:hyperlink>
      <w:r w:rsidRPr="0015540B">
        <w:rPr>
          <w:rFonts w:ascii="Arial" w:hAnsi="Arial" w:cs="Arial"/>
          <w:szCs w:val="24"/>
          <w:lang w:eastAsia="en-IN"/>
        </w:rPr>
        <w:t xml:space="preserve"> </w:t>
      </w:r>
    </w:p>
    <w:p w14:paraId="288B1AB0" w14:textId="77777777" w:rsidR="008F7275" w:rsidRPr="0015540B" w:rsidRDefault="008F7275" w:rsidP="008F7275">
      <w:pPr>
        <w:rPr>
          <w:rFonts w:ascii="Arial" w:hAnsi="Arial" w:cs="Arial"/>
          <w:szCs w:val="24"/>
        </w:rPr>
      </w:pPr>
      <w:r w:rsidRPr="0015540B">
        <w:rPr>
          <w:rFonts w:ascii="Arial" w:hAnsi="Arial" w:cs="Arial"/>
          <w:szCs w:val="24"/>
        </w:rPr>
        <w:t>Flinck Pahkasalo, A. (2025). Leveraging relational buyer-supplier collaboration for supplier sustainability development: Towards Scope 3 emission reductions.</w:t>
      </w:r>
      <w:hyperlink r:id="rId23" w:history="1">
        <w:r w:rsidRPr="0015540B">
          <w:rPr>
            <w:rStyle w:val="Hyperlink"/>
            <w:rFonts w:ascii="Arial" w:hAnsi="Arial" w:cs="Arial"/>
            <w:szCs w:val="24"/>
          </w:rPr>
          <w:t>https://osuva.uwasa.fi/server/api/core/bitstreams/96b9b4f7-423c-4542-a672-994be49ff0e5/content</w:t>
        </w:r>
      </w:hyperlink>
      <w:r w:rsidRPr="0015540B">
        <w:rPr>
          <w:rFonts w:ascii="Arial" w:hAnsi="Arial" w:cs="Arial"/>
          <w:szCs w:val="24"/>
        </w:rPr>
        <w:t xml:space="preserve"> </w:t>
      </w:r>
    </w:p>
    <w:p w14:paraId="7B8B8AA8" w14:textId="77777777" w:rsidR="008F7275" w:rsidRPr="0015540B" w:rsidRDefault="008F7275" w:rsidP="008F7275">
      <w:pPr>
        <w:rPr>
          <w:rFonts w:ascii="Arial" w:hAnsi="Arial" w:cs="Arial"/>
          <w:szCs w:val="24"/>
        </w:rPr>
      </w:pPr>
      <w:r w:rsidRPr="0015540B">
        <w:rPr>
          <w:rFonts w:ascii="Arial" w:hAnsi="Arial" w:cs="Arial"/>
          <w:szCs w:val="24"/>
        </w:rPr>
        <w:t xml:space="preserve">Hussain, H.N., </w:t>
      </w:r>
      <w:proofErr w:type="spellStart"/>
      <w:r w:rsidRPr="0015540B">
        <w:rPr>
          <w:rFonts w:ascii="Arial" w:hAnsi="Arial" w:cs="Arial"/>
          <w:szCs w:val="24"/>
        </w:rPr>
        <w:t>Alabdullah</w:t>
      </w:r>
      <w:proofErr w:type="spellEnd"/>
      <w:r w:rsidRPr="0015540B">
        <w:rPr>
          <w:rFonts w:ascii="Arial" w:hAnsi="Arial" w:cs="Arial"/>
          <w:szCs w:val="24"/>
        </w:rPr>
        <w:t>, T.T.Y., Ries, E. and Jamal, K.M. (2023). Implementing technology for competitive advantage in digital marketing. International Journal of Scientific and Management Research, 6(6), pp.95-114.</w:t>
      </w:r>
      <w:hyperlink r:id="rId24" w:history="1">
        <w:r w:rsidRPr="0015540B">
          <w:rPr>
            <w:rStyle w:val="Hyperlink"/>
            <w:rFonts w:ascii="Arial" w:hAnsi="Arial" w:cs="Arial"/>
            <w:szCs w:val="24"/>
          </w:rPr>
          <w:t>https://www.researchgate.net/profile/Tariq-Alabdullah/publication/382094043_Implementing_Technology_for_Competitive_Advantage_in_Digital_Marketing/links/668d425fc1cf0d77ffc88f1e/Implementing-Technology-for-Competitive-Advantage-in-Digital-Marketing.pdf</w:t>
        </w:r>
      </w:hyperlink>
      <w:r w:rsidRPr="0015540B">
        <w:rPr>
          <w:rFonts w:ascii="Arial" w:hAnsi="Arial" w:cs="Arial"/>
          <w:szCs w:val="24"/>
        </w:rPr>
        <w:t xml:space="preserve"> </w:t>
      </w:r>
    </w:p>
    <w:p w14:paraId="33533C21" w14:textId="77777777" w:rsidR="008F7275" w:rsidRPr="0015540B" w:rsidRDefault="008F7275" w:rsidP="008F7275">
      <w:pPr>
        <w:rPr>
          <w:rFonts w:ascii="Arial" w:hAnsi="Arial" w:cs="Arial"/>
          <w:szCs w:val="24"/>
          <w:lang w:eastAsia="en-IN"/>
        </w:rPr>
      </w:pPr>
      <w:r w:rsidRPr="0015540B">
        <w:rPr>
          <w:rFonts w:ascii="Arial" w:hAnsi="Arial" w:cs="Arial"/>
          <w:szCs w:val="24"/>
          <w:lang w:eastAsia="en-IN"/>
        </w:rPr>
        <w:t xml:space="preserve">Industry Outlook (2026). ASML's High-NA EUV Machine Set to Rewrite AI Chip Production. Available at: </w:t>
      </w:r>
      <w:hyperlink r:id="rId25" w:history="1">
        <w:r w:rsidRPr="0015540B">
          <w:rPr>
            <w:rStyle w:val="Hyperlink"/>
            <w:rFonts w:ascii="Arial" w:hAnsi="Arial" w:cs="Arial"/>
            <w:szCs w:val="24"/>
            <w:lang w:eastAsia="en-IN"/>
          </w:rPr>
          <w:t>https://www.theindustryoutlook.com/machinery-and-equipment/innovations/asml-s-highna-euv-machine-set-to-rewrite-ai-chip-production-nwid-16650.html</w:t>
        </w:r>
      </w:hyperlink>
      <w:r w:rsidRPr="0015540B">
        <w:rPr>
          <w:rFonts w:ascii="Arial" w:hAnsi="Arial" w:cs="Arial"/>
          <w:szCs w:val="24"/>
          <w:lang w:eastAsia="en-IN"/>
        </w:rPr>
        <w:t xml:space="preserve"> </w:t>
      </w:r>
    </w:p>
    <w:p w14:paraId="1B368373" w14:textId="77777777" w:rsidR="008F7275" w:rsidRPr="0015540B" w:rsidRDefault="008F7275" w:rsidP="008F7275">
      <w:pPr>
        <w:rPr>
          <w:rFonts w:ascii="Arial" w:hAnsi="Arial" w:cs="Arial"/>
          <w:szCs w:val="24"/>
        </w:rPr>
      </w:pPr>
      <w:r w:rsidRPr="0015540B">
        <w:rPr>
          <w:rFonts w:ascii="Arial" w:hAnsi="Arial" w:cs="Arial"/>
          <w:szCs w:val="24"/>
          <w:lang w:eastAsia="en-IN"/>
        </w:rPr>
        <w:t xml:space="preserve">Intel (2024). Intel Foundry is the world’s first systems foundry designed for the AI </w:t>
      </w:r>
      <w:proofErr w:type="gramStart"/>
      <w:r w:rsidRPr="0015540B">
        <w:rPr>
          <w:rFonts w:ascii="Arial" w:hAnsi="Arial" w:cs="Arial"/>
          <w:szCs w:val="24"/>
          <w:lang w:eastAsia="en-IN"/>
        </w:rPr>
        <w:t>era..</w:t>
      </w:r>
      <w:proofErr w:type="gramEnd"/>
      <w:r w:rsidRPr="0015540B">
        <w:rPr>
          <w:rFonts w:ascii="Arial" w:hAnsi="Arial" w:cs="Arial"/>
          <w:szCs w:val="24"/>
          <w:lang w:eastAsia="en-IN"/>
        </w:rPr>
        <w:t xml:space="preserve"> Available at:</w:t>
      </w:r>
      <w:r w:rsidRPr="0015540B">
        <w:rPr>
          <w:rFonts w:ascii="Arial" w:hAnsi="Arial" w:cs="Arial"/>
          <w:szCs w:val="24"/>
        </w:rPr>
        <w:t xml:space="preserve"> </w:t>
      </w:r>
      <w:hyperlink r:id="rId26" w:history="1">
        <w:r w:rsidRPr="0015540B">
          <w:rPr>
            <w:rStyle w:val="Hyperlink"/>
            <w:rFonts w:ascii="Arial" w:hAnsi="Arial" w:cs="Arial"/>
            <w:szCs w:val="24"/>
          </w:rPr>
          <w:t>https://www.intel.com/content/www/us/en/foundry/library/fact-sheet.html</w:t>
        </w:r>
      </w:hyperlink>
      <w:r w:rsidRPr="0015540B">
        <w:rPr>
          <w:rFonts w:ascii="Arial" w:hAnsi="Arial" w:cs="Arial"/>
          <w:szCs w:val="24"/>
        </w:rPr>
        <w:t xml:space="preserve">?  </w:t>
      </w:r>
    </w:p>
    <w:p w14:paraId="155D94DE" w14:textId="77777777" w:rsidR="008F7275" w:rsidRPr="0015540B" w:rsidRDefault="008F7275" w:rsidP="008F7275">
      <w:pPr>
        <w:rPr>
          <w:rFonts w:ascii="Arial" w:hAnsi="Arial" w:cs="Arial"/>
          <w:szCs w:val="24"/>
          <w:lang w:eastAsia="en-IN"/>
        </w:rPr>
      </w:pPr>
      <w:r w:rsidRPr="0015540B">
        <w:rPr>
          <w:rFonts w:ascii="Arial" w:hAnsi="Arial" w:cs="Arial"/>
          <w:szCs w:val="24"/>
          <w:lang w:eastAsia="en-IN"/>
        </w:rPr>
        <w:t>Intel (2025a). Press Kit: Intel Foundry Direct Connect 2025. Available at:</w:t>
      </w:r>
      <w:hyperlink r:id="rId27" w:history="1">
        <w:r w:rsidRPr="0015540B">
          <w:rPr>
            <w:rStyle w:val="Hyperlink"/>
            <w:rFonts w:ascii="Arial" w:hAnsi="Arial" w:cs="Arial"/>
            <w:szCs w:val="24"/>
            <w:lang w:eastAsia="en-IN"/>
          </w:rPr>
          <w:t>https://newsroom.intel.com/press-kit/intel-foundry-direct-connect-2025</w:t>
        </w:r>
      </w:hyperlink>
      <w:r w:rsidRPr="0015540B">
        <w:rPr>
          <w:rFonts w:ascii="Arial" w:hAnsi="Arial" w:cs="Arial"/>
          <w:szCs w:val="24"/>
          <w:lang w:eastAsia="en-IN"/>
        </w:rPr>
        <w:t xml:space="preserve"> </w:t>
      </w:r>
    </w:p>
    <w:p w14:paraId="4224C411" w14:textId="77777777" w:rsidR="008F7275" w:rsidRPr="0015540B" w:rsidRDefault="008F7275" w:rsidP="008F7275">
      <w:pPr>
        <w:rPr>
          <w:rFonts w:ascii="Arial" w:hAnsi="Arial" w:cs="Arial"/>
          <w:szCs w:val="24"/>
        </w:rPr>
      </w:pPr>
      <w:r w:rsidRPr="0015540B">
        <w:rPr>
          <w:rFonts w:ascii="Arial" w:hAnsi="Arial" w:cs="Arial"/>
          <w:szCs w:val="24"/>
          <w:lang w:eastAsia="en-IN"/>
        </w:rPr>
        <w:t>Intel (2025b). Intel Reports Second-Quarter 2025 Financial Results. Available at:</w:t>
      </w:r>
      <w:hyperlink r:id="rId28" w:history="1">
        <w:r w:rsidRPr="0015540B">
          <w:rPr>
            <w:rStyle w:val="Hyperlink"/>
            <w:rFonts w:ascii="Arial" w:hAnsi="Arial" w:cs="Arial"/>
            <w:szCs w:val="24"/>
          </w:rPr>
          <w:t>https://www.intc.com/news-events/press-releases/detail/1745/intel-reports-second-quarter-2025-financial-results</w:t>
        </w:r>
      </w:hyperlink>
      <w:r w:rsidRPr="0015540B">
        <w:rPr>
          <w:rFonts w:ascii="Arial" w:hAnsi="Arial" w:cs="Arial"/>
          <w:szCs w:val="24"/>
        </w:rPr>
        <w:t xml:space="preserve"> </w:t>
      </w:r>
    </w:p>
    <w:p w14:paraId="17829B97" w14:textId="77777777" w:rsidR="008F7275" w:rsidRPr="0015540B" w:rsidRDefault="008F7275" w:rsidP="008F7275">
      <w:pPr>
        <w:rPr>
          <w:rFonts w:ascii="Arial" w:hAnsi="Arial" w:cs="Arial"/>
          <w:szCs w:val="24"/>
          <w:lang w:eastAsia="en-IN"/>
        </w:rPr>
      </w:pPr>
      <w:r w:rsidRPr="0015540B">
        <w:rPr>
          <w:rFonts w:ascii="Arial" w:hAnsi="Arial" w:cs="Arial"/>
          <w:szCs w:val="24"/>
          <w:lang w:eastAsia="en-IN"/>
        </w:rPr>
        <w:t>Intel (2026a). Intel Reports Fourth-Quarter and Full-Year 2025 Financial Results. Available at:</w:t>
      </w:r>
      <w:hyperlink r:id="rId29" w:history="1">
        <w:r w:rsidRPr="0015540B">
          <w:rPr>
            <w:rStyle w:val="Hyperlink"/>
            <w:rFonts w:ascii="Arial" w:hAnsi="Arial" w:cs="Arial"/>
            <w:szCs w:val="24"/>
            <w:lang w:eastAsia="en-IN"/>
          </w:rPr>
          <w:t>https://www.intc.com/news-events/press-releases/detail/1759/intel-reports-fourth-quarter-and-full-year-2025-financial</w:t>
        </w:r>
      </w:hyperlink>
      <w:r w:rsidRPr="0015540B">
        <w:rPr>
          <w:rFonts w:ascii="Arial" w:hAnsi="Arial" w:cs="Arial"/>
          <w:szCs w:val="24"/>
          <w:lang w:eastAsia="en-IN"/>
        </w:rPr>
        <w:t xml:space="preserve"> </w:t>
      </w:r>
    </w:p>
    <w:p w14:paraId="0897BA6A" w14:textId="77777777" w:rsidR="008F7275" w:rsidRPr="0015540B" w:rsidRDefault="008F7275" w:rsidP="008F7275">
      <w:pPr>
        <w:rPr>
          <w:rFonts w:ascii="Arial" w:hAnsi="Arial" w:cs="Arial"/>
          <w:szCs w:val="24"/>
          <w:lang w:eastAsia="en-IN"/>
        </w:rPr>
      </w:pPr>
      <w:r w:rsidRPr="0015540B">
        <w:rPr>
          <w:rFonts w:ascii="Arial" w:hAnsi="Arial" w:cs="Arial"/>
          <w:szCs w:val="24"/>
          <w:lang w:eastAsia="en-IN"/>
        </w:rPr>
        <w:t>Intel (2026b). Committed to Sustainable Semiconductor Manufacturing. Available at:</w:t>
      </w:r>
      <w:hyperlink r:id="rId30" w:history="1">
        <w:r w:rsidRPr="0015540B">
          <w:rPr>
            <w:rStyle w:val="Hyperlink"/>
            <w:rFonts w:ascii="Arial" w:hAnsi="Arial" w:cs="Arial"/>
            <w:szCs w:val="24"/>
            <w:lang w:eastAsia="en-IN"/>
          </w:rPr>
          <w:t>https://www.intel.com/content/www/us/en/foundry/manufacturing/sustainability.html</w:t>
        </w:r>
      </w:hyperlink>
      <w:r w:rsidRPr="0015540B">
        <w:rPr>
          <w:rFonts w:ascii="Arial" w:hAnsi="Arial" w:cs="Arial"/>
          <w:szCs w:val="24"/>
          <w:lang w:eastAsia="en-IN"/>
        </w:rPr>
        <w:t xml:space="preserve"> </w:t>
      </w:r>
    </w:p>
    <w:p w14:paraId="3FD71DB8" w14:textId="77777777" w:rsidR="008F7275" w:rsidRPr="0015540B" w:rsidRDefault="008F7275" w:rsidP="008F7275">
      <w:pPr>
        <w:rPr>
          <w:rFonts w:ascii="Arial" w:hAnsi="Arial" w:cs="Arial"/>
          <w:szCs w:val="24"/>
        </w:rPr>
      </w:pPr>
      <w:r w:rsidRPr="0015540B">
        <w:rPr>
          <w:rFonts w:ascii="Arial" w:hAnsi="Arial" w:cs="Arial"/>
          <w:szCs w:val="24"/>
          <w:lang w:eastAsia="en-IN"/>
        </w:rPr>
        <w:lastRenderedPageBreak/>
        <w:t>Intel (2026c). Intel Advances Responsible Business Practices and AI-Driven Growth in 2025–2026 Corporate Responsibility Report. Available at:</w:t>
      </w:r>
      <w:hyperlink r:id="rId31" w:history="1">
        <w:r w:rsidRPr="0015540B">
          <w:rPr>
            <w:rStyle w:val="Hyperlink"/>
            <w:rFonts w:ascii="Arial" w:hAnsi="Arial" w:cs="Arial"/>
            <w:szCs w:val="24"/>
          </w:rPr>
          <w:t>https://newsroom.intel.com/corporate/intel-advances-growth-in-ai-era-2025-2026-csr-report</w:t>
        </w:r>
      </w:hyperlink>
      <w:r w:rsidRPr="0015540B">
        <w:rPr>
          <w:rFonts w:ascii="Arial" w:hAnsi="Arial" w:cs="Arial"/>
          <w:szCs w:val="24"/>
        </w:rPr>
        <w:t xml:space="preserve"> </w:t>
      </w:r>
    </w:p>
    <w:p w14:paraId="3A9BF1F0" w14:textId="77777777" w:rsidR="008F7275" w:rsidRPr="0015540B" w:rsidRDefault="008F7275" w:rsidP="008F7275">
      <w:pPr>
        <w:rPr>
          <w:rFonts w:ascii="Arial" w:hAnsi="Arial" w:cs="Arial"/>
          <w:szCs w:val="24"/>
          <w:lang w:eastAsia="en-IN"/>
        </w:rPr>
      </w:pPr>
      <w:r w:rsidRPr="0015540B">
        <w:rPr>
          <w:rFonts w:ascii="Arial" w:hAnsi="Arial" w:cs="Arial"/>
          <w:szCs w:val="24"/>
          <w:lang w:eastAsia="en-IN"/>
        </w:rPr>
        <w:t>Intel Corporation (2025). FORM 10-K. Available at:</w:t>
      </w:r>
      <w:hyperlink r:id="rId32" w:history="1">
        <w:r w:rsidRPr="0015540B">
          <w:rPr>
            <w:rStyle w:val="Hyperlink"/>
            <w:rFonts w:ascii="Arial" w:hAnsi="Arial" w:cs="Arial"/>
            <w:szCs w:val="24"/>
            <w:lang w:eastAsia="en-IN"/>
          </w:rPr>
          <w:t>https://www.sec.gov/Archives/edgar/data/50863/000005086326000011/intc-20251227.htm</w:t>
        </w:r>
      </w:hyperlink>
      <w:r w:rsidRPr="0015540B">
        <w:rPr>
          <w:rFonts w:ascii="Arial" w:hAnsi="Arial" w:cs="Arial"/>
          <w:szCs w:val="24"/>
          <w:lang w:eastAsia="en-IN"/>
        </w:rPr>
        <w:t xml:space="preserve"> </w:t>
      </w:r>
    </w:p>
    <w:p w14:paraId="0B9D52B7" w14:textId="77777777" w:rsidR="008F7275" w:rsidRPr="0015540B" w:rsidRDefault="008F7275" w:rsidP="008F7275">
      <w:pPr>
        <w:rPr>
          <w:rFonts w:ascii="Arial" w:hAnsi="Arial" w:cs="Arial"/>
          <w:szCs w:val="24"/>
          <w:lang w:eastAsia="en-IN"/>
        </w:rPr>
      </w:pPr>
      <w:r w:rsidRPr="0015540B">
        <w:rPr>
          <w:rFonts w:ascii="Arial" w:hAnsi="Arial" w:cs="Arial"/>
          <w:szCs w:val="24"/>
          <w:lang w:eastAsia="en-IN"/>
        </w:rPr>
        <w:t xml:space="preserve">Jha, A. and </w:t>
      </w:r>
      <w:proofErr w:type="spellStart"/>
      <w:r w:rsidRPr="0015540B">
        <w:rPr>
          <w:rFonts w:ascii="Arial" w:hAnsi="Arial" w:cs="Arial"/>
          <w:szCs w:val="24"/>
          <w:lang w:eastAsia="en-IN"/>
        </w:rPr>
        <w:t>Kunchakuri</w:t>
      </w:r>
      <w:proofErr w:type="spellEnd"/>
      <w:r w:rsidRPr="0015540B">
        <w:rPr>
          <w:rFonts w:ascii="Arial" w:hAnsi="Arial" w:cs="Arial"/>
          <w:szCs w:val="24"/>
          <w:lang w:eastAsia="en-IN"/>
        </w:rPr>
        <w:t>, A. (2025). A Strategic and Valuation Analysis of Intel Corporation Amidst Industry Disruption. </w:t>
      </w:r>
      <w:proofErr w:type="spellStart"/>
      <w:r w:rsidRPr="0015540B">
        <w:rPr>
          <w:rFonts w:ascii="Arial" w:hAnsi="Arial" w:cs="Arial"/>
          <w:szCs w:val="24"/>
          <w:lang w:eastAsia="en-IN"/>
        </w:rPr>
        <w:t>Authorea</w:t>
      </w:r>
      <w:proofErr w:type="spellEnd"/>
      <w:r w:rsidRPr="0015540B">
        <w:rPr>
          <w:rFonts w:ascii="Arial" w:hAnsi="Arial" w:cs="Arial"/>
          <w:szCs w:val="24"/>
          <w:lang w:eastAsia="en-IN"/>
        </w:rPr>
        <w:t xml:space="preserve"> Preprints.</w:t>
      </w:r>
      <w:hyperlink r:id="rId33" w:history="1">
        <w:r w:rsidRPr="0015540B">
          <w:rPr>
            <w:rStyle w:val="Hyperlink"/>
            <w:rFonts w:ascii="Arial" w:hAnsi="Arial" w:cs="Arial"/>
            <w:szCs w:val="24"/>
            <w:lang w:eastAsia="en-IN"/>
          </w:rPr>
          <w:t>https://www.authorea.com/doi/full/10.22541/au.175251287.74947127/v1</w:t>
        </w:r>
      </w:hyperlink>
      <w:r w:rsidRPr="0015540B">
        <w:rPr>
          <w:rFonts w:ascii="Arial" w:hAnsi="Arial" w:cs="Arial"/>
          <w:szCs w:val="24"/>
          <w:lang w:eastAsia="en-IN"/>
        </w:rPr>
        <w:t xml:space="preserve"> </w:t>
      </w:r>
    </w:p>
    <w:p w14:paraId="2D7AF7BF" w14:textId="77777777" w:rsidR="008F7275" w:rsidRPr="0015540B" w:rsidRDefault="008F7275" w:rsidP="008F7275">
      <w:pPr>
        <w:rPr>
          <w:rFonts w:ascii="Arial" w:hAnsi="Arial" w:cs="Arial"/>
          <w:szCs w:val="24"/>
          <w:lang w:eastAsia="en-IN"/>
        </w:rPr>
      </w:pPr>
      <w:r w:rsidRPr="0015540B">
        <w:rPr>
          <w:rFonts w:ascii="Arial" w:hAnsi="Arial" w:cs="Arial"/>
          <w:szCs w:val="24"/>
          <w:lang w:eastAsia="en-IN"/>
        </w:rPr>
        <w:t xml:space="preserve">Kaplan, R.S. and Norton, D.P. (1992) ‘The Balanced Scorecard: Measures That Drive Performance’, Harvard Business Review, </w:t>
      </w:r>
      <w:r w:rsidRPr="0015540B">
        <w:rPr>
          <w:rFonts w:ascii="Arial" w:hAnsi="Arial" w:cs="Arial"/>
          <w:b/>
          <w:bCs/>
          <w:szCs w:val="24"/>
          <w:lang w:eastAsia="en-IN"/>
        </w:rPr>
        <w:t>70</w:t>
      </w:r>
      <w:r w:rsidRPr="0015540B">
        <w:rPr>
          <w:rFonts w:ascii="Arial" w:hAnsi="Arial" w:cs="Arial"/>
          <w:szCs w:val="24"/>
          <w:lang w:eastAsia="en-IN"/>
        </w:rPr>
        <w:t xml:space="preserve">(1), pp. 71–79.  </w:t>
      </w:r>
      <w:hyperlink r:id="rId34" w:history="1">
        <w:r w:rsidRPr="0015540B">
          <w:rPr>
            <w:rStyle w:val="Hyperlink"/>
            <w:rFonts w:ascii="Arial" w:hAnsi="Arial" w:cs="Arial"/>
            <w:szCs w:val="24"/>
            <w:lang w:eastAsia="en-IN"/>
          </w:rPr>
          <w:t>https://steinbeis-bi.de/images/artikel/hbr_1992.pdf</w:t>
        </w:r>
      </w:hyperlink>
      <w:r w:rsidRPr="0015540B">
        <w:rPr>
          <w:rFonts w:ascii="Arial" w:hAnsi="Arial" w:cs="Arial"/>
          <w:szCs w:val="24"/>
          <w:lang w:eastAsia="en-IN"/>
        </w:rPr>
        <w:t xml:space="preserve"> </w:t>
      </w:r>
    </w:p>
    <w:p w14:paraId="617F15E1" w14:textId="77777777" w:rsidR="008F7275" w:rsidRPr="0015540B" w:rsidRDefault="008F7275" w:rsidP="008F7275">
      <w:pPr>
        <w:rPr>
          <w:rFonts w:ascii="Arial" w:hAnsi="Arial" w:cs="Arial"/>
          <w:szCs w:val="24"/>
          <w:lang w:eastAsia="en-IN"/>
        </w:rPr>
      </w:pPr>
      <w:proofErr w:type="spellStart"/>
      <w:r w:rsidRPr="0015540B">
        <w:rPr>
          <w:rFonts w:ascii="Arial" w:hAnsi="Arial" w:cs="Arial"/>
          <w:szCs w:val="24"/>
          <w:lang w:eastAsia="en-IN"/>
        </w:rPr>
        <w:t>Korada</w:t>
      </w:r>
      <w:proofErr w:type="spellEnd"/>
      <w:r w:rsidRPr="0015540B">
        <w:rPr>
          <w:rFonts w:ascii="Arial" w:hAnsi="Arial" w:cs="Arial"/>
          <w:szCs w:val="24"/>
          <w:lang w:eastAsia="en-IN"/>
        </w:rPr>
        <w:t xml:space="preserve">, L., Sikha, V.K. and </w:t>
      </w:r>
      <w:proofErr w:type="spellStart"/>
      <w:r w:rsidRPr="0015540B">
        <w:rPr>
          <w:rFonts w:ascii="Arial" w:hAnsi="Arial" w:cs="Arial"/>
          <w:szCs w:val="24"/>
          <w:lang w:eastAsia="en-IN"/>
        </w:rPr>
        <w:t>Somepalli</w:t>
      </w:r>
      <w:proofErr w:type="spellEnd"/>
      <w:r w:rsidRPr="0015540B">
        <w:rPr>
          <w:rFonts w:ascii="Arial" w:hAnsi="Arial" w:cs="Arial"/>
          <w:szCs w:val="24"/>
          <w:lang w:eastAsia="en-IN"/>
        </w:rPr>
        <w:t xml:space="preserve">, S. (2024). Digital transformation balanced with sustainability goals. J. Eng. App. Sci. </w:t>
      </w:r>
      <w:proofErr w:type="spellStart"/>
      <w:r w:rsidRPr="0015540B">
        <w:rPr>
          <w:rFonts w:ascii="Arial" w:hAnsi="Arial" w:cs="Arial"/>
          <w:szCs w:val="24"/>
          <w:lang w:eastAsia="en-IN"/>
        </w:rPr>
        <w:t>Technol</w:t>
      </w:r>
      <w:proofErr w:type="spellEnd"/>
      <w:r w:rsidRPr="0015540B">
        <w:rPr>
          <w:rFonts w:ascii="Arial" w:hAnsi="Arial" w:cs="Arial"/>
          <w:szCs w:val="24"/>
          <w:lang w:eastAsia="en-IN"/>
        </w:rPr>
        <w:t>, 6(5), pp.2-7.</w:t>
      </w:r>
      <w:hyperlink r:id="rId35" w:history="1">
        <w:r w:rsidRPr="0015540B">
          <w:rPr>
            <w:rStyle w:val="Hyperlink"/>
            <w:rFonts w:ascii="Arial" w:hAnsi="Arial" w:cs="Arial"/>
            <w:szCs w:val="24"/>
            <w:lang w:eastAsia="en-IN"/>
          </w:rPr>
          <w:t>https://www.researchgate.net/profile/Laxminarayana-Korada/publication/383359211_Digital_Transformation_Balanced_with_Sustainability_Goals/links/66c967eec2eaa50023135b2c/Digital-Transformation-Balanced-with-Sustainability-Goals.pdf</w:t>
        </w:r>
      </w:hyperlink>
      <w:r w:rsidRPr="0015540B">
        <w:rPr>
          <w:rFonts w:ascii="Arial" w:hAnsi="Arial" w:cs="Arial"/>
          <w:szCs w:val="24"/>
          <w:lang w:eastAsia="en-IN"/>
        </w:rPr>
        <w:t xml:space="preserve"> </w:t>
      </w:r>
    </w:p>
    <w:p w14:paraId="63773B1E" w14:textId="77777777" w:rsidR="008F7275" w:rsidRPr="0015540B" w:rsidRDefault="008F7275" w:rsidP="008F7275">
      <w:pPr>
        <w:rPr>
          <w:rFonts w:ascii="Arial" w:hAnsi="Arial" w:cs="Arial"/>
          <w:szCs w:val="24"/>
        </w:rPr>
      </w:pPr>
      <w:proofErr w:type="spellStart"/>
      <w:r w:rsidRPr="0015540B">
        <w:rPr>
          <w:rFonts w:ascii="Arial" w:hAnsi="Arial" w:cs="Arial"/>
          <w:szCs w:val="24"/>
        </w:rPr>
        <w:t>Lenkala</w:t>
      </w:r>
      <w:proofErr w:type="spellEnd"/>
      <w:r w:rsidRPr="0015540B">
        <w:rPr>
          <w:rFonts w:ascii="Arial" w:hAnsi="Arial" w:cs="Arial"/>
          <w:szCs w:val="24"/>
        </w:rPr>
        <w:t xml:space="preserve">, H.R. (2026). Intel's Strategic Transformation: Financial Analysis and Valuation of the IDM 2.0 Foundry Strategy. Available at SSRN 6400578. </w:t>
      </w:r>
    </w:p>
    <w:p w14:paraId="7023DAB1" w14:textId="77777777" w:rsidR="008F7275" w:rsidRPr="0015540B" w:rsidRDefault="008F7275" w:rsidP="008F7275">
      <w:pPr>
        <w:rPr>
          <w:rFonts w:ascii="Arial" w:hAnsi="Arial" w:cs="Arial"/>
          <w:szCs w:val="24"/>
        </w:rPr>
      </w:pPr>
      <w:r w:rsidRPr="0015540B">
        <w:rPr>
          <w:rFonts w:ascii="Arial" w:hAnsi="Arial" w:cs="Arial"/>
          <w:szCs w:val="24"/>
        </w:rPr>
        <w:t xml:space="preserve">Leong, W.Y. (2024). ESG and green sustainable technology: Catalysts for the next production revolution. ESG Innovation for Sustainable Manufacturing Technology: Applications, Designs and Standards, 27, p.75. </w:t>
      </w:r>
      <w:hyperlink r:id="rId36" w:history="1">
        <w:r w:rsidRPr="0015540B">
          <w:rPr>
            <w:rStyle w:val="Hyperlink"/>
            <w:rFonts w:ascii="Arial" w:hAnsi="Arial" w:cs="Arial"/>
            <w:szCs w:val="24"/>
          </w:rPr>
          <w:t>https://www.researchgate.net/profile/Wai-Yie-Leong-2/publication/384648372_ESG_and_green_sustainable_technology_catalysts_for_the_next_production_revolution/links/670556437d49be5c483e6f50/ESG-and-green-sustainable-technology-catalysts-for-the-next-production-revolution.pdf</w:t>
        </w:r>
      </w:hyperlink>
      <w:r w:rsidRPr="0015540B">
        <w:rPr>
          <w:rFonts w:ascii="Arial" w:hAnsi="Arial" w:cs="Arial"/>
          <w:szCs w:val="24"/>
        </w:rPr>
        <w:t xml:space="preserve"> </w:t>
      </w:r>
    </w:p>
    <w:p w14:paraId="2A89AE9D" w14:textId="77777777" w:rsidR="008F7275" w:rsidRPr="0015540B" w:rsidRDefault="008F7275" w:rsidP="008F7275">
      <w:pPr>
        <w:rPr>
          <w:rFonts w:ascii="Arial" w:hAnsi="Arial" w:cs="Arial"/>
          <w:szCs w:val="24"/>
        </w:rPr>
      </w:pPr>
      <w:r w:rsidRPr="0015540B">
        <w:rPr>
          <w:rFonts w:ascii="Arial" w:hAnsi="Arial" w:cs="Arial"/>
          <w:szCs w:val="24"/>
        </w:rPr>
        <w:t>Luo, Y. and Van Assche, A. (2023). The rise of techno-geopolitical uncertainty: Implications of the United States CHIPS and Science Act. Journal of international business studies, p.1.doi: </w:t>
      </w:r>
      <w:hyperlink r:id="rId37" w:tgtFrame="_blank" w:history="1">
        <w:r w:rsidRPr="0015540B">
          <w:rPr>
            <w:rStyle w:val="Hyperlink"/>
            <w:rFonts w:ascii="Arial" w:hAnsi="Arial" w:cs="Arial"/>
            <w:szCs w:val="24"/>
          </w:rPr>
          <w:t>10.1057/s41267-023-00620-3</w:t>
        </w:r>
      </w:hyperlink>
    </w:p>
    <w:p w14:paraId="7EFC8FAD" w14:textId="77777777" w:rsidR="008F7275" w:rsidRPr="0015540B" w:rsidRDefault="008F7275" w:rsidP="008F7275">
      <w:pPr>
        <w:rPr>
          <w:rFonts w:ascii="Arial" w:hAnsi="Arial" w:cs="Arial"/>
          <w:szCs w:val="24"/>
        </w:rPr>
      </w:pPr>
      <w:r w:rsidRPr="0015540B">
        <w:rPr>
          <w:rFonts w:ascii="Arial" w:hAnsi="Arial" w:cs="Arial"/>
          <w:szCs w:val="24"/>
        </w:rPr>
        <w:lastRenderedPageBreak/>
        <w:t>Mailani, D., Hulu, M.Z.T., Simamora, M.R. and Kesuma, S.A. (2024). Resource-based view theory to achieve a sustainable competitive advantage of the firm: Systematic literature review. International Journal of Entrepreneurship and Sustainability Studies, 4(1), p.1.</w:t>
      </w:r>
      <w:hyperlink r:id="rId38" w:history="1">
        <w:r w:rsidRPr="0015540B">
          <w:rPr>
            <w:rStyle w:val="Hyperlink"/>
            <w:rFonts w:ascii="Arial" w:hAnsi="Arial" w:cs="Arial"/>
            <w:szCs w:val="24"/>
          </w:rPr>
          <w:t>https://search.proquest.com/openview/715f70158b1b2ea8c9e077e44585c6ba/1?pq-origsite=gscholar&amp;cbl=7201586</w:t>
        </w:r>
      </w:hyperlink>
      <w:r w:rsidRPr="0015540B">
        <w:rPr>
          <w:rFonts w:ascii="Arial" w:hAnsi="Arial" w:cs="Arial"/>
          <w:szCs w:val="24"/>
        </w:rPr>
        <w:t xml:space="preserve"> </w:t>
      </w:r>
    </w:p>
    <w:p w14:paraId="3A20ED76" w14:textId="77777777" w:rsidR="008F7275" w:rsidRPr="0015540B" w:rsidRDefault="008F7275" w:rsidP="008F7275">
      <w:pPr>
        <w:rPr>
          <w:rFonts w:ascii="Arial" w:hAnsi="Arial" w:cs="Arial"/>
          <w:szCs w:val="24"/>
          <w:lang w:eastAsia="en-IN"/>
        </w:rPr>
      </w:pPr>
      <w:r w:rsidRPr="0015540B">
        <w:rPr>
          <w:rFonts w:ascii="Arial" w:hAnsi="Arial" w:cs="Arial"/>
          <w:szCs w:val="24"/>
          <w:lang w:eastAsia="en-IN"/>
        </w:rPr>
        <w:t>Mesut, C. (2026). Competitive Advantage Through Strategic. Bridging Traditional Theory and Emerging Corporate Strategies, 111.</w:t>
      </w:r>
    </w:p>
    <w:p w14:paraId="1C42AD66" w14:textId="77777777" w:rsidR="008F7275" w:rsidRPr="0015540B" w:rsidRDefault="008F7275" w:rsidP="008F7275">
      <w:pPr>
        <w:rPr>
          <w:rFonts w:ascii="Arial" w:hAnsi="Arial" w:cs="Arial"/>
          <w:szCs w:val="24"/>
        </w:rPr>
      </w:pPr>
      <w:r w:rsidRPr="0015540B">
        <w:rPr>
          <w:rFonts w:ascii="Arial" w:hAnsi="Arial" w:cs="Arial"/>
          <w:szCs w:val="24"/>
        </w:rPr>
        <w:t>More, A.B. (2023). Implementing digital age experience marketing to make customer relations more sustainable. In New Horizons for Industry 4.0 in modern business (pp. 99-119). Cham: Springer International Publishing.</w:t>
      </w:r>
      <w:hyperlink r:id="rId39" w:anchor="page=109" w:history="1">
        <w:r w:rsidRPr="0015540B">
          <w:rPr>
            <w:rStyle w:val="Hyperlink"/>
            <w:rFonts w:ascii="Arial" w:hAnsi="Arial" w:cs="Arial"/>
            <w:szCs w:val="24"/>
          </w:rPr>
          <w:t>https://www.researchgate.net/profile/Amrita-More-2/publication/368398507_Implementing_Digital_Age_Experience_Marketing_to_Make_Customer_Relations_More_Sustainable/links/691d48621555db2ebd607e63/Implementing-Digital-Age-Experience-Marketing-to-Make-Customer-Relations-More-Sustainable.pdf#page=109</w:t>
        </w:r>
      </w:hyperlink>
      <w:r w:rsidRPr="0015540B">
        <w:rPr>
          <w:rFonts w:ascii="Arial" w:hAnsi="Arial" w:cs="Arial"/>
          <w:szCs w:val="24"/>
        </w:rPr>
        <w:t xml:space="preserve"> </w:t>
      </w:r>
    </w:p>
    <w:p w14:paraId="4502DA40" w14:textId="77777777" w:rsidR="008F7275" w:rsidRPr="0015540B" w:rsidRDefault="008F7275" w:rsidP="008F7275">
      <w:pPr>
        <w:rPr>
          <w:rFonts w:ascii="Arial" w:hAnsi="Arial" w:cs="Arial"/>
          <w:szCs w:val="24"/>
          <w:lang w:eastAsia="en-IN"/>
        </w:rPr>
      </w:pPr>
      <w:r w:rsidRPr="0015540B">
        <w:rPr>
          <w:rFonts w:ascii="Arial" w:hAnsi="Arial" w:cs="Arial"/>
          <w:szCs w:val="24"/>
          <w:lang w:eastAsia="en-IN"/>
        </w:rPr>
        <w:t>Morris, J. (2023). Strategic management. Oregon State University.</w:t>
      </w:r>
    </w:p>
    <w:p w14:paraId="197BABEF" w14:textId="77777777" w:rsidR="008F7275" w:rsidRPr="0015540B" w:rsidRDefault="008F7275" w:rsidP="008F7275">
      <w:pPr>
        <w:rPr>
          <w:rFonts w:ascii="Arial" w:hAnsi="Arial" w:cs="Arial"/>
          <w:szCs w:val="24"/>
          <w:lang w:eastAsia="en-IN"/>
        </w:rPr>
      </w:pPr>
      <w:r w:rsidRPr="0015540B">
        <w:rPr>
          <w:rFonts w:ascii="Arial" w:hAnsi="Arial" w:cs="Arial"/>
          <w:szCs w:val="24"/>
          <w:lang w:eastAsia="en-IN"/>
        </w:rPr>
        <w:t>Nogueira, E., Gomes, S. and Lopes, J.M. (2023). Triple bottom line, sustainability, and economic development: What binds them together? A bibliometric approach. Sustainability, 15(8), p.6706.  </w:t>
      </w:r>
      <w:hyperlink r:id="rId40" w:history="1">
        <w:r w:rsidRPr="0015540B">
          <w:rPr>
            <w:rStyle w:val="Hyperlink"/>
            <w:rFonts w:ascii="Arial" w:hAnsi="Arial" w:cs="Arial"/>
            <w:b/>
            <w:bCs/>
            <w:szCs w:val="24"/>
            <w:lang w:eastAsia="en-IN"/>
          </w:rPr>
          <w:t>https://doi.org/10.3390/su15086706</w:t>
        </w:r>
      </w:hyperlink>
    </w:p>
    <w:p w14:paraId="387FABC5" w14:textId="77777777" w:rsidR="008F7275" w:rsidRPr="0015540B" w:rsidRDefault="008F7275" w:rsidP="008F7275">
      <w:pPr>
        <w:rPr>
          <w:rFonts w:ascii="Arial" w:hAnsi="Arial" w:cs="Arial"/>
          <w:szCs w:val="24"/>
        </w:rPr>
      </w:pPr>
      <w:r w:rsidRPr="0015540B">
        <w:rPr>
          <w:rFonts w:ascii="Arial" w:hAnsi="Arial" w:cs="Arial"/>
          <w:szCs w:val="24"/>
        </w:rPr>
        <w:t xml:space="preserve">Odeyemi, O., Usman, F.O., Mhlongo, N.Z., </w:t>
      </w:r>
      <w:proofErr w:type="spellStart"/>
      <w:r w:rsidRPr="0015540B">
        <w:rPr>
          <w:rFonts w:ascii="Arial" w:hAnsi="Arial" w:cs="Arial"/>
          <w:szCs w:val="24"/>
        </w:rPr>
        <w:t>Elufioye</w:t>
      </w:r>
      <w:proofErr w:type="spellEnd"/>
      <w:r w:rsidRPr="0015540B">
        <w:rPr>
          <w:rFonts w:ascii="Arial" w:hAnsi="Arial" w:cs="Arial"/>
          <w:szCs w:val="24"/>
        </w:rPr>
        <w:t>, O.A. and Ike, C.U. (2024). Sustainable entrepreneurship: A review of green business practices and environmental impact. World Journal of Advanced Research and Reviews, 21(2), pp.346-358.</w:t>
      </w:r>
      <w:hyperlink r:id="rId41" w:history="1">
        <w:r w:rsidRPr="0015540B">
          <w:rPr>
            <w:rStyle w:val="Hyperlink"/>
            <w:rFonts w:ascii="Arial" w:hAnsi="Arial" w:cs="Arial"/>
            <w:szCs w:val="24"/>
          </w:rPr>
          <w:t>https://pdfs.semanticscholar.org/7685/ef94653fbd45b599b092d42ce0f417f3ee28.pdf</w:t>
        </w:r>
      </w:hyperlink>
      <w:r w:rsidRPr="0015540B">
        <w:rPr>
          <w:rFonts w:ascii="Arial" w:hAnsi="Arial" w:cs="Arial"/>
          <w:szCs w:val="24"/>
        </w:rPr>
        <w:t xml:space="preserve"> </w:t>
      </w:r>
    </w:p>
    <w:p w14:paraId="14ED6409" w14:textId="77777777" w:rsidR="008F7275" w:rsidRPr="0015540B" w:rsidRDefault="008F7275" w:rsidP="008F7275">
      <w:pPr>
        <w:rPr>
          <w:rFonts w:ascii="Arial" w:hAnsi="Arial" w:cs="Arial"/>
          <w:szCs w:val="24"/>
          <w:lang w:eastAsia="en-IN"/>
        </w:rPr>
      </w:pPr>
      <w:r w:rsidRPr="0015540B">
        <w:rPr>
          <w:rFonts w:ascii="Arial" w:hAnsi="Arial" w:cs="Arial"/>
          <w:szCs w:val="24"/>
          <w:lang w:eastAsia="en-IN"/>
        </w:rPr>
        <w:t xml:space="preserve">Otoko, J. (2025). Microelectronics cleanroom design: precision fabrication for semiconductor innovation, AI, and national security in the US tech sector. Int Res J Mod Eng </w:t>
      </w:r>
      <w:proofErr w:type="spellStart"/>
      <w:r w:rsidRPr="0015540B">
        <w:rPr>
          <w:rFonts w:ascii="Arial" w:hAnsi="Arial" w:cs="Arial"/>
          <w:szCs w:val="24"/>
          <w:lang w:eastAsia="en-IN"/>
        </w:rPr>
        <w:t>Technol</w:t>
      </w:r>
      <w:proofErr w:type="spellEnd"/>
      <w:r w:rsidRPr="0015540B">
        <w:rPr>
          <w:rFonts w:ascii="Arial" w:hAnsi="Arial" w:cs="Arial"/>
          <w:szCs w:val="24"/>
          <w:lang w:eastAsia="en-IN"/>
        </w:rPr>
        <w:t xml:space="preserve"> Sci, 7(2).</w:t>
      </w:r>
      <w:hyperlink r:id="rId42" w:history="1">
        <w:r w:rsidRPr="0015540B">
          <w:rPr>
            <w:rStyle w:val="Hyperlink"/>
            <w:rFonts w:ascii="Arial" w:hAnsi="Arial" w:cs="Arial"/>
            <w:szCs w:val="24"/>
            <w:lang w:eastAsia="en-IN"/>
          </w:rPr>
          <w:t>https://www.researchgate.net/profile/Jemimah-Otoko/publication/391279757_MICROELECTRONICS_CLEANROOM_DESIGN_PRECISION_FABRICATION_FOR_SEMICONDUCTOR_INNOVATION_AI_AND_NATIONAL_SECURITY_IN_THE_US_TECH_SECTOR/links/68113e79ded43315573e86</w:t>
        </w:r>
        <w:r w:rsidRPr="0015540B">
          <w:rPr>
            <w:rStyle w:val="Hyperlink"/>
            <w:rFonts w:ascii="Arial" w:hAnsi="Arial" w:cs="Arial"/>
            <w:szCs w:val="24"/>
            <w:lang w:eastAsia="en-IN"/>
          </w:rPr>
          <w:lastRenderedPageBreak/>
          <w:t>3c/MICROELECTRONICS-CLEANROOM-DESIGN-PRECISION-FABRICATION-FOR-SEMICONDUCTOR-INNOVATION-AI-AND-NATIONAL-SECURITY-IN-THE-US-TECH-SECTOR.pdf</w:t>
        </w:r>
      </w:hyperlink>
      <w:r w:rsidRPr="0015540B">
        <w:rPr>
          <w:rFonts w:ascii="Arial" w:hAnsi="Arial" w:cs="Arial"/>
          <w:szCs w:val="24"/>
          <w:lang w:eastAsia="en-IN"/>
        </w:rPr>
        <w:t xml:space="preserve"> </w:t>
      </w:r>
    </w:p>
    <w:p w14:paraId="72235AF9" w14:textId="77777777" w:rsidR="008F7275" w:rsidRPr="0015540B" w:rsidRDefault="008F7275" w:rsidP="008F7275">
      <w:pPr>
        <w:rPr>
          <w:rFonts w:ascii="Arial" w:hAnsi="Arial" w:cs="Arial"/>
          <w:szCs w:val="24"/>
        </w:rPr>
      </w:pPr>
      <w:r w:rsidRPr="0015540B">
        <w:rPr>
          <w:rFonts w:ascii="Arial" w:hAnsi="Arial" w:cs="Arial"/>
          <w:szCs w:val="24"/>
        </w:rPr>
        <w:t>Raposo García, M. (2022). Supply resilience strategies in the high-tech industry</w:t>
      </w:r>
      <w:hyperlink r:id="rId43" w:history="1">
        <w:r w:rsidRPr="0015540B">
          <w:rPr>
            <w:rStyle w:val="Hyperlink"/>
            <w:rFonts w:ascii="Arial" w:hAnsi="Arial" w:cs="Arial"/>
            <w:szCs w:val="24"/>
          </w:rPr>
          <w:t>https://upcommons.upc.edu/server/api/core/bitstreams/c1cac0ff-ab90-45c5-8834-14fc07500846/content</w:t>
        </w:r>
      </w:hyperlink>
      <w:r w:rsidRPr="0015540B">
        <w:rPr>
          <w:rFonts w:ascii="Arial" w:hAnsi="Arial" w:cs="Arial"/>
          <w:szCs w:val="24"/>
        </w:rPr>
        <w:t xml:space="preserve"> </w:t>
      </w:r>
    </w:p>
    <w:p w14:paraId="5165FB04" w14:textId="77777777" w:rsidR="008F7275" w:rsidRPr="0015540B" w:rsidRDefault="008F7275" w:rsidP="008F7275">
      <w:pPr>
        <w:rPr>
          <w:rFonts w:ascii="Arial" w:hAnsi="Arial" w:cs="Arial"/>
          <w:szCs w:val="24"/>
          <w:lang w:eastAsia="en-IN"/>
        </w:rPr>
      </w:pPr>
      <w:r w:rsidRPr="0015540B">
        <w:rPr>
          <w:rFonts w:ascii="Arial" w:hAnsi="Arial" w:cs="Arial"/>
          <w:szCs w:val="24"/>
          <w:lang w:eastAsia="en-IN"/>
        </w:rPr>
        <w:t>Reuters (2024). US finalizes $7.86 billion chips manufacturing award for Intel. Available at:</w:t>
      </w:r>
      <w:hyperlink r:id="rId44" w:history="1">
        <w:r w:rsidRPr="0015540B">
          <w:rPr>
            <w:rStyle w:val="Hyperlink"/>
            <w:rFonts w:ascii="Arial" w:hAnsi="Arial" w:cs="Arial"/>
            <w:szCs w:val="24"/>
            <w:lang w:eastAsia="en-IN"/>
          </w:rPr>
          <w:t>https://www.reuters.com/technology/us-finalizes-786-billion-chips-manufacturing-award-intel-2024-11-26</w:t>
        </w:r>
      </w:hyperlink>
      <w:r w:rsidRPr="0015540B">
        <w:rPr>
          <w:rFonts w:ascii="Arial" w:hAnsi="Arial" w:cs="Arial"/>
          <w:szCs w:val="24"/>
          <w:lang w:eastAsia="en-IN"/>
        </w:rPr>
        <w:t xml:space="preserve"> </w:t>
      </w:r>
    </w:p>
    <w:p w14:paraId="505BAC55" w14:textId="77777777" w:rsidR="008F7275" w:rsidRPr="0015540B" w:rsidRDefault="008F7275" w:rsidP="008F7275">
      <w:pPr>
        <w:rPr>
          <w:rFonts w:ascii="Arial" w:hAnsi="Arial" w:cs="Arial"/>
          <w:szCs w:val="24"/>
        </w:rPr>
      </w:pPr>
      <w:r w:rsidRPr="0015540B">
        <w:rPr>
          <w:rFonts w:ascii="Arial" w:hAnsi="Arial" w:cs="Arial"/>
          <w:szCs w:val="24"/>
        </w:rPr>
        <w:t>Rostami, S. and Vahabie, A.H. (2025). Review of methods for reducing prejudice and in-group bias. Journal of Cognitive Science Research, 1(1), pp.61-75.</w:t>
      </w:r>
      <w:hyperlink r:id="rId45" w:history="1">
        <w:r w:rsidRPr="0015540B">
          <w:rPr>
            <w:rStyle w:val="Hyperlink"/>
            <w:rFonts w:ascii="Arial" w:hAnsi="Arial" w:cs="Arial"/>
            <w:szCs w:val="24"/>
          </w:rPr>
          <w:t>https://www.academia.edu/download/125428761/JCSR_Volume_1_Issue_1_Pages_62_76.pdf</w:t>
        </w:r>
      </w:hyperlink>
      <w:r w:rsidRPr="0015540B">
        <w:rPr>
          <w:rFonts w:ascii="Arial" w:hAnsi="Arial" w:cs="Arial"/>
          <w:szCs w:val="24"/>
        </w:rPr>
        <w:t xml:space="preserve"> </w:t>
      </w:r>
    </w:p>
    <w:p w14:paraId="67EF1796" w14:textId="77777777" w:rsidR="008F7275" w:rsidRPr="0015540B" w:rsidRDefault="008F7275" w:rsidP="008F7275">
      <w:pPr>
        <w:rPr>
          <w:rFonts w:ascii="Arial" w:hAnsi="Arial" w:cs="Arial"/>
          <w:szCs w:val="24"/>
        </w:rPr>
      </w:pPr>
      <w:r w:rsidRPr="0015540B">
        <w:rPr>
          <w:rFonts w:ascii="Arial" w:hAnsi="Arial" w:cs="Arial"/>
          <w:szCs w:val="24"/>
        </w:rPr>
        <w:t xml:space="preserve">Samuel, N. (2025). Sustainability and </w:t>
      </w:r>
      <w:proofErr w:type="spellStart"/>
      <w:r w:rsidRPr="0015540B">
        <w:rPr>
          <w:rFonts w:ascii="Arial" w:hAnsi="Arial" w:cs="Arial"/>
          <w:szCs w:val="24"/>
        </w:rPr>
        <w:t>Business.</w:t>
      </w:r>
      <w:hyperlink r:id="rId46" w:history="1">
        <w:r w:rsidRPr="0015540B">
          <w:rPr>
            <w:rStyle w:val="Hyperlink"/>
            <w:rFonts w:ascii="Arial" w:hAnsi="Arial" w:cs="Arial"/>
            <w:szCs w:val="24"/>
          </w:rPr>
          <w:t>https</w:t>
        </w:r>
        <w:proofErr w:type="spellEnd"/>
        <w:r w:rsidRPr="0015540B">
          <w:rPr>
            <w:rStyle w:val="Hyperlink"/>
            <w:rFonts w:ascii="Arial" w:hAnsi="Arial" w:cs="Arial"/>
            <w:szCs w:val="24"/>
          </w:rPr>
          <w:t>://www.preprints.org/manuscript/202512.1441</w:t>
        </w:r>
      </w:hyperlink>
      <w:r w:rsidRPr="0015540B">
        <w:rPr>
          <w:rFonts w:ascii="Arial" w:hAnsi="Arial" w:cs="Arial"/>
          <w:szCs w:val="24"/>
        </w:rPr>
        <w:t xml:space="preserve"> </w:t>
      </w:r>
    </w:p>
    <w:p w14:paraId="5A68C61C" w14:textId="77777777" w:rsidR="008F7275" w:rsidRPr="0015540B" w:rsidRDefault="008F7275" w:rsidP="008F7275">
      <w:pPr>
        <w:rPr>
          <w:rFonts w:ascii="Arial" w:hAnsi="Arial" w:cs="Arial"/>
          <w:szCs w:val="24"/>
        </w:rPr>
      </w:pPr>
      <w:r w:rsidRPr="0015540B">
        <w:rPr>
          <w:rFonts w:ascii="Arial" w:hAnsi="Arial" w:cs="Arial"/>
          <w:szCs w:val="24"/>
          <w:lang w:eastAsia="en-IN"/>
        </w:rPr>
        <w:t xml:space="preserve">Saul McLeod, PhD (2025). Gibbs Reflective Cycle. Available </w:t>
      </w:r>
      <w:proofErr w:type="spellStart"/>
      <w:r w:rsidRPr="0015540B">
        <w:rPr>
          <w:rFonts w:ascii="Arial" w:hAnsi="Arial" w:cs="Arial"/>
          <w:szCs w:val="24"/>
          <w:lang w:eastAsia="en-IN"/>
        </w:rPr>
        <w:t>at:</w:t>
      </w:r>
      <w:hyperlink r:id="rId47" w:history="1">
        <w:r w:rsidRPr="0015540B">
          <w:rPr>
            <w:rStyle w:val="Hyperlink"/>
            <w:rFonts w:ascii="Arial" w:hAnsi="Arial" w:cs="Arial"/>
            <w:szCs w:val="24"/>
          </w:rPr>
          <w:t>https</w:t>
        </w:r>
        <w:proofErr w:type="spellEnd"/>
        <w:r w:rsidRPr="0015540B">
          <w:rPr>
            <w:rStyle w:val="Hyperlink"/>
            <w:rFonts w:ascii="Arial" w:hAnsi="Arial" w:cs="Arial"/>
            <w:szCs w:val="24"/>
          </w:rPr>
          <w:t>://www.simplypsychology.org/gibbs-reflective-cycle.html</w:t>
        </w:r>
      </w:hyperlink>
      <w:r w:rsidRPr="0015540B">
        <w:rPr>
          <w:rFonts w:ascii="Arial" w:hAnsi="Arial" w:cs="Arial"/>
          <w:szCs w:val="24"/>
        </w:rPr>
        <w:t xml:space="preserve"> </w:t>
      </w:r>
    </w:p>
    <w:p w14:paraId="0084FA3D" w14:textId="77777777" w:rsidR="008F7275" w:rsidRPr="0015540B" w:rsidRDefault="008F7275" w:rsidP="008F7275">
      <w:pPr>
        <w:rPr>
          <w:rFonts w:ascii="Arial" w:hAnsi="Arial" w:cs="Arial"/>
          <w:szCs w:val="24"/>
          <w:lang w:eastAsia="en-IN"/>
        </w:rPr>
      </w:pPr>
      <w:r w:rsidRPr="0015540B">
        <w:rPr>
          <w:rFonts w:ascii="Arial" w:hAnsi="Arial" w:cs="Arial"/>
          <w:szCs w:val="24"/>
          <w:lang w:eastAsia="en-IN"/>
        </w:rPr>
        <w:t xml:space="preserve">SIA (2023). America Faces Significant Shortage of Tech Workers in Semiconductor Industry and Throughout U.S. Economy. Available at: </w:t>
      </w:r>
      <w:hyperlink r:id="rId48" w:history="1">
        <w:r w:rsidRPr="0015540B">
          <w:rPr>
            <w:rStyle w:val="Hyperlink"/>
            <w:rFonts w:ascii="Arial" w:hAnsi="Arial" w:cs="Arial"/>
            <w:szCs w:val="24"/>
            <w:lang w:eastAsia="en-IN"/>
          </w:rPr>
          <w:t>https://www.semiconductors.org/america-faces-significant-shortage-of-tech-workers-in-semiconductor-industry-and-throughout-u-s-economy/</w:t>
        </w:r>
      </w:hyperlink>
      <w:r w:rsidRPr="0015540B">
        <w:rPr>
          <w:rFonts w:ascii="Arial" w:hAnsi="Arial" w:cs="Arial"/>
          <w:szCs w:val="24"/>
          <w:lang w:eastAsia="en-IN"/>
        </w:rPr>
        <w:t xml:space="preserve">  </w:t>
      </w:r>
    </w:p>
    <w:p w14:paraId="0880B661" w14:textId="77777777" w:rsidR="008F7275" w:rsidRPr="0015540B" w:rsidRDefault="008F7275" w:rsidP="008F7275">
      <w:pPr>
        <w:rPr>
          <w:rFonts w:ascii="Arial" w:hAnsi="Arial" w:cs="Arial"/>
          <w:szCs w:val="24"/>
        </w:rPr>
      </w:pPr>
      <w:r w:rsidRPr="0015540B">
        <w:rPr>
          <w:rFonts w:ascii="Arial" w:hAnsi="Arial" w:cs="Arial"/>
          <w:szCs w:val="24"/>
          <w:lang w:eastAsia="en-IN"/>
        </w:rPr>
        <w:t>SIA (2025). 2025 State of the U.S. Semiconductor Industry. Available at:</w:t>
      </w:r>
      <w:hyperlink r:id="rId49" w:history="1">
        <w:r w:rsidRPr="0015540B">
          <w:rPr>
            <w:rStyle w:val="Hyperlink"/>
            <w:rFonts w:ascii="Arial" w:hAnsi="Arial" w:cs="Arial"/>
            <w:szCs w:val="24"/>
          </w:rPr>
          <w:t>https://www.semiconductors.org/2025-state-of-the-u-s-semiconductor-industry</w:t>
        </w:r>
      </w:hyperlink>
      <w:r w:rsidRPr="0015540B">
        <w:rPr>
          <w:rFonts w:ascii="Arial" w:hAnsi="Arial" w:cs="Arial"/>
          <w:szCs w:val="24"/>
        </w:rPr>
        <w:t xml:space="preserve"> </w:t>
      </w:r>
    </w:p>
    <w:p w14:paraId="4CE14DE7" w14:textId="77777777" w:rsidR="008F7275" w:rsidRPr="0015540B" w:rsidRDefault="008F7275" w:rsidP="008F7275">
      <w:pPr>
        <w:rPr>
          <w:rFonts w:ascii="Arial" w:hAnsi="Arial" w:cs="Arial"/>
          <w:szCs w:val="24"/>
          <w:lang w:eastAsia="en-IN"/>
        </w:rPr>
      </w:pPr>
      <w:r w:rsidRPr="0015540B">
        <w:rPr>
          <w:rFonts w:ascii="Arial" w:hAnsi="Arial" w:cs="Arial"/>
          <w:szCs w:val="24"/>
          <w:lang w:eastAsia="en-IN"/>
        </w:rPr>
        <w:t xml:space="preserve">SIA (2026). Testimony of the Semiconductor Industry Association (SIA) Before the Senate Committee on Environment &amp; Public Works </w:t>
      </w:r>
      <w:proofErr w:type="gramStart"/>
      <w:r w:rsidRPr="0015540B">
        <w:rPr>
          <w:rFonts w:ascii="Arial" w:hAnsi="Arial" w:cs="Arial"/>
          <w:szCs w:val="24"/>
          <w:lang w:eastAsia="en-IN"/>
        </w:rPr>
        <w:t>A</w:t>
      </w:r>
      <w:proofErr w:type="gramEnd"/>
      <w:r w:rsidRPr="0015540B">
        <w:rPr>
          <w:rFonts w:ascii="Arial" w:hAnsi="Arial" w:cs="Arial"/>
          <w:szCs w:val="24"/>
          <w:lang w:eastAsia="en-IN"/>
        </w:rPr>
        <w:t xml:space="preserve"> Legislative Hearing to Examine a Discussion Draft “S.__ the Toxic Substances Control Act Fee Reauthorization and Improvement Act of 2026”. Available at: </w:t>
      </w:r>
      <w:hyperlink r:id="rId50" w:history="1">
        <w:r w:rsidRPr="0015540B">
          <w:rPr>
            <w:rStyle w:val="Hyperlink"/>
            <w:rFonts w:ascii="Arial" w:hAnsi="Arial" w:cs="Arial"/>
            <w:szCs w:val="24"/>
            <w:lang w:eastAsia="en-IN"/>
          </w:rPr>
          <w:t>https://www.semiconductors.org/wp-content/uploads/2026/03/Senate-EPW-testimony-3.4.2026.pdf</w:t>
        </w:r>
      </w:hyperlink>
      <w:r w:rsidRPr="0015540B">
        <w:rPr>
          <w:rFonts w:ascii="Arial" w:hAnsi="Arial" w:cs="Arial"/>
          <w:szCs w:val="24"/>
          <w:lang w:eastAsia="en-IN"/>
        </w:rPr>
        <w:t xml:space="preserve"> </w:t>
      </w:r>
    </w:p>
    <w:p w14:paraId="7A7671C4" w14:textId="77777777" w:rsidR="008F7275" w:rsidRPr="0015540B" w:rsidRDefault="008F7275" w:rsidP="008F7275">
      <w:pPr>
        <w:rPr>
          <w:rFonts w:ascii="Arial" w:hAnsi="Arial" w:cs="Arial"/>
          <w:szCs w:val="24"/>
          <w:lang w:eastAsia="en-IN"/>
        </w:rPr>
      </w:pPr>
      <w:r w:rsidRPr="0015540B">
        <w:rPr>
          <w:rFonts w:ascii="Arial" w:hAnsi="Arial" w:cs="Arial"/>
          <w:szCs w:val="24"/>
          <w:lang w:eastAsia="en-IN"/>
        </w:rPr>
        <w:t>Taj, M.N. (2022). Intel Chip Manufacturing Technology Roadmap [online]</w:t>
      </w:r>
      <w:hyperlink r:id="rId51" w:history="1">
        <w:r w:rsidRPr="0015540B">
          <w:rPr>
            <w:rStyle w:val="Hyperlink"/>
            <w:rFonts w:ascii="Arial" w:hAnsi="Arial" w:cs="Arial"/>
            <w:szCs w:val="24"/>
            <w:lang w:eastAsia="en-IN"/>
          </w:rPr>
          <w:t>https://www.researchgate.net/profile/Md-Nasim-Afroj-Taj-</w:t>
        </w:r>
        <w:r w:rsidRPr="0015540B">
          <w:rPr>
            <w:rStyle w:val="Hyperlink"/>
            <w:rFonts w:ascii="Arial" w:hAnsi="Arial" w:cs="Arial"/>
            <w:szCs w:val="24"/>
            <w:lang w:eastAsia="en-IN"/>
          </w:rPr>
          <w:lastRenderedPageBreak/>
          <w:t>2/publication/359862158_Intel_Chip_Manufacturing_Technology_Roadmap/links/625354264f88c3119cf133ef/Intel-Chip-Manufacturing-Technology-Roadmap.pdf</w:t>
        </w:r>
      </w:hyperlink>
      <w:r w:rsidRPr="0015540B">
        <w:rPr>
          <w:rFonts w:ascii="Arial" w:hAnsi="Arial" w:cs="Arial"/>
          <w:szCs w:val="24"/>
          <w:lang w:eastAsia="en-IN"/>
        </w:rPr>
        <w:t xml:space="preserve"> </w:t>
      </w:r>
    </w:p>
    <w:p w14:paraId="2CF76271" w14:textId="77777777" w:rsidR="008F7275" w:rsidRPr="0015540B" w:rsidRDefault="008F7275" w:rsidP="008F7275">
      <w:pPr>
        <w:rPr>
          <w:rFonts w:ascii="Arial" w:hAnsi="Arial" w:cs="Arial"/>
          <w:szCs w:val="24"/>
        </w:rPr>
      </w:pPr>
      <w:r w:rsidRPr="0015540B">
        <w:rPr>
          <w:rFonts w:ascii="Arial" w:hAnsi="Arial" w:cs="Arial"/>
          <w:szCs w:val="24"/>
        </w:rPr>
        <w:t xml:space="preserve">The Strategy Institute (2024). The Ansoff Matrix: A Powerful Tool for Business Strategy and Growth. Available at: </w:t>
      </w:r>
      <w:hyperlink r:id="rId52" w:history="1">
        <w:r w:rsidRPr="0015540B">
          <w:rPr>
            <w:rStyle w:val="Hyperlink"/>
            <w:rFonts w:ascii="Arial" w:hAnsi="Arial" w:cs="Arial"/>
            <w:szCs w:val="24"/>
          </w:rPr>
          <w:t>https://www.thestrategyinstitute.org/insights/the-ansoff-matrix-a-powerful-tool-for-business-strategy-and-growth</w:t>
        </w:r>
      </w:hyperlink>
      <w:r w:rsidRPr="0015540B">
        <w:rPr>
          <w:rFonts w:ascii="Arial" w:hAnsi="Arial" w:cs="Arial"/>
          <w:szCs w:val="24"/>
        </w:rPr>
        <w:t xml:space="preserve"> </w:t>
      </w:r>
    </w:p>
    <w:p w14:paraId="298854CE" w14:textId="77777777" w:rsidR="008F7275" w:rsidRPr="0015540B" w:rsidRDefault="008F7275" w:rsidP="008F7275">
      <w:pPr>
        <w:rPr>
          <w:rFonts w:ascii="Arial" w:hAnsi="Arial" w:cs="Arial"/>
          <w:szCs w:val="24"/>
        </w:rPr>
      </w:pPr>
      <w:r w:rsidRPr="0015540B">
        <w:rPr>
          <w:rFonts w:ascii="Arial" w:hAnsi="Arial" w:cs="Arial"/>
          <w:szCs w:val="24"/>
          <w:lang w:eastAsia="en-IN"/>
        </w:rPr>
        <w:t>WSJ (2026). TSMC to Invest a Further $100 Billion in U.S. After AI Fuels Surge in Earnings. Available at:</w:t>
      </w:r>
      <w:r w:rsidRPr="0015540B">
        <w:rPr>
          <w:rFonts w:ascii="Arial" w:hAnsi="Arial" w:cs="Arial"/>
          <w:szCs w:val="24"/>
        </w:rPr>
        <w:t xml:space="preserve"> </w:t>
      </w:r>
      <w:hyperlink r:id="rId53" w:history="1">
        <w:r w:rsidRPr="0015540B">
          <w:rPr>
            <w:rStyle w:val="Hyperlink"/>
            <w:rFonts w:ascii="Arial" w:hAnsi="Arial" w:cs="Arial"/>
            <w:szCs w:val="24"/>
          </w:rPr>
          <w:t>https://www.wsj.com/tech/tsmcs-earnings-streak-continues-on-robust-ai-demand-1f6b0fe1</w:t>
        </w:r>
      </w:hyperlink>
      <w:r w:rsidRPr="0015540B">
        <w:rPr>
          <w:rFonts w:ascii="Arial" w:hAnsi="Arial" w:cs="Arial"/>
          <w:szCs w:val="24"/>
        </w:rPr>
        <w:t xml:space="preserve">  </w:t>
      </w:r>
    </w:p>
    <w:p w14:paraId="068B78C5" w14:textId="77777777" w:rsidR="004736B0" w:rsidRDefault="004736B0" w:rsidP="0015540B">
      <w:pPr>
        <w:rPr>
          <w:rFonts w:ascii="Arial" w:hAnsi="Arial" w:cs="Arial"/>
          <w:szCs w:val="24"/>
        </w:rPr>
      </w:pPr>
    </w:p>
    <w:p w14:paraId="62DD0EAE" w14:textId="77777777" w:rsidR="004736B0" w:rsidRDefault="004736B0" w:rsidP="0015540B">
      <w:pPr>
        <w:rPr>
          <w:rFonts w:ascii="Arial" w:hAnsi="Arial" w:cs="Arial"/>
          <w:szCs w:val="24"/>
        </w:rPr>
      </w:pPr>
    </w:p>
    <w:p w14:paraId="08742B4A" w14:textId="77777777" w:rsidR="004736B0" w:rsidRDefault="004736B0" w:rsidP="0015540B">
      <w:pPr>
        <w:rPr>
          <w:rFonts w:ascii="Arial" w:hAnsi="Arial" w:cs="Arial"/>
          <w:szCs w:val="24"/>
        </w:rPr>
      </w:pPr>
    </w:p>
    <w:p w14:paraId="76D7FE48" w14:textId="77777777" w:rsidR="004736B0" w:rsidRDefault="004736B0" w:rsidP="0015540B">
      <w:pPr>
        <w:rPr>
          <w:rFonts w:ascii="Arial" w:hAnsi="Arial" w:cs="Arial"/>
          <w:szCs w:val="24"/>
        </w:rPr>
      </w:pPr>
    </w:p>
    <w:p w14:paraId="3FE08D50" w14:textId="77777777" w:rsidR="004736B0" w:rsidRDefault="004736B0" w:rsidP="0015540B">
      <w:pPr>
        <w:rPr>
          <w:rFonts w:ascii="Arial" w:hAnsi="Arial" w:cs="Arial"/>
          <w:szCs w:val="24"/>
        </w:rPr>
      </w:pPr>
    </w:p>
    <w:p w14:paraId="42AC21C2" w14:textId="77777777" w:rsidR="004736B0" w:rsidRDefault="004736B0" w:rsidP="0015540B">
      <w:pPr>
        <w:rPr>
          <w:rFonts w:ascii="Arial" w:hAnsi="Arial" w:cs="Arial"/>
          <w:szCs w:val="24"/>
        </w:rPr>
      </w:pPr>
    </w:p>
    <w:p w14:paraId="3E29823F" w14:textId="77777777" w:rsidR="004736B0" w:rsidRDefault="004736B0" w:rsidP="0015540B">
      <w:pPr>
        <w:rPr>
          <w:rFonts w:ascii="Arial" w:hAnsi="Arial" w:cs="Arial"/>
          <w:szCs w:val="24"/>
        </w:rPr>
      </w:pPr>
    </w:p>
    <w:p w14:paraId="31675569" w14:textId="77777777" w:rsidR="004736B0" w:rsidRDefault="004736B0" w:rsidP="0015540B">
      <w:pPr>
        <w:rPr>
          <w:rFonts w:ascii="Arial" w:hAnsi="Arial" w:cs="Arial"/>
          <w:szCs w:val="24"/>
        </w:rPr>
      </w:pPr>
    </w:p>
    <w:p w14:paraId="2E39F9E3" w14:textId="77777777" w:rsidR="004736B0" w:rsidRDefault="004736B0" w:rsidP="0015540B">
      <w:pPr>
        <w:rPr>
          <w:rFonts w:ascii="Arial" w:hAnsi="Arial" w:cs="Arial"/>
          <w:szCs w:val="24"/>
        </w:rPr>
      </w:pPr>
    </w:p>
    <w:p w14:paraId="500AC1E5" w14:textId="77777777" w:rsidR="004736B0" w:rsidRDefault="004736B0" w:rsidP="0015540B">
      <w:pPr>
        <w:rPr>
          <w:rFonts w:ascii="Arial" w:hAnsi="Arial" w:cs="Arial"/>
          <w:szCs w:val="24"/>
        </w:rPr>
      </w:pPr>
    </w:p>
    <w:p w14:paraId="43F712BD" w14:textId="77777777" w:rsidR="004736B0" w:rsidRDefault="004736B0" w:rsidP="0015540B">
      <w:pPr>
        <w:rPr>
          <w:rFonts w:ascii="Arial" w:hAnsi="Arial" w:cs="Arial"/>
          <w:szCs w:val="24"/>
        </w:rPr>
      </w:pPr>
    </w:p>
    <w:p w14:paraId="4B0C0557" w14:textId="77777777" w:rsidR="004736B0" w:rsidRDefault="004736B0" w:rsidP="0015540B">
      <w:pPr>
        <w:rPr>
          <w:rFonts w:ascii="Arial" w:hAnsi="Arial" w:cs="Arial"/>
          <w:szCs w:val="24"/>
        </w:rPr>
      </w:pPr>
    </w:p>
    <w:p w14:paraId="5474B2C6" w14:textId="77777777" w:rsidR="004736B0" w:rsidRDefault="004736B0" w:rsidP="0015540B">
      <w:pPr>
        <w:rPr>
          <w:rFonts w:ascii="Arial" w:hAnsi="Arial" w:cs="Arial"/>
          <w:szCs w:val="24"/>
        </w:rPr>
      </w:pPr>
    </w:p>
    <w:p w14:paraId="0D33B7F3" w14:textId="77777777" w:rsidR="004736B0" w:rsidRDefault="004736B0" w:rsidP="0015540B">
      <w:pPr>
        <w:rPr>
          <w:rFonts w:ascii="Arial" w:hAnsi="Arial" w:cs="Arial"/>
          <w:szCs w:val="24"/>
        </w:rPr>
      </w:pPr>
    </w:p>
    <w:p w14:paraId="5D2CDCF4" w14:textId="77777777" w:rsidR="004736B0" w:rsidRDefault="004736B0" w:rsidP="0015540B">
      <w:pPr>
        <w:rPr>
          <w:rFonts w:ascii="Arial" w:hAnsi="Arial" w:cs="Arial"/>
          <w:szCs w:val="24"/>
        </w:rPr>
      </w:pPr>
    </w:p>
    <w:p w14:paraId="3E8A264D" w14:textId="77777777" w:rsidR="004736B0" w:rsidRDefault="004736B0" w:rsidP="0015540B">
      <w:pPr>
        <w:rPr>
          <w:rFonts w:ascii="Arial" w:hAnsi="Arial" w:cs="Arial"/>
          <w:szCs w:val="24"/>
        </w:rPr>
      </w:pPr>
    </w:p>
    <w:p w14:paraId="044B49B9" w14:textId="77777777" w:rsidR="004736B0" w:rsidRDefault="004736B0" w:rsidP="0015540B">
      <w:pPr>
        <w:rPr>
          <w:rFonts w:ascii="Arial" w:hAnsi="Arial" w:cs="Arial"/>
          <w:szCs w:val="24"/>
        </w:rPr>
      </w:pPr>
    </w:p>
    <w:p w14:paraId="18EE272A" w14:textId="77777777" w:rsidR="004736B0" w:rsidRPr="0015540B" w:rsidRDefault="004736B0" w:rsidP="0015540B">
      <w:pPr>
        <w:rPr>
          <w:rFonts w:ascii="Arial" w:hAnsi="Arial" w:cs="Arial"/>
          <w:szCs w:val="24"/>
        </w:rPr>
      </w:pPr>
    </w:p>
    <w:sectPr w:rsidR="004736B0" w:rsidRPr="0015540B">
      <w:headerReference w:type="default" r:id="rId54"/>
      <w:footerReference w:type="default" r:id="rId55"/>
      <w:footerReference w:type="first" r:id="rId56"/>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ED6F5" w14:textId="77777777" w:rsidR="00F577A9" w:rsidRDefault="00F577A9">
      <w:pPr>
        <w:spacing w:line="240" w:lineRule="auto"/>
      </w:pPr>
      <w:r>
        <w:separator/>
      </w:r>
    </w:p>
  </w:endnote>
  <w:endnote w:type="continuationSeparator" w:id="0">
    <w:p w14:paraId="24259186" w14:textId="77777777" w:rsidR="00F577A9" w:rsidRDefault="00F577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SimHei">
    <w:altName w:val="黑体"/>
    <w:panose1 w:val="0201060003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9424648"/>
    </w:sdtPr>
    <w:sdtEndPr/>
    <w:sdtContent>
      <w:p w14:paraId="64873ABC" w14:textId="77777777" w:rsidR="00064807" w:rsidRDefault="00D3067E">
        <w:pPr>
          <w:pStyle w:val="Footer"/>
          <w:jc w:val="right"/>
        </w:pPr>
        <w:r>
          <w:fldChar w:fldCharType="begin"/>
        </w:r>
        <w:r>
          <w:instrText xml:space="preserve"> PAGE   \* MERGEFORMAT </w:instrText>
        </w:r>
        <w:r>
          <w:fldChar w:fldCharType="separate"/>
        </w:r>
        <w:r w:rsidR="00EA0B7E">
          <w:rPr>
            <w:noProof/>
          </w:rPr>
          <w:t>4</w:t>
        </w:r>
        <w:r>
          <w:fldChar w:fldCharType="end"/>
        </w:r>
      </w:p>
    </w:sdtContent>
  </w:sdt>
  <w:p w14:paraId="32E51F2E" w14:textId="77777777" w:rsidR="00064807" w:rsidRDefault="000648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6812340"/>
      <w:docPartObj>
        <w:docPartGallery w:val="Page Numbers (Bottom of Page)"/>
        <w:docPartUnique/>
      </w:docPartObj>
    </w:sdtPr>
    <w:sdtEndPr>
      <w:rPr>
        <w:noProof/>
      </w:rPr>
    </w:sdtEndPr>
    <w:sdtContent>
      <w:p w14:paraId="34B61F75" w14:textId="6E212EB4" w:rsidR="00DC687E" w:rsidRDefault="00DC687E">
        <w:pPr>
          <w:pStyle w:val="Footer"/>
          <w:jc w:val="center"/>
        </w:pPr>
        <w:r>
          <w:fldChar w:fldCharType="begin"/>
        </w:r>
        <w:r>
          <w:instrText xml:space="preserve"> PAGE   \* MERGEFORMAT </w:instrText>
        </w:r>
        <w:r>
          <w:fldChar w:fldCharType="separate"/>
        </w:r>
        <w:r w:rsidR="00EA0B7E">
          <w:rPr>
            <w:noProof/>
          </w:rPr>
          <w:t>1</w:t>
        </w:r>
        <w:r>
          <w:rPr>
            <w:noProof/>
          </w:rPr>
          <w:fldChar w:fldCharType="end"/>
        </w:r>
      </w:p>
    </w:sdtContent>
  </w:sdt>
  <w:p w14:paraId="19CF74F5" w14:textId="77777777" w:rsidR="00DC687E" w:rsidRDefault="00DC68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81783" w14:textId="77777777" w:rsidR="00F577A9" w:rsidRDefault="00F577A9">
      <w:pPr>
        <w:spacing w:before="0" w:after="0"/>
      </w:pPr>
      <w:r>
        <w:separator/>
      </w:r>
    </w:p>
  </w:footnote>
  <w:footnote w:type="continuationSeparator" w:id="0">
    <w:p w14:paraId="3DF865DF" w14:textId="77777777" w:rsidR="00F577A9" w:rsidRDefault="00F577A9">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F9EAF" w14:textId="07AFB132" w:rsidR="00064807" w:rsidRDefault="00064807">
    <w:pPr>
      <w:pStyle w:val="BodyText"/>
      <w:spacing w:line="14" w:lineRule="auto"/>
      <w:jc w:val="right"/>
      <w:rPr>
        <w:sz w:val="20"/>
      </w:rPr>
    </w:pPr>
  </w:p>
  <w:p w14:paraId="0FE794FD" w14:textId="77777777" w:rsidR="00064807" w:rsidRDefault="00064807">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316563"/>
    <w:multiLevelType w:val="hybridMultilevel"/>
    <w:tmpl w:val="CFBA8B6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6C859B9"/>
    <w:multiLevelType w:val="hybridMultilevel"/>
    <w:tmpl w:val="9D8EB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724750F"/>
    <w:multiLevelType w:val="hybridMultilevel"/>
    <w:tmpl w:val="07443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C92B38"/>
    <w:multiLevelType w:val="hybridMultilevel"/>
    <w:tmpl w:val="BD5E3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C2E3B02"/>
    <w:multiLevelType w:val="multilevel"/>
    <w:tmpl w:val="FC4A4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E07706"/>
    <w:multiLevelType w:val="multilevel"/>
    <w:tmpl w:val="D1B0E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A44BBF"/>
    <w:multiLevelType w:val="hybridMultilevel"/>
    <w:tmpl w:val="D0DAEFC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695FEE"/>
    <w:multiLevelType w:val="hybridMultilevel"/>
    <w:tmpl w:val="E274289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556429334">
    <w:abstractNumId w:val="2"/>
  </w:num>
  <w:num w:numId="2" w16cid:durableId="611787369">
    <w:abstractNumId w:val="3"/>
  </w:num>
  <w:num w:numId="3" w16cid:durableId="167798165">
    <w:abstractNumId w:val="0"/>
  </w:num>
  <w:num w:numId="4" w16cid:durableId="1459687457">
    <w:abstractNumId w:val="6"/>
  </w:num>
  <w:num w:numId="5" w16cid:durableId="1894268106">
    <w:abstractNumId w:val="5"/>
  </w:num>
  <w:num w:numId="6" w16cid:durableId="1604414368">
    <w:abstractNumId w:val="4"/>
  </w:num>
  <w:num w:numId="7" w16cid:durableId="1388648013">
    <w:abstractNumId w:val="1"/>
  </w:num>
  <w:num w:numId="8" w16cid:durableId="5113777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UxtzAxMzc0NjcAspR0lIJTi4sz8/NACgxrAacWTUQsAAAA"/>
  </w:docVars>
  <w:rsids>
    <w:rsidRoot w:val="00A73486"/>
    <w:rsid w:val="00010B4C"/>
    <w:rsid w:val="00012AA6"/>
    <w:rsid w:val="00037108"/>
    <w:rsid w:val="00063073"/>
    <w:rsid w:val="00064807"/>
    <w:rsid w:val="000713F5"/>
    <w:rsid w:val="00083975"/>
    <w:rsid w:val="00085F21"/>
    <w:rsid w:val="000A30A6"/>
    <w:rsid w:val="000B2AA4"/>
    <w:rsid w:val="000C320B"/>
    <w:rsid w:val="000D2BB1"/>
    <w:rsid w:val="000D607C"/>
    <w:rsid w:val="000F15AA"/>
    <w:rsid w:val="000F492B"/>
    <w:rsid w:val="00102595"/>
    <w:rsid w:val="0012354F"/>
    <w:rsid w:val="001242AF"/>
    <w:rsid w:val="0014425E"/>
    <w:rsid w:val="00154BCA"/>
    <w:rsid w:val="0015540B"/>
    <w:rsid w:val="00174949"/>
    <w:rsid w:val="00186129"/>
    <w:rsid w:val="00193592"/>
    <w:rsid w:val="001A15B2"/>
    <w:rsid w:val="001D238D"/>
    <w:rsid w:val="001E534B"/>
    <w:rsid w:val="001E6716"/>
    <w:rsid w:val="001F1A1C"/>
    <w:rsid w:val="001F6D27"/>
    <w:rsid w:val="002072A6"/>
    <w:rsid w:val="00255711"/>
    <w:rsid w:val="00272CF0"/>
    <w:rsid w:val="0027723A"/>
    <w:rsid w:val="00281456"/>
    <w:rsid w:val="002A4E2D"/>
    <w:rsid w:val="002A5B74"/>
    <w:rsid w:val="002A733F"/>
    <w:rsid w:val="002B49B2"/>
    <w:rsid w:val="002B570B"/>
    <w:rsid w:val="002D5DA6"/>
    <w:rsid w:val="00303A9C"/>
    <w:rsid w:val="0030437E"/>
    <w:rsid w:val="00326589"/>
    <w:rsid w:val="00330675"/>
    <w:rsid w:val="00331423"/>
    <w:rsid w:val="003514FB"/>
    <w:rsid w:val="003635DF"/>
    <w:rsid w:val="0038126F"/>
    <w:rsid w:val="003A5FC2"/>
    <w:rsid w:val="003C033F"/>
    <w:rsid w:val="003C6127"/>
    <w:rsid w:val="003C62F6"/>
    <w:rsid w:val="003E1F30"/>
    <w:rsid w:val="0042090B"/>
    <w:rsid w:val="0043268D"/>
    <w:rsid w:val="0044171D"/>
    <w:rsid w:val="00457749"/>
    <w:rsid w:val="004661C5"/>
    <w:rsid w:val="004736B0"/>
    <w:rsid w:val="004801EA"/>
    <w:rsid w:val="00497B47"/>
    <w:rsid w:val="004A3560"/>
    <w:rsid w:val="004B33D8"/>
    <w:rsid w:val="004C00F9"/>
    <w:rsid w:val="004C0CCB"/>
    <w:rsid w:val="004D033D"/>
    <w:rsid w:val="004D7DC5"/>
    <w:rsid w:val="004E0CE9"/>
    <w:rsid w:val="004F2D8D"/>
    <w:rsid w:val="005223ED"/>
    <w:rsid w:val="00523456"/>
    <w:rsid w:val="00530AE9"/>
    <w:rsid w:val="0053354A"/>
    <w:rsid w:val="00540C74"/>
    <w:rsid w:val="00545047"/>
    <w:rsid w:val="00553528"/>
    <w:rsid w:val="00570A9D"/>
    <w:rsid w:val="005806AC"/>
    <w:rsid w:val="005B3785"/>
    <w:rsid w:val="005E5271"/>
    <w:rsid w:val="006050C7"/>
    <w:rsid w:val="00624DD6"/>
    <w:rsid w:val="00655959"/>
    <w:rsid w:val="00660055"/>
    <w:rsid w:val="00685244"/>
    <w:rsid w:val="00686C28"/>
    <w:rsid w:val="00694213"/>
    <w:rsid w:val="006B0893"/>
    <w:rsid w:val="006B1029"/>
    <w:rsid w:val="006B136A"/>
    <w:rsid w:val="006E57AD"/>
    <w:rsid w:val="006F424F"/>
    <w:rsid w:val="00715699"/>
    <w:rsid w:val="00756B42"/>
    <w:rsid w:val="00765B8F"/>
    <w:rsid w:val="00766004"/>
    <w:rsid w:val="00796273"/>
    <w:rsid w:val="00797392"/>
    <w:rsid w:val="007A1A55"/>
    <w:rsid w:val="007B4A56"/>
    <w:rsid w:val="007B6723"/>
    <w:rsid w:val="007D09E2"/>
    <w:rsid w:val="007D3C3A"/>
    <w:rsid w:val="007E02F9"/>
    <w:rsid w:val="007E0BFA"/>
    <w:rsid w:val="007E2A58"/>
    <w:rsid w:val="008037C7"/>
    <w:rsid w:val="00826BD0"/>
    <w:rsid w:val="008308F0"/>
    <w:rsid w:val="00885446"/>
    <w:rsid w:val="00896DD2"/>
    <w:rsid w:val="008A050B"/>
    <w:rsid w:val="008B1C76"/>
    <w:rsid w:val="008C136E"/>
    <w:rsid w:val="008C5AD6"/>
    <w:rsid w:val="008E3277"/>
    <w:rsid w:val="008F7091"/>
    <w:rsid w:val="008F7275"/>
    <w:rsid w:val="00902FBB"/>
    <w:rsid w:val="00911E0C"/>
    <w:rsid w:val="00917DC9"/>
    <w:rsid w:val="00924997"/>
    <w:rsid w:val="00924B12"/>
    <w:rsid w:val="00942685"/>
    <w:rsid w:val="00943FE9"/>
    <w:rsid w:val="0096244E"/>
    <w:rsid w:val="009640E9"/>
    <w:rsid w:val="00973F85"/>
    <w:rsid w:val="009755A2"/>
    <w:rsid w:val="00984CD7"/>
    <w:rsid w:val="009A68E2"/>
    <w:rsid w:val="009B2359"/>
    <w:rsid w:val="009C2A95"/>
    <w:rsid w:val="009C69BA"/>
    <w:rsid w:val="009C7C79"/>
    <w:rsid w:val="009D4F2E"/>
    <w:rsid w:val="009E25E5"/>
    <w:rsid w:val="009F64E8"/>
    <w:rsid w:val="00A03D5A"/>
    <w:rsid w:val="00A21BC5"/>
    <w:rsid w:val="00A31140"/>
    <w:rsid w:val="00A43BEA"/>
    <w:rsid w:val="00A50F9E"/>
    <w:rsid w:val="00A6203E"/>
    <w:rsid w:val="00A62D21"/>
    <w:rsid w:val="00A6384B"/>
    <w:rsid w:val="00A67AC3"/>
    <w:rsid w:val="00A73486"/>
    <w:rsid w:val="00A97733"/>
    <w:rsid w:val="00AA3442"/>
    <w:rsid w:val="00AB2455"/>
    <w:rsid w:val="00AC3F18"/>
    <w:rsid w:val="00AC4C24"/>
    <w:rsid w:val="00B01D2E"/>
    <w:rsid w:val="00B03014"/>
    <w:rsid w:val="00B10FBC"/>
    <w:rsid w:val="00B1335B"/>
    <w:rsid w:val="00B1410D"/>
    <w:rsid w:val="00B142AE"/>
    <w:rsid w:val="00B43649"/>
    <w:rsid w:val="00B50B29"/>
    <w:rsid w:val="00B57F14"/>
    <w:rsid w:val="00B739C8"/>
    <w:rsid w:val="00B91ED9"/>
    <w:rsid w:val="00BB50EE"/>
    <w:rsid w:val="00BB56C5"/>
    <w:rsid w:val="00BC43F9"/>
    <w:rsid w:val="00BE0208"/>
    <w:rsid w:val="00BE053C"/>
    <w:rsid w:val="00BF0ED7"/>
    <w:rsid w:val="00BF1B7A"/>
    <w:rsid w:val="00BF2D44"/>
    <w:rsid w:val="00BF35DD"/>
    <w:rsid w:val="00C160A4"/>
    <w:rsid w:val="00C34FE5"/>
    <w:rsid w:val="00C353C7"/>
    <w:rsid w:val="00C55DB4"/>
    <w:rsid w:val="00C57852"/>
    <w:rsid w:val="00C7030A"/>
    <w:rsid w:val="00C910C9"/>
    <w:rsid w:val="00C954BA"/>
    <w:rsid w:val="00CA2658"/>
    <w:rsid w:val="00CA6BB9"/>
    <w:rsid w:val="00CB1314"/>
    <w:rsid w:val="00CC5F47"/>
    <w:rsid w:val="00CD7940"/>
    <w:rsid w:val="00CE7E34"/>
    <w:rsid w:val="00D024C9"/>
    <w:rsid w:val="00D22AF8"/>
    <w:rsid w:val="00D3067E"/>
    <w:rsid w:val="00D33906"/>
    <w:rsid w:val="00D54E52"/>
    <w:rsid w:val="00D555E8"/>
    <w:rsid w:val="00D5637A"/>
    <w:rsid w:val="00D651D8"/>
    <w:rsid w:val="00D713FE"/>
    <w:rsid w:val="00D751DD"/>
    <w:rsid w:val="00D762C1"/>
    <w:rsid w:val="00D83BD2"/>
    <w:rsid w:val="00D848B1"/>
    <w:rsid w:val="00D91FCB"/>
    <w:rsid w:val="00DB2154"/>
    <w:rsid w:val="00DB2EAB"/>
    <w:rsid w:val="00DB7661"/>
    <w:rsid w:val="00DC687E"/>
    <w:rsid w:val="00E245B1"/>
    <w:rsid w:val="00E27F9C"/>
    <w:rsid w:val="00E359B4"/>
    <w:rsid w:val="00E400FF"/>
    <w:rsid w:val="00E55DB7"/>
    <w:rsid w:val="00E568F5"/>
    <w:rsid w:val="00E6261A"/>
    <w:rsid w:val="00E64E18"/>
    <w:rsid w:val="00E64F5E"/>
    <w:rsid w:val="00E742FE"/>
    <w:rsid w:val="00E85B6F"/>
    <w:rsid w:val="00E9318D"/>
    <w:rsid w:val="00EA0B7E"/>
    <w:rsid w:val="00EB2CDF"/>
    <w:rsid w:val="00EC6D38"/>
    <w:rsid w:val="00EE4079"/>
    <w:rsid w:val="00F10661"/>
    <w:rsid w:val="00F1205D"/>
    <w:rsid w:val="00F136F0"/>
    <w:rsid w:val="00F17065"/>
    <w:rsid w:val="00F21248"/>
    <w:rsid w:val="00F21999"/>
    <w:rsid w:val="00F226FF"/>
    <w:rsid w:val="00F22D0B"/>
    <w:rsid w:val="00F2786C"/>
    <w:rsid w:val="00F27CA3"/>
    <w:rsid w:val="00F42C1C"/>
    <w:rsid w:val="00F445E1"/>
    <w:rsid w:val="00F45A64"/>
    <w:rsid w:val="00F53791"/>
    <w:rsid w:val="00F577A9"/>
    <w:rsid w:val="00F60204"/>
    <w:rsid w:val="00F62E92"/>
    <w:rsid w:val="00F64076"/>
    <w:rsid w:val="00F67D03"/>
    <w:rsid w:val="00F71F5E"/>
    <w:rsid w:val="00F73185"/>
    <w:rsid w:val="00F86941"/>
    <w:rsid w:val="00FA75AD"/>
    <w:rsid w:val="00FB1ABB"/>
    <w:rsid w:val="00FD3185"/>
    <w:rsid w:val="00FD61C3"/>
    <w:rsid w:val="00FE7B37"/>
    <w:rsid w:val="00FF06C6"/>
    <w:rsid w:val="023D413A"/>
    <w:rsid w:val="07763C2E"/>
    <w:rsid w:val="0BE06AEE"/>
    <w:rsid w:val="10300D1D"/>
    <w:rsid w:val="110C1288"/>
    <w:rsid w:val="13B84100"/>
    <w:rsid w:val="16761875"/>
    <w:rsid w:val="19B30A1D"/>
    <w:rsid w:val="2A2D0E36"/>
    <w:rsid w:val="2EE84676"/>
    <w:rsid w:val="2FAD4F8E"/>
    <w:rsid w:val="30FE2CF0"/>
    <w:rsid w:val="37010854"/>
    <w:rsid w:val="3A7641F6"/>
    <w:rsid w:val="3BE2430D"/>
    <w:rsid w:val="3D880719"/>
    <w:rsid w:val="441906E7"/>
    <w:rsid w:val="4E000105"/>
    <w:rsid w:val="5F9C0EDE"/>
    <w:rsid w:val="63211E83"/>
    <w:rsid w:val="65843068"/>
    <w:rsid w:val="686520F1"/>
    <w:rsid w:val="73E12FE1"/>
    <w:rsid w:val="78CE16BB"/>
    <w:rsid w:val="7ABF29B4"/>
    <w:rsid w:val="7C3350B7"/>
    <w:rsid w:val="7F712D22"/>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9C622E"/>
  <w15:docId w15:val="{0AC5B8C9-66A5-4DCE-8168-61FA3BA39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4C9"/>
    <w:pPr>
      <w:spacing w:before="120" w:after="120" w:line="360" w:lineRule="auto"/>
      <w:jc w:val="both"/>
    </w:pPr>
    <w:rPr>
      <w:rFonts w:eastAsiaTheme="minorHAnsi" w:cstheme="minorBidi"/>
      <w:kern w:val="2"/>
      <w:sz w:val="24"/>
      <w:szCs w:val="22"/>
      <w:lang w:val="en-GB" w:eastAsia="en-US"/>
      <w14:ligatures w14:val="standardContextual"/>
    </w:rPr>
  </w:style>
  <w:style w:type="paragraph" w:styleId="Heading1">
    <w:name w:val="heading 1"/>
    <w:basedOn w:val="Normal"/>
    <w:next w:val="Normal"/>
    <w:link w:val="Heading1Char"/>
    <w:uiPriority w:val="9"/>
    <w:qFormat/>
    <w:pPr>
      <w:keepNext/>
      <w:keepLines/>
      <w:spacing w:before="400"/>
      <w:outlineLvl w:val="0"/>
    </w:pPr>
    <w:rPr>
      <w:rFonts w:eastAsia="Arial" w:cs="Arial"/>
      <w:b/>
      <w:sz w:val="28"/>
      <w:szCs w:val="40"/>
      <w:lang w:eastAsia="en-IN"/>
    </w:rPr>
  </w:style>
  <w:style w:type="paragraph" w:styleId="Heading2">
    <w:name w:val="heading 2"/>
    <w:basedOn w:val="Normal"/>
    <w:next w:val="Normal"/>
    <w:link w:val="Heading2Char"/>
    <w:uiPriority w:val="9"/>
    <w:unhideWhenUsed/>
    <w:qFormat/>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pPr>
      <w:keepNext/>
      <w:keepLines/>
      <w:spacing w:before="40" w:after="0"/>
      <w:outlineLvl w:val="2"/>
    </w:pPr>
    <w:rPr>
      <w:rFonts w:eastAsiaTheme="majorEastAsia" w:cstheme="majorBidi"/>
      <w:b/>
      <w:i/>
      <w:szCs w:val="24"/>
      <w:lang w:val="en-IN"/>
    </w:rPr>
  </w:style>
  <w:style w:type="paragraph" w:styleId="Heading4">
    <w:name w:val="heading 4"/>
    <w:basedOn w:val="Normal"/>
    <w:next w:val="Normal"/>
    <w:link w:val="Heading4Char"/>
    <w:uiPriority w:val="9"/>
    <w:semiHidden/>
    <w:unhideWhenUsed/>
    <w:qFormat/>
    <w:pPr>
      <w:keepNext/>
      <w:keepLines/>
      <w:spacing w:before="40" w:after="0"/>
      <w:outlineLvl w:val="3"/>
    </w:pPr>
    <w:rPr>
      <w:rFonts w:eastAsiaTheme="majorEastAsia" w:cstheme="majorBidi"/>
      <w:i/>
      <w:iCs/>
      <w:u w:val="single"/>
    </w:rPr>
  </w:style>
  <w:style w:type="paragraph" w:styleId="Heading5">
    <w:name w:val="heading 5"/>
    <w:basedOn w:val="Normal"/>
    <w:next w:val="Normal"/>
    <w:link w:val="Heading5Char"/>
    <w:uiPriority w:val="9"/>
    <w:semiHidden/>
    <w:unhideWhenUsed/>
    <w:qFormat/>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before="0" w:after="0"/>
      <w:outlineLvl w:val="7"/>
    </w:pPr>
    <w:rPr>
      <w:rFonts w:asciiTheme="minorHAnsi" w:eastAsiaTheme="majorEastAsia" w:hAnsiTheme="minorHAnsi"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before="0" w:after="0"/>
      <w:outlineLvl w:val="8"/>
    </w:pPr>
    <w:rPr>
      <w:rFonts w:asciiTheme="minorHAnsi" w:eastAsiaTheme="majorEastAsia" w:hAnsiTheme="minorHAnsi"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widowControl w:val="0"/>
      <w:autoSpaceDE w:val="0"/>
      <w:autoSpaceDN w:val="0"/>
      <w:spacing w:before="0" w:after="0" w:line="240" w:lineRule="auto"/>
      <w:jc w:val="left"/>
    </w:pPr>
    <w:rPr>
      <w:rFonts w:eastAsia="Times New Roman" w:cs="Times New Roman"/>
      <w:kern w:val="0"/>
      <w:szCs w:val="24"/>
      <w:lang w:val="en-US"/>
    </w:rPr>
  </w:style>
  <w:style w:type="paragraph" w:styleId="Caption">
    <w:name w:val="caption"/>
    <w:basedOn w:val="Normal"/>
    <w:next w:val="Normal"/>
    <w:uiPriority w:val="35"/>
    <w:unhideWhenUsed/>
    <w:qFormat/>
    <w:rPr>
      <w:rFonts w:ascii="Arial" w:eastAsia="SimHei" w:hAnsi="Arial" w:cs="Arial"/>
      <w:sz w:val="20"/>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513"/>
        <w:tab w:val="right" w:pos="9026"/>
      </w:tabs>
      <w:spacing w:before="0" w:after="0" w:line="240" w:lineRule="auto"/>
    </w:pPr>
  </w:style>
  <w:style w:type="paragraph" w:styleId="Header">
    <w:name w:val="header"/>
    <w:basedOn w:val="Normal"/>
    <w:link w:val="HeaderChar"/>
    <w:uiPriority w:val="99"/>
    <w:unhideWhenUsed/>
    <w:qFormat/>
    <w:pPr>
      <w:tabs>
        <w:tab w:val="center" w:pos="4513"/>
        <w:tab w:val="right" w:pos="9026"/>
      </w:tabs>
      <w:spacing w:before="0"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jc w:val="left"/>
    </w:pPr>
    <w:rPr>
      <w:rFonts w:eastAsia="Times New Roman" w:cs="Times New Roman"/>
      <w:kern w:val="0"/>
      <w:szCs w:val="24"/>
      <w:lang w:val="en-IN" w:eastAsia="en-IN"/>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pPr>
      <w:spacing w:after="160"/>
    </w:pPr>
    <w:rPr>
      <w:rFonts w:asciiTheme="minorHAnsi" w:eastAsiaTheme="majorEastAsia" w:hAnsiTheme="minorHAnsi" w:cstheme="majorBidi"/>
      <w:color w:val="595959" w:themeColor="text1" w:themeTint="A6"/>
      <w:spacing w:val="15"/>
      <w:sz w:val="28"/>
      <w:szCs w:val="28"/>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before="0" w:after="0"/>
      <w:contextualSpacing/>
      <w:jc w:val="center"/>
    </w:pPr>
    <w:rPr>
      <w:rFonts w:eastAsiaTheme="majorEastAsia" w:cstheme="majorBidi"/>
      <w:b/>
      <w:spacing w:val="-10"/>
      <w:kern w:val="28"/>
      <w:sz w:val="40"/>
      <w:szCs w:val="56"/>
    </w:r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qFormat/>
    <w:pPr>
      <w:spacing w:after="100"/>
      <w:ind w:left="240"/>
    </w:pPr>
  </w:style>
  <w:style w:type="character" w:customStyle="1" w:styleId="Heading1Char">
    <w:name w:val="Heading 1 Char"/>
    <w:basedOn w:val="DefaultParagraphFont"/>
    <w:link w:val="Heading1"/>
    <w:uiPriority w:val="9"/>
    <w:qFormat/>
    <w:rPr>
      <w:rFonts w:ascii="Times New Roman" w:eastAsia="Arial" w:hAnsi="Times New Roman" w:cs="Arial"/>
      <w:b/>
      <w:sz w:val="28"/>
      <w:szCs w:val="40"/>
      <w:lang w:eastAsia="en-IN"/>
    </w:rPr>
  </w:style>
  <w:style w:type="character" w:customStyle="1" w:styleId="Heading2Char">
    <w:name w:val="Heading 2 Char"/>
    <w:basedOn w:val="DefaultParagraphFont"/>
    <w:link w:val="Heading2"/>
    <w:uiPriority w:val="9"/>
    <w:qFormat/>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qFormat/>
    <w:rPr>
      <w:rFonts w:ascii="Times New Roman" w:eastAsiaTheme="majorEastAsia" w:hAnsi="Times New Roman" w:cstheme="majorBidi"/>
      <w:b/>
      <w:i/>
      <w:sz w:val="24"/>
      <w:szCs w:val="24"/>
    </w:rPr>
  </w:style>
  <w:style w:type="character" w:customStyle="1" w:styleId="TitleChar">
    <w:name w:val="Title Char"/>
    <w:basedOn w:val="DefaultParagraphFont"/>
    <w:link w:val="Title"/>
    <w:uiPriority w:val="10"/>
    <w:qFormat/>
    <w:rPr>
      <w:rFonts w:ascii="Times New Roman" w:eastAsiaTheme="majorEastAsia" w:hAnsi="Times New Roman" w:cstheme="majorBidi"/>
      <w:b/>
      <w:spacing w:val="-10"/>
      <w:kern w:val="28"/>
      <w:sz w:val="40"/>
      <w:szCs w:val="56"/>
      <w:lang w:val="en-GB"/>
    </w:rPr>
  </w:style>
  <w:style w:type="character" w:customStyle="1" w:styleId="Heading4Char">
    <w:name w:val="Heading 4 Char"/>
    <w:basedOn w:val="DefaultParagraphFont"/>
    <w:link w:val="Heading4"/>
    <w:uiPriority w:val="9"/>
    <w:semiHidden/>
    <w:qFormat/>
    <w:rPr>
      <w:rFonts w:ascii="Times New Roman" w:eastAsiaTheme="majorEastAsia" w:hAnsi="Times New Roman" w:cstheme="majorBidi"/>
      <w:i/>
      <w:iCs/>
      <w:sz w:val="24"/>
      <w:u w:val="single"/>
      <w:lang w:val="en-GB"/>
    </w:rPr>
  </w:style>
  <w:style w:type="paragraph" w:styleId="NoSpacing">
    <w:name w:val="No Spacing"/>
    <w:uiPriority w:val="1"/>
    <w:qFormat/>
    <w:pPr>
      <w:jc w:val="both"/>
    </w:pPr>
    <w:rPr>
      <w:rFonts w:eastAsiaTheme="minorHAnsi" w:cstheme="minorBidi"/>
      <w:kern w:val="2"/>
      <w:szCs w:val="22"/>
      <w:lang w:val="en-GB" w:eastAsia="en-US"/>
      <w14:ligatures w14:val="standardContextual"/>
    </w:rPr>
  </w:style>
  <w:style w:type="character" w:customStyle="1" w:styleId="Heading5Char">
    <w:name w:val="Heading 5 Char"/>
    <w:basedOn w:val="DefaultParagraphFont"/>
    <w:link w:val="Heading5"/>
    <w:uiPriority w:val="9"/>
    <w:semiHidden/>
    <w:qFormat/>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qFormat/>
    <w:rPr>
      <w:rFonts w:eastAsiaTheme="majorEastAsia" w:cstheme="majorBidi"/>
      <w:i/>
      <w:iCs/>
      <w:color w:val="262626" w:themeColor="text1" w:themeTint="D9"/>
      <w:sz w:val="24"/>
      <w:lang w:val="en-GB"/>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sz w:val="24"/>
      <w:lang w:val="en-GB"/>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pPr>
      <w:spacing w:before="160" w:after="160"/>
      <w:jc w:val="center"/>
    </w:pPr>
    <w:rPr>
      <w:i/>
      <w:iCs/>
      <w:color w:val="404040" w:themeColor="text1" w:themeTint="BF"/>
    </w:rPr>
  </w:style>
  <w:style w:type="character" w:customStyle="1" w:styleId="QuoteChar">
    <w:name w:val="Quote Char"/>
    <w:basedOn w:val="DefaultParagraphFont"/>
    <w:link w:val="Quote"/>
    <w:uiPriority w:val="29"/>
    <w:qFormat/>
    <w:rPr>
      <w:rFonts w:ascii="Times New Roman" w:hAnsi="Times New Roman"/>
      <w:i/>
      <w:iCs/>
      <w:color w:val="404040" w:themeColor="text1" w:themeTint="BF"/>
      <w:sz w:val="24"/>
      <w:lang w:val="en-GB"/>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qFormat/>
    <w:rPr>
      <w:rFonts w:ascii="Times New Roman" w:hAnsi="Times New Roman"/>
      <w:i/>
      <w:iCs/>
      <w:color w:val="2F5496" w:themeColor="accent1" w:themeShade="BF"/>
      <w:sz w:val="24"/>
      <w:lang w:val="en-GB"/>
    </w:rPr>
  </w:style>
  <w:style w:type="character" w:customStyle="1" w:styleId="IntenseReference1">
    <w:name w:val="Intense Reference1"/>
    <w:basedOn w:val="DefaultParagraphFont"/>
    <w:uiPriority w:val="32"/>
    <w:qFormat/>
    <w:rPr>
      <w:b/>
      <w:bCs/>
      <w:smallCaps/>
      <w:color w:val="2F5496" w:themeColor="accent1" w:themeShade="BF"/>
      <w:spacing w:val="5"/>
    </w:rPr>
  </w:style>
  <w:style w:type="character" w:customStyle="1" w:styleId="HeaderChar">
    <w:name w:val="Header Char"/>
    <w:basedOn w:val="DefaultParagraphFont"/>
    <w:link w:val="Header"/>
    <w:uiPriority w:val="99"/>
    <w:qFormat/>
    <w:rPr>
      <w:rFonts w:ascii="Times New Roman" w:hAnsi="Times New Roman"/>
      <w:sz w:val="24"/>
      <w:lang w:val="en-GB"/>
    </w:rPr>
  </w:style>
  <w:style w:type="character" w:customStyle="1" w:styleId="FooterChar">
    <w:name w:val="Footer Char"/>
    <w:basedOn w:val="DefaultParagraphFont"/>
    <w:link w:val="Footer"/>
    <w:uiPriority w:val="99"/>
    <w:qFormat/>
    <w:rPr>
      <w:rFonts w:ascii="Times New Roman" w:hAnsi="Times New Roman"/>
      <w:sz w:val="24"/>
      <w:lang w:val="en-GB"/>
    </w:rPr>
  </w:style>
  <w:style w:type="table" w:customStyle="1" w:styleId="GridTable5Dark-Accent61">
    <w:name w:val="Grid Table 5 Dark - Accent 61"/>
    <w:basedOn w:val="TableNormal"/>
    <w:uiPriority w:val="50"/>
    <w:qFormat/>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customStyle="1" w:styleId="TOCHeading1">
    <w:name w:val="TOC Heading1"/>
    <w:basedOn w:val="Heading1"/>
    <w:next w:val="Normal"/>
    <w:uiPriority w:val="39"/>
    <w:unhideWhenUsed/>
    <w:qFormat/>
    <w:pPr>
      <w:spacing w:before="240" w:after="0" w:line="259" w:lineRule="auto"/>
      <w:jc w:val="left"/>
      <w:outlineLvl w:val="9"/>
    </w:pPr>
    <w:rPr>
      <w:rFonts w:asciiTheme="majorHAnsi" w:eastAsiaTheme="majorEastAsia" w:hAnsiTheme="majorHAnsi" w:cstheme="majorBidi"/>
      <w:b w:val="0"/>
      <w:color w:val="2F5496" w:themeColor="accent1" w:themeShade="BF"/>
      <w:kern w:val="0"/>
      <w:sz w:val="32"/>
      <w:szCs w:val="32"/>
      <w:lang w:val="en-US" w:eastAsia="en-US"/>
    </w:rPr>
  </w:style>
  <w:style w:type="character" w:customStyle="1" w:styleId="BodyTextChar">
    <w:name w:val="Body Text Char"/>
    <w:basedOn w:val="DefaultParagraphFont"/>
    <w:link w:val="BodyText"/>
    <w:uiPriority w:val="1"/>
    <w:qFormat/>
    <w:rPr>
      <w:rFonts w:ascii="Times New Roman" w:eastAsia="Times New Roman" w:hAnsi="Times New Roman" w:cs="Times New Roman"/>
      <w:kern w:val="0"/>
      <w:sz w:val="24"/>
      <w:szCs w:val="24"/>
      <w:lang w:val="en-US"/>
    </w:rPr>
  </w:style>
  <w:style w:type="paragraph" w:customStyle="1" w:styleId="WPSOffice1">
    <w:name w:val="WPSOffice手动目录 1"/>
    <w:qFormat/>
  </w:style>
  <w:style w:type="paragraph" w:customStyle="1" w:styleId="WPSOffice2">
    <w:name w:val="WPSOffice手动目录 2"/>
    <w:qFormat/>
    <w:pPr>
      <w:ind w:leftChars="200" w:left="200"/>
    </w:pPr>
  </w:style>
  <w:style w:type="paragraph" w:styleId="BalloonText">
    <w:name w:val="Balloon Text"/>
    <w:basedOn w:val="Normal"/>
    <w:link w:val="BalloonTextChar"/>
    <w:uiPriority w:val="99"/>
    <w:semiHidden/>
    <w:unhideWhenUsed/>
    <w:rsid w:val="00EA0B7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0B7E"/>
    <w:rPr>
      <w:rFonts w:ascii="Tahoma" w:eastAsiaTheme="minorHAnsi" w:hAnsi="Tahoma" w:cs="Tahoma"/>
      <w:kern w:val="2"/>
      <w:sz w:val="16"/>
      <w:szCs w:val="16"/>
      <w:lang w:val="en-GB" w:eastAsia="en-US"/>
      <w14:ligatures w14:val="standardContextual"/>
    </w:rPr>
  </w:style>
  <w:style w:type="character" w:styleId="UnresolvedMention">
    <w:name w:val="Unresolved Mention"/>
    <w:basedOn w:val="DefaultParagraphFont"/>
    <w:uiPriority w:val="99"/>
    <w:semiHidden/>
    <w:unhideWhenUsed/>
    <w:rsid w:val="00E742FE"/>
    <w:rPr>
      <w:color w:val="605E5C"/>
      <w:shd w:val="clear" w:color="auto" w:fill="E1DFDD"/>
    </w:rPr>
  </w:style>
  <w:style w:type="character" w:styleId="CommentReference">
    <w:name w:val="annotation reference"/>
    <w:basedOn w:val="DefaultParagraphFont"/>
    <w:uiPriority w:val="99"/>
    <w:semiHidden/>
    <w:unhideWhenUsed/>
    <w:rsid w:val="00D5637A"/>
    <w:rPr>
      <w:sz w:val="16"/>
      <w:szCs w:val="16"/>
    </w:rPr>
  </w:style>
  <w:style w:type="paragraph" w:styleId="CommentText">
    <w:name w:val="annotation text"/>
    <w:basedOn w:val="Normal"/>
    <w:link w:val="CommentTextChar"/>
    <w:uiPriority w:val="99"/>
    <w:unhideWhenUsed/>
    <w:rsid w:val="00D5637A"/>
    <w:pPr>
      <w:spacing w:line="240" w:lineRule="auto"/>
    </w:pPr>
    <w:rPr>
      <w:sz w:val="20"/>
      <w:szCs w:val="20"/>
    </w:rPr>
  </w:style>
  <w:style w:type="character" w:customStyle="1" w:styleId="CommentTextChar">
    <w:name w:val="Comment Text Char"/>
    <w:basedOn w:val="DefaultParagraphFont"/>
    <w:link w:val="CommentText"/>
    <w:uiPriority w:val="99"/>
    <w:rsid w:val="00D5637A"/>
    <w:rPr>
      <w:rFonts w:eastAsiaTheme="minorHAnsi" w:cstheme="minorBidi"/>
      <w:kern w:val="2"/>
      <w:lang w:val="en-GB" w:eastAsia="en-US"/>
      <w14:ligatures w14:val="standardContextual"/>
    </w:rPr>
  </w:style>
  <w:style w:type="paragraph" w:styleId="CommentSubject">
    <w:name w:val="annotation subject"/>
    <w:basedOn w:val="CommentText"/>
    <w:next w:val="CommentText"/>
    <w:link w:val="CommentSubjectChar"/>
    <w:uiPriority w:val="99"/>
    <w:semiHidden/>
    <w:unhideWhenUsed/>
    <w:rsid w:val="00D5637A"/>
    <w:rPr>
      <w:b/>
      <w:bCs/>
    </w:rPr>
  </w:style>
  <w:style w:type="character" w:customStyle="1" w:styleId="CommentSubjectChar">
    <w:name w:val="Comment Subject Char"/>
    <w:basedOn w:val="CommentTextChar"/>
    <w:link w:val="CommentSubject"/>
    <w:uiPriority w:val="99"/>
    <w:semiHidden/>
    <w:rsid w:val="00D5637A"/>
    <w:rPr>
      <w:rFonts w:eastAsiaTheme="minorHAnsi" w:cstheme="minorBidi"/>
      <w:b/>
      <w:bCs/>
      <w:kern w:val="2"/>
      <w:lang w:val="en-GB" w:eastAsia="en-US"/>
      <w14:ligatures w14:val="standardContextual"/>
    </w:rPr>
  </w:style>
  <w:style w:type="character" w:styleId="FollowedHyperlink">
    <w:name w:val="FollowedHyperlink"/>
    <w:basedOn w:val="DefaultParagraphFont"/>
    <w:uiPriority w:val="99"/>
    <w:semiHidden/>
    <w:unhideWhenUsed/>
    <w:rsid w:val="00D5637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www.shs-conferences.org/articles/shsconf/pdf/2024/01/shsconf_icdeba2023_01016.pdf" TargetMode="External"/><Relationship Id="rId26" Type="http://schemas.openxmlformats.org/officeDocument/2006/relationships/hyperlink" Target="https://www.intel.com/content/www/us/en/foundry/library/fact-sheet.html" TargetMode="External"/><Relationship Id="rId39" Type="http://schemas.openxmlformats.org/officeDocument/2006/relationships/hyperlink" Target="https://www.researchgate.net/profile/Amrita-More-2/publication/368398507_Implementing_Digital_Age_Experience_Marketing_to_Make_Customer_Relations_More_Sustainable/links/691d48621555db2ebd607e63/Implementing-Digital-Age-Experience-Marketing-to-Make-Customer-Relations-More-Sustainable.pdf" TargetMode="External"/><Relationship Id="rId21" Type="http://schemas.openxmlformats.org/officeDocument/2006/relationships/hyperlink" Target="https://cset.georgetown.edu/wp-content/uploads/CSET-Sustaining-Growing-US-Semiconductor-Advantage-A-Primer.pdf" TargetMode="External"/><Relationship Id="rId34" Type="http://schemas.openxmlformats.org/officeDocument/2006/relationships/hyperlink" Target="https://steinbeis-bi.de/images/artikel/hbr_1992.pdf" TargetMode="External"/><Relationship Id="rId42" Type="http://schemas.openxmlformats.org/officeDocument/2006/relationships/hyperlink" Target="https://www.researchgate.net/profile/Jemimah-Otoko/publication/391279757_MICROELECTRONICS_CLEANROOM_DESIGN_PRECISION_FABRICATION_FOR_SEMICONDUCTOR_INNOVATION_AI_AND_NATIONAL_SECURITY_IN_THE_US_TECH_SECTOR/links/68113e79ded43315573e863c/MICROELECTRONICS-CLEANROOM-DESIGN-PRECISION-FABRICATION-FOR-SEMICONDUCTOR-INNOVATION-AI-AND-NATIONAL-SECURITY-IN-THE-US-TECH-SECTOR.pdf" TargetMode="External"/><Relationship Id="rId47" Type="http://schemas.openxmlformats.org/officeDocument/2006/relationships/hyperlink" Target="https://www.simplypsychology.org/gibbs-reflective-cycle.html" TargetMode="External"/><Relationship Id="rId50" Type="http://schemas.openxmlformats.org/officeDocument/2006/relationships/hyperlink" Target="https://www.semiconductors.org/wp-content/uploads/2026/03/Senate-EPW-testimony-3.4.2026.pdf"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cademia.edu/download/121053532/2282.pdf" TargetMode="External"/><Relationship Id="rId29" Type="http://schemas.openxmlformats.org/officeDocument/2006/relationships/hyperlink" Target="https://www.intc.com/news-events/press-releases/detail/1759/intel-reports-fourth-quarter-and-full-year-2025-financial" TargetMode="External"/><Relationship Id="rId11" Type="http://schemas.openxmlformats.org/officeDocument/2006/relationships/image" Target="media/image4.png"/><Relationship Id="rId24" Type="http://schemas.openxmlformats.org/officeDocument/2006/relationships/hyperlink" Target="https://www.researchgate.net/profile/Tariq-Alabdullah/publication/382094043_Implementing_Technology_for_Competitive_Advantage_in_Digital_Marketing/links/668d425fc1cf0d77ffc88f1e/Implementing-Technology-for-Competitive-Advantage-in-Digital-Marketing.pdf" TargetMode="External"/><Relationship Id="rId32" Type="http://schemas.openxmlformats.org/officeDocument/2006/relationships/hyperlink" Target="https://www.sec.gov/Archives/edgar/data/50863/000005086326000011/intc-20251227.htm" TargetMode="External"/><Relationship Id="rId37" Type="http://schemas.openxmlformats.org/officeDocument/2006/relationships/hyperlink" Target="https://doi.org/10.1057/s41267-023-00620-3" TargetMode="External"/><Relationship Id="rId40" Type="http://schemas.openxmlformats.org/officeDocument/2006/relationships/hyperlink" Target="https://doi.org/10.3390/su15086706" TargetMode="External"/><Relationship Id="rId45" Type="http://schemas.openxmlformats.org/officeDocument/2006/relationships/hyperlink" Target="https://www.academia.edu/download/125428761/JCSR_Volume_1_Issue_1_Pages_62_76.pdf" TargetMode="External"/><Relationship Id="rId53" Type="http://schemas.openxmlformats.org/officeDocument/2006/relationships/hyperlink" Target="https://www.wsj.com/tech/tsmcs-earnings-streak-continues-on-robust-ai-demand-1f6b0fe1"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doi.org/10.3390/systems13060433"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ijsrtjournal.com/assetsbackoffice/uploads/article/Strategic+Management+of+Nanotechnology+Innovation+Bridging+Scientific+Discovery+and+Commercial+Value+Across+Industries.pdf" TargetMode="External"/><Relationship Id="rId27" Type="http://schemas.openxmlformats.org/officeDocument/2006/relationships/hyperlink" Target="https://newsroom.intel.com/press-kit/intel-foundry-direct-connect-2025" TargetMode="External"/><Relationship Id="rId30" Type="http://schemas.openxmlformats.org/officeDocument/2006/relationships/hyperlink" Target="https://www.intel.com/content/www/us/en/foundry/manufacturing/sustainability.html" TargetMode="External"/><Relationship Id="rId35" Type="http://schemas.openxmlformats.org/officeDocument/2006/relationships/hyperlink" Target="https://www.researchgate.net/profile/Laxminarayana-Korada/publication/383359211_Digital_Transformation_Balanced_with_Sustainability_Goals/links/66c967eec2eaa50023135b2c/Digital-Transformation-Balanced-with-Sustainability-Goals.pdf" TargetMode="External"/><Relationship Id="rId43" Type="http://schemas.openxmlformats.org/officeDocument/2006/relationships/hyperlink" Target="https://upcommons.upc.edu/server/api/core/bitstreams/c1cac0ff-ab90-45c5-8834-14fc07500846/content" TargetMode="External"/><Relationship Id="rId48" Type="http://schemas.openxmlformats.org/officeDocument/2006/relationships/hyperlink" Target="https://www.semiconductors.org/america-faces-significant-shortage-of-tech-workers-in-semiconductor-industry-and-throughout-u-s-economy/" TargetMode="External"/><Relationship Id="rId56"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hyperlink" Target="https://www.researchgate.net/profile/Md-Nasim-Afroj-Taj-2/publication/359862158_Intel_Chip_Manufacturing_Technology_Roadmap/links/625354264f88c3119cf133ef/Intel-Chip-Manufacturing-Technology-Roadmap.pdf"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doi.org/10.3390/mi16040431" TargetMode="External"/><Relationship Id="rId25" Type="http://schemas.openxmlformats.org/officeDocument/2006/relationships/hyperlink" Target="https://www.theindustryoutlook.com/machinery-and-equipment/innovations/asml-s-highna-euv-machine-set-to-rewrite-ai-chip-production-nwid-16650.html" TargetMode="External"/><Relationship Id="rId33" Type="http://schemas.openxmlformats.org/officeDocument/2006/relationships/hyperlink" Target="https://www.authorea.com/doi/full/10.22541/au.175251287.74947127/v1" TargetMode="External"/><Relationship Id="rId38" Type="http://schemas.openxmlformats.org/officeDocument/2006/relationships/hyperlink" Target="https://search.proquest.com/openview/715f70158b1b2ea8c9e077e44585c6ba/1?pq-origsite=gscholar&amp;cbl=7201586" TargetMode="External"/><Relationship Id="rId46" Type="http://schemas.openxmlformats.org/officeDocument/2006/relationships/hyperlink" Target="https://www.preprints.org/manuscript/202512.1441" TargetMode="External"/><Relationship Id="rId20" Type="http://schemas.openxmlformats.org/officeDocument/2006/relationships/hyperlink" Target="https://www.european-chips-act.com/USA_Semiconductor_Legislation.html" TargetMode="External"/><Relationship Id="rId41" Type="http://schemas.openxmlformats.org/officeDocument/2006/relationships/hyperlink" Target="https://pdfs.semanticscholar.org/7685/ef94653fbd45b599b092d42ce0f417f3ee28.pdf"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3390/su16093770" TargetMode="External"/><Relationship Id="rId23" Type="http://schemas.openxmlformats.org/officeDocument/2006/relationships/hyperlink" Target="https://osuva.uwasa.fi/server/api/core/bitstreams/96b9b4f7-423c-4542-a672-994be49ff0e5/content" TargetMode="External"/><Relationship Id="rId28" Type="http://schemas.openxmlformats.org/officeDocument/2006/relationships/hyperlink" Target="https://www.intc.com/news-events/press-releases/detail/1745/intel-reports-second-quarter-2025-financial-results" TargetMode="External"/><Relationship Id="rId36" Type="http://schemas.openxmlformats.org/officeDocument/2006/relationships/hyperlink" Target="https://www.researchgate.net/profile/Wai-Yie-Leong-2/publication/384648372_ESG_and_green_sustainable_technology_catalysts_for_the_next_production_revolution/links/670556437d49be5c483e6f50/ESG-and-green-sustainable-technology-catalysts-for-the-next-production-revolution.pdf" TargetMode="External"/><Relationship Id="rId49" Type="http://schemas.openxmlformats.org/officeDocument/2006/relationships/hyperlink" Target="https://www.semiconductors.org/2025-state-of-the-u-s-semiconductor-industry" TargetMode="External"/><Relationship Id="rId57"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hyperlink" Target="https://newsroom.intel.com/corporate/intel-advances-growth-in-ai-era-2025-2026-csr-report" TargetMode="External"/><Relationship Id="rId44" Type="http://schemas.openxmlformats.org/officeDocument/2006/relationships/hyperlink" Target="https://www.reuters.com/technology/us-finalizes-786-billion-chips-manufacturing-award-intel-2024-11-26" TargetMode="External"/><Relationship Id="rId52" Type="http://schemas.openxmlformats.org/officeDocument/2006/relationships/hyperlink" Target="https://www.thestrategyinstitute.org/insights/the-ansoff-matrix-a-powerful-tool-for-business-strategy-and-grow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52F72-2173-4054-A28F-086383D44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31</Pages>
  <Words>8921</Words>
  <Characters>50854</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vivek singireddy</cp:lastModifiedBy>
  <cp:revision>40</cp:revision>
  <dcterms:created xsi:type="dcterms:W3CDTF">2026-07-17T07:26:00Z</dcterms:created>
  <dcterms:modified xsi:type="dcterms:W3CDTF">2026-08-11T12:04:00Z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1A85B3EA7A1345AFBC1F7CEBC82CFF26_13</vt:lpwstr>
  </property>
  <property fmtid="{D5CDD505-2E9C-101B-9397-08002B2CF9AE}" pid="4" name="GrammarlyDocumentId">
    <vt:lpwstr>1d798088-f0f1-4cc0-8f45-6800f2de3941</vt:lpwstr>
  </property>
</Properties>
</file>