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3D4073" w14:textId="331124F8" w:rsidR="002906B1" w:rsidRDefault="000B6B1A">
      <w:r w:rsidRPr="001F376E">
        <w:rPr>
          <w:rFonts w:ascii="Arial" w:hAnsi="Arial" w:cs="Arial"/>
          <w:noProof/>
        </w:rPr>
        <w:drawing>
          <wp:inline distT="0" distB="0" distL="0" distR="0" wp14:anchorId="33C41B4E" wp14:editId="055857AE">
            <wp:extent cx="1676400" cy="542925"/>
            <wp:effectExtent l="0" t="0" r="0" b="9525"/>
            <wp:docPr id="1672252809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686590" cy="5462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35201DF8" w14:textId="7364D2B4" w:rsidR="000B6B1A" w:rsidRPr="001F376E" w:rsidRDefault="000B6B1A" w:rsidP="000B6B1A">
      <w:pPr>
        <w:jc w:val="center"/>
        <w:rPr>
          <w:rFonts w:ascii="Arial" w:eastAsia="Times New Roman" w:hAnsi="Arial" w:cs="Arial"/>
          <w:b/>
          <w:sz w:val="44"/>
          <w:szCs w:val="44"/>
          <w:lang w:eastAsia="en-GB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 w:rsidRPr="001F376E">
        <w:rPr>
          <w:rFonts w:ascii="Arial" w:eastAsia="Times New Roman" w:hAnsi="Arial" w:cs="Arial"/>
          <w:b/>
          <w:sz w:val="44"/>
          <w:szCs w:val="44"/>
          <w:lang w:eastAsia="en-GB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>A</w:t>
      </w:r>
      <w:r>
        <w:rPr>
          <w:rFonts w:ascii="Arial" w:eastAsia="Times New Roman" w:hAnsi="Arial" w:cs="Arial"/>
          <w:b/>
          <w:sz w:val="44"/>
          <w:szCs w:val="44"/>
          <w:lang w:eastAsia="en-GB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 </w:t>
      </w:r>
      <w:r>
        <w:rPr>
          <w:rFonts w:ascii="Arial" w:eastAsia="Times New Roman" w:hAnsi="Arial" w:cs="Arial"/>
          <w:b/>
          <w:sz w:val="44"/>
          <w:szCs w:val="44"/>
          <w:lang w:eastAsia="en-GB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>Debate</w:t>
      </w:r>
    </w:p>
    <w:p w14:paraId="2C2A7E9F" w14:textId="695A5F64" w:rsidR="000B6B1A" w:rsidRDefault="000B6B1A" w:rsidP="000B6B1A">
      <w:pPr>
        <w:jc w:val="center"/>
        <w:rPr>
          <w:rFonts w:ascii="Arial" w:eastAsia="Times New Roman" w:hAnsi="Arial" w:cs="Arial"/>
          <w:b/>
          <w:sz w:val="44"/>
          <w:szCs w:val="44"/>
          <w:lang w:eastAsia="en-GB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 w:rsidRPr="001F376E">
        <w:rPr>
          <w:rFonts w:ascii="Arial" w:eastAsia="Times New Roman" w:hAnsi="Arial" w:cs="Arial"/>
          <w:b/>
          <w:sz w:val="44"/>
          <w:szCs w:val="44"/>
          <w:lang w:eastAsia="en-GB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>O</w:t>
      </w:r>
      <w:r w:rsidRPr="001F376E">
        <w:rPr>
          <w:rFonts w:ascii="Arial" w:eastAsia="Times New Roman" w:hAnsi="Arial" w:cs="Arial"/>
          <w:b/>
          <w:sz w:val="44"/>
          <w:szCs w:val="44"/>
          <w:lang w:eastAsia="en-GB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>n</w:t>
      </w:r>
    </w:p>
    <w:p w14:paraId="304798F1" w14:textId="77777777" w:rsidR="000B6B1A" w:rsidRDefault="000B6B1A" w:rsidP="000B6B1A">
      <w:pPr>
        <w:jc w:val="center"/>
        <w:rPr>
          <w:rFonts w:ascii="Arial" w:eastAsia="Times New Roman" w:hAnsi="Arial" w:cs="Arial"/>
          <w:b/>
          <w:sz w:val="44"/>
          <w:szCs w:val="44"/>
          <w:lang w:eastAsia="en-GB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p w14:paraId="364ABF91" w14:textId="4594BD47" w:rsidR="000B6B1A" w:rsidRDefault="000B6B1A" w:rsidP="000B6B1A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kern w:val="0"/>
          <w:sz w:val="36"/>
          <w:szCs w:val="36"/>
          <w:lang w:eastAsia="en-GB"/>
          <w14:ligatures w14:val="none"/>
        </w:rPr>
      </w:pPr>
      <w:r>
        <w:rPr>
          <w:rFonts w:ascii="Arial" w:eastAsia="Times New Roman" w:hAnsi="Arial" w:cs="Arial"/>
          <w:b/>
          <w:bCs/>
          <w:kern w:val="0"/>
          <w:sz w:val="36"/>
          <w:szCs w:val="36"/>
          <w:lang w:eastAsia="en-GB"/>
          <w14:ligatures w14:val="none"/>
        </w:rPr>
        <w:t>‘</w:t>
      </w:r>
      <w:r w:rsidRPr="000B6B1A">
        <w:rPr>
          <w:rFonts w:ascii="Arial" w:eastAsia="Times New Roman" w:hAnsi="Arial" w:cs="Arial"/>
          <w:b/>
          <w:bCs/>
          <w:kern w:val="0"/>
          <w:sz w:val="36"/>
          <w:szCs w:val="36"/>
          <w:lang w:eastAsia="en-GB"/>
          <w14:ligatures w14:val="none"/>
        </w:rPr>
        <w:t>Which Offers Better Support for Older People with Dementia — Family Care or Professional Care?</w:t>
      </w:r>
      <w:r>
        <w:rPr>
          <w:rFonts w:ascii="Arial" w:eastAsia="Times New Roman" w:hAnsi="Arial" w:cs="Arial"/>
          <w:b/>
          <w:bCs/>
          <w:kern w:val="0"/>
          <w:sz w:val="36"/>
          <w:szCs w:val="36"/>
          <w:lang w:eastAsia="en-GB"/>
          <w14:ligatures w14:val="none"/>
        </w:rPr>
        <w:t>'</w:t>
      </w:r>
    </w:p>
    <w:p w14:paraId="203960F6" w14:textId="0BE59A4D" w:rsidR="004267A6" w:rsidRPr="00C77124" w:rsidRDefault="004267A6" w:rsidP="000B6B1A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kern w:val="0"/>
          <w:sz w:val="36"/>
          <w:szCs w:val="36"/>
          <w:lang w:eastAsia="en-GB"/>
          <w14:ligatures w14:val="none"/>
        </w:rPr>
      </w:pPr>
      <w:r>
        <w:rPr>
          <w:rFonts w:ascii="Arial" w:eastAsia="Times New Roman" w:hAnsi="Arial" w:cs="Arial"/>
          <w:b/>
          <w:bCs/>
          <w:kern w:val="0"/>
          <w:sz w:val="36"/>
          <w:szCs w:val="36"/>
          <w:lang w:eastAsia="en-GB"/>
          <w14:ligatures w14:val="none"/>
        </w:rPr>
        <w:t>Supporting Role: Family Care</w:t>
      </w:r>
    </w:p>
    <w:p w14:paraId="6861A8E7" w14:textId="77777777" w:rsidR="000B6B1A" w:rsidRPr="001F376E" w:rsidRDefault="000B6B1A" w:rsidP="000B6B1A">
      <w:pPr>
        <w:jc w:val="center"/>
        <w:rPr>
          <w:rFonts w:ascii="Agency FB" w:hAnsi="Agency FB"/>
          <w:b/>
          <w:bCs/>
          <w:sz w:val="36"/>
          <w:szCs w:val="36"/>
        </w:rPr>
      </w:pPr>
    </w:p>
    <w:p w14:paraId="7811A668" w14:textId="77777777" w:rsidR="000B6B1A" w:rsidRPr="001F376E" w:rsidRDefault="000B6B1A" w:rsidP="000B6B1A">
      <w:pPr>
        <w:rPr>
          <w:lang w:eastAsia="en-GB"/>
        </w:rPr>
      </w:pPr>
    </w:p>
    <w:p w14:paraId="64DF7AEB" w14:textId="77777777" w:rsidR="000B6B1A" w:rsidRPr="000B6B1A" w:rsidRDefault="000B6B1A" w:rsidP="000B6B1A">
      <w:pPr>
        <w:jc w:val="center"/>
        <w:rPr>
          <w:b/>
          <w:bCs/>
          <w:sz w:val="28"/>
          <w:szCs w:val="28"/>
        </w:rPr>
      </w:pPr>
      <w:r w:rsidRPr="000B6B1A">
        <w:rPr>
          <w:b/>
          <w:bCs/>
          <w:sz w:val="28"/>
          <w:szCs w:val="28"/>
        </w:rPr>
        <w:t>Programme: BSc (Hons) in Health and Social Care</w:t>
      </w:r>
    </w:p>
    <w:p w14:paraId="0CAF2D25" w14:textId="040F954E" w:rsidR="000B6B1A" w:rsidRPr="000B6B1A" w:rsidRDefault="000B6B1A" w:rsidP="000B6B1A">
      <w:pPr>
        <w:jc w:val="center"/>
        <w:rPr>
          <w:b/>
          <w:bCs/>
          <w:sz w:val="28"/>
          <w:szCs w:val="28"/>
        </w:rPr>
      </w:pPr>
      <w:r w:rsidRPr="000B6B1A">
        <w:rPr>
          <w:rFonts w:ascii="Arial" w:eastAsiaTheme="minorEastAsia" w:hAnsi="Arial" w:cs="Arial"/>
          <w:b/>
          <w:bCs/>
          <w:caps/>
          <w:kern w:val="24"/>
          <w:sz w:val="36"/>
          <w:szCs w:val="36"/>
        </w:rPr>
        <w:t xml:space="preserve">Module: Empowering the Older Person </w:t>
      </w:r>
    </w:p>
    <w:p w14:paraId="5829DDB0" w14:textId="29B76BDC" w:rsidR="000B6B1A" w:rsidRPr="000B6B1A" w:rsidRDefault="000B6B1A" w:rsidP="000B6B1A">
      <w:pPr>
        <w:jc w:val="center"/>
        <w:rPr>
          <w:b/>
          <w:bCs/>
          <w:sz w:val="28"/>
          <w:szCs w:val="28"/>
        </w:rPr>
      </w:pPr>
      <w:r w:rsidRPr="000B6B1A">
        <w:rPr>
          <w:b/>
          <w:bCs/>
          <w:sz w:val="28"/>
          <w:szCs w:val="28"/>
        </w:rPr>
        <w:br/>
        <w:t>MODULE CODE: BMHP602</w:t>
      </w:r>
      <w:r w:rsidRPr="000B6B1A">
        <w:rPr>
          <w:b/>
          <w:bCs/>
          <w:sz w:val="28"/>
          <w:szCs w:val="28"/>
        </w:rPr>
        <w:t>7</w:t>
      </w:r>
      <w:r w:rsidRPr="000B6B1A">
        <w:rPr>
          <w:b/>
          <w:bCs/>
          <w:sz w:val="28"/>
          <w:szCs w:val="28"/>
        </w:rPr>
        <w:t>_BIRM</w:t>
      </w:r>
      <w:r w:rsidRPr="000B6B1A">
        <w:rPr>
          <w:b/>
          <w:bCs/>
          <w:sz w:val="28"/>
          <w:szCs w:val="28"/>
        </w:rPr>
        <w:br/>
        <w:t>Componant-</w:t>
      </w:r>
      <w:r w:rsidRPr="000B6B1A">
        <w:rPr>
          <w:b/>
          <w:bCs/>
          <w:sz w:val="28"/>
          <w:szCs w:val="28"/>
        </w:rPr>
        <w:t>2</w:t>
      </w:r>
    </w:p>
    <w:p w14:paraId="16AA53F4" w14:textId="77777777" w:rsidR="000B6B1A" w:rsidRDefault="000B6B1A"/>
    <w:p w14:paraId="2A36653A" w14:textId="77777777" w:rsidR="000B6B1A" w:rsidRPr="000B6B1A" w:rsidRDefault="000B6B1A" w:rsidP="000B6B1A">
      <w:pPr>
        <w:jc w:val="both"/>
        <w:rPr>
          <w:rFonts w:ascii="Arial Rounded MT Bold" w:eastAsia="Times New Roman" w:hAnsi="Arial Rounded MT Bold" w:cs="Segoe UI"/>
          <w:b/>
          <w:bCs/>
          <w:kern w:val="0"/>
          <w:sz w:val="32"/>
          <w:szCs w:val="32"/>
          <w:lang w:eastAsia="en-GB"/>
          <w14:ligatures w14:val="none"/>
        </w:rPr>
      </w:pPr>
    </w:p>
    <w:p w14:paraId="484D1ECA" w14:textId="77777777" w:rsidR="000B6B1A" w:rsidRPr="000B6B1A" w:rsidRDefault="000B6B1A" w:rsidP="000B6B1A">
      <w:pPr>
        <w:jc w:val="both"/>
        <w:rPr>
          <w:rFonts w:ascii="Arial Rounded MT Bold" w:eastAsia="Times New Roman" w:hAnsi="Arial Rounded MT Bold" w:cs="Segoe UI"/>
          <w:b/>
          <w:bCs/>
          <w:kern w:val="0"/>
          <w:sz w:val="32"/>
          <w:szCs w:val="32"/>
          <w:lang w:eastAsia="en-GB"/>
          <w14:ligatures w14:val="none"/>
        </w:rPr>
      </w:pPr>
    </w:p>
    <w:p w14:paraId="7490BE72" w14:textId="77777777" w:rsidR="000B6B1A" w:rsidRPr="000B6B1A" w:rsidRDefault="000B6B1A" w:rsidP="000B6B1A">
      <w:pPr>
        <w:jc w:val="both"/>
        <w:rPr>
          <w:rFonts w:ascii="Arial Rounded MT Bold" w:eastAsia="Times New Roman" w:hAnsi="Arial Rounded MT Bold" w:cs="Segoe UI"/>
          <w:b/>
          <w:bCs/>
          <w:kern w:val="0"/>
          <w:sz w:val="32"/>
          <w:szCs w:val="32"/>
          <w:lang w:eastAsia="en-GB"/>
          <w14:ligatures w14:val="none"/>
        </w:rPr>
      </w:pPr>
    </w:p>
    <w:p w14:paraId="7ADD5220" w14:textId="51A2FB55" w:rsidR="000B6B1A" w:rsidRPr="000B6B1A" w:rsidRDefault="000B6B1A" w:rsidP="000B6B1A">
      <w:pPr>
        <w:jc w:val="both"/>
        <w:rPr>
          <w:rFonts w:ascii="Arial Rounded MT Bold" w:eastAsia="Times New Roman" w:hAnsi="Arial Rounded MT Bold" w:cs="Segoe UI"/>
          <w:b/>
          <w:bCs/>
          <w:kern w:val="0"/>
          <w:sz w:val="32"/>
          <w:szCs w:val="32"/>
          <w:lang w:eastAsia="en-GB"/>
          <w14:ligatures w14:val="none"/>
        </w:rPr>
      </w:pPr>
      <w:r w:rsidRPr="000B6B1A">
        <w:rPr>
          <w:rFonts w:ascii="Arial Rounded MT Bold" w:eastAsia="Times New Roman" w:hAnsi="Arial Rounded MT Bold" w:cs="Segoe UI"/>
          <w:b/>
          <w:bCs/>
          <w:kern w:val="0"/>
          <w:sz w:val="32"/>
          <w:szCs w:val="32"/>
          <w:lang w:eastAsia="en-GB"/>
          <w14:ligatures w14:val="none"/>
        </w:rPr>
        <w:t>Submitted by                                              Submitted to</w:t>
      </w:r>
    </w:p>
    <w:p w14:paraId="17A48AD1" w14:textId="400290E7" w:rsidR="000B6B1A" w:rsidRPr="000B6B1A" w:rsidRDefault="000B6B1A" w:rsidP="000B6B1A">
      <w:pPr>
        <w:jc w:val="both"/>
        <w:rPr>
          <w:rFonts w:ascii="Arial Rounded MT Bold" w:eastAsia="Times New Roman" w:hAnsi="Arial Rounded MT Bold" w:cs="Segoe UI"/>
          <w:b/>
          <w:bCs/>
          <w:kern w:val="0"/>
          <w:sz w:val="24"/>
          <w:szCs w:val="24"/>
          <w:lang w:eastAsia="en-GB"/>
          <w14:ligatures w14:val="none"/>
        </w:rPr>
      </w:pPr>
      <w:r w:rsidRPr="000B6B1A">
        <w:rPr>
          <w:rFonts w:ascii="Arial Rounded MT Bold" w:eastAsia="Times New Roman" w:hAnsi="Arial Rounded MT Bold" w:cs="Segoe UI"/>
          <w:b/>
          <w:bCs/>
          <w:kern w:val="0"/>
          <w:sz w:val="28"/>
          <w:szCs w:val="28"/>
          <w:lang w:eastAsia="en-GB"/>
          <w14:ligatures w14:val="none"/>
        </w:rPr>
        <w:t xml:space="preserve">Md. Arif Ullah                                          </w:t>
      </w:r>
      <w:r w:rsidRPr="000B6B1A">
        <w:rPr>
          <w:rFonts w:ascii="Arial" w:eastAsiaTheme="minorEastAsia" w:hAnsi="Arial" w:cs="Arial"/>
          <w:b/>
          <w:bCs/>
          <w:kern w:val="24"/>
          <w:sz w:val="28"/>
          <w:szCs w:val="28"/>
          <w:lang w:val="en-US"/>
        </w:rPr>
        <w:t xml:space="preserve">Lecturer: </w:t>
      </w:r>
      <w:proofErr w:type="spellStart"/>
      <w:proofErr w:type="gramStart"/>
      <w:r w:rsidRPr="000B6B1A">
        <w:rPr>
          <w:rFonts w:ascii="Arial" w:eastAsiaTheme="minorEastAsia" w:hAnsi="Arial" w:cs="Arial"/>
          <w:b/>
          <w:bCs/>
          <w:kern w:val="24"/>
          <w:sz w:val="28"/>
          <w:szCs w:val="28"/>
          <w:lang w:val="en-US"/>
        </w:rPr>
        <w:t>Dr.Tomy</w:t>
      </w:r>
      <w:proofErr w:type="spellEnd"/>
      <w:proofErr w:type="gramEnd"/>
      <w:r w:rsidRPr="000B6B1A">
        <w:rPr>
          <w:rFonts w:ascii="Arial" w:eastAsiaTheme="minorEastAsia" w:hAnsi="Arial" w:cs="Arial"/>
          <w:b/>
          <w:bCs/>
          <w:kern w:val="24"/>
          <w:sz w:val="28"/>
          <w:szCs w:val="28"/>
          <w:lang w:val="en-US"/>
        </w:rPr>
        <w:t xml:space="preserve"> </w:t>
      </w:r>
      <w:proofErr w:type="spellStart"/>
      <w:r w:rsidRPr="000B6B1A">
        <w:rPr>
          <w:rFonts w:ascii="Arial" w:eastAsiaTheme="minorEastAsia" w:hAnsi="Arial" w:cs="Arial"/>
          <w:b/>
          <w:bCs/>
          <w:kern w:val="24"/>
          <w:sz w:val="28"/>
          <w:szCs w:val="28"/>
          <w:lang w:val="en-US"/>
        </w:rPr>
        <w:t>Adattu</w:t>
      </w:r>
      <w:proofErr w:type="spellEnd"/>
      <w:r w:rsidRPr="000B6B1A">
        <w:rPr>
          <w:rFonts w:ascii="Arial" w:eastAsiaTheme="minorEastAsia" w:hAnsi="Arial" w:cs="Arial"/>
          <w:b/>
          <w:bCs/>
          <w:kern w:val="24"/>
          <w:sz w:val="28"/>
          <w:szCs w:val="28"/>
          <w:lang w:val="en-US"/>
        </w:rPr>
        <w:t xml:space="preserve"> Chacko</w:t>
      </w:r>
    </w:p>
    <w:p w14:paraId="1E6E2AB3" w14:textId="77777777" w:rsidR="000B6B1A" w:rsidRPr="000B6B1A" w:rsidRDefault="000B6B1A" w:rsidP="000B6B1A">
      <w:pPr>
        <w:jc w:val="both"/>
        <w:rPr>
          <w:rFonts w:ascii="Arial Rounded MT Bold" w:eastAsia="Times New Roman" w:hAnsi="Arial Rounded MT Bold" w:cs="Segoe UI"/>
          <w:b/>
          <w:bCs/>
          <w:kern w:val="0"/>
          <w:sz w:val="28"/>
          <w:szCs w:val="28"/>
          <w:lang w:eastAsia="en-GB"/>
          <w14:ligatures w14:val="none"/>
        </w:rPr>
      </w:pPr>
      <w:r w:rsidRPr="000B6B1A">
        <w:rPr>
          <w:rFonts w:ascii="Arial Rounded MT Bold" w:eastAsia="Times New Roman" w:hAnsi="Arial Rounded MT Bold" w:cs="Segoe UI"/>
          <w:b/>
          <w:bCs/>
          <w:kern w:val="0"/>
          <w:sz w:val="28"/>
          <w:szCs w:val="28"/>
          <w:lang w:eastAsia="en-GB"/>
          <w14:ligatures w14:val="none"/>
        </w:rPr>
        <w:t>Student ID: 2245624</w:t>
      </w:r>
    </w:p>
    <w:p w14:paraId="0CAA4AB4" w14:textId="77777777" w:rsidR="000B6B1A" w:rsidRDefault="000B6B1A"/>
    <w:p w14:paraId="764F1A27" w14:textId="77777777" w:rsidR="000B6B1A" w:rsidRDefault="000B6B1A"/>
    <w:p w14:paraId="6AA4CF09" w14:textId="77777777" w:rsidR="000B6B1A" w:rsidRDefault="000B6B1A"/>
    <w:p w14:paraId="6840C116" w14:textId="77777777" w:rsidR="000B6B1A" w:rsidRDefault="000B6B1A"/>
    <w:p w14:paraId="00AE3698" w14:textId="77777777" w:rsidR="000B6B1A" w:rsidRDefault="000B6B1A"/>
    <w:p w14:paraId="3B4BC37F" w14:textId="4FB9F6D3" w:rsidR="000B6B1A" w:rsidRPr="004267A6" w:rsidRDefault="000B6B1A" w:rsidP="000B6B1A">
      <w:pPr>
        <w:spacing w:line="276" w:lineRule="auto"/>
        <w:jc w:val="both"/>
        <w:rPr>
          <w:rFonts w:ascii="Arial" w:hAnsi="Arial" w:cs="Arial"/>
          <w:b/>
          <w:bCs/>
          <w:sz w:val="32"/>
          <w:szCs w:val="32"/>
        </w:rPr>
      </w:pPr>
      <w:r w:rsidRPr="004267A6">
        <w:rPr>
          <w:rFonts w:ascii="Arial" w:hAnsi="Arial" w:cs="Arial"/>
          <w:b/>
          <w:bCs/>
          <w:sz w:val="32"/>
          <w:szCs w:val="32"/>
        </w:rPr>
        <w:t>References</w:t>
      </w:r>
      <w:r w:rsidR="004267A6" w:rsidRPr="004267A6">
        <w:rPr>
          <w:rFonts w:ascii="Arial" w:hAnsi="Arial" w:cs="Arial"/>
          <w:b/>
          <w:bCs/>
          <w:sz w:val="32"/>
          <w:szCs w:val="32"/>
        </w:rPr>
        <w:t>:</w:t>
      </w:r>
    </w:p>
    <w:p w14:paraId="6497A09F" w14:textId="77777777" w:rsidR="000B6B1A" w:rsidRPr="00BB63F2" w:rsidRDefault="000B6B1A" w:rsidP="000B6B1A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color w:val="000000" w:themeColor="text1"/>
          <w:kern w:val="0"/>
          <w:sz w:val="24"/>
          <w:szCs w:val="24"/>
          <w:lang w:eastAsia="en-GB"/>
          <w14:ligatures w14:val="none"/>
        </w:rPr>
      </w:pPr>
      <w:r w:rsidRPr="00BB63F2">
        <w:rPr>
          <w:rFonts w:ascii="Arial" w:eastAsia="Times New Roman" w:hAnsi="Arial" w:cs="Arial"/>
          <w:color w:val="000000" w:themeColor="text1"/>
          <w:kern w:val="0"/>
          <w:sz w:val="24"/>
          <w:szCs w:val="24"/>
          <w:lang w:eastAsia="en-GB"/>
          <w14:ligatures w14:val="none"/>
        </w:rPr>
        <w:t xml:space="preserve">Adelman, R.D., </w:t>
      </w:r>
      <w:proofErr w:type="spellStart"/>
      <w:r w:rsidRPr="00BB63F2">
        <w:rPr>
          <w:rFonts w:ascii="Arial" w:eastAsia="Times New Roman" w:hAnsi="Arial" w:cs="Arial"/>
          <w:color w:val="000000" w:themeColor="text1"/>
          <w:kern w:val="0"/>
          <w:sz w:val="24"/>
          <w:szCs w:val="24"/>
          <w:lang w:eastAsia="en-GB"/>
          <w14:ligatures w14:val="none"/>
        </w:rPr>
        <w:t>Tmanova</w:t>
      </w:r>
      <w:proofErr w:type="spellEnd"/>
      <w:r w:rsidRPr="00BB63F2">
        <w:rPr>
          <w:rFonts w:ascii="Arial" w:eastAsia="Times New Roman" w:hAnsi="Arial" w:cs="Arial"/>
          <w:color w:val="000000" w:themeColor="text1"/>
          <w:kern w:val="0"/>
          <w:sz w:val="24"/>
          <w:szCs w:val="24"/>
          <w:lang w:eastAsia="en-GB"/>
          <w14:ligatures w14:val="none"/>
        </w:rPr>
        <w:t xml:space="preserve">, L.L., Delgado, D., Dion, S. and Lachs, M.S. (2014) ‘Caregiver burden: a clinical review’, </w:t>
      </w:r>
      <w:r w:rsidRPr="00BB63F2">
        <w:rPr>
          <w:rFonts w:ascii="Arial" w:eastAsia="Times New Roman" w:hAnsi="Arial" w:cs="Arial"/>
          <w:i/>
          <w:iCs/>
          <w:color w:val="000000" w:themeColor="text1"/>
          <w:kern w:val="0"/>
          <w:sz w:val="24"/>
          <w:szCs w:val="24"/>
          <w:lang w:eastAsia="en-GB"/>
          <w14:ligatures w14:val="none"/>
        </w:rPr>
        <w:t>JAMA</w:t>
      </w:r>
      <w:r w:rsidRPr="00BB63F2">
        <w:rPr>
          <w:rFonts w:ascii="Arial" w:eastAsia="Times New Roman" w:hAnsi="Arial" w:cs="Arial"/>
          <w:color w:val="000000" w:themeColor="text1"/>
          <w:kern w:val="0"/>
          <w:sz w:val="24"/>
          <w:szCs w:val="24"/>
          <w:lang w:eastAsia="en-GB"/>
          <w14:ligatures w14:val="none"/>
        </w:rPr>
        <w:t>, 311(10), pp.1052–1060.</w:t>
      </w:r>
    </w:p>
    <w:p w14:paraId="27F9EA86" w14:textId="2C3EEFBE" w:rsidR="000B6B1A" w:rsidRPr="00BB63F2" w:rsidRDefault="000B6B1A" w:rsidP="000B6B1A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color w:val="000000" w:themeColor="text1"/>
          <w:kern w:val="0"/>
          <w:sz w:val="24"/>
          <w:szCs w:val="24"/>
          <w:lang w:eastAsia="en-GB"/>
          <w14:ligatures w14:val="none"/>
        </w:rPr>
      </w:pPr>
      <w:r w:rsidRPr="00BB63F2">
        <w:rPr>
          <w:rFonts w:ascii="Arial" w:eastAsia="Times New Roman" w:hAnsi="Arial" w:cs="Arial"/>
          <w:color w:val="000000" w:themeColor="text1"/>
          <w:kern w:val="0"/>
          <w:sz w:val="24"/>
          <w:szCs w:val="24"/>
          <w:lang w:eastAsia="en-GB"/>
          <w14:ligatures w14:val="none"/>
        </w:rPr>
        <w:t xml:space="preserve">Alzheimer’s Society (2023) </w:t>
      </w:r>
      <w:r w:rsidRPr="00BB63F2">
        <w:rPr>
          <w:rFonts w:ascii="Arial" w:eastAsia="Times New Roman" w:hAnsi="Arial" w:cs="Arial"/>
          <w:i/>
          <w:iCs/>
          <w:color w:val="000000" w:themeColor="text1"/>
          <w:kern w:val="0"/>
          <w:sz w:val="24"/>
          <w:szCs w:val="24"/>
          <w:lang w:eastAsia="en-GB"/>
          <w14:ligatures w14:val="none"/>
        </w:rPr>
        <w:t>Caring for a person with dementia</w:t>
      </w:r>
      <w:r w:rsidRPr="00BB63F2">
        <w:rPr>
          <w:rFonts w:ascii="Arial" w:eastAsia="Times New Roman" w:hAnsi="Arial" w:cs="Arial"/>
          <w:color w:val="000000" w:themeColor="text1"/>
          <w:kern w:val="0"/>
          <w:sz w:val="24"/>
          <w:szCs w:val="24"/>
          <w:lang w:eastAsia="en-GB"/>
          <w14:ligatures w14:val="none"/>
        </w:rPr>
        <w:t xml:space="preserve">. Available at: </w:t>
      </w:r>
      <w:hyperlink r:id="rId5" w:tgtFrame="_new" w:history="1">
        <w:r w:rsidRPr="00BB63F2">
          <w:rPr>
            <w:rFonts w:ascii="Arial" w:eastAsia="Times New Roman" w:hAnsi="Arial" w:cs="Arial"/>
            <w:color w:val="000000" w:themeColor="text1"/>
            <w:kern w:val="0"/>
            <w:sz w:val="24"/>
            <w:szCs w:val="24"/>
            <w:lang w:eastAsia="en-GB"/>
            <w14:ligatures w14:val="none"/>
          </w:rPr>
          <w:t>https://www.alzheimers.org.uk</w:t>
        </w:r>
      </w:hyperlink>
      <w:r w:rsidRPr="00BB63F2">
        <w:rPr>
          <w:rFonts w:ascii="Arial" w:eastAsia="Times New Roman" w:hAnsi="Arial" w:cs="Arial"/>
          <w:color w:val="000000" w:themeColor="text1"/>
          <w:kern w:val="0"/>
          <w:sz w:val="24"/>
          <w:szCs w:val="24"/>
          <w:lang w:eastAsia="en-GB"/>
          <w14:ligatures w14:val="none"/>
        </w:rPr>
        <w:t xml:space="preserve"> (Accessed: </w:t>
      </w:r>
      <w:r>
        <w:rPr>
          <w:rFonts w:ascii="Arial" w:eastAsia="Times New Roman" w:hAnsi="Arial" w:cs="Arial"/>
          <w:color w:val="000000" w:themeColor="text1"/>
          <w:kern w:val="0"/>
          <w:sz w:val="24"/>
          <w:szCs w:val="24"/>
          <w:lang w:eastAsia="en-GB"/>
          <w14:ligatures w14:val="none"/>
        </w:rPr>
        <w:t xml:space="preserve"> 01/11/2025</w:t>
      </w:r>
      <w:r w:rsidRPr="00BB63F2">
        <w:rPr>
          <w:rFonts w:ascii="Arial" w:eastAsia="Times New Roman" w:hAnsi="Arial" w:cs="Arial"/>
          <w:color w:val="000000" w:themeColor="text1"/>
          <w:kern w:val="0"/>
          <w:sz w:val="24"/>
          <w:szCs w:val="24"/>
          <w:lang w:eastAsia="en-GB"/>
          <w14:ligatures w14:val="none"/>
        </w:rPr>
        <w:t>).</w:t>
      </w:r>
    </w:p>
    <w:p w14:paraId="39A6ECB3" w14:textId="77777777" w:rsidR="000B6B1A" w:rsidRPr="00BB63F2" w:rsidRDefault="000B6B1A" w:rsidP="000B6B1A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color w:val="000000" w:themeColor="text1"/>
          <w:kern w:val="0"/>
          <w:sz w:val="24"/>
          <w:szCs w:val="24"/>
          <w:lang w:eastAsia="en-GB"/>
          <w14:ligatures w14:val="none"/>
        </w:rPr>
      </w:pPr>
      <w:r w:rsidRPr="00BB63F2">
        <w:rPr>
          <w:rFonts w:ascii="Arial" w:eastAsia="Times New Roman" w:hAnsi="Arial" w:cs="Arial"/>
          <w:color w:val="000000" w:themeColor="text1"/>
          <w:kern w:val="0"/>
          <w:sz w:val="24"/>
          <w:szCs w:val="24"/>
          <w:lang w:eastAsia="en-GB"/>
          <w14:ligatures w14:val="none"/>
        </w:rPr>
        <w:t xml:space="preserve">Atchley, R.C. (1989) ‘A continuity theory of normal aging’, </w:t>
      </w:r>
      <w:r w:rsidRPr="00BB63F2">
        <w:rPr>
          <w:rFonts w:ascii="Arial" w:eastAsia="Times New Roman" w:hAnsi="Arial" w:cs="Arial"/>
          <w:i/>
          <w:iCs/>
          <w:color w:val="000000" w:themeColor="text1"/>
          <w:kern w:val="0"/>
          <w:sz w:val="24"/>
          <w:szCs w:val="24"/>
          <w:lang w:eastAsia="en-GB"/>
          <w14:ligatures w14:val="none"/>
        </w:rPr>
        <w:t>The Gerontologist</w:t>
      </w:r>
      <w:r w:rsidRPr="00BB63F2">
        <w:rPr>
          <w:rFonts w:ascii="Arial" w:eastAsia="Times New Roman" w:hAnsi="Arial" w:cs="Arial"/>
          <w:color w:val="000000" w:themeColor="text1"/>
          <w:kern w:val="0"/>
          <w:sz w:val="24"/>
          <w:szCs w:val="24"/>
          <w:lang w:eastAsia="en-GB"/>
          <w14:ligatures w14:val="none"/>
        </w:rPr>
        <w:t>, 29(2), pp.183–190.</w:t>
      </w:r>
    </w:p>
    <w:p w14:paraId="53D35695" w14:textId="77777777" w:rsidR="000B6B1A" w:rsidRPr="00BB63F2" w:rsidRDefault="000B6B1A" w:rsidP="000B6B1A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color w:val="000000" w:themeColor="text1"/>
          <w:kern w:val="0"/>
          <w:sz w:val="24"/>
          <w:szCs w:val="24"/>
          <w:lang w:eastAsia="en-GB"/>
          <w14:ligatures w14:val="none"/>
        </w:rPr>
      </w:pPr>
      <w:r w:rsidRPr="00BB63F2">
        <w:rPr>
          <w:rFonts w:ascii="Arial" w:eastAsia="Times New Roman" w:hAnsi="Arial" w:cs="Arial"/>
          <w:color w:val="000000" w:themeColor="text1"/>
          <w:kern w:val="0"/>
          <w:sz w:val="24"/>
          <w:szCs w:val="24"/>
          <w:lang w:eastAsia="en-GB"/>
          <w14:ligatures w14:val="none"/>
        </w:rPr>
        <w:t xml:space="preserve">Bakker, C. et al. (2020) ‘Impact of family caregiving on dementia outcomes’, </w:t>
      </w:r>
      <w:r w:rsidRPr="00BB63F2">
        <w:rPr>
          <w:rFonts w:ascii="Arial" w:eastAsia="Times New Roman" w:hAnsi="Arial" w:cs="Arial"/>
          <w:i/>
          <w:iCs/>
          <w:color w:val="000000" w:themeColor="text1"/>
          <w:kern w:val="0"/>
          <w:sz w:val="24"/>
          <w:szCs w:val="24"/>
          <w:lang w:eastAsia="en-GB"/>
          <w14:ligatures w14:val="none"/>
        </w:rPr>
        <w:t>BMC Geriatrics</w:t>
      </w:r>
      <w:r w:rsidRPr="00BB63F2">
        <w:rPr>
          <w:rFonts w:ascii="Arial" w:eastAsia="Times New Roman" w:hAnsi="Arial" w:cs="Arial"/>
          <w:color w:val="000000" w:themeColor="text1"/>
          <w:kern w:val="0"/>
          <w:sz w:val="24"/>
          <w:szCs w:val="24"/>
          <w:lang w:eastAsia="en-GB"/>
          <w14:ligatures w14:val="none"/>
        </w:rPr>
        <w:t>, 20(1), p.232.</w:t>
      </w:r>
    </w:p>
    <w:p w14:paraId="6DAD7DE0" w14:textId="77777777" w:rsidR="000B6B1A" w:rsidRPr="00BB63F2" w:rsidRDefault="000B6B1A" w:rsidP="000B6B1A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color w:val="000000" w:themeColor="text1"/>
          <w:kern w:val="0"/>
          <w:sz w:val="24"/>
          <w:szCs w:val="24"/>
          <w:lang w:eastAsia="en-GB"/>
          <w14:ligatures w14:val="none"/>
        </w:rPr>
      </w:pPr>
      <w:r w:rsidRPr="00BB63F2">
        <w:rPr>
          <w:rFonts w:ascii="Arial" w:eastAsia="Times New Roman" w:hAnsi="Arial" w:cs="Arial"/>
          <w:color w:val="000000" w:themeColor="text1"/>
          <w:kern w:val="0"/>
          <w:sz w:val="24"/>
          <w:szCs w:val="24"/>
          <w:lang w:eastAsia="en-GB"/>
          <w14:ligatures w14:val="none"/>
        </w:rPr>
        <w:t xml:space="preserve">Ball, M.M., Lepore, M.J. and Perkins, M.M. (2018) ‘Dementia care in assisted living’, </w:t>
      </w:r>
      <w:r w:rsidRPr="00BB63F2">
        <w:rPr>
          <w:rFonts w:ascii="Arial" w:eastAsia="Times New Roman" w:hAnsi="Arial" w:cs="Arial"/>
          <w:i/>
          <w:iCs/>
          <w:color w:val="000000" w:themeColor="text1"/>
          <w:kern w:val="0"/>
          <w:sz w:val="24"/>
          <w:szCs w:val="24"/>
          <w:lang w:eastAsia="en-GB"/>
          <w14:ligatures w14:val="none"/>
        </w:rPr>
        <w:t>The Gerontologist</w:t>
      </w:r>
      <w:r w:rsidRPr="00BB63F2">
        <w:rPr>
          <w:rFonts w:ascii="Arial" w:eastAsia="Times New Roman" w:hAnsi="Arial" w:cs="Arial"/>
          <w:color w:val="000000" w:themeColor="text1"/>
          <w:kern w:val="0"/>
          <w:sz w:val="24"/>
          <w:szCs w:val="24"/>
          <w:lang w:eastAsia="en-GB"/>
          <w14:ligatures w14:val="none"/>
        </w:rPr>
        <w:t>, 58(3), pp.441–450.</w:t>
      </w:r>
    </w:p>
    <w:p w14:paraId="33C2DBDC" w14:textId="77777777" w:rsidR="000B6B1A" w:rsidRPr="00BB63F2" w:rsidRDefault="000B6B1A" w:rsidP="000B6B1A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color w:val="000000" w:themeColor="text1"/>
          <w:kern w:val="0"/>
          <w:sz w:val="24"/>
          <w:szCs w:val="24"/>
          <w:lang w:eastAsia="en-GB"/>
          <w14:ligatures w14:val="none"/>
        </w:rPr>
      </w:pPr>
      <w:proofErr w:type="spellStart"/>
      <w:r w:rsidRPr="00BB63F2">
        <w:rPr>
          <w:rFonts w:ascii="Arial" w:eastAsia="Times New Roman" w:hAnsi="Arial" w:cs="Arial"/>
          <w:color w:val="000000" w:themeColor="text1"/>
          <w:kern w:val="0"/>
          <w:sz w:val="24"/>
          <w:szCs w:val="24"/>
          <w:lang w:eastAsia="en-GB"/>
          <w14:ligatures w14:val="none"/>
        </w:rPr>
        <w:t>Brodaty</w:t>
      </w:r>
      <w:proofErr w:type="spellEnd"/>
      <w:r w:rsidRPr="00BB63F2">
        <w:rPr>
          <w:rFonts w:ascii="Arial" w:eastAsia="Times New Roman" w:hAnsi="Arial" w:cs="Arial"/>
          <w:color w:val="000000" w:themeColor="text1"/>
          <w:kern w:val="0"/>
          <w:sz w:val="24"/>
          <w:szCs w:val="24"/>
          <w:lang w:eastAsia="en-GB"/>
          <w14:ligatures w14:val="none"/>
        </w:rPr>
        <w:t xml:space="preserve">, H. and Donkin, M. (2019) ‘Family caregivers of people with dementia’, </w:t>
      </w:r>
      <w:r w:rsidRPr="00BB63F2">
        <w:rPr>
          <w:rFonts w:ascii="Arial" w:eastAsia="Times New Roman" w:hAnsi="Arial" w:cs="Arial"/>
          <w:i/>
          <w:iCs/>
          <w:color w:val="000000" w:themeColor="text1"/>
          <w:kern w:val="0"/>
          <w:sz w:val="24"/>
          <w:szCs w:val="24"/>
          <w:lang w:eastAsia="en-GB"/>
          <w14:ligatures w14:val="none"/>
        </w:rPr>
        <w:t>Dialogues in Clinical Neuroscience</w:t>
      </w:r>
      <w:r w:rsidRPr="00BB63F2">
        <w:rPr>
          <w:rFonts w:ascii="Arial" w:eastAsia="Times New Roman" w:hAnsi="Arial" w:cs="Arial"/>
          <w:color w:val="000000" w:themeColor="text1"/>
          <w:kern w:val="0"/>
          <w:sz w:val="24"/>
          <w:szCs w:val="24"/>
          <w:lang w:eastAsia="en-GB"/>
          <w14:ligatures w14:val="none"/>
        </w:rPr>
        <w:t>, 21(3), pp.229–237.</w:t>
      </w:r>
    </w:p>
    <w:p w14:paraId="55794689" w14:textId="77777777" w:rsidR="000B6B1A" w:rsidRPr="00BB63F2" w:rsidRDefault="000B6B1A" w:rsidP="000B6B1A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color w:val="000000" w:themeColor="text1"/>
          <w:kern w:val="0"/>
          <w:sz w:val="24"/>
          <w:szCs w:val="24"/>
          <w:lang w:eastAsia="en-GB"/>
          <w14:ligatures w14:val="none"/>
        </w:rPr>
      </w:pPr>
      <w:r w:rsidRPr="00BB63F2">
        <w:rPr>
          <w:rFonts w:ascii="Arial" w:eastAsia="Times New Roman" w:hAnsi="Arial" w:cs="Arial"/>
          <w:color w:val="000000" w:themeColor="text1"/>
          <w:kern w:val="0"/>
          <w:sz w:val="24"/>
          <w:szCs w:val="24"/>
          <w:lang w:eastAsia="en-GB"/>
          <w14:ligatures w14:val="none"/>
        </w:rPr>
        <w:t xml:space="preserve">Carter, C. et al. (2016) ‘Family support and dementia well-being’, </w:t>
      </w:r>
      <w:r w:rsidRPr="00BB63F2">
        <w:rPr>
          <w:rFonts w:ascii="Arial" w:eastAsia="Times New Roman" w:hAnsi="Arial" w:cs="Arial"/>
          <w:i/>
          <w:iCs/>
          <w:color w:val="000000" w:themeColor="text1"/>
          <w:kern w:val="0"/>
          <w:sz w:val="24"/>
          <w:szCs w:val="24"/>
          <w:lang w:eastAsia="en-GB"/>
          <w14:ligatures w14:val="none"/>
        </w:rPr>
        <w:t>Age and Ageing</w:t>
      </w:r>
      <w:r w:rsidRPr="00BB63F2">
        <w:rPr>
          <w:rFonts w:ascii="Arial" w:eastAsia="Times New Roman" w:hAnsi="Arial" w:cs="Arial"/>
          <w:color w:val="000000" w:themeColor="text1"/>
          <w:kern w:val="0"/>
          <w:sz w:val="24"/>
          <w:szCs w:val="24"/>
          <w:lang w:eastAsia="en-GB"/>
          <w14:ligatures w14:val="none"/>
        </w:rPr>
        <w:t>, 45(5), pp.672–678.</w:t>
      </w:r>
    </w:p>
    <w:p w14:paraId="2893D7C7" w14:textId="77777777" w:rsidR="000B6B1A" w:rsidRPr="00BB63F2" w:rsidRDefault="000B6B1A" w:rsidP="000B6B1A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color w:val="000000" w:themeColor="text1"/>
          <w:kern w:val="0"/>
          <w:sz w:val="24"/>
          <w:szCs w:val="24"/>
          <w:lang w:eastAsia="en-GB"/>
          <w14:ligatures w14:val="none"/>
        </w:rPr>
      </w:pPr>
      <w:r w:rsidRPr="00BB63F2">
        <w:rPr>
          <w:rFonts w:ascii="Arial" w:eastAsia="Times New Roman" w:hAnsi="Arial" w:cs="Arial"/>
          <w:color w:val="000000" w:themeColor="text1"/>
          <w:kern w:val="0"/>
          <w:sz w:val="24"/>
          <w:szCs w:val="24"/>
          <w:lang w:eastAsia="en-GB"/>
          <w14:ligatures w14:val="none"/>
        </w:rPr>
        <w:t xml:space="preserve">Charlesworth, G. et al. (2017) ‘Peer support for family carers’, </w:t>
      </w:r>
      <w:r w:rsidRPr="00BB63F2">
        <w:rPr>
          <w:rFonts w:ascii="Arial" w:eastAsia="Times New Roman" w:hAnsi="Arial" w:cs="Arial"/>
          <w:i/>
          <w:iCs/>
          <w:color w:val="000000" w:themeColor="text1"/>
          <w:kern w:val="0"/>
          <w:sz w:val="24"/>
          <w:szCs w:val="24"/>
          <w:lang w:eastAsia="en-GB"/>
          <w14:ligatures w14:val="none"/>
        </w:rPr>
        <w:t>Aging &amp; Mental Health</w:t>
      </w:r>
      <w:r w:rsidRPr="00BB63F2">
        <w:rPr>
          <w:rFonts w:ascii="Arial" w:eastAsia="Times New Roman" w:hAnsi="Arial" w:cs="Arial"/>
          <w:color w:val="000000" w:themeColor="text1"/>
          <w:kern w:val="0"/>
          <w:sz w:val="24"/>
          <w:szCs w:val="24"/>
          <w:lang w:eastAsia="en-GB"/>
          <w14:ligatures w14:val="none"/>
        </w:rPr>
        <w:t>, 21(10), pp.1006–1016.</w:t>
      </w:r>
    </w:p>
    <w:p w14:paraId="4AC9B73F" w14:textId="77777777" w:rsidR="000B6B1A" w:rsidRPr="00BB63F2" w:rsidRDefault="000B6B1A" w:rsidP="000B6B1A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color w:val="000000" w:themeColor="text1"/>
          <w:kern w:val="0"/>
          <w:sz w:val="24"/>
          <w:szCs w:val="24"/>
          <w:lang w:eastAsia="en-GB"/>
          <w14:ligatures w14:val="none"/>
        </w:rPr>
      </w:pPr>
      <w:r w:rsidRPr="00BB63F2">
        <w:rPr>
          <w:rFonts w:ascii="Arial" w:eastAsia="Times New Roman" w:hAnsi="Arial" w:cs="Arial"/>
          <w:color w:val="000000" w:themeColor="text1"/>
          <w:kern w:val="0"/>
          <w:sz w:val="24"/>
          <w:szCs w:val="24"/>
          <w:lang w:eastAsia="en-GB"/>
          <w14:ligatures w14:val="none"/>
        </w:rPr>
        <w:t xml:space="preserve">Cheng, S.T. (2017) ‘Dementia caregiver burden: a research update’, </w:t>
      </w:r>
      <w:r w:rsidRPr="00BB63F2">
        <w:rPr>
          <w:rFonts w:ascii="Arial" w:eastAsia="Times New Roman" w:hAnsi="Arial" w:cs="Arial"/>
          <w:i/>
          <w:iCs/>
          <w:color w:val="000000" w:themeColor="text1"/>
          <w:kern w:val="0"/>
          <w:sz w:val="24"/>
          <w:szCs w:val="24"/>
          <w:lang w:eastAsia="en-GB"/>
          <w14:ligatures w14:val="none"/>
        </w:rPr>
        <w:t>Aging &amp; Health Research</w:t>
      </w:r>
      <w:r w:rsidRPr="00BB63F2">
        <w:rPr>
          <w:rFonts w:ascii="Arial" w:eastAsia="Times New Roman" w:hAnsi="Arial" w:cs="Arial"/>
          <w:color w:val="000000" w:themeColor="text1"/>
          <w:kern w:val="0"/>
          <w:sz w:val="24"/>
          <w:szCs w:val="24"/>
          <w:lang w:eastAsia="en-GB"/>
          <w14:ligatures w14:val="none"/>
        </w:rPr>
        <w:t>, 29(4), pp.889–905.</w:t>
      </w:r>
    </w:p>
    <w:p w14:paraId="3787D071" w14:textId="77777777" w:rsidR="000B6B1A" w:rsidRPr="00BB63F2" w:rsidRDefault="000B6B1A" w:rsidP="000B6B1A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color w:val="000000" w:themeColor="text1"/>
          <w:kern w:val="0"/>
          <w:sz w:val="24"/>
          <w:szCs w:val="24"/>
          <w:lang w:eastAsia="en-GB"/>
          <w14:ligatures w14:val="none"/>
        </w:rPr>
      </w:pPr>
      <w:r w:rsidRPr="00BB63F2">
        <w:rPr>
          <w:rFonts w:ascii="Arial" w:eastAsia="Times New Roman" w:hAnsi="Arial" w:cs="Arial"/>
          <w:color w:val="000000" w:themeColor="text1"/>
          <w:kern w:val="0"/>
          <w:sz w:val="24"/>
          <w:szCs w:val="24"/>
          <w:lang w:eastAsia="en-GB"/>
          <w14:ligatures w14:val="none"/>
        </w:rPr>
        <w:t xml:space="preserve">Cumming, E. and Henry, W.E. (1961) </w:t>
      </w:r>
      <w:r w:rsidRPr="00BB63F2">
        <w:rPr>
          <w:rFonts w:ascii="Arial" w:eastAsia="Times New Roman" w:hAnsi="Arial" w:cs="Arial"/>
          <w:i/>
          <w:iCs/>
          <w:color w:val="000000" w:themeColor="text1"/>
          <w:kern w:val="0"/>
          <w:sz w:val="24"/>
          <w:szCs w:val="24"/>
          <w:lang w:eastAsia="en-GB"/>
          <w14:ligatures w14:val="none"/>
        </w:rPr>
        <w:t>Growing Old: The Process of Disengagement</w:t>
      </w:r>
      <w:r w:rsidRPr="00BB63F2">
        <w:rPr>
          <w:rFonts w:ascii="Arial" w:eastAsia="Times New Roman" w:hAnsi="Arial" w:cs="Arial"/>
          <w:color w:val="000000" w:themeColor="text1"/>
          <w:kern w:val="0"/>
          <w:sz w:val="24"/>
          <w:szCs w:val="24"/>
          <w:lang w:eastAsia="en-GB"/>
          <w14:ligatures w14:val="none"/>
        </w:rPr>
        <w:t>. New York: Basic Books.</w:t>
      </w:r>
    </w:p>
    <w:p w14:paraId="70544FBF" w14:textId="77777777" w:rsidR="000B6B1A" w:rsidRPr="00BB63F2" w:rsidRDefault="000B6B1A" w:rsidP="000B6B1A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color w:val="000000" w:themeColor="text1"/>
          <w:kern w:val="0"/>
          <w:sz w:val="24"/>
          <w:szCs w:val="24"/>
          <w:lang w:eastAsia="en-GB"/>
          <w14:ligatures w14:val="none"/>
        </w:rPr>
      </w:pPr>
      <w:r w:rsidRPr="00BB63F2">
        <w:rPr>
          <w:rFonts w:ascii="Arial" w:eastAsia="Times New Roman" w:hAnsi="Arial" w:cs="Arial"/>
          <w:color w:val="000000" w:themeColor="text1"/>
          <w:kern w:val="0"/>
          <w:sz w:val="24"/>
          <w:szCs w:val="24"/>
          <w:lang w:eastAsia="en-GB"/>
          <w14:ligatures w14:val="none"/>
        </w:rPr>
        <w:t xml:space="preserve">Department of Health (2014) </w:t>
      </w:r>
      <w:r w:rsidRPr="00BB63F2">
        <w:rPr>
          <w:rFonts w:ascii="Arial" w:eastAsia="Times New Roman" w:hAnsi="Arial" w:cs="Arial"/>
          <w:i/>
          <w:iCs/>
          <w:color w:val="000000" w:themeColor="text1"/>
          <w:kern w:val="0"/>
          <w:sz w:val="24"/>
          <w:szCs w:val="24"/>
          <w:lang w:eastAsia="en-GB"/>
          <w14:ligatures w14:val="none"/>
        </w:rPr>
        <w:t>The Care Act 2014</w:t>
      </w:r>
      <w:r w:rsidRPr="00BB63F2">
        <w:rPr>
          <w:rFonts w:ascii="Arial" w:eastAsia="Times New Roman" w:hAnsi="Arial" w:cs="Arial"/>
          <w:color w:val="000000" w:themeColor="text1"/>
          <w:kern w:val="0"/>
          <w:sz w:val="24"/>
          <w:szCs w:val="24"/>
          <w:lang w:eastAsia="en-GB"/>
          <w14:ligatures w14:val="none"/>
        </w:rPr>
        <w:t>. London: The Stationery Office.</w:t>
      </w:r>
    </w:p>
    <w:p w14:paraId="6D844446" w14:textId="77777777" w:rsidR="000B6B1A" w:rsidRPr="00BB63F2" w:rsidRDefault="000B6B1A" w:rsidP="000B6B1A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color w:val="000000" w:themeColor="text1"/>
          <w:kern w:val="0"/>
          <w:sz w:val="24"/>
          <w:szCs w:val="24"/>
          <w:lang w:eastAsia="en-GB"/>
          <w14:ligatures w14:val="none"/>
        </w:rPr>
      </w:pPr>
      <w:r w:rsidRPr="00BB63F2">
        <w:rPr>
          <w:rFonts w:ascii="Arial" w:eastAsia="Times New Roman" w:hAnsi="Arial" w:cs="Arial"/>
          <w:color w:val="000000" w:themeColor="text1"/>
          <w:kern w:val="0"/>
          <w:sz w:val="24"/>
          <w:szCs w:val="24"/>
          <w:lang w:eastAsia="en-GB"/>
          <w14:ligatures w14:val="none"/>
        </w:rPr>
        <w:t xml:space="preserve">de </w:t>
      </w:r>
      <w:proofErr w:type="spellStart"/>
      <w:r w:rsidRPr="00BB63F2">
        <w:rPr>
          <w:rFonts w:ascii="Arial" w:eastAsia="Times New Roman" w:hAnsi="Arial" w:cs="Arial"/>
          <w:color w:val="000000" w:themeColor="text1"/>
          <w:kern w:val="0"/>
          <w:sz w:val="24"/>
          <w:szCs w:val="24"/>
          <w:lang w:eastAsia="en-GB"/>
          <w14:ligatures w14:val="none"/>
        </w:rPr>
        <w:t>Vugt</w:t>
      </w:r>
      <w:proofErr w:type="spellEnd"/>
      <w:r w:rsidRPr="00BB63F2">
        <w:rPr>
          <w:rFonts w:ascii="Arial" w:eastAsia="Times New Roman" w:hAnsi="Arial" w:cs="Arial"/>
          <w:color w:val="000000" w:themeColor="text1"/>
          <w:kern w:val="0"/>
          <w:sz w:val="24"/>
          <w:szCs w:val="24"/>
          <w:lang w:eastAsia="en-GB"/>
          <w14:ligatures w14:val="none"/>
        </w:rPr>
        <w:t xml:space="preserve">, M.E. and Verhey, F.R. (2013) ‘The impact of informal caregiving in dementia’, </w:t>
      </w:r>
      <w:r w:rsidRPr="00BB63F2">
        <w:rPr>
          <w:rFonts w:ascii="Arial" w:eastAsia="Times New Roman" w:hAnsi="Arial" w:cs="Arial"/>
          <w:i/>
          <w:iCs/>
          <w:color w:val="000000" w:themeColor="text1"/>
          <w:kern w:val="0"/>
          <w:sz w:val="24"/>
          <w:szCs w:val="24"/>
          <w:lang w:eastAsia="en-GB"/>
          <w14:ligatures w14:val="none"/>
        </w:rPr>
        <w:t>Current Opinion in Psychiatry</w:t>
      </w:r>
      <w:r w:rsidRPr="00BB63F2">
        <w:rPr>
          <w:rFonts w:ascii="Arial" w:eastAsia="Times New Roman" w:hAnsi="Arial" w:cs="Arial"/>
          <w:color w:val="000000" w:themeColor="text1"/>
          <w:kern w:val="0"/>
          <w:sz w:val="24"/>
          <w:szCs w:val="24"/>
          <w:lang w:eastAsia="en-GB"/>
          <w14:ligatures w14:val="none"/>
        </w:rPr>
        <w:t>, 26(6), pp.511–517.</w:t>
      </w:r>
    </w:p>
    <w:p w14:paraId="063C353B" w14:textId="77777777" w:rsidR="000B6B1A" w:rsidRPr="00BB63F2" w:rsidRDefault="000B6B1A" w:rsidP="000B6B1A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color w:val="000000" w:themeColor="text1"/>
          <w:kern w:val="0"/>
          <w:sz w:val="24"/>
          <w:szCs w:val="24"/>
          <w:lang w:eastAsia="en-GB"/>
          <w14:ligatures w14:val="none"/>
        </w:rPr>
      </w:pPr>
      <w:r w:rsidRPr="00BB63F2">
        <w:rPr>
          <w:rFonts w:ascii="Arial" w:eastAsia="Times New Roman" w:hAnsi="Arial" w:cs="Arial"/>
          <w:color w:val="000000" w:themeColor="text1"/>
          <w:kern w:val="0"/>
          <w:sz w:val="24"/>
          <w:szCs w:val="24"/>
          <w:lang w:eastAsia="en-GB"/>
          <w14:ligatures w14:val="none"/>
        </w:rPr>
        <w:lastRenderedPageBreak/>
        <w:t xml:space="preserve">Etters, L., Goodall, D. and Harrison, B.E. (2008) ‘Caregiver burden among dementia caregivers’, </w:t>
      </w:r>
      <w:r w:rsidRPr="00BB63F2">
        <w:rPr>
          <w:rFonts w:ascii="Arial" w:eastAsia="Times New Roman" w:hAnsi="Arial" w:cs="Arial"/>
          <w:i/>
          <w:iCs/>
          <w:color w:val="000000" w:themeColor="text1"/>
          <w:kern w:val="0"/>
          <w:sz w:val="24"/>
          <w:szCs w:val="24"/>
          <w:lang w:eastAsia="en-GB"/>
          <w14:ligatures w14:val="none"/>
        </w:rPr>
        <w:t>Journal of Nursing Scholarship</w:t>
      </w:r>
      <w:r w:rsidRPr="00BB63F2">
        <w:rPr>
          <w:rFonts w:ascii="Arial" w:eastAsia="Times New Roman" w:hAnsi="Arial" w:cs="Arial"/>
          <w:color w:val="000000" w:themeColor="text1"/>
          <w:kern w:val="0"/>
          <w:sz w:val="24"/>
          <w:szCs w:val="24"/>
          <w:lang w:eastAsia="en-GB"/>
          <w14:ligatures w14:val="none"/>
        </w:rPr>
        <w:t>, 40(4), pp.385–394.</w:t>
      </w:r>
    </w:p>
    <w:p w14:paraId="4ED2DF64" w14:textId="77777777" w:rsidR="000B6B1A" w:rsidRPr="00BB63F2" w:rsidRDefault="000B6B1A" w:rsidP="000B6B1A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color w:val="000000" w:themeColor="text1"/>
          <w:kern w:val="0"/>
          <w:sz w:val="24"/>
          <w:szCs w:val="24"/>
          <w:lang w:eastAsia="en-GB"/>
          <w14:ligatures w14:val="none"/>
        </w:rPr>
      </w:pPr>
      <w:r w:rsidRPr="00BB63F2">
        <w:rPr>
          <w:rFonts w:ascii="Arial" w:eastAsia="Times New Roman" w:hAnsi="Arial" w:cs="Arial"/>
          <w:color w:val="000000" w:themeColor="text1"/>
          <w:kern w:val="0"/>
          <w:sz w:val="24"/>
          <w:szCs w:val="24"/>
          <w:lang w:eastAsia="en-GB"/>
          <w14:ligatures w14:val="none"/>
        </w:rPr>
        <w:t xml:space="preserve">Gallagher, D. et al. (2018) ‘Emotional impact of dementia caregiving’, </w:t>
      </w:r>
      <w:r w:rsidRPr="00BB63F2">
        <w:rPr>
          <w:rFonts w:ascii="Arial" w:eastAsia="Times New Roman" w:hAnsi="Arial" w:cs="Arial"/>
          <w:i/>
          <w:iCs/>
          <w:color w:val="000000" w:themeColor="text1"/>
          <w:kern w:val="0"/>
          <w:sz w:val="24"/>
          <w:szCs w:val="24"/>
          <w:lang w:eastAsia="en-GB"/>
          <w14:ligatures w14:val="none"/>
        </w:rPr>
        <w:t>International Journal of Geriatric Psychiatry</w:t>
      </w:r>
      <w:r w:rsidRPr="00BB63F2">
        <w:rPr>
          <w:rFonts w:ascii="Arial" w:eastAsia="Times New Roman" w:hAnsi="Arial" w:cs="Arial"/>
          <w:color w:val="000000" w:themeColor="text1"/>
          <w:kern w:val="0"/>
          <w:sz w:val="24"/>
          <w:szCs w:val="24"/>
          <w:lang w:eastAsia="en-GB"/>
          <w14:ligatures w14:val="none"/>
        </w:rPr>
        <w:t>, 33(9), pp.1170–1182.</w:t>
      </w:r>
    </w:p>
    <w:p w14:paraId="0AD0D9B2" w14:textId="77777777" w:rsidR="000B6B1A" w:rsidRPr="00BB63F2" w:rsidRDefault="000B6B1A" w:rsidP="000B6B1A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color w:val="000000" w:themeColor="text1"/>
          <w:kern w:val="0"/>
          <w:sz w:val="24"/>
          <w:szCs w:val="24"/>
          <w:lang w:eastAsia="en-GB"/>
          <w14:ligatures w14:val="none"/>
        </w:rPr>
      </w:pPr>
      <w:r w:rsidRPr="00BB63F2">
        <w:rPr>
          <w:rFonts w:ascii="Arial" w:eastAsia="Times New Roman" w:hAnsi="Arial" w:cs="Arial"/>
          <w:color w:val="000000" w:themeColor="text1"/>
          <w:kern w:val="0"/>
          <w:sz w:val="24"/>
          <w:szCs w:val="24"/>
          <w:lang w:eastAsia="en-GB"/>
          <w14:ligatures w14:val="none"/>
        </w:rPr>
        <w:t xml:space="preserve">Greenwood, N. and Smith, R. (2016) ‘Motivations for being informal carers’, </w:t>
      </w:r>
      <w:r w:rsidRPr="00BB63F2">
        <w:rPr>
          <w:rFonts w:ascii="Arial" w:eastAsia="Times New Roman" w:hAnsi="Arial" w:cs="Arial"/>
          <w:i/>
          <w:iCs/>
          <w:color w:val="000000" w:themeColor="text1"/>
          <w:kern w:val="0"/>
          <w:sz w:val="24"/>
          <w:szCs w:val="24"/>
          <w:lang w:eastAsia="en-GB"/>
          <w14:ligatures w14:val="none"/>
        </w:rPr>
        <w:t>BMC Geriatrics</w:t>
      </w:r>
      <w:r w:rsidRPr="00BB63F2">
        <w:rPr>
          <w:rFonts w:ascii="Arial" w:eastAsia="Times New Roman" w:hAnsi="Arial" w:cs="Arial"/>
          <w:color w:val="000000" w:themeColor="text1"/>
          <w:kern w:val="0"/>
          <w:sz w:val="24"/>
          <w:szCs w:val="24"/>
          <w:lang w:eastAsia="en-GB"/>
          <w14:ligatures w14:val="none"/>
        </w:rPr>
        <w:t>, 16(1), p.139.</w:t>
      </w:r>
    </w:p>
    <w:p w14:paraId="093C3764" w14:textId="77777777" w:rsidR="000B6B1A" w:rsidRPr="00BB63F2" w:rsidRDefault="000B6B1A" w:rsidP="000B6B1A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color w:val="000000" w:themeColor="text1"/>
          <w:kern w:val="0"/>
          <w:sz w:val="24"/>
          <w:szCs w:val="24"/>
          <w:lang w:eastAsia="en-GB"/>
          <w14:ligatures w14:val="none"/>
        </w:rPr>
      </w:pPr>
      <w:r w:rsidRPr="00BB63F2">
        <w:rPr>
          <w:rFonts w:ascii="Arial" w:eastAsia="Times New Roman" w:hAnsi="Arial" w:cs="Arial"/>
          <w:color w:val="000000" w:themeColor="text1"/>
          <w:kern w:val="0"/>
          <w:sz w:val="24"/>
          <w:szCs w:val="24"/>
          <w:lang w:eastAsia="en-GB"/>
          <w14:ligatures w14:val="none"/>
        </w:rPr>
        <w:t xml:space="preserve">Havighurst, R.J. (1961) ‘Successful aging’, </w:t>
      </w:r>
      <w:r w:rsidRPr="00BB63F2">
        <w:rPr>
          <w:rFonts w:ascii="Arial" w:eastAsia="Times New Roman" w:hAnsi="Arial" w:cs="Arial"/>
          <w:i/>
          <w:iCs/>
          <w:color w:val="000000" w:themeColor="text1"/>
          <w:kern w:val="0"/>
          <w:sz w:val="24"/>
          <w:szCs w:val="24"/>
          <w:lang w:eastAsia="en-GB"/>
          <w14:ligatures w14:val="none"/>
        </w:rPr>
        <w:t>The Gerontologist</w:t>
      </w:r>
      <w:r w:rsidRPr="00BB63F2">
        <w:rPr>
          <w:rFonts w:ascii="Arial" w:eastAsia="Times New Roman" w:hAnsi="Arial" w:cs="Arial"/>
          <w:color w:val="000000" w:themeColor="text1"/>
          <w:kern w:val="0"/>
          <w:sz w:val="24"/>
          <w:szCs w:val="24"/>
          <w:lang w:eastAsia="en-GB"/>
          <w14:ligatures w14:val="none"/>
        </w:rPr>
        <w:t>, 1(1), pp.8–13.</w:t>
      </w:r>
    </w:p>
    <w:p w14:paraId="6625B3DE" w14:textId="77777777" w:rsidR="000B6B1A" w:rsidRPr="00BB63F2" w:rsidRDefault="000B6B1A" w:rsidP="000B6B1A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color w:val="000000" w:themeColor="text1"/>
          <w:kern w:val="0"/>
          <w:sz w:val="24"/>
          <w:szCs w:val="24"/>
          <w:lang w:eastAsia="en-GB"/>
          <w14:ligatures w14:val="none"/>
        </w:rPr>
      </w:pPr>
      <w:r w:rsidRPr="00BB63F2">
        <w:rPr>
          <w:rFonts w:ascii="Arial" w:eastAsia="Times New Roman" w:hAnsi="Arial" w:cs="Arial"/>
          <w:color w:val="000000" w:themeColor="text1"/>
          <w:kern w:val="0"/>
          <w:sz w:val="24"/>
          <w:szCs w:val="24"/>
          <w:lang w:eastAsia="en-GB"/>
          <w14:ligatures w14:val="none"/>
        </w:rPr>
        <w:t xml:space="preserve">HM Government (2010) </w:t>
      </w:r>
      <w:r w:rsidRPr="00BB63F2">
        <w:rPr>
          <w:rFonts w:ascii="Arial" w:eastAsia="Times New Roman" w:hAnsi="Arial" w:cs="Arial"/>
          <w:i/>
          <w:iCs/>
          <w:color w:val="000000" w:themeColor="text1"/>
          <w:kern w:val="0"/>
          <w:sz w:val="24"/>
          <w:szCs w:val="24"/>
          <w:lang w:eastAsia="en-GB"/>
          <w14:ligatures w14:val="none"/>
        </w:rPr>
        <w:t>Equality Act 2010</w:t>
      </w:r>
      <w:r w:rsidRPr="00BB63F2">
        <w:rPr>
          <w:rFonts w:ascii="Arial" w:eastAsia="Times New Roman" w:hAnsi="Arial" w:cs="Arial"/>
          <w:color w:val="000000" w:themeColor="text1"/>
          <w:kern w:val="0"/>
          <w:sz w:val="24"/>
          <w:szCs w:val="24"/>
          <w:lang w:eastAsia="en-GB"/>
          <w14:ligatures w14:val="none"/>
        </w:rPr>
        <w:t>. London: The Stationery Office.</w:t>
      </w:r>
    </w:p>
    <w:p w14:paraId="4F7242DC" w14:textId="77777777" w:rsidR="000B6B1A" w:rsidRPr="00BB63F2" w:rsidRDefault="000B6B1A" w:rsidP="000B6B1A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color w:val="000000" w:themeColor="text1"/>
          <w:kern w:val="0"/>
          <w:sz w:val="24"/>
          <w:szCs w:val="24"/>
          <w:lang w:eastAsia="en-GB"/>
          <w14:ligatures w14:val="none"/>
        </w:rPr>
      </w:pPr>
      <w:r w:rsidRPr="00BB63F2">
        <w:rPr>
          <w:rFonts w:ascii="Arial" w:eastAsia="Times New Roman" w:hAnsi="Arial" w:cs="Arial"/>
          <w:color w:val="000000" w:themeColor="text1"/>
          <w:kern w:val="0"/>
          <w:sz w:val="24"/>
          <w:szCs w:val="24"/>
          <w:lang w:eastAsia="en-GB"/>
          <w14:ligatures w14:val="none"/>
        </w:rPr>
        <w:t xml:space="preserve">Joling, K.J. et al. (2016) ‘Effectiveness of family meetings in dementia care’, </w:t>
      </w:r>
      <w:r w:rsidRPr="00BB63F2">
        <w:rPr>
          <w:rFonts w:ascii="Arial" w:eastAsia="Times New Roman" w:hAnsi="Arial" w:cs="Arial"/>
          <w:i/>
          <w:iCs/>
          <w:color w:val="000000" w:themeColor="text1"/>
          <w:kern w:val="0"/>
          <w:sz w:val="24"/>
          <w:szCs w:val="24"/>
          <w:lang w:eastAsia="en-GB"/>
          <w14:ligatures w14:val="none"/>
        </w:rPr>
        <w:t>British Journal of Psychiatry</w:t>
      </w:r>
      <w:r w:rsidRPr="00BB63F2">
        <w:rPr>
          <w:rFonts w:ascii="Arial" w:eastAsia="Times New Roman" w:hAnsi="Arial" w:cs="Arial"/>
          <w:color w:val="000000" w:themeColor="text1"/>
          <w:kern w:val="0"/>
          <w:sz w:val="24"/>
          <w:szCs w:val="24"/>
          <w:lang w:eastAsia="en-GB"/>
          <w14:ligatures w14:val="none"/>
        </w:rPr>
        <w:t>, 208(5), pp.1–8.</w:t>
      </w:r>
    </w:p>
    <w:p w14:paraId="6D7BCB62" w14:textId="77777777" w:rsidR="000B6B1A" w:rsidRPr="00BB63F2" w:rsidRDefault="000B6B1A" w:rsidP="000B6B1A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color w:val="000000" w:themeColor="text1"/>
          <w:kern w:val="0"/>
          <w:sz w:val="24"/>
          <w:szCs w:val="24"/>
          <w:lang w:eastAsia="en-GB"/>
          <w14:ligatures w14:val="none"/>
        </w:rPr>
      </w:pPr>
      <w:r w:rsidRPr="00BB63F2">
        <w:rPr>
          <w:rFonts w:ascii="Arial" w:eastAsia="Times New Roman" w:hAnsi="Arial" w:cs="Arial"/>
          <w:color w:val="000000" w:themeColor="text1"/>
          <w:kern w:val="0"/>
          <w:sz w:val="24"/>
          <w:szCs w:val="24"/>
          <w:lang w:eastAsia="en-GB"/>
          <w14:ligatures w14:val="none"/>
        </w:rPr>
        <w:t xml:space="preserve">Keller, H.E. (2019) ‘Relational dementia care: family perspectives’, </w:t>
      </w:r>
      <w:r w:rsidRPr="00BB63F2">
        <w:rPr>
          <w:rFonts w:ascii="Arial" w:eastAsia="Times New Roman" w:hAnsi="Arial" w:cs="Arial"/>
          <w:i/>
          <w:iCs/>
          <w:color w:val="000000" w:themeColor="text1"/>
          <w:kern w:val="0"/>
          <w:sz w:val="24"/>
          <w:szCs w:val="24"/>
          <w:lang w:eastAsia="en-GB"/>
          <w14:ligatures w14:val="none"/>
        </w:rPr>
        <w:t>Dementia</w:t>
      </w:r>
      <w:r w:rsidRPr="00BB63F2">
        <w:rPr>
          <w:rFonts w:ascii="Arial" w:eastAsia="Times New Roman" w:hAnsi="Arial" w:cs="Arial"/>
          <w:color w:val="000000" w:themeColor="text1"/>
          <w:kern w:val="0"/>
          <w:sz w:val="24"/>
          <w:szCs w:val="24"/>
          <w:lang w:eastAsia="en-GB"/>
          <w14:ligatures w14:val="none"/>
        </w:rPr>
        <w:t>, 18(5), pp.1819–1833.</w:t>
      </w:r>
    </w:p>
    <w:p w14:paraId="41366A29" w14:textId="77777777" w:rsidR="000B6B1A" w:rsidRPr="00BB63F2" w:rsidRDefault="000B6B1A" w:rsidP="000B6B1A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color w:val="000000" w:themeColor="text1"/>
          <w:kern w:val="0"/>
          <w:sz w:val="24"/>
          <w:szCs w:val="24"/>
          <w:lang w:eastAsia="en-GB"/>
          <w14:ligatures w14:val="none"/>
        </w:rPr>
      </w:pPr>
      <w:proofErr w:type="spellStart"/>
      <w:r w:rsidRPr="00BB63F2">
        <w:rPr>
          <w:rFonts w:ascii="Arial" w:eastAsia="Times New Roman" w:hAnsi="Arial" w:cs="Arial"/>
          <w:color w:val="000000" w:themeColor="text1"/>
          <w:kern w:val="0"/>
          <w:sz w:val="24"/>
          <w:szCs w:val="24"/>
          <w:lang w:eastAsia="en-GB"/>
          <w14:ligatures w14:val="none"/>
        </w:rPr>
        <w:t>Kitwood</w:t>
      </w:r>
      <w:proofErr w:type="spellEnd"/>
      <w:r w:rsidRPr="00BB63F2">
        <w:rPr>
          <w:rFonts w:ascii="Arial" w:eastAsia="Times New Roman" w:hAnsi="Arial" w:cs="Arial"/>
          <w:color w:val="000000" w:themeColor="text1"/>
          <w:kern w:val="0"/>
          <w:sz w:val="24"/>
          <w:szCs w:val="24"/>
          <w:lang w:eastAsia="en-GB"/>
          <w14:ligatures w14:val="none"/>
        </w:rPr>
        <w:t xml:space="preserve">, T. (1997) </w:t>
      </w:r>
      <w:r w:rsidRPr="00BB63F2">
        <w:rPr>
          <w:rFonts w:ascii="Arial" w:eastAsia="Times New Roman" w:hAnsi="Arial" w:cs="Arial"/>
          <w:i/>
          <w:iCs/>
          <w:color w:val="000000" w:themeColor="text1"/>
          <w:kern w:val="0"/>
          <w:sz w:val="24"/>
          <w:szCs w:val="24"/>
          <w:lang w:eastAsia="en-GB"/>
          <w14:ligatures w14:val="none"/>
        </w:rPr>
        <w:t>Dementia Reconsidered: The Person Comes First</w:t>
      </w:r>
      <w:r w:rsidRPr="00BB63F2">
        <w:rPr>
          <w:rFonts w:ascii="Arial" w:eastAsia="Times New Roman" w:hAnsi="Arial" w:cs="Arial"/>
          <w:color w:val="000000" w:themeColor="text1"/>
          <w:kern w:val="0"/>
          <w:sz w:val="24"/>
          <w:szCs w:val="24"/>
          <w:lang w:eastAsia="en-GB"/>
          <w14:ligatures w14:val="none"/>
        </w:rPr>
        <w:t>. Buckingham: Open University Press.</w:t>
      </w:r>
    </w:p>
    <w:p w14:paraId="5F936E99" w14:textId="77777777" w:rsidR="000B6B1A" w:rsidRPr="00BB63F2" w:rsidRDefault="000B6B1A" w:rsidP="000B6B1A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color w:val="000000" w:themeColor="text1"/>
          <w:kern w:val="0"/>
          <w:sz w:val="24"/>
          <w:szCs w:val="24"/>
          <w:lang w:eastAsia="en-GB"/>
          <w14:ligatures w14:val="none"/>
        </w:rPr>
      </w:pPr>
      <w:r w:rsidRPr="00BB63F2">
        <w:rPr>
          <w:rFonts w:ascii="Arial" w:eastAsia="Times New Roman" w:hAnsi="Arial" w:cs="Arial"/>
          <w:color w:val="000000" w:themeColor="text1"/>
          <w:kern w:val="0"/>
          <w:sz w:val="24"/>
          <w:szCs w:val="24"/>
          <w:lang w:eastAsia="en-GB"/>
          <w14:ligatures w14:val="none"/>
        </w:rPr>
        <w:t xml:space="preserve">Lloyd, J. et al. (2016) ‘Positive aspects of caregiving in dementia’, </w:t>
      </w:r>
      <w:r w:rsidRPr="00BB63F2">
        <w:rPr>
          <w:rFonts w:ascii="Arial" w:eastAsia="Times New Roman" w:hAnsi="Arial" w:cs="Arial"/>
          <w:i/>
          <w:iCs/>
          <w:color w:val="000000" w:themeColor="text1"/>
          <w:kern w:val="0"/>
          <w:sz w:val="24"/>
          <w:szCs w:val="24"/>
          <w:lang w:eastAsia="en-GB"/>
          <w14:ligatures w14:val="none"/>
        </w:rPr>
        <w:t>Aging &amp; Mental Health</w:t>
      </w:r>
      <w:r w:rsidRPr="00BB63F2">
        <w:rPr>
          <w:rFonts w:ascii="Arial" w:eastAsia="Times New Roman" w:hAnsi="Arial" w:cs="Arial"/>
          <w:color w:val="000000" w:themeColor="text1"/>
          <w:kern w:val="0"/>
          <w:sz w:val="24"/>
          <w:szCs w:val="24"/>
          <w:lang w:eastAsia="en-GB"/>
          <w14:ligatures w14:val="none"/>
        </w:rPr>
        <w:t>, 20(8), pp.761–770.</w:t>
      </w:r>
    </w:p>
    <w:p w14:paraId="3606DD44" w14:textId="77777777" w:rsidR="000B6B1A" w:rsidRPr="00BB63F2" w:rsidRDefault="000B6B1A" w:rsidP="000B6B1A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color w:val="000000" w:themeColor="text1"/>
          <w:kern w:val="0"/>
          <w:sz w:val="24"/>
          <w:szCs w:val="24"/>
          <w:lang w:eastAsia="en-GB"/>
          <w14:ligatures w14:val="none"/>
        </w:rPr>
      </w:pPr>
      <w:r w:rsidRPr="00BB63F2">
        <w:rPr>
          <w:rFonts w:ascii="Arial" w:eastAsia="Times New Roman" w:hAnsi="Arial" w:cs="Arial"/>
          <w:color w:val="000000" w:themeColor="text1"/>
          <w:kern w:val="0"/>
          <w:sz w:val="24"/>
          <w:szCs w:val="24"/>
          <w:lang w:eastAsia="en-GB"/>
          <w14:ligatures w14:val="none"/>
        </w:rPr>
        <w:t xml:space="preserve">Moyle, W. et al. (2015) ‘Quality of life and dementia in residential aged care’, </w:t>
      </w:r>
      <w:r w:rsidRPr="00BB63F2">
        <w:rPr>
          <w:rFonts w:ascii="Arial" w:eastAsia="Times New Roman" w:hAnsi="Arial" w:cs="Arial"/>
          <w:i/>
          <w:iCs/>
          <w:color w:val="000000" w:themeColor="text1"/>
          <w:kern w:val="0"/>
          <w:sz w:val="24"/>
          <w:szCs w:val="24"/>
          <w:lang w:eastAsia="en-GB"/>
          <w14:ligatures w14:val="none"/>
        </w:rPr>
        <w:t>Aging &amp; Mental Health</w:t>
      </w:r>
      <w:r w:rsidRPr="00BB63F2">
        <w:rPr>
          <w:rFonts w:ascii="Arial" w:eastAsia="Times New Roman" w:hAnsi="Arial" w:cs="Arial"/>
          <w:color w:val="000000" w:themeColor="text1"/>
          <w:kern w:val="0"/>
          <w:sz w:val="24"/>
          <w:szCs w:val="24"/>
          <w:lang w:eastAsia="en-GB"/>
          <w14:ligatures w14:val="none"/>
        </w:rPr>
        <w:t>, 19(3), pp.263–271.</w:t>
      </w:r>
    </w:p>
    <w:p w14:paraId="406352F1" w14:textId="77777777" w:rsidR="000B6B1A" w:rsidRPr="00BB63F2" w:rsidRDefault="000B6B1A" w:rsidP="000B6B1A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color w:val="000000" w:themeColor="text1"/>
          <w:kern w:val="0"/>
          <w:sz w:val="24"/>
          <w:szCs w:val="24"/>
          <w:lang w:eastAsia="en-GB"/>
          <w14:ligatures w14:val="none"/>
        </w:rPr>
      </w:pPr>
      <w:r w:rsidRPr="00BB63F2">
        <w:rPr>
          <w:rFonts w:ascii="Arial" w:eastAsia="Times New Roman" w:hAnsi="Arial" w:cs="Arial"/>
          <w:color w:val="000000" w:themeColor="text1"/>
          <w:kern w:val="0"/>
          <w:sz w:val="24"/>
          <w:szCs w:val="24"/>
          <w:lang w:eastAsia="en-GB"/>
          <w14:ligatures w14:val="none"/>
        </w:rPr>
        <w:t xml:space="preserve">NHS England (2019) </w:t>
      </w:r>
      <w:r w:rsidRPr="00BB63F2">
        <w:rPr>
          <w:rFonts w:ascii="Arial" w:eastAsia="Times New Roman" w:hAnsi="Arial" w:cs="Arial"/>
          <w:i/>
          <w:iCs/>
          <w:color w:val="000000" w:themeColor="text1"/>
          <w:kern w:val="0"/>
          <w:sz w:val="24"/>
          <w:szCs w:val="24"/>
          <w:lang w:eastAsia="en-GB"/>
          <w14:ligatures w14:val="none"/>
        </w:rPr>
        <w:t>The NHS Long Term Plan</w:t>
      </w:r>
      <w:r w:rsidRPr="00BB63F2">
        <w:rPr>
          <w:rFonts w:ascii="Arial" w:eastAsia="Times New Roman" w:hAnsi="Arial" w:cs="Arial"/>
          <w:color w:val="000000" w:themeColor="text1"/>
          <w:kern w:val="0"/>
          <w:sz w:val="24"/>
          <w:szCs w:val="24"/>
          <w:lang w:eastAsia="en-GB"/>
          <w14:ligatures w14:val="none"/>
        </w:rPr>
        <w:t>. London: NHS England.</w:t>
      </w:r>
    </w:p>
    <w:p w14:paraId="3D71CE34" w14:textId="77777777" w:rsidR="000B6B1A" w:rsidRPr="00BB63F2" w:rsidRDefault="000B6B1A" w:rsidP="000B6B1A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color w:val="000000" w:themeColor="text1"/>
          <w:kern w:val="0"/>
          <w:sz w:val="24"/>
          <w:szCs w:val="24"/>
          <w:lang w:eastAsia="en-GB"/>
          <w14:ligatures w14:val="none"/>
        </w:rPr>
      </w:pPr>
      <w:r w:rsidRPr="00BB63F2">
        <w:rPr>
          <w:rFonts w:ascii="Arial" w:eastAsia="Times New Roman" w:hAnsi="Arial" w:cs="Arial"/>
          <w:color w:val="000000" w:themeColor="text1"/>
          <w:kern w:val="0"/>
          <w:sz w:val="24"/>
          <w:szCs w:val="24"/>
          <w:lang w:eastAsia="en-GB"/>
          <w14:ligatures w14:val="none"/>
        </w:rPr>
        <w:t xml:space="preserve">Ory, M.G. et al. (2019) ‘Impact of caregiving on caregivers’, </w:t>
      </w:r>
      <w:r w:rsidRPr="00BB63F2">
        <w:rPr>
          <w:rFonts w:ascii="Arial" w:eastAsia="Times New Roman" w:hAnsi="Arial" w:cs="Arial"/>
          <w:i/>
          <w:iCs/>
          <w:color w:val="000000" w:themeColor="text1"/>
          <w:kern w:val="0"/>
          <w:sz w:val="24"/>
          <w:szCs w:val="24"/>
          <w:lang w:eastAsia="en-GB"/>
          <w14:ligatures w14:val="none"/>
        </w:rPr>
        <w:t>Health &amp; Social Care in the Community</w:t>
      </w:r>
      <w:r w:rsidRPr="00BB63F2">
        <w:rPr>
          <w:rFonts w:ascii="Arial" w:eastAsia="Times New Roman" w:hAnsi="Arial" w:cs="Arial"/>
          <w:color w:val="000000" w:themeColor="text1"/>
          <w:kern w:val="0"/>
          <w:sz w:val="24"/>
          <w:szCs w:val="24"/>
          <w:lang w:eastAsia="en-GB"/>
          <w14:ligatures w14:val="none"/>
        </w:rPr>
        <w:t>, 27(4), pp.785–795.</w:t>
      </w:r>
    </w:p>
    <w:p w14:paraId="520074E2" w14:textId="77777777" w:rsidR="000B6B1A" w:rsidRPr="00BB63F2" w:rsidRDefault="000B6B1A" w:rsidP="000B6B1A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color w:val="000000" w:themeColor="text1"/>
          <w:kern w:val="0"/>
          <w:sz w:val="24"/>
          <w:szCs w:val="24"/>
          <w:lang w:eastAsia="en-GB"/>
          <w14:ligatures w14:val="none"/>
        </w:rPr>
      </w:pPr>
      <w:proofErr w:type="spellStart"/>
      <w:r w:rsidRPr="00BB63F2">
        <w:rPr>
          <w:rFonts w:ascii="Arial" w:eastAsia="Times New Roman" w:hAnsi="Arial" w:cs="Arial"/>
          <w:color w:val="000000" w:themeColor="text1"/>
          <w:kern w:val="0"/>
          <w:sz w:val="24"/>
          <w:szCs w:val="24"/>
          <w:lang w:eastAsia="en-GB"/>
          <w14:ligatures w14:val="none"/>
        </w:rPr>
        <w:t>Pinquart</w:t>
      </w:r>
      <w:proofErr w:type="spellEnd"/>
      <w:r w:rsidRPr="00BB63F2">
        <w:rPr>
          <w:rFonts w:ascii="Arial" w:eastAsia="Times New Roman" w:hAnsi="Arial" w:cs="Arial"/>
          <w:color w:val="000000" w:themeColor="text1"/>
          <w:kern w:val="0"/>
          <w:sz w:val="24"/>
          <w:szCs w:val="24"/>
          <w:lang w:eastAsia="en-GB"/>
          <w14:ligatures w14:val="none"/>
        </w:rPr>
        <w:t xml:space="preserve">, M. and Sörensen, S. (2003) ‘Associations of stressors and uplifts of caregiving’, </w:t>
      </w:r>
      <w:r w:rsidRPr="00BB63F2">
        <w:rPr>
          <w:rFonts w:ascii="Arial" w:eastAsia="Times New Roman" w:hAnsi="Arial" w:cs="Arial"/>
          <w:i/>
          <w:iCs/>
          <w:color w:val="000000" w:themeColor="text1"/>
          <w:kern w:val="0"/>
          <w:sz w:val="24"/>
          <w:szCs w:val="24"/>
          <w:lang w:eastAsia="en-GB"/>
          <w14:ligatures w14:val="none"/>
        </w:rPr>
        <w:t>Journals of Gerontology: Series B</w:t>
      </w:r>
      <w:r w:rsidRPr="00BB63F2">
        <w:rPr>
          <w:rFonts w:ascii="Arial" w:eastAsia="Times New Roman" w:hAnsi="Arial" w:cs="Arial"/>
          <w:color w:val="000000" w:themeColor="text1"/>
          <w:kern w:val="0"/>
          <w:sz w:val="24"/>
          <w:szCs w:val="24"/>
          <w:lang w:eastAsia="en-GB"/>
          <w14:ligatures w14:val="none"/>
        </w:rPr>
        <w:t xml:space="preserve">, 58(2), </w:t>
      </w:r>
      <w:proofErr w:type="gramStart"/>
      <w:r w:rsidRPr="00BB63F2">
        <w:rPr>
          <w:rFonts w:ascii="Arial" w:eastAsia="Times New Roman" w:hAnsi="Arial" w:cs="Arial"/>
          <w:color w:val="000000" w:themeColor="text1"/>
          <w:kern w:val="0"/>
          <w:sz w:val="24"/>
          <w:szCs w:val="24"/>
          <w:lang w:eastAsia="en-GB"/>
          <w14:ligatures w14:val="none"/>
        </w:rPr>
        <w:t>pp.P</w:t>
      </w:r>
      <w:proofErr w:type="gramEnd"/>
      <w:r w:rsidRPr="00BB63F2">
        <w:rPr>
          <w:rFonts w:ascii="Arial" w:eastAsia="Times New Roman" w:hAnsi="Arial" w:cs="Arial"/>
          <w:color w:val="000000" w:themeColor="text1"/>
          <w:kern w:val="0"/>
          <w:sz w:val="24"/>
          <w:szCs w:val="24"/>
          <w:lang w:eastAsia="en-GB"/>
          <w14:ligatures w14:val="none"/>
        </w:rPr>
        <w:t>112–P128.</w:t>
      </w:r>
    </w:p>
    <w:p w14:paraId="7690F3B1" w14:textId="77777777" w:rsidR="000B6B1A" w:rsidRPr="00BB63F2" w:rsidRDefault="000B6B1A" w:rsidP="000B6B1A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color w:val="000000" w:themeColor="text1"/>
          <w:kern w:val="0"/>
          <w:sz w:val="24"/>
          <w:szCs w:val="24"/>
          <w:lang w:eastAsia="en-GB"/>
          <w14:ligatures w14:val="none"/>
        </w:rPr>
      </w:pPr>
      <w:r w:rsidRPr="00BB63F2">
        <w:rPr>
          <w:rFonts w:ascii="Arial" w:eastAsia="Times New Roman" w:hAnsi="Arial" w:cs="Arial"/>
          <w:color w:val="000000" w:themeColor="text1"/>
          <w:kern w:val="0"/>
          <w:sz w:val="24"/>
          <w:szCs w:val="24"/>
          <w:lang w:eastAsia="en-GB"/>
          <w14:ligatures w14:val="none"/>
        </w:rPr>
        <w:t xml:space="preserve">Reed, C. et al. (2014) ‘Caregiver burden in Alzheimer’s disease’, </w:t>
      </w:r>
      <w:r w:rsidRPr="00BB63F2">
        <w:rPr>
          <w:rFonts w:ascii="Arial" w:eastAsia="Times New Roman" w:hAnsi="Arial" w:cs="Arial"/>
          <w:i/>
          <w:iCs/>
          <w:color w:val="000000" w:themeColor="text1"/>
          <w:kern w:val="0"/>
          <w:sz w:val="24"/>
          <w:szCs w:val="24"/>
          <w:lang w:eastAsia="en-GB"/>
          <w14:ligatures w14:val="none"/>
        </w:rPr>
        <w:t>International Journal of Geriatric Psychiatry</w:t>
      </w:r>
      <w:r w:rsidRPr="00BB63F2">
        <w:rPr>
          <w:rFonts w:ascii="Arial" w:eastAsia="Times New Roman" w:hAnsi="Arial" w:cs="Arial"/>
          <w:color w:val="000000" w:themeColor="text1"/>
          <w:kern w:val="0"/>
          <w:sz w:val="24"/>
          <w:szCs w:val="24"/>
          <w:lang w:eastAsia="en-GB"/>
          <w14:ligatures w14:val="none"/>
        </w:rPr>
        <w:t>, 29(6), pp.562–572.</w:t>
      </w:r>
    </w:p>
    <w:p w14:paraId="31E1B53A" w14:textId="77777777" w:rsidR="000B6B1A" w:rsidRPr="00BB63F2" w:rsidRDefault="000B6B1A" w:rsidP="000B6B1A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color w:val="000000" w:themeColor="text1"/>
          <w:kern w:val="0"/>
          <w:sz w:val="24"/>
          <w:szCs w:val="24"/>
          <w:lang w:eastAsia="en-GB"/>
          <w14:ligatures w14:val="none"/>
        </w:rPr>
      </w:pPr>
      <w:r w:rsidRPr="00BB63F2">
        <w:rPr>
          <w:rFonts w:ascii="Arial" w:eastAsia="Times New Roman" w:hAnsi="Arial" w:cs="Arial"/>
          <w:color w:val="000000" w:themeColor="text1"/>
          <w:kern w:val="0"/>
          <w:sz w:val="24"/>
          <w:szCs w:val="24"/>
          <w:lang w:eastAsia="en-GB"/>
          <w14:ligatures w14:val="none"/>
        </w:rPr>
        <w:lastRenderedPageBreak/>
        <w:t xml:space="preserve">Schneider, J. et al. (2019) ‘Supporting family carers of people with dementia’, </w:t>
      </w:r>
      <w:r w:rsidRPr="00BB63F2">
        <w:rPr>
          <w:rFonts w:ascii="Arial" w:eastAsia="Times New Roman" w:hAnsi="Arial" w:cs="Arial"/>
          <w:i/>
          <w:iCs/>
          <w:color w:val="000000" w:themeColor="text1"/>
          <w:kern w:val="0"/>
          <w:sz w:val="24"/>
          <w:szCs w:val="24"/>
          <w:lang w:eastAsia="en-GB"/>
          <w14:ligatures w14:val="none"/>
        </w:rPr>
        <w:t>Dementia</w:t>
      </w:r>
      <w:r w:rsidRPr="00BB63F2">
        <w:rPr>
          <w:rFonts w:ascii="Arial" w:eastAsia="Times New Roman" w:hAnsi="Arial" w:cs="Arial"/>
          <w:color w:val="000000" w:themeColor="text1"/>
          <w:kern w:val="0"/>
          <w:sz w:val="24"/>
          <w:szCs w:val="24"/>
          <w:lang w:eastAsia="en-GB"/>
          <w14:ligatures w14:val="none"/>
        </w:rPr>
        <w:t>, 18(6), pp.1994–2009.</w:t>
      </w:r>
    </w:p>
    <w:p w14:paraId="3AF24983" w14:textId="77777777" w:rsidR="000B6B1A" w:rsidRPr="00BB63F2" w:rsidRDefault="000B6B1A" w:rsidP="000B6B1A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color w:val="000000" w:themeColor="text1"/>
          <w:kern w:val="0"/>
          <w:sz w:val="24"/>
          <w:szCs w:val="24"/>
          <w:lang w:eastAsia="en-GB"/>
          <w14:ligatures w14:val="none"/>
        </w:rPr>
      </w:pPr>
      <w:r w:rsidRPr="00BB63F2">
        <w:rPr>
          <w:rFonts w:ascii="Arial" w:eastAsia="Times New Roman" w:hAnsi="Arial" w:cs="Arial"/>
          <w:color w:val="000000" w:themeColor="text1"/>
          <w:kern w:val="0"/>
          <w:sz w:val="24"/>
          <w:szCs w:val="24"/>
          <w:lang w:eastAsia="en-GB"/>
          <w14:ligatures w14:val="none"/>
        </w:rPr>
        <w:t xml:space="preserve">UK Government (1998) </w:t>
      </w:r>
      <w:r w:rsidRPr="00BB63F2">
        <w:rPr>
          <w:rFonts w:ascii="Arial" w:eastAsia="Times New Roman" w:hAnsi="Arial" w:cs="Arial"/>
          <w:i/>
          <w:iCs/>
          <w:color w:val="000000" w:themeColor="text1"/>
          <w:kern w:val="0"/>
          <w:sz w:val="24"/>
          <w:szCs w:val="24"/>
          <w:lang w:eastAsia="en-GB"/>
          <w14:ligatures w14:val="none"/>
        </w:rPr>
        <w:t>The Human Rights Act 1998</w:t>
      </w:r>
      <w:r w:rsidRPr="00BB63F2">
        <w:rPr>
          <w:rFonts w:ascii="Arial" w:eastAsia="Times New Roman" w:hAnsi="Arial" w:cs="Arial"/>
          <w:color w:val="000000" w:themeColor="text1"/>
          <w:kern w:val="0"/>
          <w:sz w:val="24"/>
          <w:szCs w:val="24"/>
          <w:lang w:eastAsia="en-GB"/>
          <w14:ligatures w14:val="none"/>
        </w:rPr>
        <w:t>. London: The Stationery Office.</w:t>
      </w:r>
    </w:p>
    <w:p w14:paraId="7BFAFF74" w14:textId="7E647645" w:rsidR="000B6B1A" w:rsidRPr="00BB63F2" w:rsidRDefault="000B6B1A" w:rsidP="000B6B1A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color w:val="000000" w:themeColor="text1"/>
          <w:kern w:val="0"/>
          <w:sz w:val="24"/>
          <w:szCs w:val="24"/>
          <w:lang w:eastAsia="en-GB"/>
          <w14:ligatures w14:val="none"/>
        </w:rPr>
      </w:pPr>
      <w:r w:rsidRPr="00BB63F2">
        <w:rPr>
          <w:rFonts w:ascii="Arial" w:eastAsia="Times New Roman" w:hAnsi="Arial" w:cs="Arial"/>
          <w:color w:val="000000" w:themeColor="text1"/>
          <w:kern w:val="0"/>
          <w:sz w:val="24"/>
          <w:szCs w:val="24"/>
          <w:lang w:eastAsia="en-GB"/>
          <w14:ligatures w14:val="none"/>
        </w:rPr>
        <w:t xml:space="preserve">World Health Organization (2023) </w:t>
      </w:r>
      <w:r w:rsidRPr="00BB63F2">
        <w:rPr>
          <w:rFonts w:ascii="Arial" w:eastAsia="Times New Roman" w:hAnsi="Arial" w:cs="Arial"/>
          <w:i/>
          <w:iCs/>
          <w:color w:val="000000" w:themeColor="text1"/>
          <w:kern w:val="0"/>
          <w:sz w:val="24"/>
          <w:szCs w:val="24"/>
          <w:lang w:eastAsia="en-GB"/>
          <w14:ligatures w14:val="none"/>
        </w:rPr>
        <w:t>Dementia fact sheet</w:t>
      </w:r>
      <w:r w:rsidRPr="00BB63F2">
        <w:rPr>
          <w:rFonts w:ascii="Arial" w:eastAsia="Times New Roman" w:hAnsi="Arial" w:cs="Arial"/>
          <w:color w:val="000000" w:themeColor="text1"/>
          <w:kern w:val="0"/>
          <w:sz w:val="24"/>
          <w:szCs w:val="24"/>
          <w:lang w:eastAsia="en-GB"/>
          <w14:ligatures w14:val="none"/>
        </w:rPr>
        <w:t xml:space="preserve">. Available at: </w:t>
      </w:r>
      <w:hyperlink r:id="rId6" w:tgtFrame="_new" w:history="1">
        <w:r w:rsidRPr="00BB63F2">
          <w:rPr>
            <w:rFonts w:ascii="Arial" w:eastAsia="Times New Roman" w:hAnsi="Arial" w:cs="Arial"/>
            <w:color w:val="000000" w:themeColor="text1"/>
            <w:kern w:val="0"/>
            <w:sz w:val="24"/>
            <w:szCs w:val="24"/>
            <w:lang w:eastAsia="en-GB"/>
            <w14:ligatures w14:val="none"/>
          </w:rPr>
          <w:t>https://www.who.int</w:t>
        </w:r>
      </w:hyperlink>
      <w:r w:rsidRPr="00BB63F2">
        <w:rPr>
          <w:rFonts w:ascii="Arial" w:eastAsia="Times New Roman" w:hAnsi="Arial" w:cs="Arial"/>
          <w:color w:val="000000" w:themeColor="text1"/>
          <w:kern w:val="0"/>
          <w:sz w:val="24"/>
          <w:szCs w:val="24"/>
          <w:lang w:eastAsia="en-GB"/>
          <w14:ligatures w14:val="none"/>
        </w:rPr>
        <w:t xml:space="preserve"> (Accessed: </w:t>
      </w:r>
      <w:r>
        <w:rPr>
          <w:rFonts w:ascii="Arial" w:eastAsia="Times New Roman" w:hAnsi="Arial" w:cs="Arial"/>
          <w:color w:val="000000" w:themeColor="text1"/>
          <w:kern w:val="0"/>
          <w:sz w:val="24"/>
          <w:szCs w:val="24"/>
          <w:lang w:eastAsia="en-GB"/>
          <w14:ligatures w14:val="none"/>
        </w:rPr>
        <w:t>02/11/2025</w:t>
      </w:r>
      <w:r w:rsidRPr="00BB63F2">
        <w:rPr>
          <w:rFonts w:ascii="Arial" w:eastAsia="Times New Roman" w:hAnsi="Arial" w:cs="Arial"/>
          <w:color w:val="000000" w:themeColor="text1"/>
          <w:kern w:val="0"/>
          <w:sz w:val="24"/>
          <w:szCs w:val="24"/>
          <w:lang w:eastAsia="en-GB"/>
          <w14:ligatures w14:val="none"/>
        </w:rPr>
        <w:t>).</w:t>
      </w:r>
    </w:p>
    <w:p w14:paraId="2BF294A8" w14:textId="77777777" w:rsidR="000B6B1A" w:rsidRDefault="000B6B1A"/>
    <w:p w14:paraId="20FBA5EE" w14:textId="77777777" w:rsidR="000B6B1A" w:rsidRDefault="000B6B1A"/>
    <w:sectPr w:rsidR="000B6B1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6B1A"/>
    <w:rsid w:val="000B6B1A"/>
    <w:rsid w:val="002906B1"/>
    <w:rsid w:val="004267A6"/>
    <w:rsid w:val="005A7E19"/>
    <w:rsid w:val="006C4E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8EC937"/>
  <w15:chartTrackingRefBased/>
  <w15:docId w15:val="{90F91762-759C-4ED5-980F-AD235C73C7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B6B1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B6B1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B6B1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B6B1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B6B1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B6B1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B6B1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B6B1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B6B1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B6B1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B6B1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B6B1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B6B1A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B6B1A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B6B1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B6B1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B6B1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B6B1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B6B1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B6B1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B6B1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B6B1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B6B1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B6B1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B6B1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B6B1A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B6B1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B6B1A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B6B1A"/>
    <w:rPr>
      <w:b/>
      <w:bCs/>
      <w:smallCaps/>
      <w:color w:val="2F5496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0B6B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who.int" TargetMode="External"/><Relationship Id="rId5" Type="http://schemas.openxmlformats.org/officeDocument/2006/relationships/hyperlink" Target="https://www.alzheimers.org.uk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569</Words>
  <Characters>3247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MD ARIF ULLAH</dc:creator>
  <cp:keywords/>
  <dc:description/>
  <cp:lastModifiedBy>MD ARIF ULLAH</cp:lastModifiedBy>
  <cp:revision>1</cp:revision>
  <dcterms:created xsi:type="dcterms:W3CDTF">2025-11-09T01:10:00Z</dcterms:created>
  <dcterms:modified xsi:type="dcterms:W3CDTF">2025-11-09T01:28:00Z</dcterms:modified>
</cp:coreProperties>
</file>