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5C3B0" w14:textId="77777777" w:rsidR="000F7776" w:rsidRPr="000F7776" w:rsidRDefault="000F7776" w:rsidP="00A72DF4">
      <w:pPr>
        <w:spacing w:after="160" w:line="360" w:lineRule="auto"/>
        <w:jc w:val="both"/>
        <w:rPr>
          <w:rFonts w:ascii="Times New Roman" w:eastAsia="Calibri" w:hAnsi="Times New Roman" w:cs="Vrinda"/>
          <w:color w:val="000000"/>
          <w:sz w:val="32"/>
          <w:szCs w:val="30"/>
          <w:lang w:val="en-GB"/>
        </w:rPr>
      </w:pPr>
      <w:r w:rsidRPr="000F7776">
        <w:rPr>
          <w:rFonts w:ascii="Times New Roman" w:eastAsia="Calibri" w:hAnsi="Times New Roman" w:cs="Vrinda"/>
          <w:color w:val="000000"/>
          <w:sz w:val="32"/>
          <w:szCs w:val="30"/>
          <w:lang w:val="en-GB"/>
        </w:rPr>
        <w:t xml:space="preserve">Module Name: </w:t>
      </w:r>
      <w:r w:rsidR="00715DDA" w:rsidRPr="00715DDA">
        <w:rPr>
          <w:rFonts w:ascii="Times New Roman" w:eastAsia="Calibri" w:hAnsi="Times New Roman" w:cs="Vrinda"/>
          <w:color w:val="000000"/>
          <w:sz w:val="32"/>
          <w:szCs w:val="30"/>
          <w:lang w:val="en-GB"/>
        </w:rPr>
        <w:t>Sustainability for the Hospitality Industry</w:t>
      </w:r>
    </w:p>
    <w:p w14:paraId="260128C1" w14:textId="77777777" w:rsidR="00715DDA" w:rsidRDefault="000F7776" w:rsidP="00A72DF4">
      <w:pPr>
        <w:spacing w:after="160" w:line="360" w:lineRule="auto"/>
        <w:jc w:val="both"/>
        <w:rPr>
          <w:rFonts w:ascii="Times New Roman" w:eastAsia="Calibri" w:hAnsi="Times New Roman" w:cs="Vrinda"/>
          <w:color w:val="000000"/>
          <w:sz w:val="32"/>
          <w:szCs w:val="30"/>
          <w:lang w:val="en-GB"/>
        </w:rPr>
      </w:pPr>
      <w:r w:rsidRPr="000F7776">
        <w:rPr>
          <w:rFonts w:ascii="Times New Roman" w:eastAsia="Calibri" w:hAnsi="Times New Roman" w:cs="Vrinda"/>
          <w:color w:val="000000"/>
          <w:sz w:val="32"/>
          <w:szCs w:val="30"/>
          <w:lang w:val="en-GB"/>
        </w:rPr>
        <w:t xml:space="preserve">Module Code: </w:t>
      </w:r>
      <w:r w:rsidR="00715DDA" w:rsidRPr="00715DDA">
        <w:rPr>
          <w:rFonts w:ascii="Times New Roman" w:eastAsia="Calibri" w:hAnsi="Times New Roman" w:cs="Vrinda"/>
          <w:color w:val="000000"/>
          <w:sz w:val="32"/>
          <w:szCs w:val="30"/>
          <w:lang w:val="en-GB"/>
        </w:rPr>
        <w:t>BMIH5006</w:t>
      </w:r>
    </w:p>
    <w:p w14:paraId="0797636C" w14:textId="5549BFEE" w:rsidR="00C438C3" w:rsidRPr="00715DDA" w:rsidRDefault="00C438C3" w:rsidP="00A72DF4">
      <w:pPr>
        <w:spacing w:after="160" w:line="360" w:lineRule="auto"/>
        <w:jc w:val="both"/>
        <w:rPr>
          <w:rFonts w:ascii="Times New Roman" w:eastAsia="Calibri" w:hAnsi="Times New Roman" w:cs="Vrinda"/>
          <w:color w:val="000000"/>
          <w:sz w:val="32"/>
          <w:szCs w:val="30"/>
          <w:lang w:val="en-GB"/>
        </w:rPr>
      </w:pPr>
      <w:r>
        <w:rPr>
          <w:rFonts w:ascii="Times New Roman" w:eastAsia="Calibri" w:hAnsi="Times New Roman" w:cs="Vrinda"/>
          <w:color w:val="000000"/>
          <w:sz w:val="32"/>
          <w:szCs w:val="30"/>
          <w:lang w:val="en-GB"/>
        </w:rPr>
        <w:t>Assignment 2</w:t>
      </w:r>
    </w:p>
    <w:p w14:paraId="15854A95" w14:textId="491395C9" w:rsidR="001857B5" w:rsidRDefault="00BB6B4F">
      <w:pPr>
        <w:rPr>
          <w:rFonts w:ascii="Times New Roman" w:eastAsia="Calibri" w:hAnsi="Times New Roman" w:cs="Vrinda"/>
          <w:color w:val="000000"/>
          <w:sz w:val="32"/>
          <w:szCs w:val="30"/>
          <w:lang w:val="en-GB"/>
        </w:rPr>
      </w:pPr>
      <w:r>
        <w:rPr>
          <w:rFonts w:ascii="Times New Roman" w:eastAsia="Calibri" w:hAnsi="Times New Roman" w:cs="Vrinda"/>
          <w:color w:val="000000"/>
          <w:sz w:val="32"/>
          <w:szCs w:val="30"/>
          <w:lang w:val="en-GB"/>
        </w:rPr>
        <w:t>Petru Varga-202595</w:t>
      </w:r>
      <w:r w:rsidR="001857B5">
        <w:rPr>
          <w:rFonts w:ascii="Times New Roman" w:eastAsia="Calibri" w:hAnsi="Times New Roman" w:cs="Vrinda"/>
          <w:color w:val="000000"/>
          <w:sz w:val="32"/>
          <w:szCs w:val="30"/>
          <w:lang w:val="en-GB"/>
        </w:rPr>
        <w:br w:type="page"/>
      </w:r>
    </w:p>
    <w:p w14:paraId="1ED2521F" w14:textId="77777777" w:rsidR="001857B5" w:rsidRDefault="001857B5" w:rsidP="001857B5">
      <w:pPr>
        <w:pStyle w:val="Heading1"/>
        <w:rPr>
          <w:rFonts w:ascii="Calibri Light" w:hAnsi="Calibri Light" w:cs="Calibri Light"/>
          <w:b w:val="0"/>
          <w:color w:val="auto"/>
        </w:rPr>
      </w:pPr>
      <w:bookmarkStart w:id="0" w:name="_Toc150206629"/>
      <w:bookmarkStart w:id="1" w:name="_Toc150207248"/>
      <w:bookmarkStart w:id="2" w:name="_Toc150287012"/>
      <w:r>
        <w:rPr>
          <w:rFonts w:ascii="Calibri Light" w:hAnsi="Calibri Light" w:cs="Calibri Light"/>
          <w:color w:val="auto"/>
        </w:rPr>
        <w:lastRenderedPageBreak/>
        <w:t>Executive summary:</w:t>
      </w:r>
      <w:bookmarkEnd w:id="0"/>
      <w:bookmarkEnd w:id="1"/>
      <w:bookmarkEnd w:id="2"/>
    </w:p>
    <w:p w14:paraId="05A540F0" w14:textId="77777777" w:rsidR="001857B5" w:rsidRPr="000C07CF" w:rsidRDefault="001857B5" w:rsidP="001857B5">
      <w:pPr>
        <w:spacing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t xml:space="preserve">Considering the emergence of sustainability in the hospitality industry, this report explores the future of the hospitality industry and its ability to make a profit while employing eco-friendly practices. The primary focus of this report is to identify the key reasons for including sustainability in business operations under the statement of Milton Friedman. Besides it has also considered </w:t>
      </w:r>
      <w:proofErr w:type="spellStart"/>
      <w:r w:rsidRPr="000C07CF">
        <w:rPr>
          <w:rFonts w:ascii="Arial" w:hAnsi="Arial" w:cs="Arial"/>
          <w:color w:val="000000" w:themeColor="text1"/>
          <w:sz w:val="24"/>
          <w:lang w:val="en-GB"/>
        </w:rPr>
        <w:t>Elington’s</w:t>
      </w:r>
      <w:proofErr w:type="spellEnd"/>
      <w:r w:rsidRPr="000C07CF">
        <w:rPr>
          <w:rFonts w:ascii="Arial" w:hAnsi="Arial" w:cs="Arial"/>
          <w:color w:val="000000" w:themeColor="text1"/>
          <w:sz w:val="24"/>
          <w:lang w:val="en-GB"/>
        </w:rPr>
        <w:t xml:space="preserve"> Triple bottom line model that argues for economic development, social justice, and environmental safety. Moreover, it provides industry examples and recommendations to support the statement stated by Milton</w:t>
      </w:r>
      <w:r>
        <w:rPr>
          <w:rFonts w:ascii="Arial" w:hAnsi="Arial" w:cs="Arial"/>
          <w:color w:val="000000" w:themeColor="text1"/>
          <w:sz w:val="24"/>
          <w:lang w:val="en-GB"/>
        </w:rPr>
        <w:t xml:space="preserve">. </w:t>
      </w:r>
    </w:p>
    <w:p w14:paraId="466613C8" w14:textId="77777777" w:rsidR="000F7776" w:rsidRPr="000F7776" w:rsidRDefault="000F7776" w:rsidP="00A72DF4">
      <w:pPr>
        <w:spacing w:after="160" w:line="360" w:lineRule="auto"/>
        <w:jc w:val="both"/>
        <w:rPr>
          <w:rFonts w:ascii="Times New Roman" w:eastAsia="Calibri" w:hAnsi="Times New Roman" w:cs="Vrinda"/>
          <w:color w:val="000000"/>
          <w:sz w:val="32"/>
          <w:szCs w:val="30"/>
          <w:lang w:val="en-GB"/>
        </w:rPr>
      </w:pPr>
    </w:p>
    <w:p w14:paraId="358B0122" w14:textId="77777777" w:rsidR="00A95E16" w:rsidRDefault="00A95E16" w:rsidP="00A72DF4">
      <w:pPr>
        <w:ind w:left="360"/>
        <w:jc w:val="both"/>
        <w:rPr>
          <w:rFonts w:ascii="Times New Roman" w:hAnsi="Times New Roman" w:cs="Times New Roman"/>
          <w:sz w:val="32"/>
          <w:szCs w:val="32"/>
        </w:rPr>
      </w:pPr>
    </w:p>
    <w:p w14:paraId="30B74860" w14:textId="77777777" w:rsidR="000F7776" w:rsidRDefault="000F7776" w:rsidP="00A72DF4">
      <w:pPr>
        <w:ind w:left="360"/>
        <w:jc w:val="both"/>
        <w:rPr>
          <w:rFonts w:ascii="Times New Roman" w:hAnsi="Times New Roman" w:cs="Times New Roman"/>
          <w:sz w:val="32"/>
          <w:szCs w:val="32"/>
        </w:rPr>
      </w:pPr>
    </w:p>
    <w:p w14:paraId="0260483F" w14:textId="77777777" w:rsidR="00715DDA" w:rsidRDefault="00715DDA" w:rsidP="00A72DF4">
      <w:pPr>
        <w:ind w:left="360"/>
        <w:jc w:val="both"/>
        <w:rPr>
          <w:rFonts w:ascii="Times New Roman" w:hAnsi="Times New Roman" w:cs="Times New Roman"/>
          <w:sz w:val="32"/>
          <w:szCs w:val="32"/>
        </w:rPr>
      </w:pPr>
    </w:p>
    <w:p w14:paraId="42C0434C" w14:textId="77777777" w:rsidR="00715DDA" w:rsidRDefault="00715DDA" w:rsidP="00A72DF4">
      <w:pPr>
        <w:ind w:left="360"/>
        <w:jc w:val="both"/>
        <w:rPr>
          <w:rFonts w:ascii="Times New Roman" w:hAnsi="Times New Roman" w:cs="Times New Roman"/>
          <w:sz w:val="32"/>
          <w:szCs w:val="32"/>
        </w:rPr>
      </w:pPr>
    </w:p>
    <w:p w14:paraId="64E28D1B" w14:textId="77777777" w:rsidR="00715DDA" w:rsidRDefault="00715DDA" w:rsidP="00A72DF4">
      <w:pPr>
        <w:ind w:left="360"/>
        <w:jc w:val="both"/>
        <w:rPr>
          <w:rFonts w:ascii="Times New Roman" w:hAnsi="Times New Roman" w:cs="Times New Roman"/>
          <w:sz w:val="32"/>
          <w:szCs w:val="32"/>
        </w:rPr>
      </w:pPr>
    </w:p>
    <w:p w14:paraId="624C3520" w14:textId="77777777" w:rsidR="00715DDA" w:rsidRDefault="00715DDA" w:rsidP="00A72DF4">
      <w:pPr>
        <w:ind w:left="360"/>
        <w:jc w:val="both"/>
        <w:rPr>
          <w:rFonts w:ascii="Times New Roman" w:hAnsi="Times New Roman" w:cs="Times New Roman"/>
          <w:sz w:val="32"/>
          <w:szCs w:val="32"/>
        </w:rPr>
      </w:pPr>
    </w:p>
    <w:p w14:paraId="209EF12E" w14:textId="77777777" w:rsidR="00715DDA" w:rsidRDefault="00715DDA" w:rsidP="00A72DF4">
      <w:pPr>
        <w:ind w:left="360"/>
        <w:jc w:val="both"/>
        <w:rPr>
          <w:rFonts w:ascii="Times New Roman" w:hAnsi="Times New Roman" w:cs="Times New Roman"/>
          <w:sz w:val="32"/>
          <w:szCs w:val="32"/>
        </w:rPr>
      </w:pPr>
    </w:p>
    <w:p w14:paraId="0C97426A" w14:textId="77777777" w:rsidR="00715DDA" w:rsidRDefault="00715DDA" w:rsidP="00A72DF4">
      <w:pPr>
        <w:ind w:left="360"/>
        <w:jc w:val="both"/>
        <w:rPr>
          <w:rFonts w:ascii="Times New Roman" w:hAnsi="Times New Roman" w:cs="Times New Roman"/>
          <w:sz w:val="32"/>
          <w:szCs w:val="32"/>
        </w:rPr>
      </w:pPr>
    </w:p>
    <w:p w14:paraId="21DB81AD" w14:textId="77777777" w:rsidR="00715DDA" w:rsidRDefault="00715DDA" w:rsidP="00A72DF4">
      <w:pPr>
        <w:ind w:left="360"/>
        <w:jc w:val="both"/>
        <w:rPr>
          <w:rFonts w:ascii="Times New Roman" w:hAnsi="Times New Roman" w:cs="Times New Roman"/>
          <w:sz w:val="32"/>
          <w:szCs w:val="32"/>
        </w:rPr>
      </w:pPr>
    </w:p>
    <w:p w14:paraId="7D0A80EB" w14:textId="77777777" w:rsidR="00715DDA" w:rsidRDefault="00715DDA" w:rsidP="00A72DF4">
      <w:pPr>
        <w:ind w:left="360"/>
        <w:jc w:val="both"/>
        <w:rPr>
          <w:rFonts w:ascii="Times New Roman" w:hAnsi="Times New Roman" w:cs="Times New Roman"/>
          <w:sz w:val="32"/>
          <w:szCs w:val="32"/>
        </w:rPr>
      </w:pPr>
    </w:p>
    <w:p w14:paraId="1700A49F" w14:textId="77777777" w:rsidR="00715DDA" w:rsidRDefault="00715DDA" w:rsidP="00A72DF4">
      <w:pPr>
        <w:ind w:left="360"/>
        <w:jc w:val="both"/>
        <w:rPr>
          <w:rFonts w:ascii="Times New Roman" w:hAnsi="Times New Roman" w:cs="Times New Roman"/>
          <w:sz w:val="32"/>
          <w:szCs w:val="32"/>
        </w:rPr>
      </w:pPr>
    </w:p>
    <w:p w14:paraId="0EB814F2" w14:textId="77777777" w:rsidR="00715DDA" w:rsidRDefault="00715DDA" w:rsidP="00A72DF4">
      <w:pPr>
        <w:ind w:left="360"/>
        <w:jc w:val="both"/>
        <w:rPr>
          <w:rFonts w:ascii="Times New Roman" w:hAnsi="Times New Roman" w:cs="Times New Roman"/>
          <w:sz w:val="32"/>
          <w:szCs w:val="32"/>
        </w:rPr>
      </w:pPr>
    </w:p>
    <w:p w14:paraId="47084FB2" w14:textId="77777777" w:rsidR="00715DDA" w:rsidRDefault="00715DDA" w:rsidP="00A72DF4">
      <w:pPr>
        <w:ind w:left="360"/>
        <w:jc w:val="both"/>
        <w:rPr>
          <w:rFonts w:ascii="Times New Roman" w:hAnsi="Times New Roman" w:cs="Times New Roman"/>
          <w:sz w:val="32"/>
          <w:szCs w:val="32"/>
        </w:rPr>
      </w:pPr>
    </w:p>
    <w:p w14:paraId="24E639F4" w14:textId="77777777" w:rsidR="00715DDA" w:rsidRDefault="00715DDA" w:rsidP="00A72DF4">
      <w:pPr>
        <w:ind w:left="360"/>
        <w:jc w:val="both"/>
        <w:rPr>
          <w:rFonts w:ascii="Times New Roman" w:hAnsi="Times New Roman" w:cs="Times New Roman"/>
          <w:sz w:val="32"/>
          <w:szCs w:val="32"/>
        </w:rPr>
      </w:pPr>
    </w:p>
    <w:bookmarkStart w:id="3" w:name="_Hlk150204147" w:displacedByCustomXml="next"/>
    <w:sdt>
      <w:sdtPr>
        <w:rPr>
          <w:rFonts w:asciiTheme="minorHAnsi" w:eastAsiaTheme="minorHAnsi" w:hAnsiTheme="minorHAnsi" w:cstheme="minorBidi"/>
          <w:b w:val="0"/>
          <w:color w:val="auto"/>
          <w:sz w:val="22"/>
          <w:szCs w:val="22"/>
        </w:rPr>
        <w:id w:val="914514801"/>
        <w:docPartObj>
          <w:docPartGallery w:val="Table of Contents"/>
          <w:docPartUnique/>
        </w:docPartObj>
      </w:sdtPr>
      <w:sdtEndPr>
        <w:rPr>
          <w:bCs/>
          <w:noProof/>
        </w:rPr>
      </w:sdtEndPr>
      <w:sdtContent>
        <w:p w14:paraId="11728535" w14:textId="12387731" w:rsidR="001857B5" w:rsidRDefault="001857B5">
          <w:pPr>
            <w:pStyle w:val="TOCHeading"/>
          </w:pPr>
          <w:r>
            <w:t>Table of Contents</w:t>
          </w:r>
        </w:p>
        <w:p w14:paraId="51A44A25" w14:textId="493B4CFF" w:rsidR="001857B5" w:rsidRDefault="001857B5">
          <w:pPr>
            <w:pStyle w:val="TOC1"/>
            <w:tabs>
              <w:tab w:val="right" w:leader="dot" w:pos="9350"/>
            </w:tabs>
            <w:rPr>
              <w:rFonts w:asciiTheme="minorHAnsi" w:eastAsiaTheme="minorEastAsia" w:hAnsiTheme="minorHAnsi"/>
              <w:noProof/>
              <w:color w:val="auto"/>
              <w:kern w:val="2"/>
              <w:sz w:val="22"/>
              <w:lang w:eastAsia="en-GB"/>
              <w14:ligatures w14:val="standardContextual"/>
            </w:rPr>
          </w:pPr>
          <w:r>
            <w:fldChar w:fldCharType="begin"/>
          </w:r>
          <w:r>
            <w:instrText xml:space="preserve"> TOC \o "1-3" \h \z \u </w:instrText>
          </w:r>
          <w:r>
            <w:fldChar w:fldCharType="separate"/>
          </w:r>
          <w:hyperlink w:anchor="_Toc150287012" w:history="1">
            <w:r w:rsidRPr="0029211B">
              <w:rPr>
                <w:rStyle w:val="Hyperlink"/>
                <w:rFonts w:ascii="Calibri Light" w:hAnsi="Calibri Light" w:cs="Calibri Light"/>
                <w:b/>
                <w:noProof/>
              </w:rPr>
              <w:t>Executive summary:</w:t>
            </w:r>
            <w:r>
              <w:rPr>
                <w:noProof/>
                <w:webHidden/>
              </w:rPr>
              <w:tab/>
            </w:r>
            <w:r>
              <w:rPr>
                <w:noProof/>
                <w:webHidden/>
              </w:rPr>
              <w:fldChar w:fldCharType="begin"/>
            </w:r>
            <w:r>
              <w:rPr>
                <w:noProof/>
                <w:webHidden/>
              </w:rPr>
              <w:instrText xml:space="preserve"> PAGEREF _Toc150287012 \h </w:instrText>
            </w:r>
            <w:r>
              <w:rPr>
                <w:noProof/>
                <w:webHidden/>
              </w:rPr>
            </w:r>
            <w:r>
              <w:rPr>
                <w:noProof/>
                <w:webHidden/>
              </w:rPr>
              <w:fldChar w:fldCharType="separate"/>
            </w:r>
            <w:r>
              <w:rPr>
                <w:noProof/>
                <w:webHidden/>
              </w:rPr>
              <w:t>ii</w:t>
            </w:r>
            <w:r>
              <w:rPr>
                <w:noProof/>
                <w:webHidden/>
              </w:rPr>
              <w:fldChar w:fldCharType="end"/>
            </w:r>
          </w:hyperlink>
        </w:p>
        <w:p w14:paraId="26BD439C" w14:textId="3B280A9D" w:rsidR="001857B5" w:rsidRDefault="00000000">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50287013" w:history="1">
            <w:r w:rsidR="001857B5" w:rsidRPr="0029211B">
              <w:rPr>
                <w:rStyle w:val="Hyperlink"/>
                <w:rFonts w:ascii="Calibri Light" w:hAnsi="Calibri Light" w:cs="Calibri Light"/>
                <w:b/>
                <w:noProof/>
              </w:rPr>
              <w:t>Introduction</w:t>
            </w:r>
            <w:r w:rsidR="001857B5">
              <w:rPr>
                <w:noProof/>
                <w:webHidden/>
              </w:rPr>
              <w:tab/>
            </w:r>
            <w:r w:rsidR="001857B5">
              <w:rPr>
                <w:noProof/>
                <w:webHidden/>
              </w:rPr>
              <w:fldChar w:fldCharType="begin"/>
            </w:r>
            <w:r w:rsidR="001857B5">
              <w:rPr>
                <w:noProof/>
                <w:webHidden/>
              </w:rPr>
              <w:instrText xml:space="preserve"> PAGEREF _Toc150287013 \h </w:instrText>
            </w:r>
            <w:r w:rsidR="001857B5">
              <w:rPr>
                <w:noProof/>
                <w:webHidden/>
              </w:rPr>
            </w:r>
            <w:r w:rsidR="001857B5">
              <w:rPr>
                <w:noProof/>
                <w:webHidden/>
              </w:rPr>
              <w:fldChar w:fldCharType="separate"/>
            </w:r>
            <w:r w:rsidR="001857B5">
              <w:rPr>
                <w:noProof/>
                <w:webHidden/>
              </w:rPr>
              <w:t>1</w:t>
            </w:r>
            <w:r w:rsidR="001857B5">
              <w:rPr>
                <w:noProof/>
                <w:webHidden/>
              </w:rPr>
              <w:fldChar w:fldCharType="end"/>
            </w:r>
          </w:hyperlink>
        </w:p>
        <w:p w14:paraId="45D78D2A" w14:textId="7F84B5CC" w:rsidR="001857B5" w:rsidRDefault="00000000">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50287014" w:history="1">
            <w:r w:rsidR="001857B5" w:rsidRPr="0029211B">
              <w:rPr>
                <w:rStyle w:val="Hyperlink"/>
                <w:rFonts w:ascii="Calibri Light" w:hAnsi="Calibri Light" w:cs="Calibri Light"/>
                <w:b/>
                <w:noProof/>
              </w:rPr>
              <w:t>1.</w:t>
            </w:r>
            <w:r w:rsidR="001857B5" w:rsidRPr="0029211B">
              <w:rPr>
                <w:rStyle w:val="Hyperlink"/>
                <w:rFonts w:ascii="Calibri Light" w:hAnsi="Calibri Light" w:cs="Calibri Light"/>
                <w:noProof/>
              </w:rPr>
              <w:t xml:space="preserve"> </w:t>
            </w:r>
            <w:r w:rsidR="001857B5" w:rsidRPr="0029211B">
              <w:rPr>
                <w:rStyle w:val="Hyperlink"/>
                <w:rFonts w:ascii="Calibri Light" w:hAnsi="Calibri Light" w:cs="Calibri Light"/>
                <w:b/>
                <w:noProof/>
              </w:rPr>
              <w:t>The future of hospitality industry and is it profitable to go green?</w:t>
            </w:r>
            <w:r w:rsidR="001857B5">
              <w:rPr>
                <w:noProof/>
                <w:webHidden/>
              </w:rPr>
              <w:tab/>
            </w:r>
            <w:r w:rsidR="001857B5">
              <w:rPr>
                <w:noProof/>
                <w:webHidden/>
              </w:rPr>
              <w:fldChar w:fldCharType="begin"/>
            </w:r>
            <w:r w:rsidR="001857B5">
              <w:rPr>
                <w:noProof/>
                <w:webHidden/>
              </w:rPr>
              <w:instrText xml:space="preserve"> PAGEREF _Toc150287014 \h </w:instrText>
            </w:r>
            <w:r w:rsidR="001857B5">
              <w:rPr>
                <w:noProof/>
                <w:webHidden/>
              </w:rPr>
            </w:r>
            <w:r w:rsidR="001857B5">
              <w:rPr>
                <w:noProof/>
                <w:webHidden/>
              </w:rPr>
              <w:fldChar w:fldCharType="separate"/>
            </w:r>
            <w:r w:rsidR="001857B5">
              <w:rPr>
                <w:noProof/>
                <w:webHidden/>
              </w:rPr>
              <w:t>2</w:t>
            </w:r>
            <w:r w:rsidR="001857B5">
              <w:rPr>
                <w:noProof/>
                <w:webHidden/>
              </w:rPr>
              <w:fldChar w:fldCharType="end"/>
            </w:r>
          </w:hyperlink>
        </w:p>
        <w:p w14:paraId="794F67C2" w14:textId="1D04E4F4" w:rsidR="001857B5" w:rsidRDefault="00000000">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50287015" w:history="1">
            <w:r w:rsidR="001857B5" w:rsidRPr="0029211B">
              <w:rPr>
                <w:rStyle w:val="Hyperlink"/>
                <w:rFonts w:ascii="Calibri Light" w:hAnsi="Calibri Light" w:cs="Calibri Light"/>
                <w:b/>
                <w:noProof/>
              </w:rPr>
              <w:t>Conclusion</w:t>
            </w:r>
            <w:r w:rsidR="001857B5">
              <w:rPr>
                <w:noProof/>
                <w:webHidden/>
              </w:rPr>
              <w:tab/>
            </w:r>
            <w:r w:rsidR="001857B5">
              <w:rPr>
                <w:noProof/>
                <w:webHidden/>
              </w:rPr>
              <w:fldChar w:fldCharType="begin"/>
            </w:r>
            <w:r w:rsidR="001857B5">
              <w:rPr>
                <w:noProof/>
                <w:webHidden/>
              </w:rPr>
              <w:instrText xml:space="preserve"> PAGEREF _Toc150287015 \h </w:instrText>
            </w:r>
            <w:r w:rsidR="001857B5">
              <w:rPr>
                <w:noProof/>
                <w:webHidden/>
              </w:rPr>
            </w:r>
            <w:r w:rsidR="001857B5">
              <w:rPr>
                <w:noProof/>
                <w:webHidden/>
              </w:rPr>
              <w:fldChar w:fldCharType="separate"/>
            </w:r>
            <w:r w:rsidR="001857B5">
              <w:rPr>
                <w:noProof/>
                <w:webHidden/>
              </w:rPr>
              <w:t>9</w:t>
            </w:r>
            <w:r w:rsidR="001857B5">
              <w:rPr>
                <w:noProof/>
                <w:webHidden/>
              </w:rPr>
              <w:fldChar w:fldCharType="end"/>
            </w:r>
          </w:hyperlink>
        </w:p>
        <w:p w14:paraId="764C8611" w14:textId="0EF6A4B8" w:rsidR="001857B5" w:rsidRDefault="00000000">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50287016" w:history="1">
            <w:r w:rsidR="001857B5" w:rsidRPr="0029211B">
              <w:rPr>
                <w:rStyle w:val="Hyperlink"/>
                <w:rFonts w:ascii="Calibri Light" w:hAnsi="Calibri Light" w:cs="Calibri Light"/>
                <w:b/>
                <w:noProof/>
              </w:rPr>
              <w:t>References</w:t>
            </w:r>
            <w:r w:rsidR="001857B5">
              <w:rPr>
                <w:noProof/>
                <w:webHidden/>
              </w:rPr>
              <w:tab/>
            </w:r>
            <w:r w:rsidR="001857B5">
              <w:rPr>
                <w:noProof/>
                <w:webHidden/>
              </w:rPr>
              <w:fldChar w:fldCharType="begin"/>
            </w:r>
            <w:r w:rsidR="001857B5">
              <w:rPr>
                <w:noProof/>
                <w:webHidden/>
              </w:rPr>
              <w:instrText xml:space="preserve"> PAGEREF _Toc150287016 \h </w:instrText>
            </w:r>
            <w:r w:rsidR="001857B5">
              <w:rPr>
                <w:noProof/>
                <w:webHidden/>
              </w:rPr>
            </w:r>
            <w:r w:rsidR="001857B5">
              <w:rPr>
                <w:noProof/>
                <w:webHidden/>
              </w:rPr>
              <w:fldChar w:fldCharType="separate"/>
            </w:r>
            <w:r w:rsidR="001857B5">
              <w:rPr>
                <w:noProof/>
                <w:webHidden/>
              </w:rPr>
              <w:t>10</w:t>
            </w:r>
            <w:r w:rsidR="001857B5">
              <w:rPr>
                <w:noProof/>
                <w:webHidden/>
              </w:rPr>
              <w:fldChar w:fldCharType="end"/>
            </w:r>
          </w:hyperlink>
        </w:p>
        <w:p w14:paraId="716CEE62" w14:textId="70C03F78" w:rsidR="001857B5" w:rsidRDefault="001857B5">
          <w:r>
            <w:rPr>
              <w:b/>
              <w:bCs/>
              <w:noProof/>
            </w:rPr>
            <w:fldChar w:fldCharType="end"/>
          </w:r>
        </w:p>
      </w:sdtContent>
    </w:sdt>
    <w:p w14:paraId="16D8ACB1" w14:textId="3D375C22" w:rsidR="00715DDA" w:rsidRDefault="00715DDA" w:rsidP="00A72DF4">
      <w:pPr>
        <w:tabs>
          <w:tab w:val="right" w:leader="dot" w:pos="9016"/>
        </w:tabs>
        <w:spacing w:after="100" w:line="360" w:lineRule="auto"/>
        <w:jc w:val="both"/>
        <w:rPr>
          <w:rFonts w:ascii="Times New Roman" w:hAnsi="Times New Roman"/>
          <w:noProof/>
          <w:color w:val="000000" w:themeColor="text1"/>
          <w:sz w:val="24"/>
          <w:lang w:val="en-GB"/>
        </w:rPr>
      </w:pPr>
    </w:p>
    <w:p w14:paraId="1165CE0E" w14:textId="77777777" w:rsidR="00FE50CF" w:rsidRPr="00715DDA" w:rsidRDefault="00FE50CF" w:rsidP="00A72DF4">
      <w:pPr>
        <w:tabs>
          <w:tab w:val="right" w:leader="dot" w:pos="9016"/>
        </w:tabs>
        <w:spacing w:after="100" w:line="360" w:lineRule="auto"/>
        <w:jc w:val="both"/>
        <w:rPr>
          <w:rFonts w:eastAsiaTheme="minorEastAsia"/>
          <w:noProof/>
        </w:rPr>
      </w:pPr>
    </w:p>
    <w:bookmarkEnd w:id="3"/>
    <w:p w14:paraId="099EBB11" w14:textId="77777777" w:rsidR="00715DDA" w:rsidRDefault="00715DDA" w:rsidP="00A72DF4">
      <w:pPr>
        <w:jc w:val="both"/>
        <w:rPr>
          <w:rFonts w:ascii="Times New Roman" w:hAnsi="Times New Roman" w:cs="Times New Roman"/>
          <w:sz w:val="32"/>
          <w:szCs w:val="32"/>
        </w:rPr>
      </w:pPr>
    </w:p>
    <w:p w14:paraId="297B35B2" w14:textId="77777777" w:rsidR="000F7776" w:rsidRDefault="000F7776" w:rsidP="00A72DF4">
      <w:pPr>
        <w:ind w:left="360"/>
        <w:jc w:val="both"/>
        <w:rPr>
          <w:rFonts w:ascii="Times New Roman" w:hAnsi="Times New Roman" w:cs="Times New Roman"/>
          <w:sz w:val="32"/>
          <w:szCs w:val="32"/>
        </w:rPr>
      </w:pPr>
    </w:p>
    <w:p w14:paraId="76C7C22E" w14:textId="77777777" w:rsidR="000F7776" w:rsidRDefault="000F7776" w:rsidP="00A72DF4">
      <w:pPr>
        <w:ind w:left="360"/>
        <w:jc w:val="both"/>
        <w:rPr>
          <w:rFonts w:ascii="Times New Roman" w:hAnsi="Times New Roman" w:cs="Times New Roman"/>
          <w:sz w:val="32"/>
          <w:szCs w:val="32"/>
        </w:rPr>
      </w:pPr>
    </w:p>
    <w:p w14:paraId="68715AB7" w14:textId="77777777" w:rsidR="000F7776" w:rsidRDefault="000F7776" w:rsidP="00A72DF4">
      <w:pPr>
        <w:ind w:left="360"/>
        <w:jc w:val="both"/>
        <w:rPr>
          <w:rFonts w:ascii="Times New Roman" w:hAnsi="Times New Roman" w:cs="Times New Roman"/>
          <w:sz w:val="32"/>
          <w:szCs w:val="32"/>
        </w:rPr>
      </w:pPr>
    </w:p>
    <w:p w14:paraId="5FB20FFF" w14:textId="77777777" w:rsidR="000F7776" w:rsidRDefault="000F7776" w:rsidP="00A72DF4">
      <w:pPr>
        <w:ind w:left="360"/>
        <w:jc w:val="both"/>
        <w:rPr>
          <w:rFonts w:ascii="Times New Roman" w:hAnsi="Times New Roman" w:cs="Times New Roman"/>
          <w:sz w:val="32"/>
          <w:szCs w:val="32"/>
        </w:rPr>
      </w:pPr>
    </w:p>
    <w:p w14:paraId="4D1C8A98" w14:textId="77777777" w:rsidR="000F7776" w:rsidRDefault="000F7776" w:rsidP="00A72DF4">
      <w:pPr>
        <w:ind w:left="360"/>
        <w:jc w:val="both"/>
        <w:rPr>
          <w:rFonts w:ascii="Times New Roman" w:hAnsi="Times New Roman" w:cs="Times New Roman"/>
          <w:sz w:val="32"/>
          <w:szCs w:val="32"/>
        </w:rPr>
      </w:pPr>
    </w:p>
    <w:p w14:paraId="5AFDC4B4" w14:textId="77777777" w:rsidR="000F7776" w:rsidRDefault="000F7776" w:rsidP="00A72DF4">
      <w:pPr>
        <w:ind w:left="360"/>
        <w:jc w:val="both"/>
        <w:rPr>
          <w:rFonts w:ascii="Times New Roman" w:hAnsi="Times New Roman" w:cs="Times New Roman"/>
          <w:sz w:val="32"/>
          <w:szCs w:val="32"/>
        </w:rPr>
      </w:pPr>
    </w:p>
    <w:p w14:paraId="54702546" w14:textId="77777777" w:rsidR="000F7776" w:rsidRDefault="000F7776" w:rsidP="00A72DF4">
      <w:pPr>
        <w:ind w:left="360"/>
        <w:jc w:val="both"/>
        <w:rPr>
          <w:rFonts w:ascii="Times New Roman" w:hAnsi="Times New Roman" w:cs="Times New Roman"/>
          <w:sz w:val="32"/>
          <w:szCs w:val="32"/>
        </w:rPr>
      </w:pPr>
    </w:p>
    <w:p w14:paraId="6D52E03E" w14:textId="77777777" w:rsidR="000F7776" w:rsidRDefault="000F7776" w:rsidP="00A72DF4">
      <w:pPr>
        <w:ind w:left="360"/>
        <w:jc w:val="both"/>
        <w:rPr>
          <w:rFonts w:ascii="Times New Roman" w:hAnsi="Times New Roman" w:cs="Times New Roman"/>
          <w:sz w:val="32"/>
          <w:szCs w:val="32"/>
        </w:rPr>
      </w:pPr>
    </w:p>
    <w:p w14:paraId="1F71A75B" w14:textId="77777777" w:rsidR="000F7776" w:rsidRDefault="000F7776" w:rsidP="00A72DF4">
      <w:pPr>
        <w:ind w:left="360"/>
        <w:jc w:val="both"/>
        <w:rPr>
          <w:rFonts w:ascii="Times New Roman" w:hAnsi="Times New Roman" w:cs="Times New Roman"/>
          <w:sz w:val="32"/>
          <w:szCs w:val="32"/>
        </w:rPr>
      </w:pPr>
    </w:p>
    <w:p w14:paraId="662E1936" w14:textId="77777777" w:rsidR="000F7776" w:rsidRDefault="000F7776" w:rsidP="00A72DF4">
      <w:pPr>
        <w:ind w:left="360"/>
        <w:jc w:val="both"/>
        <w:rPr>
          <w:rFonts w:ascii="Times New Roman" w:hAnsi="Times New Roman" w:cs="Times New Roman"/>
          <w:sz w:val="32"/>
          <w:szCs w:val="32"/>
        </w:rPr>
      </w:pPr>
    </w:p>
    <w:p w14:paraId="118A0D94" w14:textId="77777777" w:rsidR="000F7776" w:rsidRDefault="000F7776" w:rsidP="00A72DF4">
      <w:pPr>
        <w:ind w:left="360"/>
        <w:jc w:val="both"/>
        <w:rPr>
          <w:rFonts w:ascii="Times New Roman" w:hAnsi="Times New Roman" w:cs="Times New Roman"/>
          <w:sz w:val="32"/>
          <w:szCs w:val="32"/>
        </w:rPr>
      </w:pPr>
    </w:p>
    <w:p w14:paraId="78379BE3" w14:textId="77777777" w:rsidR="00FE50CF" w:rsidRDefault="00FE50CF" w:rsidP="00A72DF4">
      <w:pPr>
        <w:jc w:val="both"/>
        <w:rPr>
          <w:rFonts w:ascii="Times New Roman" w:hAnsi="Times New Roman" w:cs="Times New Roman"/>
          <w:sz w:val="32"/>
          <w:szCs w:val="32"/>
        </w:rPr>
      </w:pPr>
    </w:p>
    <w:p w14:paraId="7FE87AD0" w14:textId="77777777" w:rsidR="00FE50CF" w:rsidRDefault="00FE50CF" w:rsidP="00A72DF4">
      <w:pPr>
        <w:pStyle w:val="Heading1"/>
        <w:rPr>
          <w:rFonts w:ascii="Calibri Light" w:hAnsi="Calibri Light" w:cs="Calibri Light"/>
          <w:b w:val="0"/>
          <w:color w:val="auto"/>
        </w:rPr>
        <w:sectPr w:rsidR="00FE50CF" w:rsidSect="001857B5">
          <w:footerReference w:type="default" r:id="rId8"/>
          <w:pgSz w:w="12240" w:h="15840"/>
          <w:pgMar w:top="1440" w:right="1440" w:bottom="1440" w:left="1440" w:header="720" w:footer="720" w:gutter="0"/>
          <w:pgNumType w:fmt="lowerRoman"/>
          <w:cols w:space="720"/>
          <w:docGrid w:linePitch="360"/>
        </w:sectPr>
      </w:pPr>
    </w:p>
    <w:p w14:paraId="7567F5E3" w14:textId="77777777" w:rsidR="00715DDA" w:rsidRDefault="000C07CF" w:rsidP="00A72DF4">
      <w:pPr>
        <w:pStyle w:val="Heading1"/>
        <w:rPr>
          <w:rFonts w:ascii="Calibri Light" w:hAnsi="Calibri Light" w:cs="Calibri Light"/>
          <w:b w:val="0"/>
        </w:rPr>
      </w:pPr>
      <w:bookmarkStart w:id="4" w:name="_Toc150206630"/>
      <w:bookmarkStart w:id="5" w:name="_Toc150207249"/>
      <w:bookmarkStart w:id="6" w:name="_Toc150287013"/>
      <w:r>
        <w:rPr>
          <w:rFonts w:ascii="Calibri Light" w:hAnsi="Calibri Light" w:cs="Calibri Light"/>
        </w:rPr>
        <w:lastRenderedPageBreak/>
        <w:t>Introduction</w:t>
      </w:r>
      <w:bookmarkEnd w:id="4"/>
      <w:bookmarkEnd w:id="5"/>
      <w:bookmarkEnd w:id="6"/>
    </w:p>
    <w:p w14:paraId="2C1D27DB" w14:textId="77777777" w:rsidR="000C07CF" w:rsidRPr="00715DDA" w:rsidRDefault="000C07CF" w:rsidP="00A72DF4">
      <w:pPr>
        <w:spacing w:line="360" w:lineRule="auto"/>
        <w:jc w:val="both"/>
        <w:rPr>
          <w:rFonts w:ascii="Arial" w:hAnsi="Arial" w:cs="Arial"/>
          <w:b/>
          <w:color w:val="000000" w:themeColor="text1"/>
          <w:sz w:val="24"/>
          <w:szCs w:val="24"/>
        </w:rPr>
      </w:pPr>
      <w:r w:rsidRPr="00715DDA">
        <w:rPr>
          <w:rFonts w:ascii="Arial" w:hAnsi="Arial" w:cs="Arial"/>
          <w:sz w:val="24"/>
          <w:szCs w:val="24"/>
          <w:lang w:val="en-GB"/>
        </w:rPr>
        <w:t>Perhaps one of the most widely discussed topics is the direction of hotels towards an environmentally friendly property with eco-friendly techniques. From housekeeping to serving food, hotel managers are switching their method of operation to greener methods that are good for the environment with many additional benefits.   Sustainability refers to integrating eco-friendly practices into every aspect of industry operation (</w:t>
      </w:r>
      <w:r w:rsidR="003407BC">
        <w:rPr>
          <w:rFonts w:ascii="Arial" w:hAnsi="Arial" w:cs="Arial"/>
          <w:sz w:val="24"/>
          <w:szCs w:val="24"/>
          <w:lang w:val="en-GB"/>
        </w:rPr>
        <w:t>Homer, 2014</w:t>
      </w:r>
      <w:r w:rsidRPr="00715DDA">
        <w:rPr>
          <w:rFonts w:ascii="Arial" w:hAnsi="Arial" w:cs="Arial"/>
          <w:sz w:val="24"/>
          <w:szCs w:val="24"/>
          <w:lang w:val="en-GB"/>
        </w:rPr>
        <w:t xml:space="preserve">). The hospitality industry has a profound impact on its environment and stockholders. Industry activities can destroy a whole city or put the species in a vulnerable position. So, it is their responsibility to embrace sustainability as a way of doing business. The era of conducting business for only capital gain has gone. Now it's time to make eco-friendly activities compulsory. Nowadays it costs less to implement sustainability. The term is widely popular as it has become a mandatory subject over capital gains. The study focuses on why and how the hospitality industry should embrace eco-friendly practices in their business. This study also discussed contemporary financial analysis, sustainable industry examples, and evidence indicating why sustainability is customer-driven. And at last, it describes whether it can be both profitable and environmentally sustainable. Overall, we can say that eco-friendly activities are not just a trend it has become essential for the future of the industry and our planet. So, it is a win-win situation for both the planet and industry. </w:t>
      </w:r>
    </w:p>
    <w:p w14:paraId="758ED246" w14:textId="77777777" w:rsidR="000C07CF" w:rsidRPr="00715DDA" w:rsidRDefault="000C07CF" w:rsidP="00A72DF4">
      <w:pPr>
        <w:spacing w:line="360" w:lineRule="auto"/>
        <w:jc w:val="both"/>
        <w:rPr>
          <w:rFonts w:ascii="Arial" w:hAnsi="Arial" w:cs="Arial"/>
          <w:sz w:val="24"/>
          <w:szCs w:val="24"/>
          <w:lang w:val="en-GB"/>
        </w:rPr>
      </w:pPr>
    </w:p>
    <w:p w14:paraId="0325BFD8" w14:textId="77777777" w:rsidR="000C07CF" w:rsidRPr="00715DDA" w:rsidRDefault="000C07CF" w:rsidP="00A72DF4">
      <w:pPr>
        <w:spacing w:line="360" w:lineRule="auto"/>
        <w:jc w:val="both"/>
        <w:rPr>
          <w:rFonts w:ascii="Arial" w:hAnsi="Arial" w:cs="Arial"/>
          <w:sz w:val="24"/>
          <w:szCs w:val="24"/>
          <w:lang w:val="en-GB"/>
        </w:rPr>
      </w:pPr>
    </w:p>
    <w:p w14:paraId="5A3D710C" w14:textId="77777777" w:rsidR="000C07CF" w:rsidRPr="000C07CF" w:rsidRDefault="000C07CF" w:rsidP="00A72DF4">
      <w:pPr>
        <w:spacing w:line="360" w:lineRule="auto"/>
        <w:jc w:val="both"/>
        <w:rPr>
          <w:rFonts w:ascii="Arial" w:hAnsi="Arial" w:cs="Arial"/>
          <w:sz w:val="24"/>
          <w:szCs w:val="24"/>
          <w:lang w:val="en-GB"/>
        </w:rPr>
      </w:pPr>
    </w:p>
    <w:p w14:paraId="0226C051" w14:textId="77777777" w:rsidR="000C07CF" w:rsidRPr="000C07CF" w:rsidRDefault="000C07CF" w:rsidP="00A72DF4">
      <w:pPr>
        <w:spacing w:line="360" w:lineRule="auto"/>
        <w:jc w:val="both"/>
        <w:rPr>
          <w:rFonts w:ascii="Arial" w:hAnsi="Arial" w:cs="Arial"/>
          <w:sz w:val="24"/>
          <w:szCs w:val="24"/>
          <w:lang w:val="en-GB"/>
        </w:rPr>
      </w:pPr>
    </w:p>
    <w:p w14:paraId="23AC9D92" w14:textId="77777777" w:rsidR="000F7776" w:rsidRDefault="000F7776" w:rsidP="00A72DF4">
      <w:pPr>
        <w:jc w:val="both"/>
      </w:pPr>
    </w:p>
    <w:p w14:paraId="3025C215" w14:textId="77777777" w:rsidR="000F7776" w:rsidRDefault="000F7776" w:rsidP="00A72DF4">
      <w:pPr>
        <w:spacing w:line="360" w:lineRule="auto"/>
        <w:jc w:val="both"/>
        <w:rPr>
          <w:rFonts w:ascii="Arial" w:hAnsi="Arial" w:cs="Arial"/>
          <w:sz w:val="24"/>
        </w:rPr>
      </w:pPr>
    </w:p>
    <w:p w14:paraId="6CE87B88" w14:textId="77777777" w:rsidR="001857B5" w:rsidRPr="000C07CF" w:rsidRDefault="001857B5" w:rsidP="00A72DF4">
      <w:pPr>
        <w:spacing w:line="360" w:lineRule="auto"/>
        <w:jc w:val="both"/>
        <w:rPr>
          <w:rFonts w:ascii="Arial" w:hAnsi="Arial" w:cs="Arial"/>
          <w:sz w:val="24"/>
        </w:rPr>
      </w:pPr>
    </w:p>
    <w:p w14:paraId="33937A85" w14:textId="77777777" w:rsidR="000C07CF" w:rsidRPr="000C07CF" w:rsidRDefault="00715DDA" w:rsidP="001F4CA1">
      <w:pPr>
        <w:pStyle w:val="Heading1"/>
        <w:rPr>
          <w:rFonts w:eastAsiaTheme="minorHAnsi"/>
          <w:b w:val="0"/>
        </w:rPr>
      </w:pPr>
      <w:bookmarkStart w:id="7" w:name="_Toc150206631"/>
      <w:bookmarkStart w:id="8" w:name="_Toc150207250"/>
      <w:bookmarkStart w:id="9" w:name="_Toc150287014"/>
      <w:r w:rsidRPr="00482146">
        <w:rPr>
          <w:rFonts w:eastAsiaTheme="minorHAnsi"/>
          <w:color w:val="auto"/>
        </w:rPr>
        <w:lastRenderedPageBreak/>
        <w:t>1.</w:t>
      </w:r>
      <w:r>
        <w:rPr>
          <w:rFonts w:eastAsiaTheme="minorHAnsi"/>
          <w:color w:val="auto"/>
        </w:rPr>
        <w:t xml:space="preserve"> </w:t>
      </w:r>
      <w:r w:rsidR="000C07CF">
        <w:rPr>
          <w:rFonts w:eastAsiaTheme="minorHAnsi"/>
        </w:rPr>
        <w:t>The future of hospitality industry and is it profitable to go green?</w:t>
      </w:r>
      <w:bookmarkEnd w:id="7"/>
      <w:bookmarkEnd w:id="8"/>
      <w:bookmarkEnd w:id="9"/>
      <w:r w:rsidR="000C07CF">
        <w:rPr>
          <w:rFonts w:eastAsiaTheme="minorHAnsi"/>
        </w:rPr>
        <w:t xml:space="preserve">   </w:t>
      </w:r>
    </w:p>
    <w:p w14:paraId="5AEF5C66" w14:textId="77777777" w:rsidR="001F4CA1" w:rsidRDefault="000C07CF" w:rsidP="001F4CA1">
      <w:pPr>
        <w:pStyle w:val="Heading2"/>
        <w:rPr>
          <w:lang w:val="en-GB"/>
        </w:rPr>
      </w:pPr>
      <w:r w:rsidRPr="00715DDA">
        <w:rPr>
          <w:lang w:val="en-GB"/>
        </w:rPr>
        <w:t xml:space="preserve">1.1 The relevancy of Milton's statement with the hospitality Industry: </w:t>
      </w:r>
    </w:p>
    <w:p w14:paraId="35AE4E90" w14:textId="52211A00" w:rsidR="000C07CF" w:rsidRPr="000C07CF" w:rsidRDefault="000C07CF" w:rsidP="001F4CA1">
      <w:pPr>
        <w:spacing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t xml:space="preserve">Consumers are likely to exert a positive attitude toward businesses imposing eco-friendly tactics. </w:t>
      </w:r>
      <w:r>
        <w:rPr>
          <w:rFonts w:ascii="Arial" w:hAnsi="Arial" w:cs="Arial"/>
          <w:color w:val="000000" w:themeColor="text1"/>
          <w:sz w:val="24"/>
          <w:lang w:val="en-GB"/>
        </w:rPr>
        <w:t xml:space="preserve">The </w:t>
      </w:r>
      <w:r w:rsidRPr="000C07CF">
        <w:rPr>
          <w:rFonts w:ascii="Arial" w:hAnsi="Arial" w:cs="Arial"/>
          <w:color w:val="000000" w:themeColor="text1"/>
          <w:sz w:val="24"/>
          <w:lang w:val="en-GB"/>
        </w:rPr>
        <w:t>popularity of eco-friendly practices in the hospitality industry is due to a generational shift. The seaspiracy documentary revealed the devastating effects of plastics on marine life. This type of media coverage can raise agitation among customers such as boycotting plastic consumption</w:t>
      </w:r>
      <w:r w:rsidR="00A72DF4">
        <w:rPr>
          <w:rFonts w:ascii="Arial" w:hAnsi="Arial" w:cs="Arial"/>
          <w:color w:val="000000" w:themeColor="text1"/>
          <w:sz w:val="24"/>
          <w:lang w:val="en-GB"/>
        </w:rPr>
        <w:t xml:space="preserve"> (Gao, 2019).</w:t>
      </w:r>
      <w:r w:rsidRPr="000C07CF">
        <w:rPr>
          <w:rFonts w:ascii="Arial" w:hAnsi="Arial" w:cs="Arial"/>
          <w:color w:val="000000" w:themeColor="text1"/>
          <w:sz w:val="24"/>
          <w:lang w:val="en-GB"/>
        </w:rPr>
        <w:t xml:space="preserve"> The future of the hospitality industry depends on innovation, cost efficiency, and ESG practices. ESG is emerging as an evolving differentiator. Customers and innovators are conscious of hospitality companies’ environment, and social and governmental practices (</w:t>
      </w:r>
      <w:r w:rsidR="00752A8F">
        <w:rPr>
          <w:rFonts w:ascii="Arial" w:hAnsi="Arial" w:cs="Arial"/>
          <w:color w:val="000000" w:themeColor="text1"/>
          <w:sz w:val="24"/>
          <w:lang w:val="en-GB"/>
        </w:rPr>
        <w:t>Uraz, 2022</w:t>
      </w:r>
      <w:r w:rsidRPr="000C07CF">
        <w:rPr>
          <w:rFonts w:ascii="Arial" w:hAnsi="Arial" w:cs="Arial"/>
          <w:color w:val="000000" w:themeColor="text1"/>
          <w:sz w:val="24"/>
          <w:lang w:val="en-GB"/>
        </w:rPr>
        <w:t>). All of your competitors are heading towards to be going green. Besides customers are more willing to buy products from those who value sustainability. Many renowned companies are coming up with ESG report that shows how their business performance align with ESG objectives.  So, to stay ahead of competitors, you must embrace sustainable practices.</w:t>
      </w:r>
    </w:p>
    <w:p w14:paraId="7B08BDC8" w14:textId="77777777" w:rsidR="000C07CF" w:rsidRPr="000C07CF" w:rsidRDefault="000C07CF" w:rsidP="001F4CA1">
      <w:pPr>
        <w:spacing w:after="160" w:line="360" w:lineRule="auto"/>
        <w:jc w:val="center"/>
        <w:rPr>
          <w:rFonts w:ascii="Times New Roman" w:hAnsi="Times New Roman"/>
          <w:color w:val="000000" w:themeColor="text1"/>
          <w:sz w:val="24"/>
          <w:lang w:val="en-GB"/>
        </w:rPr>
      </w:pPr>
      <w:r w:rsidRPr="000C07CF">
        <w:rPr>
          <w:rFonts w:ascii="Times New Roman" w:hAnsi="Times New Roman"/>
          <w:noProof/>
          <w:color w:val="000000" w:themeColor="text1"/>
          <w:sz w:val="24"/>
          <w:lang w:val="en-GB"/>
        </w:rPr>
        <w:drawing>
          <wp:inline distT="0" distB="0" distL="0" distR="0" wp14:anchorId="508F3963" wp14:editId="21995C0A">
            <wp:extent cx="4419600" cy="2317750"/>
            <wp:effectExtent l="0" t="0" r="0" b="63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6588D6" w14:textId="511FCBCF" w:rsidR="000C07CF" w:rsidRPr="001F4CA1" w:rsidRDefault="000C07CF" w:rsidP="001F4CA1">
      <w:pPr>
        <w:spacing w:after="0" w:line="360" w:lineRule="auto"/>
        <w:jc w:val="center"/>
        <w:rPr>
          <w:rFonts w:ascii="Arial" w:hAnsi="Arial" w:cs="Arial"/>
          <w:i/>
          <w:iCs/>
          <w:color w:val="000000" w:themeColor="text1"/>
          <w:sz w:val="24"/>
          <w:szCs w:val="24"/>
          <w:lang w:val="en-GB"/>
        </w:rPr>
      </w:pPr>
      <w:r w:rsidRPr="001F4CA1">
        <w:rPr>
          <w:rFonts w:ascii="Arial" w:hAnsi="Arial" w:cs="Arial"/>
          <w:i/>
          <w:iCs/>
          <w:color w:val="000000" w:themeColor="text1"/>
          <w:sz w:val="24"/>
          <w:szCs w:val="24"/>
          <w:lang w:val="en-GB"/>
        </w:rPr>
        <w:t>Figure 1: Millennials’ knowledge, commitment, influence, and change toward sustainability VS Boomers</w:t>
      </w:r>
    </w:p>
    <w:p w14:paraId="673F31DD" w14:textId="2035906E" w:rsidR="00BF212E" w:rsidRPr="001F4CA1" w:rsidRDefault="000C07CF" w:rsidP="001F4CA1">
      <w:pPr>
        <w:spacing w:after="0" w:line="360" w:lineRule="auto"/>
        <w:jc w:val="center"/>
        <w:rPr>
          <w:rFonts w:ascii="Arial" w:hAnsi="Arial" w:cs="Arial"/>
          <w:color w:val="000000" w:themeColor="text1"/>
          <w:sz w:val="24"/>
          <w:szCs w:val="24"/>
          <w:lang w:val="en-GB"/>
        </w:rPr>
      </w:pPr>
      <w:r w:rsidRPr="001F4CA1">
        <w:rPr>
          <w:rFonts w:ascii="Arial" w:hAnsi="Arial" w:cs="Arial"/>
          <w:color w:val="000000" w:themeColor="text1"/>
          <w:sz w:val="24"/>
          <w:szCs w:val="24"/>
          <w:lang w:val="en-GB"/>
        </w:rPr>
        <w:t xml:space="preserve">Source: </w:t>
      </w:r>
      <w:r w:rsidR="001F4CA1">
        <w:rPr>
          <w:rFonts w:ascii="Arial" w:hAnsi="Arial" w:cs="Arial"/>
          <w:color w:val="000000" w:themeColor="text1"/>
          <w:sz w:val="24"/>
          <w:szCs w:val="24"/>
          <w:lang w:val="en-GB"/>
        </w:rPr>
        <w:t>(</w:t>
      </w:r>
      <w:r w:rsidR="00BF212E" w:rsidRPr="001F4CA1">
        <w:rPr>
          <w:rFonts w:ascii="Arial" w:hAnsi="Arial" w:cs="Arial"/>
          <w:color w:val="000000" w:themeColor="text1"/>
          <w:sz w:val="24"/>
          <w:szCs w:val="24"/>
          <w:lang w:val="en-GB"/>
        </w:rPr>
        <w:t>Linn,</w:t>
      </w:r>
      <w:r w:rsidR="00715DDA" w:rsidRPr="001F4CA1">
        <w:rPr>
          <w:rFonts w:ascii="Arial" w:hAnsi="Arial" w:cs="Arial"/>
          <w:color w:val="000000" w:themeColor="text1"/>
          <w:sz w:val="24"/>
          <w:szCs w:val="24"/>
          <w:lang w:val="en-GB"/>
        </w:rPr>
        <w:t xml:space="preserve"> 2022</w:t>
      </w:r>
      <w:r w:rsidR="001F4CA1">
        <w:rPr>
          <w:rFonts w:ascii="Arial" w:hAnsi="Arial" w:cs="Arial"/>
          <w:color w:val="000000" w:themeColor="text1"/>
          <w:sz w:val="24"/>
          <w:szCs w:val="24"/>
          <w:lang w:val="en-GB"/>
        </w:rPr>
        <w:t>)</w:t>
      </w:r>
    </w:p>
    <w:p w14:paraId="14A70B11" w14:textId="77777777" w:rsidR="000C07CF" w:rsidRDefault="00BF212E" w:rsidP="00A72DF4">
      <w:pPr>
        <w:spacing w:after="0" w:line="360" w:lineRule="auto"/>
        <w:jc w:val="both"/>
        <w:rPr>
          <w:rFonts w:ascii="Arial" w:hAnsi="Arial" w:cs="Arial"/>
          <w:color w:val="000000" w:themeColor="text1"/>
          <w:sz w:val="18"/>
          <w:szCs w:val="18"/>
          <w:lang w:val="en-GB"/>
        </w:rPr>
      </w:pPr>
      <w:r w:rsidRPr="000C07CF">
        <w:rPr>
          <w:rFonts w:ascii="Arial" w:hAnsi="Arial" w:cs="Arial"/>
          <w:color w:val="000000" w:themeColor="text1"/>
          <w:sz w:val="24"/>
          <w:lang w:val="en-GB"/>
        </w:rPr>
        <w:t xml:space="preserve">Figure 1 represents </w:t>
      </w:r>
      <w:r>
        <w:rPr>
          <w:rFonts w:ascii="Arial" w:hAnsi="Arial" w:cs="Arial"/>
          <w:color w:val="000000" w:themeColor="text1"/>
          <w:sz w:val="24"/>
          <w:lang w:val="en-GB"/>
        </w:rPr>
        <w:t>millennials’</w:t>
      </w:r>
      <w:r w:rsidRPr="000C07CF">
        <w:rPr>
          <w:rFonts w:ascii="Arial" w:hAnsi="Arial" w:cs="Arial"/>
          <w:color w:val="000000" w:themeColor="text1"/>
          <w:sz w:val="24"/>
          <w:lang w:val="en-GB"/>
        </w:rPr>
        <w:t xml:space="preserve"> knowledge, leadership, commitment, and influence on sustainability in comparison to boomers. The figure </w:t>
      </w:r>
      <w:r>
        <w:rPr>
          <w:rFonts w:ascii="Arial" w:hAnsi="Arial" w:cs="Arial"/>
          <w:color w:val="000000" w:themeColor="text1"/>
          <w:sz w:val="24"/>
          <w:lang w:val="en-GB"/>
        </w:rPr>
        <w:t>clearly</w:t>
      </w:r>
      <w:r w:rsidRPr="000C07CF">
        <w:rPr>
          <w:rFonts w:ascii="Arial" w:hAnsi="Arial" w:cs="Arial"/>
          <w:color w:val="000000" w:themeColor="text1"/>
          <w:sz w:val="24"/>
          <w:lang w:val="en-GB"/>
        </w:rPr>
        <w:t xml:space="preserve"> shows millennials will be a key driver to ensure sustainability in the environment than boomers used to be</w:t>
      </w:r>
      <w:r>
        <w:rPr>
          <w:rFonts w:ascii="Arial" w:hAnsi="Arial" w:cs="Arial"/>
          <w:color w:val="000000" w:themeColor="text1"/>
          <w:sz w:val="24"/>
          <w:lang w:val="en-GB"/>
        </w:rPr>
        <w:t xml:space="preserve"> (Linn, 2022).</w:t>
      </w:r>
    </w:p>
    <w:p w14:paraId="67604A57" w14:textId="77777777" w:rsidR="00BF212E" w:rsidRDefault="00BF212E" w:rsidP="00A72DF4">
      <w:pPr>
        <w:spacing w:after="0" w:line="360" w:lineRule="auto"/>
        <w:jc w:val="both"/>
        <w:rPr>
          <w:rFonts w:ascii="Arial" w:hAnsi="Arial" w:cs="Arial"/>
          <w:color w:val="000000" w:themeColor="text1"/>
          <w:sz w:val="18"/>
          <w:szCs w:val="18"/>
          <w:lang w:val="en-GB"/>
        </w:rPr>
      </w:pPr>
    </w:p>
    <w:p w14:paraId="0626CC92" w14:textId="77777777" w:rsidR="000C07CF" w:rsidRPr="00715DDA" w:rsidRDefault="000C07CF" w:rsidP="001F4CA1">
      <w:pPr>
        <w:pStyle w:val="Heading2"/>
        <w:rPr>
          <w:lang w:val="en-GB"/>
        </w:rPr>
      </w:pPr>
      <w:r w:rsidRPr="00715DDA">
        <w:rPr>
          <w:lang w:val="en-GB"/>
        </w:rPr>
        <w:lastRenderedPageBreak/>
        <w:t xml:space="preserve">1.2 Being environmentally sound is consumer-driven: </w:t>
      </w:r>
    </w:p>
    <w:p w14:paraId="1982C379" w14:textId="77777777" w:rsidR="000C07CF" w:rsidRPr="000C07CF" w:rsidRDefault="000C07CF" w:rsidP="00A72DF4">
      <w:pPr>
        <w:spacing w:after="0"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t>The reasons why being environmentally sound is crucial in hospitality industry are described below:</w:t>
      </w:r>
    </w:p>
    <w:p w14:paraId="1BD53EDB" w14:textId="77777777" w:rsidR="000C07CF" w:rsidRPr="000C07CF" w:rsidRDefault="000C07CF" w:rsidP="00A72DF4">
      <w:pPr>
        <w:spacing w:after="0" w:line="360" w:lineRule="auto"/>
        <w:jc w:val="both"/>
        <w:rPr>
          <w:rFonts w:ascii="Arial" w:hAnsi="Arial" w:cs="Arial"/>
          <w:color w:val="000000" w:themeColor="text1"/>
          <w:sz w:val="28"/>
          <w:lang w:val="en-GB"/>
        </w:rPr>
      </w:pPr>
      <w:r w:rsidRPr="000C07CF">
        <w:rPr>
          <w:rFonts w:ascii="Arial" w:hAnsi="Arial" w:cs="Arial"/>
          <w:b/>
          <w:color w:val="000000" w:themeColor="text1"/>
          <w:sz w:val="24"/>
          <w:lang w:val="en-GB"/>
        </w:rPr>
        <w:t>Cut in Cost</w:t>
      </w:r>
      <w:r w:rsidRPr="000C07CF">
        <w:rPr>
          <w:rFonts w:ascii="Arial" w:hAnsi="Arial" w:cs="Arial"/>
          <w:color w:val="000000" w:themeColor="text1"/>
          <w:sz w:val="24"/>
          <w:lang w:val="en-GB"/>
        </w:rPr>
        <w:t>: Setting forth eco-friendly technologies in any organization can minimize its operating costs (</w:t>
      </w:r>
      <w:r w:rsidR="00752A8F">
        <w:rPr>
          <w:rFonts w:ascii="Arial" w:hAnsi="Arial" w:cs="Arial"/>
          <w:color w:val="000000" w:themeColor="text1"/>
          <w:sz w:val="24"/>
          <w:lang w:val="en-GB"/>
        </w:rPr>
        <w:t>Junkiy, 2016</w:t>
      </w:r>
      <w:r w:rsidRPr="000C07CF">
        <w:rPr>
          <w:rFonts w:ascii="Arial" w:hAnsi="Arial" w:cs="Arial"/>
          <w:color w:val="000000" w:themeColor="text1"/>
          <w:sz w:val="24"/>
          <w:lang w:val="en-GB"/>
        </w:rPr>
        <w:t>).  Technology such as energy-saving lightning, water saving, biogas, waste management, and recycling can subdue overall costs. Reducing costs will result in efficiency in running the business at the same time it will improve profit. So, this sounds profitable, both from a financial and ethical perspective.</w:t>
      </w:r>
    </w:p>
    <w:p w14:paraId="5ED9117A" w14:textId="77777777" w:rsidR="000C07CF" w:rsidRPr="000C07CF" w:rsidRDefault="000C07CF" w:rsidP="00A72DF4">
      <w:pPr>
        <w:spacing w:after="0" w:line="360" w:lineRule="auto"/>
        <w:jc w:val="both"/>
        <w:rPr>
          <w:rFonts w:ascii="Arial" w:hAnsi="Arial" w:cs="Arial"/>
          <w:color w:val="000000" w:themeColor="text1"/>
          <w:sz w:val="24"/>
          <w:lang w:val="en-GB"/>
        </w:rPr>
      </w:pPr>
      <w:r w:rsidRPr="000C07CF">
        <w:rPr>
          <w:rFonts w:ascii="Arial" w:hAnsi="Arial" w:cs="Arial"/>
          <w:b/>
          <w:color w:val="000000" w:themeColor="text1"/>
          <w:sz w:val="24"/>
          <w:lang w:val="en-GB"/>
        </w:rPr>
        <w:t>Customer-Driven Strategy:</w:t>
      </w:r>
      <w:r w:rsidRPr="000C07CF">
        <w:rPr>
          <w:rFonts w:ascii="Arial" w:hAnsi="Arial" w:cs="Arial"/>
          <w:color w:val="000000" w:themeColor="text1"/>
          <w:sz w:val="24"/>
          <w:lang w:val="en-GB"/>
        </w:rPr>
        <w:t xml:space="preserve"> We are all familiar with the proverb that “Consumer is the king”. So, in any business, strategies must be aligned with customers’ demands. Customer demand strategy implies a technique that focuses on customer’s needs and demands. Customers should be always their priority (</w:t>
      </w:r>
      <w:r w:rsidR="00752A8F">
        <w:rPr>
          <w:rFonts w:ascii="Arial" w:hAnsi="Arial" w:cs="Arial"/>
          <w:color w:val="000000" w:themeColor="text1"/>
          <w:sz w:val="24"/>
          <w:lang w:val="en-GB"/>
        </w:rPr>
        <w:t>Lumban, 2021</w:t>
      </w:r>
      <w:r w:rsidRPr="000C07CF">
        <w:rPr>
          <w:rFonts w:ascii="Arial" w:hAnsi="Arial" w:cs="Arial"/>
          <w:color w:val="000000" w:themeColor="text1"/>
          <w:sz w:val="24"/>
          <w:lang w:val="en-GB"/>
        </w:rPr>
        <w:t>).</w:t>
      </w:r>
    </w:p>
    <w:p w14:paraId="48805ED2" w14:textId="77777777" w:rsidR="000C07CF" w:rsidRPr="000C07CF" w:rsidRDefault="000C07CF" w:rsidP="00A72DF4">
      <w:pPr>
        <w:spacing w:after="0"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t xml:space="preserve">According to a survey done by booking.com, almost 87% of </w:t>
      </w:r>
      <w:r w:rsidR="002C3A53" w:rsidRPr="000C07CF">
        <w:rPr>
          <w:rFonts w:ascii="Arial" w:hAnsi="Arial" w:cs="Arial"/>
          <w:color w:val="000000" w:themeColor="text1"/>
          <w:sz w:val="24"/>
          <w:lang w:val="en-GB"/>
        </w:rPr>
        <w:t>travellers</w:t>
      </w:r>
      <w:r w:rsidRPr="000C07CF">
        <w:rPr>
          <w:rFonts w:ascii="Arial" w:hAnsi="Arial" w:cs="Arial"/>
          <w:color w:val="000000" w:themeColor="text1"/>
          <w:sz w:val="24"/>
          <w:lang w:val="en-GB"/>
        </w:rPr>
        <w:t xml:space="preserve"> globally urge sustainable traveling and almost 68% of customers are willing to pay more for eco-friendly hotels. Another survey depicts that 72% of </w:t>
      </w:r>
      <w:r w:rsidR="002C3A53" w:rsidRPr="000C07CF">
        <w:rPr>
          <w:rFonts w:ascii="Arial" w:hAnsi="Arial" w:cs="Arial"/>
          <w:color w:val="000000" w:themeColor="text1"/>
          <w:sz w:val="24"/>
          <w:lang w:val="en-GB"/>
        </w:rPr>
        <w:t>travellers</w:t>
      </w:r>
      <w:r w:rsidRPr="000C07CF">
        <w:rPr>
          <w:rFonts w:ascii="Arial" w:hAnsi="Arial" w:cs="Arial"/>
          <w:color w:val="000000" w:themeColor="text1"/>
          <w:sz w:val="24"/>
          <w:lang w:val="en-GB"/>
        </w:rPr>
        <w:t xml:space="preserve"> are conscious of sustainable traveling and they believe it to be essential. More than half of the customers are interested in eco-friendly hotel rooms. Almost 44% of consumers would like to pay premium prices for sustainable products that align with their value (</w:t>
      </w:r>
      <w:r w:rsidR="00752A8F">
        <w:rPr>
          <w:rFonts w:ascii="Arial" w:hAnsi="Arial" w:cs="Arial"/>
          <w:color w:val="000000" w:themeColor="text1"/>
          <w:sz w:val="24"/>
          <w:lang w:val="en-GB"/>
        </w:rPr>
        <w:t>Charles</w:t>
      </w:r>
      <w:r w:rsidRPr="000C07CF">
        <w:rPr>
          <w:rFonts w:ascii="Arial" w:hAnsi="Arial" w:cs="Arial"/>
          <w:color w:val="000000" w:themeColor="text1"/>
          <w:sz w:val="24"/>
          <w:lang w:val="en-GB"/>
        </w:rPr>
        <w:t>, 2021).</w:t>
      </w:r>
    </w:p>
    <w:p w14:paraId="61176C36" w14:textId="77777777" w:rsidR="000C07CF" w:rsidRPr="000C07CF" w:rsidRDefault="000C07CF" w:rsidP="00A72DF4">
      <w:pPr>
        <w:spacing w:after="0" w:line="360" w:lineRule="auto"/>
        <w:jc w:val="both"/>
        <w:rPr>
          <w:rFonts w:ascii="Times New Roman" w:hAnsi="Times New Roman"/>
          <w:color w:val="000000" w:themeColor="text1"/>
          <w:sz w:val="24"/>
          <w:lang w:val="en-GB"/>
        </w:rPr>
      </w:pPr>
      <w:r w:rsidRPr="000C07CF">
        <w:rPr>
          <w:rFonts w:ascii="Arial" w:hAnsi="Arial" w:cs="Arial"/>
          <w:b/>
          <w:color w:val="000000" w:themeColor="text1"/>
          <w:sz w:val="24"/>
          <w:lang w:val="en-GB"/>
        </w:rPr>
        <w:t>Improving Brand image:</w:t>
      </w:r>
      <w:r w:rsidRPr="000C07CF">
        <w:rPr>
          <w:rFonts w:ascii="Arial" w:hAnsi="Arial" w:cs="Arial"/>
          <w:color w:val="000000" w:themeColor="text1"/>
          <w:sz w:val="24"/>
          <w:lang w:val="en-GB"/>
        </w:rPr>
        <w:t xml:space="preserve"> People are more aware of the preservation of natural resources. They can become furious if they find any deterioration in their resources. In 2021 a survey was done by employing a structural equation model that involved 400 customers. The survey conveys customer’s perceptions toward green practices in the hospitality industry. The survey shares the message that a successful brand image can be built by employing a green branding strategy. It also provides strong evidence for the statement that eco-friendly tourism is an evolving field (</w:t>
      </w:r>
      <w:r w:rsidR="00752A8F">
        <w:rPr>
          <w:rFonts w:ascii="Arial" w:hAnsi="Arial" w:cs="Arial"/>
          <w:color w:val="000000" w:themeColor="text1"/>
          <w:sz w:val="24"/>
          <w:lang w:val="en-GB"/>
        </w:rPr>
        <w:t>Bronte</w:t>
      </w:r>
      <w:r w:rsidRPr="000C07CF">
        <w:rPr>
          <w:rFonts w:ascii="Arial" w:hAnsi="Arial" w:cs="Arial"/>
          <w:color w:val="000000" w:themeColor="text1"/>
          <w:sz w:val="24"/>
          <w:lang w:val="en-GB"/>
        </w:rPr>
        <w:t xml:space="preserve"> 20</w:t>
      </w:r>
      <w:r w:rsidR="00752A8F">
        <w:rPr>
          <w:rFonts w:ascii="Arial" w:hAnsi="Arial" w:cs="Arial"/>
          <w:color w:val="000000" w:themeColor="text1"/>
          <w:sz w:val="24"/>
          <w:lang w:val="en-GB"/>
        </w:rPr>
        <w:t>17</w:t>
      </w:r>
      <w:r w:rsidRPr="000C07CF">
        <w:rPr>
          <w:rFonts w:ascii="Arial" w:hAnsi="Arial" w:cs="Arial"/>
          <w:color w:val="000000" w:themeColor="text1"/>
          <w:sz w:val="24"/>
          <w:lang w:val="en-GB"/>
        </w:rPr>
        <w:t>). Nature drives people to travel. So, offering a green and sustainable experience can be a productive tactic. Consumer trust can be built through environmental CSR activities. Besides, it can be a well-devised plan to maintain long-term relationships with customers. By engaging in CSR activities company can obtain a reputation in the public sphere. It will eventually attract more customers and this situation will continue in a loop</w:t>
      </w:r>
      <w:r w:rsidR="00DC27E8">
        <w:rPr>
          <w:rFonts w:ascii="Vrinda" w:hAnsi="Vrinda" w:cs="Vrinda" w:hint="cs"/>
          <w:color w:val="000000" w:themeColor="text1"/>
          <w:sz w:val="24"/>
          <w:lang w:val="en-GB" w:bidi="bn-BD"/>
        </w:rPr>
        <w:t>.</w:t>
      </w:r>
    </w:p>
    <w:p w14:paraId="5A9F49ED" w14:textId="77777777" w:rsidR="000C07CF" w:rsidRPr="000C07CF" w:rsidRDefault="000C07CF" w:rsidP="00A72DF4">
      <w:pPr>
        <w:spacing w:after="0" w:line="360" w:lineRule="auto"/>
        <w:jc w:val="both"/>
        <w:rPr>
          <w:rFonts w:ascii="Times New Roman" w:hAnsi="Times New Roman"/>
          <w:color w:val="000000" w:themeColor="text1"/>
          <w:sz w:val="24"/>
          <w:lang w:val="en-GB"/>
        </w:rPr>
      </w:pPr>
      <w:r w:rsidRPr="000C07CF">
        <w:rPr>
          <w:rFonts w:ascii="Times New Roman" w:hAnsi="Times New Roman"/>
          <w:color w:val="000000" w:themeColor="text1"/>
          <w:sz w:val="24"/>
          <w:lang w:val="en-GB"/>
        </w:rPr>
        <w:t xml:space="preserve"> </w:t>
      </w:r>
    </w:p>
    <w:p w14:paraId="2BE40209" w14:textId="77777777" w:rsidR="000C07CF" w:rsidRPr="00715DDA" w:rsidRDefault="000C07CF" w:rsidP="001F4CA1">
      <w:pPr>
        <w:pStyle w:val="Heading2"/>
        <w:rPr>
          <w:lang w:val="en-GB"/>
        </w:rPr>
      </w:pPr>
      <w:r w:rsidRPr="00715DDA">
        <w:rPr>
          <w:lang w:val="en-GB"/>
        </w:rPr>
        <w:lastRenderedPageBreak/>
        <w:t>1.3 Industry examples:</w:t>
      </w:r>
    </w:p>
    <w:p w14:paraId="652ECD30" w14:textId="77777777" w:rsidR="000C07CF" w:rsidRPr="000C07CF" w:rsidRDefault="000C07CF" w:rsidP="00A72DF4">
      <w:pPr>
        <w:spacing w:after="160"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t>One of the most famous companies, that appreciates and has successfully implemented eco-friendly tourism is "Hilton Worldwide Holdings Inc." Hilton’s activities to go green are: They are committed to reducing the usage of carbon by 2030. WATTS is a destination for Hilton that aims to reduce carbon intensity by 61 percent</w:t>
      </w:r>
      <w:r w:rsidR="00482146">
        <w:rPr>
          <w:rFonts w:ascii="Arial" w:hAnsi="Arial" w:cs="Arial"/>
          <w:color w:val="000000" w:themeColor="text1"/>
          <w:sz w:val="24"/>
          <w:lang w:val="en-GB"/>
        </w:rPr>
        <w:t xml:space="preserve"> (Lieblang, 20069. </w:t>
      </w:r>
      <w:r w:rsidRPr="000C07CF">
        <w:rPr>
          <w:rFonts w:ascii="Arial" w:hAnsi="Arial" w:cs="Arial"/>
          <w:color w:val="000000" w:themeColor="text1"/>
          <w:sz w:val="24"/>
          <w:lang w:val="en-GB"/>
        </w:rPr>
        <w:t>Hilton is also diligent about implementing holistic water across its value chain. It will reduce water consumption by 50 percent. It has already reduced 39% percent water intensity. Their aim is already in progress by 70 percent reduction in waste intensity. They have also established a food waste reduction program. That is recognized as a milestone for eco-friendly hospitality management (</w:t>
      </w:r>
      <w:r w:rsidR="00A72DF4">
        <w:rPr>
          <w:rFonts w:ascii="Arial" w:hAnsi="Arial" w:cs="Arial"/>
          <w:color w:val="000000" w:themeColor="text1"/>
          <w:sz w:val="24"/>
          <w:lang w:val="en-GB"/>
        </w:rPr>
        <w:t>Kim</w:t>
      </w:r>
      <w:r w:rsidR="00752A8F">
        <w:rPr>
          <w:rFonts w:ascii="Arial" w:hAnsi="Arial" w:cs="Arial"/>
          <w:color w:val="000000" w:themeColor="text1"/>
          <w:sz w:val="24"/>
          <w:lang w:val="en-GB"/>
        </w:rPr>
        <w:t>, 2022</w:t>
      </w:r>
      <w:r w:rsidRPr="000C07CF">
        <w:rPr>
          <w:rFonts w:ascii="Arial" w:hAnsi="Arial" w:cs="Arial"/>
          <w:color w:val="000000" w:themeColor="text1"/>
          <w:sz w:val="24"/>
          <w:lang w:val="en-GB"/>
        </w:rPr>
        <w:t>)</w:t>
      </w:r>
      <w:r w:rsidR="00DC27E8">
        <w:rPr>
          <w:rFonts w:ascii="Vrinda" w:hAnsi="Vrinda" w:cs="Vrinda" w:hint="cs"/>
          <w:color w:val="000000" w:themeColor="text1"/>
          <w:sz w:val="24"/>
          <w:lang w:val="en-GB" w:bidi="bn-BD"/>
        </w:rPr>
        <w:t>.</w:t>
      </w:r>
    </w:p>
    <w:p w14:paraId="4F8293F0" w14:textId="77777777" w:rsidR="000C07CF" w:rsidRPr="00715DDA" w:rsidRDefault="000C07CF" w:rsidP="00A72DF4">
      <w:pPr>
        <w:spacing w:after="160"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t xml:space="preserve">The Marriot 360 program is designed to deliver a green experience to its customers. They feel responsible for mitigating climate-related risks. In 2021 Marriot saved 13000 MWhs of energy by implementing energy efficiency projects. Marriot aims to lessen carbon all over the world by 25.6% percent within 2023.  Marriot also works with StormGeo to provide weather alerts in the Caribbean and Latin America region so that the locals can be prepared for weather emergencies. Their other mission is also to gain 305 of </w:t>
      </w:r>
      <w:r w:rsidR="00BF212E">
        <w:rPr>
          <w:rFonts w:ascii="Arial" w:hAnsi="Arial" w:cs="Arial"/>
          <w:color w:val="000000" w:themeColor="text1"/>
          <w:sz w:val="24"/>
          <w:lang w:val="en-GB"/>
        </w:rPr>
        <w:t>their</w:t>
      </w:r>
      <w:r w:rsidRPr="000C07CF">
        <w:rPr>
          <w:rFonts w:ascii="Arial" w:hAnsi="Arial" w:cs="Arial"/>
          <w:color w:val="000000" w:themeColor="text1"/>
          <w:sz w:val="24"/>
          <w:lang w:val="en-GB"/>
        </w:rPr>
        <w:t xml:space="preserve"> overall electricity from renewable energy by 2025</w:t>
      </w:r>
      <w:r w:rsidR="00752A8F">
        <w:rPr>
          <w:rFonts w:ascii="Arial" w:hAnsi="Arial" w:cs="Arial"/>
          <w:color w:val="000000" w:themeColor="text1"/>
          <w:sz w:val="24"/>
          <w:lang w:val="en-GB"/>
        </w:rPr>
        <w:t xml:space="preserve"> (Dauren, 2022).</w:t>
      </w:r>
    </w:p>
    <w:p w14:paraId="3A6C46C5" w14:textId="77777777" w:rsidR="000C07CF" w:rsidRPr="00715DDA" w:rsidRDefault="000C07CF" w:rsidP="001F4CA1">
      <w:pPr>
        <w:pStyle w:val="Heading2"/>
        <w:rPr>
          <w:lang w:val="en-GB"/>
        </w:rPr>
      </w:pPr>
      <w:r w:rsidRPr="00715DDA">
        <w:rPr>
          <w:lang w:val="en-GB"/>
        </w:rPr>
        <w:t>1.4 Future recommendation:</w:t>
      </w:r>
    </w:p>
    <w:p w14:paraId="66E3C35D"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The hospitality industry can survive and thrive in the future only when it prioritizes environmental sustainability. This requires adopting models like the Doxey Irritation model, the Buttler life cycle model, and the Triple bottom line approach. Besides industry must align its goal with the customized value and need. There are some recommendations that the industry can adopt</w:t>
      </w:r>
      <w:r w:rsidR="00BF212E">
        <w:rPr>
          <w:rFonts w:ascii="Arial" w:hAnsi="Arial" w:cs="Arial"/>
          <w:color w:val="000000" w:themeColor="text1"/>
          <w:sz w:val="24"/>
          <w:szCs w:val="24"/>
          <w:lang w:val="en-GB"/>
        </w:rPr>
        <w:t xml:space="preserve">. </w:t>
      </w:r>
      <w:r w:rsidRPr="000C07CF">
        <w:rPr>
          <w:rFonts w:ascii="Arial" w:hAnsi="Arial" w:cs="Arial"/>
          <w:color w:val="000000" w:themeColor="text1"/>
          <w:sz w:val="24"/>
          <w:szCs w:val="24"/>
          <w:lang w:val="en-GB"/>
        </w:rPr>
        <w:t>Many hotels have already implemented recycling practices such as keeping newspapers in the common area instead of delivering them to every room. Recycling water bottles can reduce also plastic consumptio</w:t>
      </w:r>
      <w:r w:rsidR="00BF212E">
        <w:rPr>
          <w:rFonts w:ascii="Arial" w:hAnsi="Arial" w:cs="Arial"/>
          <w:color w:val="000000" w:themeColor="text1"/>
          <w:sz w:val="24"/>
          <w:szCs w:val="24"/>
          <w:lang w:val="en-GB"/>
        </w:rPr>
        <w:t>n.</w:t>
      </w:r>
      <w:r w:rsidRPr="000C07CF">
        <w:rPr>
          <w:rFonts w:ascii="Arial" w:hAnsi="Arial" w:cs="Arial"/>
          <w:color w:val="000000" w:themeColor="text1"/>
          <w:sz w:val="24"/>
          <w:szCs w:val="24"/>
          <w:lang w:val="en-GB"/>
        </w:rPr>
        <w:t xml:space="preserve"> Implementing water tracking, low-flow toilets, faucets, and efficient showerheads can be important methods to save water</w:t>
      </w:r>
      <w:r w:rsidR="00BF212E">
        <w:rPr>
          <w:rFonts w:ascii="Arial" w:hAnsi="Arial" w:cs="Arial"/>
          <w:color w:val="000000" w:themeColor="text1"/>
          <w:sz w:val="24"/>
          <w:szCs w:val="24"/>
          <w:lang w:val="en-GB"/>
        </w:rPr>
        <w:t>.</w:t>
      </w:r>
      <w:r w:rsidRPr="000C07CF">
        <w:rPr>
          <w:rFonts w:ascii="Arial" w:hAnsi="Arial" w:cs="Arial"/>
          <w:color w:val="000000" w:themeColor="text1"/>
          <w:sz w:val="24"/>
          <w:szCs w:val="24"/>
          <w:lang w:val="en-GB"/>
        </w:rPr>
        <w:t xml:space="preserve"> To heat water, solar panels can be installed. The use of thermostats, and LED bulbs can conserve energy</w:t>
      </w:r>
      <w:r w:rsidR="00BF212E">
        <w:rPr>
          <w:rFonts w:ascii="Arial" w:hAnsi="Arial" w:cs="Arial"/>
          <w:color w:val="000000" w:themeColor="text1"/>
          <w:sz w:val="24"/>
          <w:szCs w:val="24"/>
          <w:lang w:val="en-GB"/>
        </w:rPr>
        <w:t xml:space="preserve">. </w:t>
      </w:r>
      <w:r w:rsidRPr="000C07CF">
        <w:rPr>
          <w:rFonts w:ascii="Arial" w:hAnsi="Arial" w:cs="Arial"/>
          <w:color w:val="000000" w:themeColor="text1"/>
          <w:sz w:val="24"/>
          <w:szCs w:val="24"/>
          <w:lang w:val="en-GB"/>
        </w:rPr>
        <w:t xml:space="preserve">Consumers prefer organic, </w:t>
      </w:r>
      <w:r w:rsidR="00482146">
        <w:rPr>
          <w:rFonts w:ascii="Arial" w:hAnsi="Arial" w:cs="Arial"/>
          <w:color w:val="000000" w:themeColor="text1"/>
          <w:sz w:val="24"/>
          <w:szCs w:val="24"/>
          <w:lang w:val="en-GB"/>
        </w:rPr>
        <w:t>locally-made</w:t>
      </w:r>
      <w:r w:rsidRPr="000C07CF">
        <w:rPr>
          <w:rFonts w:ascii="Arial" w:hAnsi="Arial" w:cs="Arial"/>
          <w:color w:val="000000" w:themeColor="text1"/>
          <w:sz w:val="24"/>
          <w:szCs w:val="24"/>
          <w:lang w:val="en-GB"/>
        </w:rPr>
        <w:t xml:space="preserve"> food, especially the millennials. So, the hotel industry can prompt the use of organic and locally-made breakfasts and meals.  </w:t>
      </w:r>
    </w:p>
    <w:p w14:paraId="5D132E2E" w14:textId="77777777" w:rsidR="000C07CF" w:rsidRPr="000C07CF" w:rsidRDefault="000C07CF" w:rsidP="001F4CA1">
      <w:pPr>
        <w:pStyle w:val="Heading2"/>
        <w:rPr>
          <w:lang w:val="en-GB"/>
        </w:rPr>
      </w:pPr>
      <w:r w:rsidRPr="00715DDA">
        <w:rPr>
          <w:lang w:val="en-GB"/>
        </w:rPr>
        <w:lastRenderedPageBreak/>
        <w:t>1.5 It is possible to go green:</w:t>
      </w:r>
    </w:p>
    <w:p w14:paraId="43DF8376"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 xml:space="preserve">from the industry analyses, we grasp the idea that most of the big hospitality companies are turning their operations into eco-friendly environments. </w:t>
      </w:r>
      <w:r w:rsidR="00752A8F">
        <w:rPr>
          <w:rFonts w:ascii="Arial" w:hAnsi="Arial" w:cs="Arial"/>
          <w:color w:val="000000" w:themeColor="text1"/>
          <w:sz w:val="24"/>
          <w:szCs w:val="24"/>
          <w:lang w:val="en-GB"/>
        </w:rPr>
        <w:t>It can be said that</w:t>
      </w:r>
      <w:r w:rsidRPr="000C07CF">
        <w:rPr>
          <w:rFonts w:ascii="Arial" w:hAnsi="Arial" w:cs="Arial"/>
          <w:color w:val="000000" w:themeColor="text1"/>
          <w:sz w:val="24"/>
          <w:szCs w:val="24"/>
          <w:lang w:val="en-GB"/>
        </w:rPr>
        <w:t xml:space="preserve"> almost </w:t>
      </w:r>
      <w:r w:rsidR="00752A8F">
        <w:rPr>
          <w:rFonts w:ascii="Arial" w:hAnsi="Arial" w:cs="Arial"/>
          <w:color w:val="000000" w:themeColor="text1"/>
          <w:sz w:val="24"/>
          <w:szCs w:val="24"/>
          <w:lang w:val="en-GB"/>
        </w:rPr>
        <w:t>half</w:t>
      </w:r>
      <w:r w:rsidRPr="000C07CF">
        <w:rPr>
          <w:rFonts w:ascii="Arial" w:hAnsi="Arial" w:cs="Arial"/>
          <w:color w:val="000000" w:themeColor="text1"/>
          <w:sz w:val="24"/>
          <w:szCs w:val="24"/>
          <w:lang w:val="en-GB"/>
        </w:rPr>
        <w:t xml:space="preserve"> of organizations will be able to conserve water, reduce </w:t>
      </w:r>
      <w:r w:rsidR="00BF212E">
        <w:rPr>
          <w:rFonts w:ascii="Arial" w:hAnsi="Arial" w:cs="Arial"/>
          <w:color w:val="000000" w:themeColor="text1"/>
          <w:sz w:val="24"/>
          <w:szCs w:val="24"/>
          <w:lang w:val="en-GB"/>
        </w:rPr>
        <w:t xml:space="preserve">the </w:t>
      </w:r>
      <w:r w:rsidRPr="000C07CF">
        <w:rPr>
          <w:rFonts w:ascii="Arial" w:hAnsi="Arial" w:cs="Arial"/>
          <w:color w:val="000000" w:themeColor="text1"/>
          <w:sz w:val="24"/>
          <w:szCs w:val="24"/>
          <w:lang w:val="en-GB"/>
        </w:rPr>
        <w:t>usage of carbon, and save energy</w:t>
      </w:r>
      <w:r w:rsidR="00752A8F">
        <w:rPr>
          <w:rFonts w:ascii="Arial" w:hAnsi="Arial" w:cs="Arial"/>
          <w:color w:val="000000" w:themeColor="text1"/>
          <w:sz w:val="24"/>
          <w:szCs w:val="24"/>
          <w:lang w:val="en-GB"/>
        </w:rPr>
        <w:t xml:space="preserve"> (Ibrahim, 2016). </w:t>
      </w:r>
      <w:r w:rsidRPr="000C07CF">
        <w:rPr>
          <w:rFonts w:ascii="Arial" w:hAnsi="Arial" w:cs="Arial"/>
          <w:color w:val="000000" w:themeColor="text1"/>
          <w:sz w:val="24"/>
          <w:szCs w:val="24"/>
          <w:lang w:val="en-GB"/>
        </w:rPr>
        <w:t>The nut we cannot confidentially say that going entirely green is possible. But proper management can help to go green to some extent and affect as little as possible</w:t>
      </w:r>
    </w:p>
    <w:p w14:paraId="792202B4" w14:textId="77777777" w:rsidR="000C07CF" w:rsidRPr="00715DDA" w:rsidRDefault="000C07CF" w:rsidP="001F4CA1">
      <w:pPr>
        <w:pStyle w:val="Heading2"/>
        <w:rPr>
          <w:lang w:val="en-GB"/>
        </w:rPr>
      </w:pPr>
      <w:r w:rsidRPr="00715DDA">
        <w:rPr>
          <w:lang w:val="en-GB"/>
        </w:rPr>
        <w:t>1.6 Financial Analysis:</w:t>
      </w:r>
    </w:p>
    <w:p w14:paraId="28CE9B3E"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The table has been developed by (Pradeep, 2023). The data have been gathered from the Jet Wing Beach hotel in Sri Lanka. The result shows that 90% of eco-friendly initiatives turn into marginally profitable and highly profitable in recoverability.</w:t>
      </w:r>
    </w:p>
    <w:p w14:paraId="19266A13"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 xml:space="preserve">Here, is the recoverability ratio: (Saving of initiatives / initial investment)* </w:t>
      </w:r>
    </w:p>
    <w:tbl>
      <w:tblPr>
        <w:tblStyle w:val="PlainTable1"/>
        <w:tblW w:w="9351" w:type="dxa"/>
        <w:tblLook w:val="04A0" w:firstRow="1" w:lastRow="0" w:firstColumn="1" w:lastColumn="0" w:noHBand="0" w:noVBand="1"/>
      </w:tblPr>
      <w:tblGrid>
        <w:gridCol w:w="1529"/>
        <w:gridCol w:w="1727"/>
        <w:gridCol w:w="1410"/>
        <w:gridCol w:w="1284"/>
        <w:gridCol w:w="1542"/>
        <w:gridCol w:w="1859"/>
      </w:tblGrid>
      <w:tr w:rsidR="000C07CF" w:rsidRPr="000C07CF" w14:paraId="10EC9543" w14:textId="77777777" w:rsidTr="00315E6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529" w:type="dxa"/>
          </w:tcPr>
          <w:p w14:paraId="71787F73"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Eco Initiative</w:t>
            </w:r>
          </w:p>
        </w:tc>
        <w:tc>
          <w:tcPr>
            <w:tcW w:w="1727" w:type="dxa"/>
          </w:tcPr>
          <w:p w14:paraId="36BE4B59" w14:textId="77777777" w:rsidR="000C07CF" w:rsidRPr="000C07CF" w:rsidRDefault="000C07CF" w:rsidP="00A72DF4">
            <w:pPr>
              <w:tabs>
                <w:tab w:val="left" w:pos="280"/>
              </w:tabs>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Alternative Cost without Initiative</w:t>
            </w:r>
          </w:p>
        </w:tc>
        <w:tc>
          <w:tcPr>
            <w:tcW w:w="1410" w:type="dxa"/>
          </w:tcPr>
          <w:p w14:paraId="3D5D76D0" w14:textId="77777777" w:rsidR="000C07CF" w:rsidRPr="000C07CF" w:rsidRDefault="000C07CF" w:rsidP="00A72DF4">
            <w:pPr>
              <w:tabs>
                <w:tab w:val="left" w:pos="280"/>
              </w:tabs>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Actual cost after initiative</w:t>
            </w:r>
          </w:p>
        </w:tc>
        <w:tc>
          <w:tcPr>
            <w:tcW w:w="1284" w:type="dxa"/>
          </w:tcPr>
          <w:p w14:paraId="45A3EF77" w14:textId="77777777" w:rsidR="000C07CF" w:rsidRPr="000C07CF" w:rsidRDefault="000C07CF" w:rsidP="00A72DF4">
            <w:pPr>
              <w:tabs>
                <w:tab w:val="left" w:pos="280"/>
              </w:tabs>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Cost savings</w:t>
            </w:r>
          </w:p>
        </w:tc>
        <w:tc>
          <w:tcPr>
            <w:tcW w:w="1542" w:type="dxa"/>
          </w:tcPr>
          <w:p w14:paraId="3D268345" w14:textId="77777777" w:rsidR="000C07CF" w:rsidRPr="000C07CF" w:rsidRDefault="000C07CF" w:rsidP="00A72DF4">
            <w:pPr>
              <w:tabs>
                <w:tab w:val="left" w:pos="280"/>
              </w:tabs>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Investment</w:t>
            </w:r>
          </w:p>
        </w:tc>
        <w:tc>
          <w:tcPr>
            <w:tcW w:w="1859" w:type="dxa"/>
          </w:tcPr>
          <w:p w14:paraId="0986BC25" w14:textId="77777777" w:rsidR="000C07CF" w:rsidRPr="000C07CF" w:rsidRDefault="000C07CF" w:rsidP="00A72DF4">
            <w:pPr>
              <w:tabs>
                <w:tab w:val="left" w:pos="280"/>
              </w:tabs>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Recoverability as ratio</w:t>
            </w:r>
          </w:p>
        </w:tc>
      </w:tr>
      <w:tr w:rsidR="000C07CF" w:rsidRPr="000C07CF" w14:paraId="51C1EF7A" w14:textId="77777777" w:rsidTr="00CA38F6">
        <w:trPr>
          <w:cnfStyle w:val="000000100000" w:firstRow="0" w:lastRow="0" w:firstColumn="0" w:lastColumn="0" w:oddVBand="0" w:evenVBand="0" w:oddHBand="1" w:evenHBand="0" w:firstRowFirstColumn="0" w:firstRowLastColumn="0" w:lastRowFirstColumn="0" w:lastRowLastColumn="0"/>
          <w:trHeight w:val="798"/>
        </w:trPr>
        <w:tc>
          <w:tcPr>
            <w:cnfStyle w:val="001000000000" w:firstRow="0" w:lastRow="0" w:firstColumn="1" w:lastColumn="0" w:oddVBand="0" w:evenVBand="0" w:oddHBand="0" w:evenHBand="0" w:firstRowFirstColumn="0" w:firstRowLastColumn="0" w:lastRowFirstColumn="0" w:lastRowLastColumn="0"/>
            <w:tcW w:w="1529" w:type="dxa"/>
          </w:tcPr>
          <w:p w14:paraId="5F26D932"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Biomass boiler</w:t>
            </w:r>
          </w:p>
        </w:tc>
        <w:tc>
          <w:tcPr>
            <w:tcW w:w="1727" w:type="dxa"/>
          </w:tcPr>
          <w:p w14:paraId="7067334B"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3257517</w:t>
            </w:r>
          </w:p>
        </w:tc>
        <w:tc>
          <w:tcPr>
            <w:tcW w:w="1410" w:type="dxa"/>
          </w:tcPr>
          <w:p w14:paraId="4227C62C"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729171</w:t>
            </w:r>
          </w:p>
        </w:tc>
        <w:tc>
          <w:tcPr>
            <w:tcW w:w="1284" w:type="dxa"/>
          </w:tcPr>
          <w:p w14:paraId="0AEA5EA1"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2465345</w:t>
            </w:r>
          </w:p>
        </w:tc>
        <w:tc>
          <w:tcPr>
            <w:tcW w:w="1542" w:type="dxa"/>
          </w:tcPr>
          <w:p w14:paraId="5C3CF564"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2087755</w:t>
            </w:r>
          </w:p>
        </w:tc>
        <w:tc>
          <w:tcPr>
            <w:tcW w:w="1859" w:type="dxa"/>
          </w:tcPr>
          <w:p w14:paraId="299EF24B"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5.90</w:t>
            </w:r>
          </w:p>
        </w:tc>
      </w:tr>
      <w:tr w:rsidR="000C07CF" w:rsidRPr="000C07CF" w14:paraId="16CC5149" w14:textId="77777777" w:rsidTr="00315E67">
        <w:trPr>
          <w:trHeight w:val="266"/>
        </w:trPr>
        <w:tc>
          <w:tcPr>
            <w:cnfStyle w:val="001000000000" w:firstRow="0" w:lastRow="0" w:firstColumn="1" w:lastColumn="0" w:oddVBand="0" w:evenVBand="0" w:oddHBand="0" w:evenHBand="0" w:firstRowFirstColumn="0" w:firstRowLastColumn="0" w:lastRowFirstColumn="0" w:lastRowLastColumn="0"/>
            <w:tcW w:w="1529" w:type="dxa"/>
          </w:tcPr>
          <w:p w14:paraId="180CF90F"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Solar heater</w:t>
            </w:r>
          </w:p>
        </w:tc>
        <w:tc>
          <w:tcPr>
            <w:tcW w:w="1727" w:type="dxa"/>
          </w:tcPr>
          <w:p w14:paraId="44BB70D7"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2537783</w:t>
            </w:r>
          </w:p>
        </w:tc>
        <w:tc>
          <w:tcPr>
            <w:tcW w:w="1410" w:type="dxa"/>
          </w:tcPr>
          <w:p w14:paraId="65E4D161"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0</w:t>
            </w:r>
          </w:p>
        </w:tc>
        <w:tc>
          <w:tcPr>
            <w:tcW w:w="1284" w:type="dxa"/>
          </w:tcPr>
          <w:p w14:paraId="164157F3"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2537783</w:t>
            </w:r>
          </w:p>
        </w:tc>
        <w:tc>
          <w:tcPr>
            <w:tcW w:w="1542" w:type="dxa"/>
          </w:tcPr>
          <w:p w14:paraId="63D7B35B"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3034075</w:t>
            </w:r>
          </w:p>
        </w:tc>
        <w:tc>
          <w:tcPr>
            <w:tcW w:w="1859" w:type="dxa"/>
          </w:tcPr>
          <w:p w14:paraId="65089F18"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4.1</w:t>
            </w:r>
          </w:p>
        </w:tc>
      </w:tr>
      <w:tr w:rsidR="000C07CF" w:rsidRPr="000C07CF" w14:paraId="56A60A93" w14:textId="77777777" w:rsidTr="00CA38F6">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1529" w:type="dxa"/>
          </w:tcPr>
          <w:p w14:paraId="375710C5"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Key card</w:t>
            </w:r>
          </w:p>
        </w:tc>
        <w:tc>
          <w:tcPr>
            <w:tcW w:w="1727" w:type="dxa"/>
          </w:tcPr>
          <w:p w14:paraId="222B38B3"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2445558</w:t>
            </w:r>
          </w:p>
        </w:tc>
        <w:tc>
          <w:tcPr>
            <w:tcW w:w="1410" w:type="dxa"/>
          </w:tcPr>
          <w:p w14:paraId="6F2AEA6A"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1444703</w:t>
            </w:r>
          </w:p>
        </w:tc>
        <w:tc>
          <w:tcPr>
            <w:tcW w:w="1284" w:type="dxa"/>
          </w:tcPr>
          <w:p w14:paraId="5C6FD7F9"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10008555</w:t>
            </w:r>
          </w:p>
        </w:tc>
        <w:tc>
          <w:tcPr>
            <w:tcW w:w="1542" w:type="dxa"/>
          </w:tcPr>
          <w:p w14:paraId="49BD41D9"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312000</w:t>
            </w:r>
          </w:p>
        </w:tc>
        <w:tc>
          <w:tcPr>
            <w:tcW w:w="1859" w:type="dxa"/>
          </w:tcPr>
          <w:p w14:paraId="7C940C3A"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16.3</w:t>
            </w:r>
          </w:p>
        </w:tc>
      </w:tr>
      <w:tr w:rsidR="000C07CF" w:rsidRPr="000C07CF" w14:paraId="79884D11" w14:textId="77777777" w:rsidTr="00CA38F6">
        <w:trPr>
          <w:trHeight w:val="439"/>
        </w:trPr>
        <w:tc>
          <w:tcPr>
            <w:cnfStyle w:val="001000000000" w:firstRow="0" w:lastRow="0" w:firstColumn="1" w:lastColumn="0" w:oddVBand="0" w:evenVBand="0" w:oddHBand="0" w:evenHBand="0" w:firstRowFirstColumn="0" w:firstRowLastColumn="0" w:lastRowFirstColumn="0" w:lastRowLastColumn="0"/>
            <w:tcW w:w="1529" w:type="dxa"/>
          </w:tcPr>
          <w:p w14:paraId="3AF08CD5"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Thermostat</w:t>
            </w:r>
          </w:p>
        </w:tc>
        <w:tc>
          <w:tcPr>
            <w:tcW w:w="1727" w:type="dxa"/>
          </w:tcPr>
          <w:p w14:paraId="3957A2A4"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915528</w:t>
            </w:r>
          </w:p>
        </w:tc>
        <w:tc>
          <w:tcPr>
            <w:tcW w:w="1410" w:type="dxa"/>
          </w:tcPr>
          <w:p w14:paraId="7207508E"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109863</w:t>
            </w:r>
          </w:p>
        </w:tc>
        <w:tc>
          <w:tcPr>
            <w:tcW w:w="1284" w:type="dxa"/>
          </w:tcPr>
          <w:p w14:paraId="1DAA55C5"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805664</w:t>
            </w:r>
          </w:p>
        </w:tc>
        <w:tc>
          <w:tcPr>
            <w:tcW w:w="1542" w:type="dxa"/>
          </w:tcPr>
          <w:p w14:paraId="2AA9158C"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93600</w:t>
            </w:r>
          </w:p>
        </w:tc>
        <w:tc>
          <w:tcPr>
            <w:tcW w:w="1859" w:type="dxa"/>
          </w:tcPr>
          <w:p w14:paraId="33AC716E"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43.03</w:t>
            </w:r>
          </w:p>
        </w:tc>
      </w:tr>
      <w:tr w:rsidR="000C07CF" w:rsidRPr="000C07CF" w14:paraId="22FC7EE5" w14:textId="77777777" w:rsidTr="00CA38F6">
        <w:trPr>
          <w:cnfStyle w:val="000000100000" w:firstRow="0" w:lastRow="0" w:firstColumn="0" w:lastColumn="0" w:oddVBand="0" w:evenVBand="0" w:oddHBand="1" w:evenHBand="0" w:firstRowFirstColumn="0" w:firstRowLastColumn="0" w:lastRowFirstColumn="0" w:lastRowLastColumn="0"/>
          <w:trHeight w:val="1079"/>
        </w:trPr>
        <w:tc>
          <w:tcPr>
            <w:cnfStyle w:val="001000000000" w:firstRow="0" w:lastRow="0" w:firstColumn="1" w:lastColumn="0" w:oddVBand="0" w:evenVBand="0" w:oddHBand="0" w:evenHBand="0" w:firstRowFirstColumn="0" w:firstRowLastColumn="0" w:lastRowFirstColumn="0" w:lastRowLastColumn="0"/>
            <w:tcW w:w="1529" w:type="dxa"/>
          </w:tcPr>
          <w:p w14:paraId="7D0189A5"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New energy savings</w:t>
            </w:r>
          </w:p>
        </w:tc>
        <w:tc>
          <w:tcPr>
            <w:tcW w:w="1727" w:type="dxa"/>
          </w:tcPr>
          <w:p w14:paraId="3F0A848A"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4574188</w:t>
            </w:r>
          </w:p>
        </w:tc>
        <w:tc>
          <w:tcPr>
            <w:tcW w:w="1410" w:type="dxa"/>
          </w:tcPr>
          <w:p w14:paraId="118B76E1"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3803076</w:t>
            </w:r>
          </w:p>
        </w:tc>
        <w:tc>
          <w:tcPr>
            <w:tcW w:w="1284" w:type="dxa"/>
          </w:tcPr>
          <w:p w14:paraId="2E5C59ED"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771112</w:t>
            </w:r>
          </w:p>
        </w:tc>
        <w:tc>
          <w:tcPr>
            <w:tcW w:w="1542" w:type="dxa"/>
          </w:tcPr>
          <w:p w14:paraId="27F297D0"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93750</w:t>
            </w:r>
          </w:p>
        </w:tc>
        <w:tc>
          <w:tcPr>
            <w:tcW w:w="1859" w:type="dxa"/>
          </w:tcPr>
          <w:p w14:paraId="20B6E1AD" w14:textId="77777777" w:rsidR="000C07CF" w:rsidRPr="000C07CF" w:rsidRDefault="000C07CF" w:rsidP="00A72DF4">
            <w:pPr>
              <w:tabs>
                <w:tab w:val="left" w:pos="280"/>
              </w:tabs>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41.13</w:t>
            </w:r>
          </w:p>
        </w:tc>
      </w:tr>
      <w:tr w:rsidR="000C07CF" w:rsidRPr="000C07CF" w14:paraId="6964CF81" w14:textId="77777777" w:rsidTr="00CA38F6">
        <w:trPr>
          <w:trHeight w:val="636"/>
        </w:trPr>
        <w:tc>
          <w:tcPr>
            <w:cnfStyle w:val="001000000000" w:firstRow="0" w:lastRow="0" w:firstColumn="1" w:lastColumn="0" w:oddVBand="0" w:evenVBand="0" w:oddHBand="0" w:evenHBand="0" w:firstRowFirstColumn="0" w:firstRowLastColumn="0" w:lastRowFirstColumn="0" w:lastRowLastColumn="0"/>
            <w:tcW w:w="1529" w:type="dxa"/>
          </w:tcPr>
          <w:p w14:paraId="4B9CD0E3"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Salt Chlorinator</w:t>
            </w:r>
          </w:p>
        </w:tc>
        <w:tc>
          <w:tcPr>
            <w:tcW w:w="1727" w:type="dxa"/>
          </w:tcPr>
          <w:p w14:paraId="5A06690F"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216345</w:t>
            </w:r>
          </w:p>
        </w:tc>
        <w:tc>
          <w:tcPr>
            <w:tcW w:w="1410" w:type="dxa"/>
          </w:tcPr>
          <w:p w14:paraId="42F94110"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185400</w:t>
            </w:r>
          </w:p>
        </w:tc>
        <w:tc>
          <w:tcPr>
            <w:tcW w:w="1284" w:type="dxa"/>
          </w:tcPr>
          <w:p w14:paraId="6F41C9C4"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30945</w:t>
            </w:r>
          </w:p>
        </w:tc>
        <w:tc>
          <w:tcPr>
            <w:tcW w:w="1542" w:type="dxa"/>
          </w:tcPr>
          <w:p w14:paraId="49E664EE"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1795221</w:t>
            </w:r>
          </w:p>
        </w:tc>
        <w:tc>
          <w:tcPr>
            <w:tcW w:w="1859" w:type="dxa"/>
          </w:tcPr>
          <w:p w14:paraId="26BADAB3" w14:textId="77777777" w:rsidR="000C07CF" w:rsidRPr="000C07CF" w:rsidRDefault="000C07CF" w:rsidP="00A72DF4">
            <w:pPr>
              <w:tabs>
                <w:tab w:val="left" w:pos="280"/>
              </w:tabs>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GB"/>
              </w:rPr>
            </w:pPr>
            <w:r w:rsidRPr="000C07CF">
              <w:rPr>
                <w:rFonts w:ascii="Arial" w:hAnsi="Arial" w:cs="Arial"/>
                <w:color w:val="000000" w:themeColor="text1"/>
                <w:sz w:val="24"/>
                <w:szCs w:val="24"/>
                <w:lang w:val="en-GB"/>
              </w:rPr>
              <w:t>0.09</w:t>
            </w:r>
          </w:p>
        </w:tc>
      </w:tr>
    </w:tbl>
    <w:p w14:paraId="5DD0A397" w14:textId="77777777" w:rsidR="000C07CF" w:rsidRPr="00CA38F6" w:rsidRDefault="000C07CF" w:rsidP="00A72DF4">
      <w:pPr>
        <w:tabs>
          <w:tab w:val="left" w:pos="280"/>
        </w:tabs>
        <w:spacing w:after="160" w:line="360" w:lineRule="auto"/>
        <w:jc w:val="both"/>
        <w:rPr>
          <w:rFonts w:ascii="Arial" w:hAnsi="Arial" w:cs="Arial"/>
          <w:i/>
          <w:iCs/>
          <w:color w:val="000000" w:themeColor="text1"/>
          <w:sz w:val="24"/>
          <w:szCs w:val="24"/>
          <w:lang w:val="en-GB"/>
        </w:rPr>
      </w:pPr>
      <w:r w:rsidRPr="00CA38F6">
        <w:rPr>
          <w:rFonts w:ascii="Arial" w:hAnsi="Arial" w:cs="Arial"/>
          <w:i/>
          <w:iCs/>
          <w:color w:val="000000" w:themeColor="text1"/>
          <w:sz w:val="24"/>
          <w:szCs w:val="24"/>
          <w:lang w:val="en-GB"/>
        </w:rPr>
        <w:lastRenderedPageBreak/>
        <w:t>Table 1: Cost savings ratio of Jet Wing Beach Hotel after investment in environmentally sound practices</w:t>
      </w:r>
    </w:p>
    <w:p w14:paraId="2820CC5F"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The calculation implies that the ultimate savings from the initiative can help to earn back the initial cost of the investment in 5 years. So, in conclusion, it can be said that going green can subdue the ultimate cost in the long run. Though it requires a huge amount of investment in its introductory period, businesses can earn more profit later by deploying smart management (Pradeep, 2013)</w:t>
      </w:r>
    </w:p>
    <w:p w14:paraId="79BA399D" w14:textId="77777777" w:rsidR="000C07CF" w:rsidRPr="00715DDA" w:rsidRDefault="000C07CF" w:rsidP="001F4CA1">
      <w:pPr>
        <w:pStyle w:val="Heading2"/>
        <w:rPr>
          <w:lang w:val="en-GB"/>
        </w:rPr>
      </w:pPr>
      <w:r w:rsidRPr="00482146">
        <w:rPr>
          <w:lang w:val="en-GB"/>
        </w:rPr>
        <w:t xml:space="preserve">1.7. </w:t>
      </w:r>
      <w:r w:rsidRPr="00715DDA">
        <w:rPr>
          <w:lang w:val="en-GB"/>
        </w:rPr>
        <w:t>Models that support ‘Going Green’</w:t>
      </w:r>
    </w:p>
    <w:p w14:paraId="78413321" w14:textId="6A692BC8" w:rsidR="000C07CF" w:rsidRPr="000C07CF" w:rsidRDefault="000C07CF" w:rsidP="00A72DF4">
      <w:pPr>
        <w:tabs>
          <w:tab w:val="left" w:pos="280"/>
        </w:tabs>
        <w:spacing w:after="160" w:line="360" w:lineRule="auto"/>
        <w:jc w:val="both"/>
        <w:rPr>
          <w:rFonts w:ascii="Arial" w:hAnsi="Arial" w:cs="Arial"/>
          <w:b/>
          <w:color w:val="000000" w:themeColor="text1"/>
          <w:sz w:val="24"/>
          <w:szCs w:val="24"/>
          <w:lang w:val="en-GB"/>
        </w:rPr>
      </w:pPr>
      <w:r w:rsidRPr="000C07CF">
        <w:rPr>
          <w:rFonts w:ascii="Arial" w:hAnsi="Arial" w:cs="Arial"/>
          <w:b/>
          <w:color w:val="000000" w:themeColor="text1"/>
          <w:sz w:val="24"/>
          <w:szCs w:val="24"/>
          <w:lang w:val="en-GB"/>
        </w:rPr>
        <w:t>Elkington's Triple Bottom Line:</w:t>
      </w:r>
    </w:p>
    <w:p w14:paraId="78538194" w14:textId="77777777" w:rsidR="00715DDA"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This consists of three phases including people, planet, and profit. It demonstrates how an organization is performing beyond its traditional financial metrics. This concept was developed in the Netherlands. People: Here, the people represent the employees. Customers, partners, and region where it is located. An organization following triple bottom concepts never deploys any exploitive actions to the group. They rather work for the welfare of the group (Lumban, 2021). Planet: this represents all the natural resources located around an organization or the resources that it consumes for its production. The triple bottom line implies that an enterprise must not harm the environment. Those include: reducing waste and logically disposing of toxic waste. Profit: this part indicates how an organization can create economic value for a society. The company must focus on profitability but before that, it must consider cost-saving approaches such as energy-efficient technology.</w:t>
      </w:r>
      <w:r w:rsidR="00715DDA">
        <w:rPr>
          <w:rFonts w:ascii="Arial" w:hAnsi="Arial" w:cs="Arial"/>
          <w:color w:val="000000" w:themeColor="text1"/>
          <w:sz w:val="24"/>
          <w:szCs w:val="24"/>
          <w:lang w:val="en-GB"/>
        </w:rPr>
        <w:t xml:space="preserve"> By e</w:t>
      </w:r>
      <w:r w:rsidRPr="000C07CF">
        <w:rPr>
          <w:rFonts w:ascii="Arial" w:hAnsi="Arial" w:cs="Arial"/>
          <w:color w:val="000000" w:themeColor="text1"/>
          <w:sz w:val="24"/>
          <w:szCs w:val="24"/>
          <w:lang w:val="en-GB"/>
        </w:rPr>
        <w:t>mbracing the triple-bottom-line concept company will be able to measure its impact on society while being responsible for the sustainable development of society. By adopting sustainable business practices, a company will also be able to gain financial benefits. Not only that, investing in sustainable business strategies can allure investors</w:t>
      </w:r>
      <w:r w:rsidR="00A72DF4">
        <w:rPr>
          <w:rFonts w:ascii="Arial" w:hAnsi="Arial" w:cs="Arial"/>
          <w:color w:val="000000" w:themeColor="text1"/>
          <w:sz w:val="24"/>
          <w:szCs w:val="24"/>
          <w:lang w:val="en-GB"/>
        </w:rPr>
        <w:t xml:space="preserve"> Lee, 2009)</w:t>
      </w:r>
      <w:r w:rsidRPr="000C07CF">
        <w:rPr>
          <w:rFonts w:ascii="Arial" w:hAnsi="Arial" w:cs="Arial"/>
          <w:color w:val="000000" w:themeColor="text1"/>
          <w:sz w:val="24"/>
          <w:szCs w:val="24"/>
          <w:lang w:val="en-GB"/>
        </w:rPr>
        <w:t xml:space="preserve">. Even, in the 21st century (Kaimee, 2020). Elkington’s model supports the concept of sustainability. It can offer them a competitive advantage.  It urges organizations to coordinate their operations with more expansive societal and environmental goals and attempts to advance a more holistic concept of success. The TBL framework serves as a guide for reporting and </w:t>
      </w:r>
      <w:r w:rsidR="00757B54" w:rsidRPr="000C07CF">
        <w:rPr>
          <w:rFonts w:ascii="Arial" w:hAnsi="Arial" w:cs="Arial"/>
          <w:color w:val="000000" w:themeColor="text1"/>
          <w:sz w:val="24"/>
          <w:szCs w:val="24"/>
          <w:lang w:val="en-GB"/>
        </w:rPr>
        <w:t>analysing</w:t>
      </w:r>
      <w:r w:rsidRPr="000C07CF">
        <w:rPr>
          <w:rFonts w:ascii="Arial" w:hAnsi="Arial" w:cs="Arial"/>
          <w:color w:val="000000" w:themeColor="text1"/>
          <w:sz w:val="24"/>
          <w:szCs w:val="24"/>
          <w:lang w:val="en-GB"/>
        </w:rPr>
        <w:t xml:space="preserve"> the effect of enterprises and institutions that go beyond financial success (</w:t>
      </w:r>
      <w:r w:rsidR="00752A8F">
        <w:rPr>
          <w:rFonts w:ascii="Arial" w:hAnsi="Arial" w:cs="Arial"/>
          <w:color w:val="000000" w:themeColor="text1"/>
          <w:sz w:val="24"/>
          <w:szCs w:val="24"/>
          <w:lang w:val="en-GB"/>
        </w:rPr>
        <w:t>Joseph</w:t>
      </w:r>
      <w:r w:rsidRPr="000C07CF">
        <w:rPr>
          <w:rFonts w:ascii="Arial" w:hAnsi="Arial" w:cs="Arial"/>
          <w:color w:val="000000" w:themeColor="text1"/>
          <w:sz w:val="24"/>
          <w:szCs w:val="24"/>
          <w:lang w:val="en-GB"/>
        </w:rPr>
        <w:t xml:space="preserve"> 202</w:t>
      </w:r>
      <w:r w:rsidR="00752A8F">
        <w:rPr>
          <w:rFonts w:ascii="Arial" w:hAnsi="Arial" w:cs="Arial"/>
          <w:color w:val="000000" w:themeColor="text1"/>
          <w:sz w:val="24"/>
          <w:szCs w:val="24"/>
          <w:lang w:val="en-GB"/>
        </w:rPr>
        <w:t>0</w:t>
      </w:r>
      <w:r w:rsidRPr="000C07CF">
        <w:rPr>
          <w:rFonts w:ascii="Arial" w:hAnsi="Arial" w:cs="Arial"/>
          <w:color w:val="000000" w:themeColor="text1"/>
          <w:sz w:val="24"/>
          <w:szCs w:val="24"/>
          <w:lang w:val="en-GB"/>
        </w:rPr>
        <w:t>).</w:t>
      </w:r>
    </w:p>
    <w:p w14:paraId="369F1010"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b/>
          <w:color w:val="000000" w:themeColor="text1"/>
          <w:sz w:val="24"/>
          <w:szCs w:val="24"/>
          <w:lang w:val="en-GB"/>
        </w:rPr>
        <w:lastRenderedPageBreak/>
        <w:t>Doxey irritation model</w:t>
      </w:r>
      <w:r w:rsidRPr="000C07CF">
        <w:rPr>
          <w:rFonts w:ascii="Arial" w:hAnsi="Arial" w:cs="Arial"/>
          <w:color w:val="000000" w:themeColor="text1"/>
          <w:sz w:val="24"/>
          <w:szCs w:val="24"/>
          <w:lang w:val="en-GB"/>
        </w:rPr>
        <w:t xml:space="preserve">: </w:t>
      </w:r>
    </w:p>
    <w:p w14:paraId="0F38150D"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 xml:space="preserve">This model was developed by Goerge Doxey. A tourism academician in the year 1975. He forecasted that people in the Tung Chung region would be frustrated due to an increase in </w:t>
      </w:r>
      <w:r w:rsidR="000A52C1" w:rsidRPr="000C07CF">
        <w:rPr>
          <w:rFonts w:ascii="Arial" w:hAnsi="Arial" w:cs="Arial"/>
          <w:color w:val="000000" w:themeColor="text1"/>
          <w:sz w:val="24"/>
          <w:szCs w:val="24"/>
          <w:lang w:val="en-GB"/>
        </w:rPr>
        <w:t>travellers</w:t>
      </w:r>
      <w:r w:rsidRPr="000C07CF">
        <w:rPr>
          <w:rFonts w:ascii="Arial" w:hAnsi="Arial" w:cs="Arial"/>
          <w:color w:val="000000" w:themeColor="text1"/>
          <w:sz w:val="24"/>
          <w:szCs w:val="24"/>
          <w:lang w:val="en-GB"/>
        </w:rPr>
        <w:t xml:space="preserve"> over the period. He discovered four stages: </w:t>
      </w:r>
      <w:r w:rsidRPr="000C07CF">
        <w:rPr>
          <w:rFonts w:ascii="Arial" w:hAnsi="Arial" w:cs="Arial"/>
          <w:i/>
          <w:color w:val="000000" w:themeColor="text1"/>
          <w:sz w:val="24"/>
          <w:szCs w:val="24"/>
          <w:lang w:val="en-GB"/>
        </w:rPr>
        <w:t>Euphoria:</w:t>
      </w:r>
      <w:r w:rsidRPr="000C07CF">
        <w:rPr>
          <w:rFonts w:ascii="Arial" w:hAnsi="Arial" w:cs="Arial"/>
          <w:color w:val="000000" w:themeColor="text1"/>
          <w:sz w:val="24"/>
          <w:szCs w:val="24"/>
          <w:lang w:val="en-GB"/>
        </w:rPr>
        <w:t xml:space="preserve"> When a few tourists arrive at a destination, the local people exert positive emotions. Tourists are welcomed cordially. The interaction between visitors and locals is informal. Local people are happy with the development occurring in their area ( Junkiy, 2016). </w:t>
      </w:r>
      <w:r w:rsidRPr="000C07CF">
        <w:rPr>
          <w:rFonts w:ascii="Arial" w:hAnsi="Arial" w:cs="Arial"/>
          <w:i/>
          <w:color w:val="000000" w:themeColor="text1"/>
          <w:sz w:val="24"/>
          <w:szCs w:val="24"/>
          <w:lang w:val="en-GB"/>
        </w:rPr>
        <w:t>Apathy:</w:t>
      </w:r>
      <w:r w:rsidRPr="000C07CF">
        <w:rPr>
          <w:rFonts w:ascii="Arial" w:hAnsi="Arial" w:cs="Arial"/>
          <w:color w:val="000000" w:themeColor="text1"/>
          <w:sz w:val="24"/>
          <w:szCs w:val="24"/>
          <w:lang w:val="en-GB"/>
        </w:rPr>
        <w:t xml:space="preserve"> As time moves, the industry in a particular area expands. Inviting and contacting visitors become more formal (Barbara,2018). Residences mostly take tourists as a source of profit</w:t>
      </w:r>
      <w:r w:rsidRPr="000C07CF">
        <w:rPr>
          <w:rFonts w:ascii="Arial" w:hAnsi="Arial" w:cs="Arial"/>
          <w:i/>
          <w:color w:val="000000" w:themeColor="text1"/>
          <w:sz w:val="24"/>
          <w:szCs w:val="24"/>
          <w:lang w:val="en-GB"/>
        </w:rPr>
        <w:t>. Irritating:</w:t>
      </w:r>
      <w:r w:rsidRPr="000C07CF">
        <w:rPr>
          <w:rFonts w:ascii="Arial" w:hAnsi="Arial" w:cs="Arial"/>
          <w:color w:val="000000" w:themeColor="text1"/>
          <w:sz w:val="24"/>
          <w:szCs w:val="24"/>
          <w:lang w:val="en-GB"/>
        </w:rPr>
        <w:t xml:space="preserve"> The residents become irritated as more tourists enter their destination making their ecological resources vulnerable to natural resources. They realize profits are being generated by sacrificing their natural resources. </w:t>
      </w:r>
      <w:r w:rsidRPr="000C07CF">
        <w:rPr>
          <w:rFonts w:ascii="Arial" w:hAnsi="Arial" w:cs="Arial"/>
          <w:i/>
          <w:color w:val="000000" w:themeColor="text1"/>
          <w:sz w:val="24"/>
          <w:szCs w:val="24"/>
          <w:lang w:val="en-GB"/>
        </w:rPr>
        <w:t>Antagonism:</w:t>
      </w:r>
      <w:r w:rsidRPr="000C07CF">
        <w:rPr>
          <w:rFonts w:ascii="Arial" w:hAnsi="Arial" w:cs="Arial"/>
          <w:color w:val="000000" w:themeColor="text1"/>
          <w:sz w:val="24"/>
          <w:szCs w:val="24"/>
          <w:lang w:val="en-GB"/>
        </w:rPr>
        <w:t xml:space="preserve"> The irritation becomes more overt. They express annoyance verbally and physically. Tourists are considered a burden (</w:t>
      </w:r>
      <w:r w:rsidR="00482146">
        <w:rPr>
          <w:rFonts w:ascii="Arial" w:hAnsi="Arial" w:cs="Arial"/>
          <w:color w:val="000000" w:themeColor="text1"/>
          <w:sz w:val="24"/>
          <w:szCs w:val="24"/>
          <w:lang w:val="en-GB"/>
        </w:rPr>
        <w:t>Shanti, 2021</w:t>
      </w:r>
      <w:r w:rsidRPr="000C07CF">
        <w:rPr>
          <w:rFonts w:ascii="Arial" w:hAnsi="Arial" w:cs="Arial"/>
          <w:color w:val="000000" w:themeColor="text1"/>
          <w:sz w:val="24"/>
          <w:szCs w:val="24"/>
          <w:lang w:val="en-GB"/>
        </w:rPr>
        <w:t>)</w:t>
      </w:r>
      <w:r w:rsidR="00715DDA">
        <w:rPr>
          <w:rFonts w:ascii="Arial" w:hAnsi="Arial" w:cs="Arial"/>
          <w:color w:val="000000" w:themeColor="text1"/>
          <w:sz w:val="24"/>
          <w:szCs w:val="24"/>
          <w:lang w:val="en-GB"/>
        </w:rPr>
        <w:t xml:space="preserve">. </w:t>
      </w:r>
      <w:r w:rsidRPr="000C07CF">
        <w:rPr>
          <w:rFonts w:ascii="Arial" w:hAnsi="Arial" w:cs="Arial"/>
          <w:color w:val="000000" w:themeColor="text1"/>
          <w:sz w:val="24"/>
          <w:szCs w:val="24"/>
          <w:lang w:val="en-GB"/>
        </w:rPr>
        <w:t>This model exerts the concept that people living around the hotel area are their stockholders and they must consider their irritation and agitation while operating business. By concerning the attitude changes, policymakers can work to manage the impacts of tourism development.</w:t>
      </w:r>
    </w:p>
    <w:p w14:paraId="758C4207"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b/>
          <w:color w:val="000000" w:themeColor="text1"/>
          <w:sz w:val="24"/>
          <w:szCs w:val="24"/>
          <w:lang w:val="en-GB"/>
        </w:rPr>
        <w:t>Butler Model:</w:t>
      </w:r>
      <w:r w:rsidRPr="000C07CF">
        <w:rPr>
          <w:rFonts w:ascii="Arial" w:hAnsi="Arial" w:cs="Arial"/>
          <w:color w:val="000000" w:themeColor="text1"/>
          <w:sz w:val="24"/>
          <w:szCs w:val="24"/>
          <w:lang w:val="en-GB"/>
        </w:rPr>
        <w:t xml:space="preserve"> </w:t>
      </w:r>
    </w:p>
    <w:p w14:paraId="20CDEA20" w14:textId="6A1A1923" w:rsidR="00315E67"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szCs w:val="24"/>
          <w:lang w:val="en-GB"/>
        </w:rPr>
        <w:t xml:space="preserve">It’s a theoretical model discovered by R.W Butler in 1980 to address the change of tourist destinations throughout the period. </w:t>
      </w:r>
      <w:r w:rsidRPr="000C07CF">
        <w:rPr>
          <w:rFonts w:ascii="Arial" w:hAnsi="Arial" w:cs="Arial"/>
          <w:i/>
          <w:color w:val="000000" w:themeColor="text1"/>
          <w:sz w:val="24"/>
          <w:szCs w:val="24"/>
          <w:lang w:val="en-GB"/>
        </w:rPr>
        <w:t>Exploration:</w:t>
      </w:r>
      <w:r w:rsidRPr="000C07CF">
        <w:rPr>
          <w:rFonts w:ascii="Arial" w:hAnsi="Arial" w:cs="Arial"/>
          <w:color w:val="000000" w:themeColor="text1"/>
          <w:sz w:val="24"/>
          <w:szCs w:val="24"/>
          <w:lang w:val="en-GB"/>
        </w:rPr>
        <w:t xml:space="preserve"> The hotel industry remains in its infancy. Infrastructure is mostly underdeveloped (Butler,2020). </w:t>
      </w:r>
      <w:r w:rsidRPr="000C07CF">
        <w:rPr>
          <w:rFonts w:ascii="Arial" w:hAnsi="Arial" w:cs="Arial"/>
          <w:i/>
          <w:color w:val="000000" w:themeColor="text1"/>
          <w:sz w:val="24"/>
          <w:szCs w:val="24"/>
          <w:lang w:val="en-GB"/>
        </w:rPr>
        <w:t>Innovation:</w:t>
      </w:r>
      <w:r w:rsidRPr="000C07CF">
        <w:rPr>
          <w:rFonts w:ascii="Arial" w:hAnsi="Arial" w:cs="Arial"/>
          <w:color w:val="000000" w:themeColor="text1"/>
          <w:sz w:val="24"/>
          <w:szCs w:val="24"/>
          <w:lang w:val="en-GB"/>
        </w:rPr>
        <w:t xml:space="preserve"> Tourism gets recognition from locals, number of infrastructure and accommodations increases. Development: Rapid growth can be noticed. Tourism plays a vital role in contributing to its economy (</w:t>
      </w:r>
      <w:r w:rsidR="00A72DF4">
        <w:rPr>
          <w:rFonts w:ascii="Arial" w:hAnsi="Arial" w:cs="Arial"/>
          <w:color w:val="000000" w:themeColor="text1"/>
          <w:sz w:val="24"/>
          <w:szCs w:val="24"/>
          <w:lang w:val="en-GB"/>
        </w:rPr>
        <w:t>Saravan</w:t>
      </w:r>
      <w:r w:rsidRPr="000C07CF">
        <w:rPr>
          <w:rFonts w:ascii="Arial" w:hAnsi="Arial" w:cs="Arial"/>
          <w:color w:val="000000" w:themeColor="text1"/>
          <w:sz w:val="24"/>
          <w:szCs w:val="24"/>
          <w:lang w:val="en-GB"/>
        </w:rPr>
        <w:t xml:space="preserve">, 2011). </w:t>
      </w:r>
      <w:r w:rsidRPr="000C07CF">
        <w:rPr>
          <w:rFonts w:ascii="Arial" w:hAnsi="Arial" w:cs="Arial"/>
          <w:i/>
          <w:color w:val="000000" w:themeColor="text1"/>
          <w:sz w:val="24"/>
          <w:szCs w:val="24"/>
          <w:lang w:val="en-GB"/>
        </w:rPr>
        <w:t>Consolidation:</w:t>
      </w:r>
      <w:r w:rsidRPr="000C07CF">
        <w:rPr>
          <w:rFonts w:ascii="Arial" w:hAnsi="Arial" w:cs="Arial"/>
          <w:color w:val="000000" w:themeColor="text1"/>
          <w:sz w:val="24"/>
          <w:szCs w:val="24"/>
          <w:lang w:val="en-GB"/>
        </w:rPr>
        <w:t xml:space="preserve"> The destination becomes popular to a wider audience. The tourism industry reaches a higher level of standardization. </w:t>
      </w:r>
      <w:r w:rsidRPr="000C07CF">
        <w:rPr>
          <w:rFonts w:ascii="Arial" w:hAnsi="Arial" w:cs="Arial"/>
          <w:i/>
          <w:color w:val="000000" w:themeColor="text1"/>
          <w:sz w:val="24"/>
          <w:szCs w:val="24"/>
          <w:lang w:val="en-GB"/>
        </w:rPr>
        <w:t>Stagnation:</w:t>
      </w:r>
      <w:r w:rsidRPr="000C07CF">
        <w:rPr>
          <w:rFonts w:ascii="Arial" w:hAnsi="Arial" w:cs="Arial"/>
          <w:color w:val="000000" w:themeColor="text1"/>
          <w:sz w:val="24"/>
          <w:szCs w:val="24"/>
          <w:lang w:val="en-GB"/>
        </w:rPr>
        <w:t xml:space="preserve"> The industry reaches its maturing level. Industry affects its resources by contaminating its industry cannot be grown. </w:t>
      </w:r>
      <w:r w:rsidRPr="000C07CF">
        <w:rPr>
          <w:rFonts w:ascii="Arial" w:hAnsi="Arial" w:cs="Arial"/>
          <w:i/>
          <w:color w:val="000000" w:themeColor="text1"/>
          <w:sz w:val="24"/>
          <w:szCs w:val="24"/>
          <w:lang w:val="en-GB"/>
        </w:rPr>
        <w:t>Decline:</w:t>
      </w:r>
      <w:r w:rsidRPr="000C07CF">
        <w:rPr>
          <w:rFonts w:ascii="Arial" w:hAnsi="Arial" w:cs="Arial"/>
          <w:color w:val="000000" w:themeColor="text1"/>
          <w:sz w:val="24"/>
          <w:szCs w:val="24"/>
          <w:lang w:val="en-GB"/>
        </w:rPr>
        <w:t xml:space="preserve"> The area loses its popularity and it becomes unable to compete</w:t>
      </w:r>
      <w:r w:rsidRPr="000C07CF">
        <w:rPr>
          <w:rFonts w:ascii="Arial" w:hAnsi="Arial" w:cs="Arial"/>
          <w:i/>
          <w:color w:val="000000" w:themeColor="text1"/>
          <w:sz w:val="24"/>
          <w:szCs w:val="24"/>
          <w:lang w:val="en-GB"/>
        </w:rPr>
        <w:t>. Rejuvenation</w:t>
      </w:r>
      <w:r w:rsidRPr="000C07CF">
        <w:rPr>
          <w:rFonts w:ascii="Arial" w:hAnsi="Arial" w:cs="Arial"/>
          <w:color w:val="000000" w:themeColor="text1"/>
          <w:sz w:val="24"/>
          <w:szCs w:val="24"/>
          <w:lang w:val="en-GB"/>
        </w:rPr>
        <w:t xml:space="preserve">: Rejuvenation of an area needs a complete change. More innovative sustainable approaches can be included in the strategy. Understanding every stage can assist policymakers to come up with a sustainable solution. </w:t>
      </w:r>
    </w:p>
    <w:p w14:paraId="1BE77917" w14:textId="77777777" w:rsidR="00A72DF4" w:rsidRPr="00A72DF4" w:rsidRDefault="00A72DF4" w:rsidP="001F4CA1">
      <w:pPr>
        <w:pStyle w:val="Heading1"/>
        <w:rPr>
          <w:b w:val="0"/>
        </w:rPr>
      </w:pPr>
      <w:bookmarkStart w:id="10" w:name="_Toc150287015"/>
      <w:r w:rsidRPr="00A72DF4">
        <w:lastRenderedPageBreak/>
        <w:t>Conclusion</w:t>
      </w:r>
      <w:bookmarkEnd w:id="10"/>
      <w:r w:rsidRPr="00A72DF4">
        <w:t xml:space="preserve"> </w:t>
      </w:r>
    </w:p>
    <w:p w14:paraId="6BA93762" w14:textId="77777777" w:rsidR="000C07CF" w:rsidRPr="000C07CF" w:rsidRDefault="000C07CF" w:rsidP="00A72DF4">
      <w:pPr>
        <w:tabs>
          <w:tab w:val="left" w:pos="280"/>
        </w:tabs>
        <w:spacing w:after="160" w:line="360" w:lineRule="auto"/>
        <w:jc w:val="both"/>
        <w:rPr>
          <w:rFonts w:ascii="Arial" w:hAnsi="Arial" w:cs="Arial"/>
          <w:color w:val="000000" w:themeColor="text1"/>
          <w:sz w:val="24"/>
          <w:szCs w:val="24"/>
          <w:lang w:val="en-GB"/>
        </w:rPr>
      </w:pPr>
      <w:r w:rsidRPr="000C07CF">
        <w:rPr>
          <w:rFonts w:ascii="Arial" w:hAnsi="Arial" w:cs="Arial"/>
          <w:color w:val="000000" w:themeColor="text1"/>
          <w:sz w:val="24"/>
          <w:lang w:val="en-GB"/>
        </w:rPr>
        <w:t>Sustainability is not just a buzzword anymore. It is not only considered as a CSR activity rather it has become a compulsory subject. In the future businesses that value green practices are supposed to survive. The study provides a substantial amount of evidence that justifies the above statement. So, it can be said that sustainability is the future of the hospitality industry</w:t>
      </w:r>
      <w:r w:rsidR="00813C1C">
        <w:rPr>
          <w:rFonts w:ascii="Vrinda" w:hAnsi="Vrinda" w:cs="Vrinda" w:hint="cs"/>
          <w:color w:val="000000" w:themeColor="text1"/>
          <w:sz w:val="24"/>
          <w:lang w:val="en-GB" w:bidi="bn-BD"/>
        </w:rPr>
        <w:t>.</w:t>
      </w:r>
    </w:p>
    <w:p w14:paraId="55BE911A" w14:textId="77777777" w:rsidR="000C07CF" w:rsidRDefault="000C07CF" w:rsidP="00A72DF4">
      <w:pPr>
        <w:spacing w:after="160" w:line="360" w:lineRule="auto"/>
        <w:jc w:val="both"/>
        <w:rPr>
          <w:rFonts w:ascii="Arial" w:hAnsi="Arial" w:cs="Arial"/>
          <w:color w:val="000000" w:themeColor="text1"/>
          <w:sz w:val="24"/>
          <w:lang w:val="en-GB"/>
        </w:rPr>
      </w:pPr>
      <w:r w:rsidRPr="000C07CF">
        <w:rPr>
          <w:rFonts w:ascii="Arial" w:hAnsi="Arial" w:cs="Arial"/>
          <w:color w:val="000000" w:themeColor="text1"/>
          <w:sz w:val="24"/>
          <w:lang w:val="en-GB"/>
        </w:rPr>
        <w:br w:type="page"/>
      </w:r>
    </w:p>
    <w:p w14:paraId="0AD17EDF" w14:textId="77777777" w:rsidR="000F7776" w:rsidRPr="000C07CF" w:rsidRDefault="000F7776" w:rsidP="001F4CA1">
      <w:pPr>
        <w:pStyle w:val="Heading1"/>
        <w:rPr>
          <w:b w:val="0"/>
          <w:sz w:val="24"/>
          <w:lang w:val="en-GB"/>
        </w:rPr>
      </w:pPr>
      <w:bookmarkStart w:id="11" w:name="_Toc150206633"/>
      <w:bookmarkStart w:id="12" w:name="_Toc150207252"/>
      <w:bookmarkStart w:id="13" w:name="_Toc150287016"/>
      <w:r w:rsidRPr="001F4CA1">
        <w:lastRenderedPageBreak/>
        <w:t>References</w:t>
      </w:r>
      <w:bookmarkEnd w:id="11"/>
      <w:bookmarkEnd w:id="12"/>
      <w:bookmarkEnd w:id="13"/>
    </w:p>
    <w:p w14:paraId="4C2A15AD" w14:textId="77777777" w:rsidR="00BD1D1F" w:rsidRPr="00E07102" w:rsidRDefault="00BD1D1F" w:rsidP="00FF7173">
      <w:pPr>
        <w:pStyle w:val="ListParagraph"/>
        <w:numPr>
          <w:ilvl w:val="0"/>
          <w:numId w:val="4"/>
        </w:numPr>
        <w:spacing w:line="360" w:lineRule="auto"/>
        <w:jc w:val="both"/>
        <w:rPr>
          <w:rFonts w:ascii="Arial" w:hAnsi="Arial" w:cs="Arial"/>
          <w:sz w:val="24"/>
        </w:rPr>
      </w:pPr>
      <w:r w:rsidRPr="00E07102">
        <w:rPr>
          <w:rFonts w:ascii="Arial" w:hAnsi="Arial" w:cs="Arial"/>
          <w:sz w:val="24"/>
        </w:rPr>
        <w:t xml:space="preserve">Bronte, R. (2017) </w:t>
      </w:r>
      <w:r w:rsidRPr="00E07102">
        <w:rPr>
          <w:rFonts w:ascii="Arial" w:hAnsi="Arial" w:cs="Arial"/>
          <w:i/>
          <w:iCs/>
          <w:sz w:val="24"/>
        </w:rPr>
        <w:t>Eco-friendly and cost-effective synthesis of ZSM5 aggregates with hierarchical porosity</w:t>
      </w:r>
      <w:r w:rsidRPr="00E07102">
        <w:rPr>
          <w:rFonts w:ascii="Arial" w:hAnsi="Arial" w:cs="Arial"/>
          <w:sz w:val="24"/>
        </w:rPr>
        <w:t xml:space="preserve"> </w:t>
      </w:r>
    </w:p>
    <w:p w14:paraId="058E5A94"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t xml:space="preserve"> Butler, R.W. (2020) ‘Over tourism, education, and the Tourism Area Life Cycle Model’, over tourism and Tourism Education, pp. 7–23. </w:t>
      </w:r>
    </w:p>
    <w:p w14:paraId="4135933E"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Pr>
          <w:rFonts w:ascii="Arial" w:hAnsi="Arial" w:cs="Arial"/>
          <w:color w:val="000000" w:themeColor="text1"/>
          <w:sz w:val="24"/>
        </w:rPr>
        <w:t>Charles H.</w:t>
      </w:r>
      <w:r w:rsidRPr="00E07102">
        <w:rPr>
          <w:rFonts w:ascii="Arial" w:hAnsi="Arial" w:cs="Arial"/>
          <w:color w:val="000000" w:themeColor="text1"/>
          <w:sz w:val="24"/>
          <w:lang w:val="en-GB"/>
        </w:rPr>
        <w:t xml:space="preserve"> (2021) Booking.com’s 2021 Sustainable Travel Report affirms a potential watershed moment for the industry and consumers. Available at: </w:t>
      </w:r>
      <w:hyperlink r:id="rId10" w:history="1">
        <w:r w:rsidRPr="00E07102">
          <w:rPr>
            <w:rFonts w:ascii="Arial" w:hAnsi="Arial" w:cs="Arial"/>
            <w:color w:val="0000FF" w:themeColor="hyperlink"/>
            <w:sz w:val="24"/>
            <w:u w:val="single"/>
            <w:lang w:val="en-GB"/>
          </w:rPr>
          <w:t>https://globalnews.booking.com/bookingcoms-2021-sustainable-travel-report-affirms-potential-watershed-moment-for-industry-and-consumers/</w:t>
        </w:r>
      </w:hyperlink>
      <w:r w:rsidRPr="00E07102">
        <w:rPr>
          <w:rFonts w:ascii="Arial" w:hAnsi="Arial" w:cs="Arial"/>
          <w:color w:val="000000" w:themeColor="text1"/>
          <w:sz w:val="24"/>
          <w:lang w:val="en-GB"/>
        </w:rPr>
        <w:t xml:space="preserve"> </w:t>
      </w:r>
    </w:p>
    <w:p w14:paraId="3F5E8332" w14:textId="77777777" w:rsidR="00BD1D1F" w:rsidRPr="003F5F67" w:rsidRDefault="00BD1D1F" w:rsidP="00FF7173">
      <w:pPr>
        <w:numPr>
          <w:ilvl w:val="0"/>
          <w:numId w:val="4"/>
        </w:numPr>
        <w:spacing w:after="160" w:line="360" w:lineRule="auto"/>
        <w:contextualSpacing/>
        <w:jc w:val="both"/>
        <w:rPr>
          <w:rFonts w:ascii="Arial" w:hAnsi="Arial" w:cs="Arial"/>
          <w:color w:val="000000" w:themeColor="text1"/>
          <w:sz w:val="24"/>
          <w:lang w:val="en-GB"/>
        </w:rPr>
      </w:pPr>
      <w:bookmarkStart w:id="14" w:name="_Hlk150150203"/>
      <w:r w:rsidRPr="00E07102">
        <w:rPr>
          <w:rFonts w:ascii="Arial" w:hAnsi="Arial" w:cs="Arial"/>
          <w:color w:val="000000" w:themeColor="text1"/>
          <w:sz w:val="24"/>
          <w:lang w:val="en-GB"/>
        </w:rPr>
        <w:t>Dauren,</w:t>
      </w:r>
      <w:bookmarkEnd w:id="14"/>
      <w:r w:rsidRPr="00E07102">
        <w:rPr>
          <w:rFonts w:ascii="Arial" w:hAnsi="Arial" w:cs="Arial"/>
          <w:color w:val="000000" w:themeColor="text1"/>
          <w:sz w:val="24"/>
          <w:lang w:val="en-GB"/>
        </w:rPr>
        <w:t xml:space="preserve"> M. (2022) Sustainability- CSR 360, Marriot. Available at: </w:t>
      </w:r>
      <w:hyperlink r:id="rId11" w:history="1">
        <w:r w:rsidRPr="00E07102">
          <w:rPr>
            <w:rFonts w:ascii="Arial" w:hAnsi="Arial" w:cs="Arial"/>
            <w:color w:val="0000FF" w:themeColor="hyperlink"/>
            <w:sz w:val="24"/>
            <w:u w:val="single"/>
            <w:lang w:val="en-GB"/>
          </w:rPr>
          <w:t>https://esg.hilton.com/environment/</w:t>
        </w:r>
      </w:hyperlink>
      <w:r w:rsidRPr="00E07102">
        <w:rPr>
          <w:rFonts w:ascii="Arial" w:hAnsi="Arial" w:cs="Arial"/>
          <w:color w:val="000000" w:themeColor="text1"/>
          <w:sz w:val="24"/>
          <w:lang w:val="en-GB"/>
        </w:rPr>
        <w:t xml:space="preserve">   </w:t>
      </w:r>
    </w:p>
    <w:p w14:paraId="27DBEE8E" w14:textId="77777777" w:rsidR="00BD1D1F" w:rsidRPr="00FF7173" w:rsidRDefault="00BD1D1F" w:rsidP="00FF7173">
      <w:pPr>
        <w:pStyle w:val="ListParagraph"/>
        <w:numPr>
          <w:ilvl w:val="0"/>
          <w:numId w:val="4"/>
        </w:numPr>
        <w:spacing w:after="0" w:line="360" w:lineRule="auto"/>
        <w:jc w:val="both"/>
        <w:rPr>
          <w:rFonts w:ascii="Arial" w:eastAsia="Times New Roman" w:hAnsi="Arial" w:cs="Arial"/>
          <w:sz w:val="24"/>
          <w:szCs w:val="24"/>
          <w:lang w:val="en-GB" w:eastAsia="en-GB"/>
        </w:rPr>
      </w:pPr>
      <w:r w:rsidRPr="00FF7173">
        <w:rPr>
          <w:rFonts w:ascii="Arial" w:eastAsia="Times New Roman" w:hAnsi="Arial" w:cs="Arial"/>
          <w:sz w:val="24"/>
          <w:szCs w:val="24"/>
          <w:lang w:val="en-GB" w:eastAsia="en-GB"/>
        </w:rPr>
        <w:t xml:space="preserve">Gao, H., Yan, C., Liu, Q., Ding, W., Chen, B. and Li, Z., 2019. Effects of plastic mulching and plastic residue on agricultural production: A meta-analysis. </w:t>
      </w:r>
      <w:r w:rsidRPr="00FF7173">
        <w:rPr>
          <w:rFonts w:ascii="Arial" w:eastAsia="Times New Roman" w:hAnsi="Arial" w:cs="Arial"/>
          <w:i/>
          <w:iCs/>
          <w:sz w:val="24"/>
          <w:szCs w:val="24"/>
          <w:lang w:val="en-GB" w:eastAsia="en-GB"/>
        </w:rPr>
        <w:t>Science of the Total Environment</w:t>
      </w:r>
      <w:r w:rsidRPr="00FF7173">
        <w:rPr>
          <w:rFonts w:ascii="Arial" w:eastAsia="Times New Roman" w:hAnsi="Arial" w:cs="Arial"/>
          <w:sz w:val="24"/>
          <w:szCs w:val="24"/>
          <w:lang w:val="en-GB" w:eastAsia="en-GB"/>
        </w:rPr>
        <w:t xml:space="preserve">, </w:t>
      </w:r>
      <w:r w:rsidRPr="00FF7173">
        <w:rPr>
          <w:rFonts w:ascii="Arial" w:eastAsia="Times New Roman" w:hAnsi="Arial" w:cs="Arial"/>
          <w:i/>
          <w:iCs/>
          <w:sz w:val="24"/>
          <w:szCs w:val="24"/>
          <w:lang w:val="en-GB" w:eastAsia="en-GB"/>
        </w:rPr>
        <w:t>651</w:t>
      </w:r>
      <w:r w:rsidRPr="00FF7173">
        <w:rPr>
          <w:rFonts w:ascii="Arial" w:eastAsia="Times New Roman" w:hAnsi="Arial" w:cs="Arial"/>
          <w:sz w:val="24"/>
          <w:szCs w:val="24"/>
          <w:lang w:val="en-GB" w:eastAsia="en-GB"/>
        </w:rPr>
        <w:t>, pp.484-492.</w:t>
      </w:r>
    </w:p>
    <w:p w14:paraId="3B5B8BD0" w14:textId="77777777" w:rsidR="00BD1D1F" w:rsidRPr="00E07102" w:rsidRDefault="00BD1D1F" w:rsidP="00FF7173">
      <w:pPr>
        <w:pStyle w:val="ListParagraph"/>
        <w:numPr>
          <w:ilvl w:val="0"/>
          <w:numId w:val="4"/>
        </w:numPr>
        <w:spacing w:line="360" w:lineRule="auto"/>
        <w:jc w:val="both"/>
        <w:rPr>
          <w:rFonts w:ascii="Arial" w:hAnsi="Arial" w:cs="Arial"/>
          <w:sz w:val="24"/>
        </w:rPr>
      </w:pPr>
      <w:r w:rsidRPr="00E07102">
        <w:rPr>
          <w:rFonts w:ascii="Arial" w:hAnsi="Arial" w:cs="Arial"/>
          <w:sz w:val="24"/>
        </w:rPr>
        <w:t xml:space="preserve">Homer, J. (2014) ‘Sustainable Technology in hospitality industry: Some future directions’, </w:t>
      </w:r>
      <w:r w:rsidRPr="00E07102">
        <w:rPr>
          <w:rFonts w:ascii="Arial" w:hAnsi="Arial" w:cs="Arial"/>
          <w:i/>
          <w:iCs/>
          <w:sz w:val="24"/>
        </w:rPr>
        <w:t>Managing Sustainability in the Hospitality and Tourism Industry</w:t>
      </w:r>
      <w:r w:rsidRPr="00E07102">
        <w:rPr>
          <w:rFonts w:ascii="Arial" w:hAnsi="Arial" w:cs="Arial"/>
          <w:sz w:val="24"/>
        </w:rPr>
        <w:t xml:space="preserve">, pp. 131–166. </w:t>
      </w:r>
    </w:p>
    <w:p w14:paraId="420F7651" w14:textId="77777777" w:rsidR="00BD1D1F" w:rsidRPr="003407BC" w:rsidRDefault="00BD1D1F" w:rsidP="00FF7173">
      <w:pPr>
        <w:pStyle w:val="ListParagraph"/>
        <w:numPr>
          <w:ilvl w:val="0"/>
          <w:numId w:val="4"/>
        </w:numPr>
        <w:spacing w:line="360" w:lineRule="auto"/>
        <w:jc w:val="both"/>
        <w:rPr>
          <w:rFonts w:ascii="Arial" w:hAnsi="Arial" w:cs="Arial"/>
          <w:sz w:val="24"/>
        </w:rPr>
      </w:pPr>
      <w:r w:rsidRPr="003407BC">
        <w:rPr>
          <w:rFonts w:ascii="Arial" w:hAnsi="Arial" w:cs="Arial"/>
          <w:sz w:val="24"/>
        </w:rPr>
        <w:t xml:space="preserve">Ibrahim, I. and Jaafar, H.S. (2016) ‘Adopting environment management practices for environment </w:t>
      </w:r>
      <w:r>
        <w:rPr>
          <w:rFonts w:ascii="Arial" w:hAnsi="Arial" w:cs="Arial"/>
          <w:sz w:val="24"/>
        </w:rPr>
        <w:t>sustainability</w:t>
      </w:r>
      <w:r w:rsidRPr="003407BC">
        <w:rPr>
          <w:rFonts w:ascii="Arial" w:hAnsi="Arial" w:cs="Arial"/>
          <w:sz w:val="24"/>
        </w:rPr>
        <w:t xml:space="preserve">: A proposed model for Logistics Companies’, </w:t>
      </w:r>
      <w:r w:rsidRPr="003407BC">
        <w:rPr>
          <w:rFonts w:ascii="Arial" w:hAnsi="Arial" w:cs="Arial"/>
          <w:i/>
          <w:iCs/>
          <w:sz w:val="24"/>
        </w:rPr>
        <w:t>Asian Business Research</w:t>
      </w:r>
      <w:r w:rsidRPr="003407BC">
        <w:rPr>
          <w:rFonts w:ascii="Arial" w:hAnsi="Arial" w:cs="Arial"/>
          <w:sz w:val="24"/>
        </w:rPr>
        <w:t>, 1(1), p. 70.</w:t>
      </w:r>
    </w:p>
    <w:p w14:paraId="663ACD67"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t xml:space="preserve"> Joanna, H. (2012) ‘Strategic choices in the International Hospitality Industry’, International Hospitality Industry, pp. 156–174. </w:t>
      </w:r>
    </w:p>
    <w:p w14:paraId="78E6C94C" w14:textId="77777777" w:rsidR="00BD1D1F" w:rsidRPr="00E07102" w:rsidRDefault="00BD1D1F" w:rsidP="00FF7173">
      <w:pPr>
        <w:pStyle w:val="ListParagraph"/>
        <w:numPr>
          <w:ilvl w:val="0"/>
          <w:numId w:val="4"/>
        </w:numPr>
        <w:spacing w:line="360" w:lineRule="auto"/>
        <w:jc w:val="both"/>
        <w:rPr>
          <w:rFonts w:ascii="Arial" w:hAnsi="Arial" w:cs="Arial"/>
          <w:sz w:val="24"/>
        </w:rPr>
      </w:pPr>
      <w:r w:rsidRPr="00E07102">
        <w:rPr>
          <w:rFonts w:ascii="Arial" w:hAnsi="Arial" w:cs="Arial"/>
          <w:sz w:val="24"/>
        </w:rPr>
        <w:t xml:space="preserve">Joseph, </w:t>
      </w:r>
      <w:r>
        <w:rPr>
          <w:rFonts w:ascii="Arial" w:hAnsi="Arial" w:cs="Arial"/>
          <w:sz w:val="24"/>
        </w:rPr>
        <w:t>W.</w:t>
      </w:r>
      <w:r w:rsidRPr="00E07102">
        <w:rPr>
          <w:rFonts w:ascii="Arial" w:hAnsi="Arial" w:cs="Arial"/>
          <w:sz w:val="24"/>
        </w:rPr>
        <w:t xml:space="preserve"> (2020) ‘Chapter One. maximizing the triple bottom line: The need for a new business model’, </w:t>
      </w:r>
      <w:r w:rsidRPr="00E07102">
        <w:rPr>
          <w:rFonts w:ascii="Arial" w:hAnsi="Arial" w:cs="Arial"/>
          <w:i/>
          <w:iCs/>
          <w:sz w:val="24"/>
        </w:rPr>
        <w:t>Maximizing the Triple Bottom Line Through Spiritual Leadership</w:t>
      </w:r>
      <w:r w:rsidRPr="00E07102">
        <w:rPr>
          <w:rFonts w:ascii="Arial" w:hAnsi="Arial" w:cs="Arial"/>
          <w:sz w:val="24"/>
        </w:rPr>
        <w:t xml:space="preserve">, pp. 1–32. </w:t>
      </w:r>
    </w:p>
    <w:p w14:paraId="48C5637E"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proofErr w:type="spellStart"/>
      <w:r w:rsidRPr="00E07102">
        <w:rPr>
          <w:rFonts w:ascii="Arial" w:hAnsi="Arial" w:cs="Arial"/>
          <w:color w:val="000000" w:themeColor="text1"/>
          <w:sz w:val="24"/>
          <w:lang w:val="en-GB"/>
        </w:rPr>
        <w:t>Junkiy</w:t>
      </w:r>
      <w:proofErr w:type="spellEnd"/>
      <w:r w:rsidRPr="00E07102">
        <w:rPr>
          <w:rFonts w:ascii="Arial" w:hAnsi="Arial" w:cs="Arial"/>
          <w:color w:val="000000" w:themeColor="text1"/>
          <w:sz w:val="24"/>
          <w:lang w:val="en-GB"/>
        </w:rPr>
        <w:t xml:space="preserve">, </w:t>
      </w:r>
      <w:r>
        <w:rPr>
          <w:rFonts w:ascii="Arial" w:hAnsi="Arial" w:cs="Arial"/>
          <w:color w:val="000000" w:themeColor="text1"/>
          <w:sz w:val="24"/>
          <w:lang w:val="en-GB"/>
        </w:rPr>
        <w:t>L.</w:t>
      </w:r>
      <w:r w:rsidRPr="00E07102">
        <w:rPr>
          <w:rFonts w:ascii="Arial" w:hAnsi="Arial" w:cs="Arial"/>
          <w:color w:val="000000" w:themeColor="text1"/>
          <w:sz w:val="24"/>
          <w:lang w:val="en-GB"/>
        </w:rPr>
        <w:t xml:space="preserve"> (2016) ‘Market Concepts – Sustainability Cost Curves’, Cities and Sustainability, pp. 174–202</w:t>
      </w:r>
    </w:p>
    <w:p w14:paraId="5786AE6A"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lastRenderedPageBreak/>
        <w:t xml:space="preserve"> Kaimee, R. (2020) ‘Chapter One. maximizing the triple bottom line: The need for a new business model’, Maximizing the Triple Bottom Line Through Spiritual Leadership, pp. 1–32. </w:t>
      </w:r>
    </w:p>
    <w:p w14:paraId="64DE09F3" w14:textId="77777777" w:rsidR="00BD1D1F" w:rsidRPr="00E07102" w:rsidRDefault="00BD1D1F" w:rsidP="00FF7173">
      <w:pPr>
        <w:pStyle w:val="ListParagraph"/>
        <w:numPr>
          <w:ilvl w:val="0"/>
          <w:numId w:val="4"/>
        </w:numPr>
        <w:spacing w:line="360" w:lineRule="auto"/>
        <w:jc w:val="both"/>
        <w:rPr>
          <w:rFonts w:ascii="Arial" w:hAnsi="Arial" w:cs="Arial"/>
          <w:sz w:val="24"/>
        </w:rPr>
      </w:pPr>
      <w:r w:rsidRPr="00E07102">
        <w:rPr>
          <w:rFonts w:ascii="Arial" w:hAnsi="Arial" w:cs="Arial"/>
          <w:sz w:val="24"/>
        </w:rPr>
        <w:t>Kim, S. and Adriaens, P. (20</w:t>
      </w:r>
      <w:r>
        <w:rPr>
          <w:rFonts w:ascii="Arial" w:hAnsi="Arial" w:cs="Arial"/>
          <w:sz w:val="24"/>
        </w:rPr>
        <w:t>22</w:t>
      </w:r>
      <w:r w:rsidRPr="00E07102">
        <w:rPr>
          <w:rFonts w:ascii="Arial" w:hAnsi="Arial" w:cs="Arial"/>
          <w:sz w:val="24"/>
        </w:rPr>
        <w:t xml:space="preserve">) ‘Correlating </w:t>
      </w:r>
      <w:r>
        <w:rPr>
          <w:rFonts w:ascii="Arial" w:hAnsi="Arial" w:cs="Arial"/>
          <w:sz w:val="24"/>
        </w:rPr>
        <w:t>sustainability</w:t>
      </w:r>
      <w:r w:rsidRPr="00E07102">
        <w:rPr>
          <w:rFonts w:ascii="Arial" w:hAnsi="Arial" w:cs="Arial"/>
          <w:sz w:val="24"/>
        </w:rPr>
        <w:t xml:space="preserve"> and financial performance - what measures matter? A study in the pulp and Paper </w:t>
      </w:r>
      <w:r>
        <w:rPr>
          <w:rFonts w:ascii="Arial" w:hAnsi="Arial" w:cs="Arial"/>
          <w:sz w:val="24"/>
        </w:rPr>
        <w:t>Industry</w:t>
      </w:r>
      <w:r w:rsidRPr="00E07102">
        <w:rPr>
          <w:rFonts w:ascii="Arial" w:hAnsi="Arial" w:cs="Arial"/>
          <w:sz w:val="24"/>
        </w:rPr>
        <w:t xml:space="preserve">, </w:t>
      </w:r>
      <w:r w:rsidRPr="00E07102">
        <w:rPr>
          <w:rFonts w:ascii="Arial" w:hAnsi="Arial" w:cs="Arial"/>
          <w:i/>
          <w:iCs/>
          <w:sz w:val="24"/>
        </w:rPr>
        <w:t>SSRN Electronic Journal</w:t>
      </w:r>
      <w:r w:rsidRPr="00E07102">
        <w:rPr>
          <w:rFonts w:ascii="Arial" w:hAnsi="Arial" w:cs="Arial"/>
          <w:sz w:val="24"/>
        </w:rPr>
        <w:t xml:space="preserve"> [Preprint]. </w:t>
      </w:r>
    </w:p>
    <w:p w14:paraId="35308944" w14:textId="77777777" w:rsidR="00BD1D1F" w:rsidRPr="00E07102" w:rsidRDefault="00BD1D1F" w:rsidP="00FF7173">
      <w:pPr>
        <w:pStyle w:val="ListParagraph"/>
        <w:numPr>
          <w:ilvl w:val="0"/>
          <w:numId w:val="4"/>
        </w:numPr>
        <w:spacing w:line="360" w:lineRule="auto"/>
        <w:jc w:val="both"/>
        <w:rPr>
          <w:rFonts w:ascii="Arial" w:hAnsi="Arial" w:cs="Arial"/>
          <w:sz w:val="24"/>
        </w:rPr>
      </w:pPr>
      <w:r w:rsidRPr="00E07102">
        <w:rPr>
          <w:rFonts w:ascii="Arial" w:hAnsi="Arial" w:cs="Arial"/>
          <w:sz w:val="24"/>
        </w:rPr>
        <w:t xml:space="preserve">Lee, K. (2009) ‘Why and how to adopt Green Management into business organizations?’, </w:t>
      </w:r>
      <w:r w:rsidRPr="00E07102">
        <w:rPr>
          <w:rFonts w:ascii="Arial" w:hAnsi="Arial" w:cs="Arial"/>
          <w:i/>
          <w:iCs/>
          <w:sz w:val="24"/>
        </w:rPr>
        <w:t>Management Decision</w:t>
      </w:r>
      <w:r w:rsidRPr="00E07102">
        <w:rPr>
          <w:rFonts w:ascii="Arial" w:hAnsi="Arial" w:cs="Arial"/>
          <w:sz w:val="24"/>
        </w:rPr>
        <w:t xml:space="preserve">, 47(7), pp. 1101–1121. </w:t>
      </w:r>
    </w:p>
    <w:p w14:paraId="220ED550"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t xml:space="preserve">Lieblang, P. (2006) ‘Sustainabilty and recycling’, Concrete, pp. 45–48. </w:t>
      </w:r>
    </w:p>
    <w:p w14:paraId="2E1A2F36" w14:textId="77777777" w:rsidR="00BD1D1F" w:rsidRPr="003407BC" w:rsidRDefault="00BD1D1F" w:rsidP="00FF7173">
      <w:pPr>
        <w:pStyle w:val="ListParagraph"/>
        <w:numPr>
          <w:ilvl w:val="0"/>
          <w:numId w:val="4"/>
        </w:numPr>
        <w:spacing w:line="360" w:lineRule="auto"/>
        <w:jc w:val="both"/>
        <w:rPr>
          <w:rFonts w:ascii="Arial" w:hAnsi="Arial" w:cs="Arial"/>
          <w:sz w:val="24"/>
        </w:rPr>
      </w:pPr>
      <w:r>
        <w:rPr>
          <w:rFonts w:ascii="Arial" w:hAnsi="Arial" w:cs="Arial"/>
          <w:sz w:val="24"/>
        </w:rPr>
        <w:t>Linn</w:t>
      </w:r>
      <w:r w:rsidRPr="003407BC">
        <w:rPr>
          <w:rFonts w:ascii="Arial" w:hAnsi="Arial" w:cs="Arial"/>
          <w:sz w:val="24"/>
        </w:rPr>
        <w:t xml:space="preserve">, J. (2022) </w:t>
      </w:r>
      <w:r w:rsidRPr="003407BC">
        <w:rPr>
          <w:rFonts w:ascii="Arial" w:hAnsi="Arial" w:cs="Arial"/>
          <w:i/>
          <w:iCs/>
          <w:sz w:val="24"/>
        </w:rPr>
        <w:t xml:space="preserve">HFS Top 10: Sustainability Services, 2022- for </w:t>
      </w:r>
      <w:proofErr w:type="spellStart"/>
      <w:r w:rsidRPr="003407BC">
        <w:rPr>
          <w:rFonts w:ascii="Arial" w:hAnsi="Arial" w:cs="Arial"/>
          <w:i/>
          <w:iCs/>
          <w:sz w:val="24"/>
        </w:rPr>
        <w:t>ey</w:t>
      </w:r>
      <w:proofErr w:type="spellEnd"/>
      <w:r w:rsidRPr="003407BC">
        <w:rPr>
          <w:rFonts w:ascii="Arial" w:hAnsi="Arial" w:cs="Arial"/>
          <w:sz w:val="24"/>
        </w:rPr>
        <w:t xml:space="preserve">. Available at: https://assets.ey.com/content/dam/ey-sites/ey-com/en_gl/home-index/ey-excerpt-for-ey-sustainability-services-2022.pdf (Accessed: 07 November 2023). </w:t>
      </w:r>
    </w:p>
    <w:p w14:paraId="3D91F998"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t xml:space="preserve"> Lumban Batu, K., Diah, J.M. and Jaya, M. (2021) ‘Customers awareness on green-based PRACTICESS</w:t>
      </w:r>
      <w:r>
        <w:rPr>
          <w:rFonts w:ascii="Vrinda" w:hAnsi="Vrinda" w:cs="Vrinda" w:hint="cs"/>
          <w:color w:val="000000" w:themeColor="text1"/>
          <w:sz w:val="24"/>
          <w:lang w:val="en-GB" w:bidi="bn-BD"/>
        </w:rPr>
        <w:t xml:space="preserve"> </w:t>
      </w:r>
      <w:r w:rsidRPr="00E07102">
        <w:rPr>
          <w:rFonts w:ascii="Arial" w:hAnsi="Arial" w:cs="Arial"/>
          <w:color w:val="000000" w:themeColor="text1"/>
          <w:sz w:val="24"/>
          <w:lang w:val="en-GB"/>
        </w:rPr>
        <w:t xml:space="preserve">&amp;nbsp;  empirical study on service industries in Indonesia’, Inovbiz: Jurnal Inovasi Bisnis, 9(1), p. 155. </w:t>
      </w:r>
    </w:p>
    <w:p w14:paraId="242100EE"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t>Pradeep</w:t>
      </w:r>
      <w:r>
        <w:rPr>
          <w:rFonts w:ascii="Arial" w:hAnsi="Arial" w:cs="Arial"/>
          <w:color w:val="000000" w:themeColor="text1"/>
          <w:sz w:val="24"/>
          <w:lang w:val="en-GB"/>
        </w:rPr>
        <w:t xml:space="preserve">, R. </w:t>
      </w:r>
      <w:r w:rsidRPr="00E07102">
        <w:rPr>
          <w:rFonts w:ascii="Arial" w:hAnsi="Arial" w:cs="Arial"/>
          <w:color w:val="000000" w:themeColor="text1"/>
          <w:sz w:val="24"/>
          <w:lang w:val="en-GB"/>
        </w:rPr>
        <w:t xml:space="preserve">(2013) PROFITABILITY IN ECO-FRIENDLY INITIATIVES: A STUDY IN A HOTEL SECTOR ORGANISATION. Available at: - </w:t>
      </w:r>
      <w:hyperlink r:id="rId12" w:history="1">
        <w:r w:rsidRPr="00E07102">
          <w:rPr>
            <w:rFonts w:ascii="Arial" w:hAnsi="Arial" w:cs="Arial"/>
            <w:color w:val="0000FF" w:themeColor="hyperlink"/>
            <w:sz w:val="24"/>
            <w:u w:val="single"/>
            <w:lang w:val="en-GB"/>
          </w:rPr>
          <w:t>file:///C:/Users/User/Downloads/PradeepRandiwelaImaduwaM.R.Priyadarsshna.pdf</w:t>
        </w:r>
      </w:hyperlink>
      <w:r w:rsidRPr="00E07102">
        <w:rPr>
          <w:rFonts w:ascii="Arial" w:hAnsi="Arial" w:cs="Arial"/>
          <w:color w:val="000000" w:themeColor="text1"/>
          <w:sz w:val="24"/>
          <w:lang w:val="en-GB"/>
        </w:rPr>
        <w:t xml:space="preserve"> </w:t>
      </w:r>
    </w:p>
    <w:p w14:paraId="212D7398" w14:textId="77777777" w:rsidR="00BD1D1F" w:rsidRPr="00E07102" w:rsidRDefault="00BD1D1F" w:rsidP="00FF7173">
      <w:pPr>
        <w:numPr>
          <w:ilvl w:val="0"/>
          <w:numId w:val="4"/>
        </w:numPr>
        <w:spacing w:after="160" w:line="360" w:lineRule="auto"/>
        <w:contextualSpacing/>
        <w:jc w:val="both"/>
        <w:rPr>
          <w:rFonts w:ascii="Arial" w:hAnsi="Arial" w:cs="Arial"/>
          <w:color w:val="000000" w:themeColor="text1"/>
          <w:sz w:val="24"/>
          <w:lang w:val="en-GB"/>
        </w:rPr>
      </w:pPr>
      <w:r w:rsidRPr="00E07102">
        <w:rPr>
          <w:rFonts w:ascii="Arial" w:hAnsi="Arial" w:cs="Arial"/>
          <w:color w:val="000000" w:themeColor="text1"/>
          <w:sz w:val="24"/>
          <w:lang w:val="en-GB"/>
        </w:rPr>
        <w:t>Saravan, M. (2011) ‘Carbon credit - an eco-friendly business’, Prabandhan: Indian Journal of Management, 4(1), p. 10.</w:t>
      </w:r>
    </w:p>
    <w:p w14:paraId="67B84C7B" w14:textId="77777777" w:rsidR="00BD1D1F" w:rsidRPr="000F7776" w:rsidRDefault="00BD1D1F" w:rsidP="00A72DF4">
      <w:pPr>
        <w:numPr>
          <w:ilvl w:val="0"/>
          <w:numId w:val="4"/>
        </w:numPr>
        <w:spacing w:after="160" w:line="360" w:lineRule="auto"/>
        <w:contextualSpacing/>
        <w:jc w:val="both"/>
      </w:pPr>
      <w:r w:rsidRPr="00FF7173">
        <w:rPr>
          <w:rFonts w:ascii="Arial" w:hAnsi="Arial" w:cs="Arial"/>
          <w:color w:val="000000" w:themeColor="text1"/>
          <w:sz w:val="24"/>
          <w:lang w:val="en-GB"/>
        </w:rPr>
        <w:t xml:space="preserve">Shanti, J. and Joshi, G. (2021) Examining the impact of environmentally sustainable practices on Hotel Brand Equity: A case of Bangalore hotels - environment, development and Sustainability, SpringerLink. Available at: </w:t>
      </w:r>
      <w:hyperlink r:id="rId13" w:history="1">
        <w:r w:rsidRPr="00FF7173">
          <w:rPr>
            <w:rFonts w:ascii="Arial" w:hAnsi="Arial" w:cs="Arial"/>
            <w:color w:val="0000FF" w:themeColor="hyperlink"/>
            <w:sz w:val="24"/>
            <w:u w:val="single"/>
            <w:lang w:val="en-GB"/>
          </w:rPr>
          <w:t>https://link.springer.com/article/10.1007/s10668-021-01682-9</w:t>
        </w:r>
      </w:hyperlink>
      <w:r w:rsidRPr="00FF7173">
        <w:rPr>
          <w:rFonts w:ascii="Arial" w:hAnsi="Arial" w:cs="Arial"/>
          <w:color w:val="000000" w:themeColor="text1"/>
          <w:sz w:val="24"/>
          <w:lang w:val="en-GB"/>
        </w:rPr>
        <w:t xml:space="preserve"> </w:t>
      </w:r>
    </w:p>
    <w:p w14:paraId="245B08B7" w14:textId="77777777" w:rsidR="00BD1D1F" w:rsidRPr="00E07102" w:rsidRDefault="00BD1D1F" w:rsidP="00FF7173">
      <w:pPr>
        <w:pStyle w:val="ListParagraph"/>
        <w:numPr>
          <w:ilvl w:val="0"/>
          <w:numId w:val="4"/>
        </w:numPr>
        <w:spacing w:line="360" w:lineRule="auto"/>
        <w:jc w:val="both"/>
        <w:rPr>
          <w:rFonts w:ascii="Arial" w:hAnsi="Arial" w:cs="Arial"/>
          <w:sz w:val="24"/>
        </w:rPr>
      </w:pPr>
      <w:proofErr w:type="spellStart"/>
      <w:r w:rsidRPr="00E07102">
        <w:rPr>
          <w:rFonts w:ascii="Arial" w:hAnsi="Arial" w:cs="Arial"/>
          <w:sz w:val="24"/>
        </w:rPr>
        <w:t>Uraz</w:t>
      </w:r>
      <w:proofErr w:type="spellEnd"/>
      <w:r w:rsidRPr="00E07102">
        <w:rPr>
          <w:rFonts w:ascii="Arial" w:hAnsi="Arial" w:cs="Arial"/>
          <w:sz w:val="24"/>
        </w:rPr>
        <w:t xml:space="preserve">, O. (2022) ‘An introduction to the problem of the identification and justification of “substantiality” in genocide law’, </w:t>
      </w:r>
      <w:r w:rsidRPr="00E07102">
        <w:rPr>
          <w:rFonts w:ascii="Arial" w:hAnsi="Arial" w:cs="Arial"/>
          <w:i/>
          <w:iCs/>
          <w:sz w:val="24"/>
        </w:rPr>
        <w:t>Classifying Genocide in International Law</w:t>
      </w:r>
      <w:r w:rsidRPr="00E07102">
        <w:rPr>
          <w:rFonts w:ascii="Arial" w:hAnsi="Arial" w:cs="Arial"/>
          <w:sz w:val="24"/>
        </w:rPr>
        <w:t xml:space="preserve">, pp. 1–27. doi:10.4324/9781003228288-1. </w:t>
      </w:r>
    </w:p>
    <w:sectPr w:rsidR="00BD1D1F" w:rsidRPr="00E07102" w:rsidSect="00FE50CF">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24659" w14:textId="77777777" w:rsidR="009D3DD5" w:rsidRDefault="009D3DD5" w:rsidP="00715DDA">
      <w:pPr>
        <w:spacing w:after="0" w:line="240" w:lineRule="auto"/>
      </w:pPr>
      <w:r>
        <w:separator/>
      </w:r>
    </w:p>
  </w:endnote>
  <w:endnote w:type="continuationSeparator" w:id="0">
    <w:p w14:paraId="2C777895" w14:textId="77777777" w:rsidR="009D3DD5" w:rsidRDefault="009D3DD5" w:rsidP="00715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722922"/>
      <w:docPartObj>
        <w:docPartGallery w:val="Page Numbers (Bottom of Page)"/>
        <w:docPartUnique/>
      </w:docPartObj>
    </w:sdtPr>
    <w:sdtEndPr>
      <w:rPr>
        <w:noProof/>
      </w:rPr>
    </w:sdtEndPr>
    <w:sdtContent>
      <w:p w14:paraId="1C3600D9" w14:textId="5CB019C7" w:rsidR="001857B5" w:rsidRDefault="001857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7349F1" w14:textId="77777777" w:rsidR="00FE50CF" w:rsidRDefault="00FE5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54624"/>
      <w:docPartObj>
        <w:docPartGallery w:val="Page Numbers (Bottom of Page)"/>
        <w:docPartUnique/>
      </w:docPartObj>
    </w:sdtPr>
    <w:sdtEndPr>
      <w:rPr>
        <w:noProof/>
      </w:rPr>
    </w:sdtEndPr>
    <w:sdtContent>
      <w:p w14:paraId="5B1A5FB6" w14:textId="77777777" w:rsidR="00FE50CF" w:rsidRDefault="00FE50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D6AF3F" w14:textId="77777777" w:rsidR="00FE50CF" w:rsidRDefault="00FE5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4AD2B" w14:textId="77777777" w:rsidR="009D3DD5" w:rsidRDefault="009D3DD5" w:rsidP="00715DDA">
      <w:pPr>
        <w:spacing w:after="0" w:line="240" w:lineRule="auto"/>
      </w:pPr>
      <w:r>
        <w:separator/>
      </w:r>
    </w:p>
  </w:footnote>
  <w:footnote w:type="continuationSeparator" w:id="0">
    <w:p w14:paraId="1D63BBEA" w14:textId="77777777" w:rsidR="009D3DD5" w:rsidRDefault="009D3DD5" w:rsidP="00715D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17CC4"/>
    <w:multiLevelType w:val="hybridMultilevel"/>
    <w:tmpl w:val="06E62314"/>
    <w:lvl w:ilvl="0" w:tplc="0E92607A">
      <w:start w:val="1"/>
      <w:numFmt w:val="decimal"/>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875F4A"/>
    <w:multiLevelType w:val="hybridMultilevel"/>
    <w:tmpl w:val="1932D2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3468DB"/>
    <w:multiLevelType w:val="hybridMultilevel"/>
    <w:tmpl w:val="2DE62E5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3" w15:restartNumberingAfterBreak="0">
    <w:nsid w:val="6DA6486D"/>
    <w:multiLevelType w:val="hybridMultilevel"/>
    <w:tmpl w:val="E3C8EF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640400">
    <w:abstractNumId w:val="1"/>
  </w:num>
  <w:num w:numId="2" w16cid:durableId="431242301">
    <w:abstractNumId w:val="0"/>
  </w:num>
  <w:num w:numId="3" w16cid:durableId="1033842403">
    <w:abstractNumId w:val="3"/>
  </w:num>
  <w:num w:numId="4" w16cid:durableId="1489251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776"/>
    <w:rsid w:val="000A52C1"/>
    <w:rsid w:val="000C07CF"/>
    <w:rsid w:val="000F7776"/>
    <w:rsid w:val="0010595E"/>
    <w:rsid w:val="001857B5"/>
    <w:rsid w:val="001F4CA1"/>
    <w:rsid w:val="00220C1F"/>
    <w:rsid w:val="002324F1"/>
    <w:rsid w:val="002C3A53"/>
    <w:rsid w:val="002C5ACA"/>
    <w:rsid w:val="002E10D2"/>
    <w:rsid w:val="00315E67"/>
    <w:rsid w:val="003202FB"/>
    <w:rsid w:val="003407BC"/>
    <w:rsid w:val="003F1167"/>
    <w:rsid w:val="003F1BCD"/>
    <w:rsid w:val="003F5F67"/>
    <w:rsid w:val="00482146"/>
    <w:rsid w:val="004A46FF"/>
    <w:rsid w:val="004E2EDA"/>
    <w:rsid w:val="004F74ED"/>
    <w:rsid w:val="005C0082"/>
    <w:rsid w:val="006544E0"/>
    <w:rsid w:val="00715DDA"/>
    <w:rsid w:val="00752A8F"/>
    <w:rsid w:val="00757B54"/>
    <w:rsid w:val="007960A8"/>
    <w:rsid w:val="00813C1C"/>
    <w:rsid w:val="008A6C9B"/>
    <w:rsid w:val="008F589E"/>
    <w:rsid w:val="009D3DD5"/>
    <w:rsid w:val="00A72DF4"/>
    <w:rsid w:val="00A95E16"/>
    <w:rsid w:val="00BB6B4F"/>
    <w:rsid w:val="00BD1D1F"/>
    <w:rsid w:val="00BF212E"/>
    <w:rsid w:val="00C438C3"/>
    <w:rsid w:val="00CA38F6"/>
    <w:rsid w:val="00CB02A9"/>
    <w:rsid w:val="00CE228F"/>
    <w:rsid w:val="00DC27E8"/>
    <w:rsid w:val="00E07102"/>
    <w:rsid w:val="00E6448E"/>
    <w:rsid w:val="00EE7450"/>
    <w:rsid w:val="00EF5357"/>
    <w:rsid w:val="00F957F1"/>
    <w:rsid w:val="00FC4D26"/>
    <w:rsid w:val="00FE50CF"/>
    <w:rsid w:val="00FF717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383C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48E"/>
  </w:style>
  <w:style w:type="paragraph" w:styleId="Heading1">
    <w:name w:val="heading 1"/>
    <w:basedOn w:val="Normal"/>
    <w:next w:val="Normal"/>
    <w:link w:val="Heading1Char"/>
    <w:uiPriority w:val="9"/>
    <w:qFormat/>
    <w:rsid w:val="001F4CA1"/>
    <w:pPr>
      <w:keepNext/>
      <w:keepLines/>
      <w:spacing w:before="240" w:after="0" w:line="360" w:lineRule="auto"/>
      <w:jc w:val="both"/>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1F4CA1"/>
    <w:pPr>
      <w:keepNext/>
      <w:keepLines/>
      <w:spacing w:before="40" w:after="0" w:line="360" w:lineRule="auto"/>
      <w:jc w:val="both"/>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48E"/>
    <w:pPr>
      <w:ind w:left="720"/>
      <w:contextualSpacing/>
    </w:pPr>
  </w:style>
  <w:style w:type="character" w:customStyle="1" w:styleId="Heading1Char">
    <w:name w:val="Heading 1 Char"/>
    <w:basedOn w:val="DefaultParagraphFont"/>
    <w:link w:val="Heading1"/>
    <w:uiPriority w:val="9"/>
    <w:rsid w:val="001F4CA1"/>
    <w:rPr>
      <w:rFonts w:asciiTheme="majorHAnsi" w:eastAsiaTheme="majorEastAsia" w:hAnsiTheme="majorHAnsi" w:cstheme="majorBidi"/>
      <w:b/>
      <w:color w:val="000000" w:themeColor="text1"/>
      <w:sz w:val="28"/>
      <w:szCs w:val="32"/>
    </w:rPr>
  </w:style>
  <w:style w:type="table" w:styleId="PlainTable1">
    <w:name w:val="Plain Table 1"/>
    <w:basedOn w:val="TableNormal"/>
    <w:uiPriority w:val="41"/>
    <w:rsid w:val="000C07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715D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5DDA"/>
  </w:style>
  <w:style w:type="paragraph" w:styleId="Footer">
    <w:name w:val="footer"/>
    <w:basedOn w:val="Normal"/>
    <w:link w:val="FooterChar"/>
    <w:uiPriority w:val="99"/>
    <w:unhideWhenUsed/>
    <w:rsid w:val="00715D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5DDA"/>
  </w:style>
  <w:style w:type="paragraph" w:styleId="TOCHeading">
    <w:name w:val="TOC Heading"/>
    <w:basedOn w:val="Heading1"/>
    <w:next w:val="Normal"/>
    <w:uiPriority w:val="39"/>
    <w:unhideWhenUsed/>
    <w:qFormat/>
    <w:rsid w:val="00715DDA"/>
    <w:pPr>
      <w:spacing w:line="259" w:lineRule="auto"/>
      <w:outlineLvl w:val="9"/>
    </w:pPr>
  </w:style>
  <w:style w:type="paragraph" w:styleId="TOC1">
    <w:name w:val="toc 1"/>
    <w:basedOn w:val="Normal"/>
    <w:next w:val="Normal"/>
    <w:autoRedefine/>
    <w:uiPriority w:val="39"/>
    <w:unhideWhenUsed/>
    <w:rsid w:val="00715DDA"/>
    <w:pPr>
      <w:spacing w:after="100" w:line="360" w:lineRule="auto"/>
      <w:jc w:val="both"/>
    </w:pPr>
    <w:rPr>
      <w:rFonts w:ascii="Times New Roman" w:hAnsi="Times New Roman"/>
      <w:color w:val="000000" w:themeColor="text1"/>
      <w:sz w:val="24"/>
      <w:lang w:val="en-GB"/>
    </w:rPr>
  </w:style>
  <w:style w:type="character" w:styleId="Hyperlink">
    <w:name w:val="Hyperlink"/>
    <w:basedOn w:val="DefaultParagraphFont"/>
    <w:uiPriority w:val="99"/>
    <w:unhideWhenUsed/>
    <w:rsid w:val="00FE50CF"/>
    <w:rPr>
      <w:color w:val="0000FF" w:themeColor="hyperlink"/>
      <w:u w:val="single"/>
    </w:rPr>
  </w:style>
  <w:style w:type="character" w:customStyle="1" w:styleId="Heading2Char">
    <w:name w:val="Heading 2 Char"/>
    <w:basedOn w:val="DefaultParagraphFont"/>
    <w:link w:val="Heading2"/>
    <w:uiPriority w:val="9"/>
    <w:rsid w:val="001F4CA1"/>
    <w:rPr>
      <w:rFonts w:asciiTheme="majorHAnsi" w:eastAsiaTheme="majorEastAsia" w:hAnsiTheme="majorHAnsi" w:cstheme="majorBidi"/>
      <w:b/>
      <w:color w:val="000000" w:themeColor="tex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50917">
      <w:bodyDiv w:val="1"/>
      <w:marLeft w:val="0"/>
      <w:marRight w:val="0"/>
      <w:marTop w:val="0"/>
      <w:marBottom w:val="0"/>
      <w:divBdr>
        <w:top w:val="none" w:sz="0" w:space="0" w:color="auto"/>
        <w:left w:val="none" w:sz="0" w:space="0" w:color="auto"/>
        <w:bottom w:val="none" w:sz="0" w:space="0" w:color="auto"/>
        <w:right w:val="none" w:sz="0" w:space="0" w:color="auto"/>
      </w:divBdr>
      <w:divsChild>
        <w:div w:id="534388085">
          <w:marLeft w:val="0"/>
          <w:marRight w:val="0"/>
          <w:marTop w:val="0"/>
          <w:marBottom w:val="0"/>
          <w:divBdr>
            <w:top w:val="none" w:sz="0" w:space="0" w:color="auto"/>
            <w:left w:val="none" w:sz="0" w:space="0" w:color="auto"/>
            <w:bottom w:val="none" w:sz="0" w:space="0" w:color="auto"/>
            <w:right w:val="none" w:sz="0" w:space="0" w:color="auto"/>
          </w:divBdr>
        </w:div>
      </w:divsChild>
    </w:div>
    <w:div w:id="473181499">
      <w:bodyDiv w:val="1"/>
      <w:marLeft w:val="0"/>
      <w:marRight w:val="0"/>
      <w:marTop w:val="0"/>
      <w:marBottom w:val="0"/>
      <w:divBdr>
        <w:top w:val="none" w:sz="0" w:space="0" w:color="auto"/>
        <w:left w:val="none" w:sz="0" w:space="0" w:color="auto"/>
        <w:bottom w:val="none" w:sz="0" w:space="0" w:color="auto"/>
        <w:right w:val="none" w:sz="0" w:space="0" w:color="auto"/>
      </w:divBdr>
    </w:div>
    <w:div w:id="570238387">
      <w:bodyDiv w:val="1"/>
      <w:marLeft w:val="0"/>
      <w:marRight w:val="0"/>
      <w:marTop w:val="0"/>
      <w:marBottom w:val="0"/>
      <w:divBdr>
        <w:top w:val="none" w:sz="0" w:space="0" w:color="auto"/>
        <w:left w:val="none" w:sz="0" w:space="0" w:color="auto"/>
        <w:bottom w:val="none" w:sz="0" w:space="0" w:color="auto"/>
        <w:right w:val="none" w:sz="0" w:space="0" w:color="auto"/>
      </w:divBdr>
    </w:div>
    <w:div w:id="599604952">
      <w:bodyDiv w:val="1"/>
      <w:marLeft w:val="0"/>
      <w:marRight w:val="0"/>
      <w:marTop w:val="0"/>
      <w:marBottom w:val="0"/>
      <w:divBdr>
        <w:top w:val="none" w:sz="0" w:space="0" w:color="auto"/>
        <w:left w:val="none" w:sz="0" w:space="0" w:color="auto"/>
        <w:bottom w:val="none" w:sz="0" w:space="0" w:color="auto"/>
        <w:right w:val="none" w:sz="0" w:space="0" w:color="auto"/>
      </w:divBdr>
    </w:div>
    <w:div w:id="629743843">
      <w:bodyDiv w:val="1"/>
      <w:marLeft w:val="0"/>
      <w:marRight w:val="0"/>
      <w:marTop w:val="0"/>
      <w:marBottom w:val="0"/>
      <w:divBdr>
        <w:top w:val="none" w:sz="0" w:space="0" w:color="auto"/>
        <w:left w:val="none" w:sz="0" w:space="0" w:color="auto"/>
        <w:bottom w:val="none" w:sz="0" w:space="0" w:color="auto"/>
        <w:right w:val="none" w:sz="0" w:space="0" w:color="auto"/>
      </w:divBdr>
    </w:div>
    <w:div w:id="639573765">
      <w:bodyDiv w:val="1"/>
      <w:marLeft w:val="0"/>
      <w:marRight w:val="0"/>
      <w:marTop w:val="0"/>
      <w:marBottom w:val="0"/>
      <w:divBdr>
        <w:top w:val="none" w:sz="0" w:space="0" w:color="auto"/>
        <w:left w:val="none" w:sz="0" w:space="0" w:color="auto"/>
        <w:bottom w:val="none" w:sz="0" w:space="0" w:color="auto"/>
        <w:right w:val="none" w:sz="0" w:space="0" w:color="auto"/>
      </w:divBdr>
    </w:div>
    <w:div w:id="654264855">
      <w:bodyDiv w:val="1"/>
      <w:marLeft w:val="0"/>
      <w:marRight w:val="0"/>
      <w:marTop w:val="0"/>
      <w:marBottom w:val="0"/>
      <w:divBdr>
        <w:top w:val="none" w:sz="0" w:space="0" w:color="auto"/>
        <w:left w:val="none" w:sz="0" w:space="0" w:color="auto"/>
        <w:bottom w:val="none" w:sz="0" w:space="0" w:color="auto"/>
        <w:right w:val="none" w:sz="0" w:space="0" w:color="auto"/>
      </w:divBdr>
    </w:div>
    <w:div w:id="866455526">
      <w:bodyDiv w:val="1"/>
      <w:marLeft w:val="0"/>
      <w:marRight w:val="0"/>
      <w:marTop w:val="0"/>
      <w:marBottom w:val="0"/>
      <w:divBdr>
        <w:top w:val="none" w:sz="0" w:space="0" w:color="auto"/>
        <w:left w:val="none" w:sz="0" w:space="0" w:color="auto"/>
        <w:bottom w:val="none" w:sz="0" w:space="0" w:color="auto"/>
        <w:right w:val="none" w:sz="0" w:space="0" w:color="auto"/>
      </w:divBdr>
    </w:div>
    <w:div w:id="1078476910">
      <w:bodyDiv w:val="1"/>
      <w:marLeft w:val="0"/>
      <w:marRight w:val="0"/>
      <w:marTop w:val="0"/>
      <w:marBottom w:val="0"/>
      <w:divBdr>
        <w:top w:val="none" w:sz="0" w:space="0" w:color="auto"/>
        <w:left w:val="none" w:sz="0" w:space="0" w:color="auto"/>
        <w:bottom w:val="none" w:sz="0" w:space="0" w:color="auto"/>
        <w:right w:val="none" w:sz="0" w:space="0" w:color="auto"/>
      </w:divBdr>
    </w:div>
    <w:div w:id="1375305063">
      <w:bodyDiv w:val="1"/>
      <w:marLeft w:val="0"/>
      <w:marRight w:val="0"/>
      <w:marTop w:val="0"/>
      <w:marBottom w:val="0"/>
      <w:divBdr>
        <w:top w:val="none" w:sz="0" w:space="0" w:color="auto"/>
        <w:left w:val="none" w:sz="0" w:space="0" w:color="auto"/>
        <w:bottom w:val="none" w:sz="0" w:space="0" w:color="auto"/>
        <w:right w:val="none" w:sz="0" w:space="0" w:color="auto"/>
      </w:divBdr>
    </w:div>
    <w:div w:id="190926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link.springer.com/article/10.1007/s10668-021-01682-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User/Downloads/PradeepRandiwelaImaduwaM.R.Priyadarsshna.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hilton.com/environm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lobalnews.booking.com/bookingcoms-2021-sustainable-travel-report-affirms-potential-watershed-moment-for-industry-and-consumer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Millennials</a:t>
            </a:r>
            <a:r>
              <a:rPr lang="en-US" baseline="0"/>
              <a:t> VS Boomers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Millennials</c:v>
                </c:pt>
              </c:strCache>
            </c:strRef>
          </c:tx>
          <c:spPr>
            <a:solidFill>
              <a:schemeClr val="accent1"/>
            </a:solidFill>
            <a:ln>
              <a:noFill/>
            </a:ln>
            <a:effectLst/>
          </c:spPr>
          <c:invertIfNegative val="0"/>
          <c:cat>
            <c:strRef>
              <c:f>Sheet1!$A$2:$A$5</c:f>
              <c:strCache>
                <c:ptCount val="4"/>
                <c:pt idx="0">
                  <c:v>Knowledge</c:v>
                </c:pt>
                <c:pt idx="1">
                  <c:v>Commitment</c:v>
                </c:pt>
                <c:pt idx="2">
                  <c:v>Leadership</c:v>
                </c:pt>
                <c:pt idx="3">
                  <c:v>Believe in Influence</c:v>
                </c:pt>
              </c:strCache>
            </c:strRef>
          </c:cat>
          <c:val>
            <c:numRef>
              <c:f>Sheet1!$B$2:$B$5</c:f>
              <c:numCache>
                <c:formatCode>0%</c:formatCode>
                <c:ptCount val="4"/>
                <c:pt idx="0">
                  <c:v>0.8</c:v>
                </c:pt>
                <c:pt idx="1">
                  <c:v>0.59</c:v>
                </c:pt>
                <c:pt idx="2">
                  <c:v>0.53</c:v>
                </c:pt>
                <c:pt idx="3">
                  <c:v>0.27</c:v>
                </c:pt>
              </c:numCache>
            </c:numRef>
          </c:val>
          <c:extLst>
            <c:ext xmlns:c16="http://schemas.microsoft.com/office/drawing/2014/chart" uri="{C3380CC4-5D6E-409C-BE32-E72D297353CC}">
              <c16:uniqueId val="{00000000-F454-4863-81DD-82773071050B}"/>
            </c:ext>
          </c:extLst>
        </c:ser>
        <c:ser>
          <c:idx val="1"/>
          <c:order val="1"/>
          <c:tx>
            <c:strRef>
              <c:f>Sheet1!$C$1</c:f>
              <c:strCache>
                <c:ptCount val="1"/>
                <c:pt idx="0">
                  <c:v>Boomers</c:v>
                </c:pt>
              </c:strCache>
            </c:strRef>
          </c:tx>
          <c:spPr>
            <a:solidFill>
              <a:schemeClr val="accent2"/>
            </a:solidFill>
            <a:ln>
              <a:noFill/>
            </a:ln>
            <a:effectLst/>
          </c:spPr>
          <c:invertIfNegative val="0"/>
          <c:cat>
            <c:strRef>
              <c:f>Sheet1!$A$2:$A$5</c:f>
              <c:strCache>
                <c:ptCount val="4"/>
                <c:pt idx="0">
                  <c:v>Knowledge</c:v>
                </c:pt>
                <c:pt idx="1">
                  <c:v>Commitment</c:v>
                </c:pt>
                <c:pt idx="2">
                  <c:v>Leadership</c:v>
                </c:pt>
                <c:pt idx="3">
                  <c:v>Believe in Influence</c:v>
                </c:pt>
              </c:strCache>
            </c:strRef>
          </c:cat>
          <c:val>
            <c:numRef>
              <c:f>Sheet1!$C$2:$C$5</c:f>
              <c:numCache>
                <c:formatCode>0%</c:formatCode>
                <c:ptCount val="4"/>
                <c:pt idx="0">
                  <c:v>0.65</c:v>
                </c:pt>
                <c:pt idx="1">
                  <c:v>0.49</c:v>
                </c:pt>
                <c:pt idx="2">
                  <c:v>0.3</c:v>
                </c:pt>
                <c:pt idx="3">
                  <c:v>0.42</c:v>
                </c:pt>
              </c:numCache>
            </c:numRef>
          </c:val>
          <c:extLst>
            <c:ext xmlns:c16="http://schemas.microsoft.com/office/drawing/2014/chart" uri="{C3380CC4-5D6E-409C-BE32-E72D297353CC}">
              <c16:uniqueId val="{00000001-F454-4863-81DD-82773071050B}"/>
            </c:ext>
          </c:extLst>
        </c:ser>
        <c:dLbls>
          <c:showLegendKey val="0"/>
          <c:showVal val="0"/>
          <c:showCatName val="0"/>
          <c:showSerName val="0"/>
          <c:showPercent val="0"/>
          <c:showBubbleSize val="0"/>
        </c:dLbls>
        <c:gapWidth val="219"/>
        <c:overlap val="-27"/>
        <c:axId val="1913438303"/>
        <c:axId val="108103135"/>
      </c:barChart>
      <c:catAx>
        <c:axId val="1913438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03135"/>
        <c:crosses val="autoZero"/>
        <c:auto val="1"/>
        <c:lblAlgn val="ctr"/>
        <c:lblOffset val="100"/>
        <c:noMultiLvlLbl val="0"/>
      </c:catAx>
      <c:valAx>
        <c:axId val="10810313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3438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B1D91-D931-436F-A2A1-778A791D8E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2896</Words>
  <Characters>16512</Characters>
  <Application>Microsoft Office Word</Application>
  <DocSecurity>0</DocSecurity>
  <Lines>137</Lines>
  <Paragraphs>38</Paragraphs>
  <ScaleCrop>false</ScaleCrop>
  <Company/>
  <LinksUpToDate>false</LinksUpToDate>
  <CharactersWithSpaces>19370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2023-11-13T11:52:00Z</dcterms:created>
  <dcterms:modified xsi:type="dcterms:W3CDTF">2023-11-13T11:53:00Z</dcterms:modified>
</cp:coreProperties>
</file>