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16se w16cid w16 w16cex w16sdtdh w16sdtfl">
  <w:body>
    <w:p xmlns:wp14="http://schemas.microsoft.com/office/word/2010/wordml" wp14:paraId="34B90755" wp14:textId="70A2B2DC">
      <w:r w:rsidR="34163D3B">
        <w:rPr/>
        <w:t>COMPONENT 2 - RESEARCH REPORT</w:t>
      </w:r>
    </w:p>
    <w:p xmlns:wp14="http://schemas.microsoft.com/office/word/2010/wordml" w:rsidP="581B6660" wp14:paraId="5BAD736E" wp14:textId="14A84576">
      <w:pPr>
        <w:pStyle w:val="Normal"/>
      </w:pPr>
      <w:r w:rsidR="34163D3B">
        <w:rPr/>
        <w:t xml:space="preserve"> </w:t>
      </w:r>
    </w:p>
    <w:p xmlns:wp14="http://schemas.microsoft.com/office/word/2010/wordml" w:rsidP="581B6660" wp14:paraId="346394F4" wp14:textId="1650EEA7">
      <w:pPr>
        <w:pStyle w:val="Normal"/>
      </w:pPr>
      <w:r w:rsidR="34163D3B">
        <w:rPr/>
        <w:t>Research Literacy: Social Isolation and Group Outdoor Health Walks in Scotland</w:t>
      </w:r>
    </w:p>
    <w:p xmlns:wp14="http://schemas.microsoft.com/office/word/2010/wordml" w:rsidP="581B6660" wp14:paraId="05825851" wp14:textId="381E37FD">
      <w:pPr>
        <w:pStyle w:val="Normal"/>
      </w:pPr>
      <w:r w:rsidR="34163D3B">
        <w:rPr/>
        <w:t xml:space="preserve"> </w:t>
      </w:r>
    </w:p>
    <w:p xmlns:wp14="http://schemas.microsoft.com/office/word/2010/wordml" w:rsidP="581B6660" wp14:paraId="64F45292" wp14:textId="1511F456">
      <w:pPr>
        <w:pStyle w:val="Normal"/>
      </w:pPr>
      <w:r w:rsidR="34163D3B">
        <w:rPr/>
        <w:t xml:space="preserve">Student name: </w:t>
      </w:r>
      <w:r w:rsidR="329AF88D">
        <w:rPr/>
        <w:t>Suyebur</w:t>
      </w:r>
      <w:r w:rsidR="329AF88D">
        <w:rPr/>
        <w:t xml:space="preserve"> Rahman </w:t>
      </w:r>
    </w:p>
    <w:p xmlns:wp14="http://schemas.microsoft.com/office/word/2010/wordml" w:rsidP="581B6660" wp14:paraId="1E7A421A" wp14:textId="39E60BE2">
      <w:pPr>
        <w:pStyle w:val="Normal"/>
      </w:pPr>
      <w:r w:rsidR="34163D3B">
        <w:rPr/>
        <w:t xml:space="preserve">Student number: </w:t>
      </w:r>
      <w:r w:rsidR="29B7A8D3">
        <w:rPr/>
        <w:t>2542587</w:t>
      </w:r>
    </w:p>
    <w:p xmlns:wp14="http://schemas.microsoft.com/office/word/2010/wordml" w:rsidP="581B6660" wp14:paraId="636BEE36" wp14:textId="7C95BFAA">
      <w:pPr>
        <w:pStyle w:val="Normal"/>
      </w:pPr>
      <w:r w:rsidR="34163D3B">
        <w:rPr/>
        <w:t>Programme</w:t>
      </w:r>
      <w:r w:rsidR="29ED143D">
        <w:rPr/>
        <w:t xml:space="preserve"> </w:t>
      </w:r>
      <w:r w:rsidR="34163D3B">
        <w:rPr/>
        <w:t>: Certificate of Higher Education Skills for the Workplace (Health &amp; Social Care)</w:t>
      </w:r>
    </w:p>
    <w:p xmlns:wp14="http://schemas.microsoft.com/office/word/2010/wordml" w:rsidP="581B6660" wp14:paraId="45E2B87C" wp14:textId="374EBBD4">
      <w:pPr>
        <w:pStyle w:val="Normal"/>
      </w:pPr>
      <w:r w:rsidR="34163D3B">
        <w:rPr/>
        <w:t>Module: LCHS4007 - Digital Skills and Research Methods</w:t>
      </w:r>
    </w:p>
    <w:p xmlns:wp14="http://schemas.microsoft.com/office/word/2010/wordml" w:rsidP="581B6660" wp14:paraId="3ACEB023" wp14:textId="52FBBDE6">
      <w:pPr>
        <w:pStyle w:val="Normal"/>
      </w:pPr>
      <w:r w:rsidR="34163D3B">
        <w:rPr/>
        <w:t xml:space="preserve">Lecturer: </w:t>
      </w:r>
      <w:r w:rsidR="39774C05">
        <w:rPr/>
        <w:t xml:space="preserve">Dr. Syafiq Zolkeply </w:t>
      </w:r>
    </w:p>
    <w:p xmlns:wp14="http://schemas.microsoft.com/office/word/2010/wordml" w:rsidP="581B6660" wp14:paraId="3D29A63A" wp14:textId="1AEEEABF">
      <w:pPr>
        <w:pStyle w:val="Normal"/>
      </w:pPr>
      <w:r w:rsidR="34163D3B">
        <w:rPr/>
        <w:t>Main research paper: Irvine et al. (2022)</w:t>
      </w:r>
    </w:p>
    <w:p xmlns:wp14="http://schemas.microsoft.com/office/word/2010/wordml" w:rsidP="581B6660" wp14:paraId="294D6255" wp14:textId="20FBBEE9">
      <w:pPr>
        <w:pStyle w:val="Normal"/>
      </w:pPr>
      <w:r w:rsidR="34163D3B">
        <w:rPr/>
        <w:t>Main-body word count: 1494</w:t>
      </w:r>
    </w:p>
    <w:p xmlns:wp14="http://schemas.microsoft.com/office/word/2010/wordml" w:rsidP="581B6660" wp14:paraId="64C7EEBE" wp14:textId="2817D6A9">
      <w:pPr>
        <w:pStyle w:val="Normal"/>
      </w:pPr>
      <w:r w:rsidR="34163D3B">
        <w:rPr/>
        <w:t>Submission date: 21 July 2026</w:t>
      </w:r>
    </w:p>
    <w:p xmlns:wp14="http://schemas.microsoft.com/office/word/2010/wordml" w:rsidP="581B6660" wp14:paraId="6C902BF4" wp14:textId="773AC1B0">
      <w:pPr>
        <w:pStyle w:val="Normal"/>
      </w:pPr>
      <w:r w:rsidR="34163D3B">
        <w:rPr/>
        <w:t xml:space="preserve"> </w:t>
      </w:r>
    </w:p>
    <w:p xmlns:wp14="http://schemas.microsoft.com/office/word/2010/wordml" w:rsidP="581B6660" wp14:paraId="612D0C14" wp14:textId="1A718CF4">
      <w:pPr>
        <w:pStyle w:val="Normal"/>
      </w:pPr>
      <w:r w:rsidR="34163D3B">
        <w:rPr/>
        <w:t>Table of Contents</w:t>
      </w:r>
    </w:p>
    <w:p xmlns:wp14="http://schemas.microsoft.com/office/word/2010/wordml" w:rsidP="581B6660" wp14:paraId="7C99AE55" wp14:textId="66A61B2D">
      <w:pPr>
        <w:pStyle w:val="Normal"/>
      </w:pPr>
      <w:r w:rsidR="34163D3B">
        <w:rPr/>
        <w:t>1. Introducing the Research Paper and Topic Development 3</w:t>
      </w:r>
    </w:p>
    <w:p xmlns:wp14="http://schemas.microsoft.com/office/word/2010/wordml" w:rsidP="581B6660" wp14:paraId="284EB36A" wp14:textId="2F86709F">
      <w:pPr>
        <w:pStyle w:val="Normal"/>
      </w:pPr>
      <w:r w:rsidR="34163D3B">
        <w:rPr/>
        <w:t>2. Understanding the Purpose and Research Question 4</w:t>
      </w:r>
    </w:p>
    <w:p xmlns:wp14="http://schemas.microsoft.com/office/word/2010/wordml" w:rsidP="581B6660" wp14:paraId="7A3085FB" wp14:textId="622DBEE8">
      <w:pPr>
        <w:pStyle w:val="Normal"/>
      </w:pPr>
      <w:r w:rsidR="34163D3B">
        <w:rPr/>
        <w:t>3. Understanding and Evaluating the Research Methods 4</w:t>
      </w:r>
    </w:p>
    <w:p xmlns:wp14="http://schemas.microsoft.com/office/word/2010/wordml" w:rsidP="581B6660" wp14:paraId="7D978C0C" wp14:textId="332477DF">
      <w:pPr>
        <w:pStyle w:val="Normal"/>
      </w:pPr>
      <w:r w:rsidR="34163D3B">
        <w:rPr/>
        <w:t>4. Conclusion and Reflection 7</w:t>
      </w:r>
    </w:p>
    <w:p xmlns:wp14="http://schemas.microsoft.com/office/word/2010/wordml" w:rsidP="581B6660" wp14:paraId="351F245E" wp14:textId="53CE80D4">
      <w:pPr>
        <w:pStyle w:val="Normal"/>
      </w:pPr>
      <w:r w:rsidR="34163D3B">
        <w:rPr/>
        <w:t>Reference list 8</w:t>
      </w:r>
    </w:p>
    <w:p xmlns:wp14="http://schemas.microsoft.com/office/word/2010/wordml" w:rsidP="581B6660" wp14:paraId="09D9CDD6" wp14:textId="6162AD37">
      <w:pPr>
        <w:pStyle w:val="Normal"/>
      </w:pPr>
      <w:r w:rsidR="34163D3B">
        <w:rPr/>
        <w:t xml:space="preserve"> </w:t>
      </w:r>
    </w:p>
    <w:p xmlns:wp14="http://schemas.microsoft.com/office/word/2010/wordml" w:rsidP="581B6660" wp14:paraId="4C987F69" wp14:textId="1E46D26C">
      <w:pPr>
        <w:pStyle w:val="Normal"/>
      </w:pPr>
      <w:r w:rsidR="34163D3B">
        <w:rPr/>
        <w:t>1. Introducing the Research Paper and Topic Development</w:t>
      </w:r>
    </w:p>
    <w:p xmlns:wp14="http://schemas.microsoft.com/office/word/2010/wordml" w:rsidP="581B6660" wp14:paraId="60A8B1CC" wp14:textId="2FE17F8B">
      <w:pPr>
        <w:pStyle w:val="Normal"/>
      </w:pPr>
      <w:r w:rsidR="34163D3B">
        <w:rPr/>
        <w:t>This report analyses the qualitative study of 'Social Isolation in Older Adults: A Qualitative Study on the Social dimensions of Group Outdoor Health Walks' by Katherine N. Irvine, Daniel Fisher, Melissa R. Marselle, Margaret Currie, Kathryn Colley and Sara L. Warber. It was published in 2022 in the International Journal of Environmental Research and Public Health. The paper discusses the social aspects of a group outdoor health walk as a way to reduce isolation and enhance individual social wellbeing for older people in rural Scotland (Irvine et al., 2022).</w:t>
      </w:r>
    </w:p>
    <w:p xmlns:wp14="http://schemas.microsoft.com/office/word/2010/wordml" w:rsidP="581B6660" wp14:paraId="071362DD" wp14:textId="1915D0C9">
      <w:pPr>
        <w:pStyle w:val="Normal"/>
      </w:pPr>
      <w:r w:rsidR="34163D3B">
        <w:rPr/>
        <w:t>The topic grew out of the fact that loneliness and objective social isolation are closely related, yet different experiences that have implications for health and service needs. Victor et al. (2022) conducted a study of 6,708 adults aged 65 and over in the UK which identified that loneliness could manifest multiple times throughout one's life and that loneliness was linked to health, resources, and neighbourhood trust. Longitudinal evidence also shows that social support can affect the onset of loneliness among people aged over 70 (Vlachantoni et al., 2022). The intersection of loneliness and isolation among older adults in the UK was further highlighted during the Covid pandemic due to economic insecurity and ill health (Mansfield et al., 2024).</w:t>
      </w:r>
    </w:p>
    <w:p xmlns:wp14="http://schemas.microsoft.com/office/word/2010/wordml" w:rsidP="581B6660" wp14:paraId="6894E010" wp14:textId="37C8357C">
      <w:pPr>
        <w:pStyle w:val="Normal"/>
      </w:pPr>
      <w:r w:rsidR="34163D3B">
        <w:rPr/>
        <w:t>The study was based on nine adults aged in their 50s to well over 80 who were living in a single village within the Cairngorms National Park, and involved a facilitated 12 week group outdoors health walk. The key is its meaning in relation to participants' experiences of the social processes in the activity. Kharicha et al. (2021) identified that older people have many personal strategies to cope with their loneliness and may refuse services provided specifically for lonely older people.</w:t>
      </w:r>
    </w:p>
    <w:p xmlns:wp14="http://schemas.microsoft.com/office/word/2010/wordml" w:rsidP="581B6660" wp14:paraId="18B7D6F0" wp14:textId="459AA722">
      <w:pPr>
        <w:pStyle w:val="Normal"/>
      </w:pPr>
      <w:r w:rsidR="34163D3B">
        <w:rPr/>
        <w:t>In the UK, health and social care, social isolation is important as prevention can have a positive impact on wellbeing and help to decrease the pressure on formal services; however, evidence for interventions is mixed. Fakoya, McCorry and Donnelly (2020) found that there is a lack of uniformity in the type of programmes and the outcomes they achieve, which highlights the need for context and engagement of participants. Additional, more recent studies in the UK also show that loneliness and isolation are associated with social connectedness, self-efficacy and unequal resources (Beardmore et al., 2023; Bevilacqua et al., 2024). An explanation of how a community programme works can thus inform socio-prescribing and locally designed preventative support.</w:t>
      </w:r>
    </w:p>
    <w:p xmlns:wp14="http://schemas.microsoft.com/office/word/2010/wordml" w:rsidP="581B6660" wp14:paraId="1687E4B2" wp14:textId="2ECBC257">
      <w:pPr>
        <w:pStyle w:val="Normal"/>
      </w:pPr>
      <w:r w:rsidR="34163D3B">
        <w:rPr/>
        <w:t>2. Understanding the Purpose and Research Question</w:t>
      </w:r>
    </w:p>
    <w:p xmlns:wp14="http://schemas.microsoft.com/office/word/2010/wordml" w:rsidP="581B6660" wp14:paraId="002CF3FE" wp14:textId="41B6F35E">
      <w:pPr>
        <w:pStyle w:val="Normal"/>
      </w:pPr>
      <w:r w:rsidR="34163D3B">
        <w:rPr/>
        <w:t>Irvine et al., 2022 sought to understand the social nature of group outdoor health walking, its impact on social isolation and individual social wellbeing and how this can be achieved in practice with older adults. The research question is: What aspects of a programme and social experiences in a rural Scottish walking group contribute to connection, a reduction in loneliness and a sense of belonging? The authors also aimed to categorize these relationships into a conceptual model that could help to shape measurement in future research. This purpose needed detailed description of the interaction and meaning, not simply the loneliness score before and after. It also discussed future measurement.</w:t>
      </w:r>
    </w:p>
    <w:p xmlns:wp14="http://schemas.microsoft.com/office/word/2010/wordml" w:rsidP="581B6660" wp14:paraId="1D1524CE" wp14:textId="023D99E2">
      <w:pPr>
        <w:pStyle w:val="Normal"/>
      </w:pPr>
      <w:r w:rsidR="34163D3B">
        <w:rPr/>
        <w:t>3. Understanding and Evaluating the Research Methods</w:t>
      </w:r>
    </w:p>
    <w:p xmlns:wp14="http://schemas.microsoft.com/office/word/2010/wordml" w:rsidP="581B6660" wp14:paraId="6138DDE4" wp14:textId="1DB6D2E2">
      <w:pPr>
        <w:pStyle w:val="Normal"/>
      </w:pPr>
      <w:r w:rsidR="34163D3B">
        <w:rPr/>
        <w:t>Qualitative research involves exploring the meaning of people's experiences and typically relies on words, observations or images as the data. Quantitative research quantifies variables and uses statistical procedures to estimate frequency, difference or association. Mixed methods research combines both so that the numerical findings can be understood in the context of what the participants say. The method used in this research was instrumental qualitative case study by Irvine et al (2022). This was the bounded case of the walking group, through which larger social processes were examined. This was suitable as the question was about the development of connection. A quantitative loneliness scale on its own could show change, but not welcoming leadership, or spontaneous conversation or group cohesion.</w:t>
      </w:r>
    </w:p>
    <w:p xmlns:wp14="http://schemas.microsoft.com/office/word/2010/wordml" w:rsidP="581B6660" wp14:paraId="0DB3415A" wp14:textId="487722A0">
      <w:pPr>
        <w:pStyle w:val="Normal"/>
      </w:pPr>
      <w:r w:rsidR="34163D3B">
        <w:rPr/>
        <w:t>Description and interpretation were included in the design. It was distinguished from phenomenology, which is concerned with a detailed examination of the meaning of lived experience, and grounded theory, which is concerned with the systematic comparison of data to generate theory. For instance, Beardmore et al. (2023) investigated the social connectedness of older adults in the context of lockdown using the phenomenological approach. However, Irvine et al. focused on one organised programme, and created a model of the relationship between programme structure, social experience and wellbeing. This was achieved by using case-study flexibility, which, however, makes it impossible to separate the findings from the specific rural group studied and the local context of this group.</w:t>
      </w:r>
    </w:p>
    <w:p xmlns:wp14="http://schemas.microsoft.com/office/word/2010/wordml" w:rsidP="581B6660" wp14:paraId="0F6D9EFE" wp14:textId="211B30AF">
      <w:pPr>
        <w:pStyle w:val="Normal"/>
      </w:pPr>
      <w:r w:rsidR="34163D3B">
        <w:rPr/>
        <w:t>Primary data are those collected specifically for the current research question; Secondary data were collected for a use other than the current one. Primary data was obtained through interviews with the participants on the 12 week walking programme and its subsequent impact. In contrast, Mansfield et al.'s (2024) work involved collecting information from four of the existing British longitudinal studies to compare the levels of isolation and loneliness before and during the restrictions. Secondary datasets offer the advantage of having larger numbers of samples and make wider comparisons, but the variables set in those data can never capture the detail of participants' stories. Primary interviews thus could be used to identify social mechanisms, but were bound by memory and motivation to reveal.</w:t>
      </w:r>
    </w:p>
    <w:p xmlns:wp14="http://schemas.microsoft.com/office/word/2010/wordml" w:rsidP="581B6660" wp14:paraId="32C8E0FA" wp14:textId="6AEC1E16">
      <w:pPr>
        <w:pStyle w:val="Normal"/>
      </w:pPr>
      <w:r w:rsidR="34163D3B">
        <w:rPr/>
        <w:t>Eleven people showed an interest in the programme and recruitment began. Of those who were ill, eight participated in the study and one more walker participated from the same locality, for a total of nine participants. The ages were from the fifties to more than 80, and two of the individuals were widowed, one was single and three couples were involved (Irvine et al., 2022). This was a purposive, self select sample which ensured the people selected had direct experience of the case but may have been biased towards those able and willing to join the outdoor activity. The most isolated or physically restricted or skeptical of groups may not be in attendance. Khan and Bolina (2020) also reported that walking group participants were recruited more for the exercise than the social interaction, highlighting the need to explore recruitment assumptions.</w:t>
      </w:r>
    </w:p>
    <w:p xmlns:wp14="http://schemas.microsoft.com/office/word/2010/wordml" w:rsidP="581B6660" wp14:paraId="5CD8BDB2" wp14:textId="07D17E56">
      <w:pPr>
        <w:pStyle w:val="Normal"/>
      </w:pPr>
      <w:r w:rsidR="34163D3B">
        <w:rPr/>
        <w:t>Seven individual and one paired interview with nine individuals provided data. Interviews were conducted in April 2018, around six months following the facilitated programme and followed a semi-structured format, ranging from 26 to 80 minutes long. Open questions included when they joined the group, any barriers they faced, where they went for the walks, using an activity tracker, memorable experiences and effects on outdoor activity, and self-perception and friendships (Irvine et al., 2022). Semi-structured interviews gave the advantage of consistency with the ability to allow unexpected issues to surface. Retrospective reports, however, could be subject to recall error and a paired interview might deter partners from disagreeing. The participants were also able to provide the researcher involved in the programme assessment with socially desirable answers.</w:t>
      </w:r>
    </w:p>
    <w:p xmlns:wp14="http://schemas.microsoft.com/office/word/2010/wordml" w:rsidP="581B6660" wp14:paraId="43059133" wp14:textId="2FEE4682">
      <w:pPr>
        <w:pStyle w:val="Normal"/>
      </w:pPr>
      <w:r w:rsidR="34163D3B">
        <w:rPr/>
        <w:t>The interviews were audio recorded, anonymised and transcribed verbatim. Thematic analysis was carried out through an iterative process by four environmental psychology, medicine and geography researchers, working with NVivo 12. There was an initial coding frame that was based on the interview questions and literature on walking; participant generated codes were added. To ensure the findings were accurate, the researchers double coded an interview, agreed on the coding, then coded the interview separately and finally regrouped the material around themes and a conceptual framework (Irvine et al., 2022). Thematic analysis is a flexible method for identifying patterned meaning and quality depends on a transparent relationship between questions, coding decisions and interpretation (Kiger and Varpio, 2020). Team discussion was used to reinforce credibility in order to question the assumptions of one researcher.</w:t>
      </w:r>
    </w:p>
    <w:p xmlns:wp14="http://schemas.microsoft.com/office/word/2010/wordml" w:rsidP="581B6660" wp14:paraId="107B77B4" wp14:textId="5FE4FFBB">
      <w:pPr>
        <w:pStyle w:val="Normal"/>
      </w:pPr>
      <w:r w:rsidR="34163D3B">
        <w:rPr/>
        <w:t>The four themes that emerged from this are: programme features encouraging engagement; spontaneous mixing; evolving social experiences and individual social wellbeing. Regular contact, socialising, supportive, cohesion, expanded networks and belonging were described by participants (Irvine et al., 2022). This aligns with the findings of Kharicha et al (2021) in their interviews which identified ways older persons valued to manage loneliness that were personally meaningful to them. Moreover, they are possible in conjunction with quantitative evidence in the UK linking self-efficacy and social conditions to isolation (Bevilacqua et al., 2024). Although this forms part of the convergence and can help demonstrate relevance, it does not show that the walking intervention resulted in an improvement in wellbeing, as there is no comparison group and no outcome measure prior to the intervention.</w:t>
      </w:r>
    </w:p>
    <w:p xmlns:wp14="http://schemas.microsoft.com/office/word/2010/wordml" w:rsidP="581B6660" wp14:paraId="2B0F57A0" wp14:textId="0D004ECC">
      <w:pPr>
        <w:pStyle w:val="Normal"/>
      </w:pPr>
      <w:r w:rsidR="34163D3B">
        <w:rPr/>
        <w:t>The rich accounts, the clearly bounded case, the verbatim transcription, the multi-disciplinary analysis and the explicit mixture of anticipated and emerging codes are the primary strengths of the study. The drawbacks are that it was limited to a sample of nine, diverse demographics was limited, there was one rural site, and there was potential for self-selection and social-desirability bias. Findings are not statistically generalisable but detailed contextually. A better follow-up could be performed using a combination of validated loneliness and social-network measures pre and post for various groups, attendance rates, and interviews with those who completed and those who dropped out. This would evaluate the effectiveness of the proposed mechanisms across settings with the retention of participant voice. This longitudinal measurement is particularly important given evidence that changes in support predicts loneliness (Vlachantoni et al., 2022).</w:t>
      </w:r>
    </w:p>
    <w:p xmlns:wp14="http://schemas.microsoft.com/office/word/2010/wordml" w:rsidP="581B6660" wp14:paraId="0497A4A2" wp14:textId="68D1FAE0">
      <w:pPr>
        <w:pStyle w:val="Normal"/>
      </w:pPr>
      <w:r w:rsidR="34163D3B">
        <w:rPr/>
        <w:t xml:space="preserve"> </w:t>
      </w:r>
    </w:p>
    <w:p xmlns:wp14="http://schemas.microsoft.com/office/word/2010/wordml" w:rsidP="581B6660" wp14:paraId="492E28E3" wp14:textId="1D638A90">
      <w:pPr>
        <w:pStyle w:val="Normal"/>
      </w:pPr>
      <w:r w:rsidR="34163D3B">
        <w:rPr/>
        <w:t>4. Conclusion and Reflection</w:t>
      </w:r>
    </w:p>
    <w:p xmlns:wp14="http://schemas.microsoft.com/office/word/2010/wordml" w:rsidP="581B6660" wp14:paraId="4AC3C098" wp14:textId="5AABDDB6">
      <w:pPr>
        <w:pStyle w:val="Normal"/>
      </w:pPr>
      <w:r w:rsidR="34163D3B">
        <w:rPr/>
        <w:t>Irvine et al. (2022) used a qualitative instrumental case study to explore the social dimensions of a group outdoor health walk in rural Scotland. Nine interviews were conducted using a semi-structured approach with the participants, which provided detailed descriptions of welcoming programme structures, spontaneous interaction, supportive socialising, cohesion and belonging. These accounts were turned into a conceptual model via an iterative and multidisciplinary thematic analysis process. The method was appropriate to the exploratory question as it provided insights into the social benefits that could be identified. However, the small, self-selected sample, limited diversity and only one location means that no claims of effectiveness are made.</w:t>
      </w:r>
    </w:p>
    <w:p xmlns:wp14="http://schemas.microsoft.com/office/word/2010/wordml" w:rsidP="581B6660" wp14:paraId="5A03C57A" wp14:textId="6B3B290E">
      <w:pPr>
        <w:pStyle w:val="Normal"/>
      </w:pPr>
      <w:r w:rsidR="34163D3B">
        <w:rPr/>
        <w:t>These restrictions are important as seen in the broader evidence. Large British studies find that inequalities and changing support are correlated with loneliness, and qualitative studies have shown that how older people experience and deal with loneliness is diverse (Mansfield et al., 2024; Kharicha et al., 2021). Reviews further indicate that interventions are not homogeneous and do not always have a positive effect (Fakoya, McCorry and Donnelly, 2020). The safest conclusion that can be drawn is that group walking is a positive socially acceptable mode of connection, but is not a guaranteed intervention for loneliness.</w:t>
      </w:r>
    </w:p>
    <w:p xmlns:wp14="http://schemas.microsoft.com/office/word/2010/wordml" w:rsidP="581B6660" wp14:paraId="62C2F72F" wp14:textId="39D5A23A">
      <w:pPr>
        <w:pStyle w:val="Normal"/>
      </w:pPr>
      <w:r w:rsidR="34163D3B">
        <w:rPr/>
        <w:t>I learnt how to consider if the participants have first-hand experience with the case, how the questions asked in interviews can influence the nature of the accounts, how coding can be developed from the data to the themes and how researchers can deal with alternative interpretations. In future study or health and social care work, I would not have a negative attitude to think of all older people as a group of lonely people. I would include service users, record the non-participation, and incorporate outcome measures with interviews. These skills will assist me to make recommendations in support of what a small study proves.</w:t>
      </w:r>
    </w:p>
    <w:p xmlns:wp14="http://schemas.microsoft.com/office/word/2010/wordml" w:rsidP="581B6660" wp14:paraId="2E969F87" wp14:textId="038F0366">
      <w:pPr>
        <w:pStyle w:val="Normal"/>
      </w:pPr>
      <w:r w:rsidR="34163D3B">
        <w:rPr/>
        <w:t xml:space="preserve"> </w:t>
      </w:r>
    </w:p>
    <w:p xmlns:wp14="http://schemas.microsoft.com/office/word/2010/wordml" w:rsidP="581B6660" wp14:paraId="13E99565" wp14:textId="5347611F">
      <w:pPr>
        <w:pStyle w:val="Normal"/>
      </w:pPr>
      <w:r w:rsidR="34163D3B">
        <w:rPr/>
        <w:t>Reference list</w:t>
      </w:r>
    </w:p>
    <w:p xmlns:wp14="http://schemas.microsoft.com/office/word/2010/wordml" w:rsidP="581B6660" wp14:paraId="384A9E2B" wp14:textId="07EBE38A">
      <w:pPr>
        <w:pStyle w:val="Normal"/>
      </w:pPr>
      <w:r w:rsidR="34163D3B">
        <w:rPr/>
        <w:t>Beardmore, A., Beynon, P., Crabbe, C., Fullforth, J., Groome, J. and Jones, M. (2023). Social connectedness in a Locked-Down world: A phenomenological study of Older adults during the covid-19 pandemic. Journal of Ageing and longevity, [online] 3(4), pp.465--482. doi:10.3390/jal3040020.</w:t>
      </w:r>
    </w:p>
    <w:p xmlns:wp14="http://schemas.microsoft.com/office/word/2010/wordml" w:rsidP="581B6660" wp14:paraId="6A703FB5" wp14:textId="770FE35F">
      <w:pPr>
        <w:pStyle w:val="Normal"/>
      </w:pPr>
      <w:r w:rsidR="34163D3B">
        <w:rPr/>
        <w:t xml:space="preserve"> </w:t>
      </w:r>
    </w:p>
    <w:p xmlns:wp14="http://schemas.microsoft.com/office/word/2010/wordml" w:rsidP="581B6660" wp14:paraId="1968F4A4" wp14:textId="3E3293A9">
      <w:pPr>
        <w:pStyle w:val="Normal"/>
      </w:pPr>
      <w:r w:rsidR="34163D3B">
        <w:rPr/>
        <w:t>Bevilacqua, G., Westbury, L.D., Bloom, I., Zhang, J., Lawrence, W.T., Barker, M.E., Ward, K.A. and Dennison, E.M. (2024). General Self-Efficacy, not musculoskeletal health, was associated with social isolation and loneliness in Older adults during the covid-19 pandemic: Findings from the hertfordshire cohort study. Aging clinical and experimental research, [online] 36(1), p.20. doi:10.1007/s40520-023-02676-5.</w:t>
      </w:r>
    </w:p>
    <w:p xmlns:wp14="http://schemas.microsoft.com/office/word/2010/wordml" w:rsidP="581B6660" wp14:paraId="6A1E8079" wp14:textId="3AEDC370">
      <w:pPr>
        <w:pStyle w:val="Normal"/>
      </w:pPr>
      <w:r w:rsidR="34163D3B">
        <w:rPr/>
        <w:t xml:space="preserve"> </w:t>
      </w:r>
    </w:p>
    <w:p xmlns:wp14="http://schemas.microsoft.com/office/word/2010/wordml" w:rsidP="581B6660" wp14:paraId="0CE76654" wp14:textId="3EF75F17">
      <w:pPr>
        <w:pStyle w:val="Normal"/>
      </w:pPr>
      <w:r w:rsidR="34163D3B">
        <w:rPr/>
        <w:t>Fakoya, O.A., McCorry, N.K. and Donnelly, M. (2020). Loneliness and social isolation interventions for Older adults: A scoping review of Reviews. BMC public health, [online] 20(1), p.129. doi:10.1186/s12889-020-8251-6.</w:t>
      </w:r>
    </w:p>
    <w:p xmlns:wp14="http://schemas.microsoft.com/office/word/2010/wordml" w:rsidP="581B6660" wp14:paraId="79B31147" wp14:textId="06752C6A">
      <w:pPr>
        <w:pStyle w:val="Normal"/>
      </w:pPr>
      <w:r w:rsidR="34163D3B">
        <w:rPr/>
        <w:t xml:space="preserve"> </w:t>
      </w:r>
    </w:p>
    <w:p xmlns:wp14="http://schemas.microsoft.com/office/word/2010/wordml" w:rsidP="581B6660" wp14:paraId="377FE470" wp14:textId="746665FE">
      <w:pPr>
        <w:pStyle w:val="Normal"/>
      </w:pPr>
      <w:r w:rsidR="34163D3B">
        <w:rPr/>
        <w:t>Irvine, K.N., Fisher, D., Marselle, M.R., Currie, M., Colley, K. and Warber, S.L. (2022). Social isolation in older adults: A qualitative study on the social dimensions of Group outdoor health walks. International journal of Environmental research and public health, [online] 19(9), p.5353. doi:10.3390/ijerph19095353.</w:t>
      </w:r>
    </w:p>
    <w:p xmlns:wp14="http://schemas.microsoft.com/office/word/2010/wordml" w:rsidP="581B6660" wp14:paraId="255E0BDB" wp14:textId="23F0D48D">
      <w:pPr>
        <w:pStyle w:val="Normal"/>
      </w:pPr>
      <w:r w:rsidR="34163D3B">
        <w:rPr/>
        <w:t xml:space="preserve"> </w:t>
      </w:r>
    </w:p>
    <w:p xmlns:wp14="http://schemas.microsoft.com/office/word/2010/wordml" w:rsidP="581B6660" wp14:paraId="27580706" wp14:textId="210F6978">
      <w:pPr>
        <w:pStyle w:val="Normal"/>
      </w:pPr>
      <w:r w:rsidR="34163D3B">
        <w:rPr/>
        <w:t>Khan, A. and Bolina, A. (2020). Can walking groups help with social isolation: A qualitative study. Education for primary care, [online] 31(4), pp.257--259. doi:10.1080/14739879.2020.1772120.</w:t>
      </w:r>
    </w:p>
    <w:p xmlns:wp14="http://schemas.microsoft.com/office/word/2010/wordml" w:rsidP="581B6660" wp14:paraId="361D6EF2" wp14:textId="6A93CAC4">
      <w:pPr>
        <w:pStyle w:val="Normal"/>
      </w:pPr>
      <w:r w:rsidR="34163D3B">
        <w:rPr/>
        <w:t xml:space="preserve"> </w:t>
      </w:r>
    </w:p>
    <w:p xmlns:wp14="http://schemas.microsoft.com/office/word/2010/wordml" w:rsidP="581B6660" wp14:paraId="31E95AD1" wp14:textId="011A6350">
      <w:pPr>
        <w:pStyle w:val="Normal"/>
      </w:pPr>
      <w:r w:rsidR="34163D3B">
        <w:rPr/>
        <w:t>Kharicha, K., Manthorpe, J., Iliffe, S., Chew-Graham, C.A., Cattan, M., Goodman, C., Kirby-Barr, M., Whitehouse, J.H. and Walters, K. (2021). Managing loneliness: A qualitative study of Older people’s views. Aging \&amp; mental health, [online] 25(7), pp.1206--1213. doi:10.1080/13607863.2020.1729337.</w:t>
      </w:r>
    </w:p>
    <w:p xmlns:wp14="http://schemas.microsoft.com/office/word/2010/wordml" w:rsidP="581B6660" wp14:paraId="427174DE" wp14:textId="33E12B71">
      <w:pPr>
        <w:pStyle w:val="Normal"/>
      </w:pPr>
      <w:r w:rsidR="34163D3B">
        <w:rPr/>
        <w:t xml:space="preserve"> </w:t>
      </w:r>
    </w:p>
    <w:p xmlns:wp14="http://schemas.microsoft.com/office/word/2010/wordml" w:rsidP="581B6660" wp14:paraId="5B73BDBE" wp14:textId="70C57DD3">
      <w:pPr>
        <w:pStyle w:val="Normal"/>
      </w:pPr>
      <w:r w:rsidR="34163D3B">
        <w:rPr/>
        <w:t>Kiger, M.E. and Varpio, L. (2020). Thematic analysis of Qualitative data: AMEE guide no. 131. Medical teacher, [online] 42(8), pp.846--854. doi:10.1080/0142159X.2020.1755030.</w:t>
      </w:r>
    </w:p>
    <w:p xmlns:wp14="http://schemas.microsoft.com/office/word/2010/wordml" w:rsidP="581B6660" wp14:paraId="3EC2A839" wp14:textId="18E20E75">
      <w:pPr>
        <w:pStyle w:val="Normal"/>
      </w:pPr>
      <w:r w:rsidR="34163D3B">
        <w:rPr/>
        <w:t xml:space="preserve"> </w:t>
      </w:r>
    </w:p>
    <w:p xmlns:wp14="http://schemas.microsoft.com/office/word/2010/wordml" w:rsidP="581B6660" wp14:paraId="7DA7F85F" wp14:textId="39CCECAD">
      <w:pPr>
        <w:pStyle w:val="Normal"/>
      </w:pPr>
      <w:r w:rsidR="34163D3B">
        <w:rPr/>
        <w:t>Mansfield, R., Di Gessa, G., Patel, K., McElroy, E., Wels, J., Henderson, M., Maddock, J., Stafford, J., Steptoe, A., Richards, M. and Patalay, P. (2024). Examining the interrelationships between social isolation and loneliness and their correlates among older british adults before and during the covid-19 lockdown: Evidence from four british longitudinal studies. Innovation in Aging, [online] 8(1), p.igad126. doi:10.1093/geroni/igad126.</w:t>
      </w:r>
    </w:p>
    <w:p xmlns:wp14="http://schemas.microsoft.com/office/word/2010/wordml" w:rsidP="581B6660" wp14:paraId="32F3303E" wp14:textId="7291916D">
      <w:pPr>
        <w:pStyle w:val="Normal"/>
      </w:pPr>
      <w:r w:rsidR="34163D3B">
        <w:rPr/>
        <w:t xml:space="preserve"> </w:t>
      </w:r>
    </w:p>
    <w:p xmlns:wp14="http://schemas.microsoft.com/office/word/2010/wordml" w:rsidP="581B6660" wp14:paraId="45E1CDD8" wp14:textId="613109EF">
      <w:pPr>
        <w:pStyle w:val="Normal"/>
      </w:pPr>
      <w:r w:rsidR="34163D3B">
        <w:rPr/>
        <w:t>Victor, C.R., Rippon, I., Barreto, M., Hammond, C. and Qualter, P. (2022). Older adults” experiences of Loneliness over the lifecourse: An exploratory study using the BBC loneliness experiment. Archives of Gerontology and geriatrics, [online] 102, p.104740. doi:10.1016/j.archger.2022.104740.</w:t>
      </w:r>
    </w:p>
    <w:p xmlns:wp14="http://schemas.microsoft.com/office/word/2010/wordml" w:rsidP="581B6660" wp14:paraId="208F2360" wp14:textId="7F1D0DC1">
      <w:pPr>
        <w:pStyle w:val="Normal"/>
      </w:pPr>
      <w:r w:rsidR="34163D3B">
        <w:rPr/>
        <w:t xml:space="preserve"> </w:t>
      </w:r>
    </w:p>
    <w:p>
      <w:pPr>
        <w:pStyle w:val="Normal"/>
      </w:pPr>
      <w:r/>
    </w:p>
    <w:p xmlns:wp14="http://schemas.microsoft.com/office/word/2010/wordml" w:rsidP="581B6660" wp14:paraId="2C078E63" wp14:textId="59834A3E">
      <w:pPr>
        <w:pStyle w:val="Normal"/>
      </w:pPr>
      <w:r w:rsidR="34163D3B">
        <w:rPr/>
        <w:t>Vlachantoni, A., Evandrou, M., Falkingham, J. and Qin, M. (2022). The impact of Changing social support on older persons” onset of Loneliness during the covid-19 pandemic in the united kingdom. The gerontologist, [online] 62(8), pp.1147--1159. doi:10.1093/geront/gnac033.</w:t>
      </w:r>
    </w:p>
    <w:sectPr>
      <w:docGrid w:linePitch="360"/>
      <w:pgSz w:w="12240" w:h="15840" w:orient="portrait"/>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Cambria"/>
  <w:font w:name="Symbol"/>
  <w:font w:name="Courier New"/>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lvlJc w:val="left"/>
      <w:pPr>
        <w:ind w:left="720"/>
        <w:ind w:hanging="360"/>
      </w:pPr>
      <w:rPr>
        <w:rFonts w:ascii="Symbol" w:hAnsi="Symbol"/>
      </w:rPr>
    </w:lvl>
    <w:lvl w:ilvl="1">
      <w:numFmt w:val="bullet"/>
      <w:lvlText w:val="o"/>
      <w:start w:val="0"/>
      <w:lvlJc w:val="left"/>
      <w:pPr>
        <w:ind w:left="1440"/>
        <w:ind w:hanging="1080"/>
      </w:pPr>
      <w:rPr>
        <w:rFonts w:ascii="Courier New" w:hAnsi="Courier New"/>
      </w:rPr>
    </w:lvl>
    <w:lvl w:ilvl="2">
      <w:numFmt w:val="bullet"/>
      <w:lvlText w:val=""/>
      <w:start w:val="0"/>
      <w:lvlJc w:val="left"/>
      <w:pPr>
        <w:ind w:left="2160"/>
        <w:ind w:hanging="1800"/>
      </w:pPr>
      <w:rPr/>
    </w:lvl>
    <w:lvl w:ilvl="3">
      <w:numFmt w:val="bullet"/>
      <w:lvlText w:val=""/>
      <w:start w:val="0"/>
      <w:lvlJc w:val="left"/>
      <w:pPr>
        <w:ind w:left="2880"/>
        <w:ind w:hanging="2520"/>
      </w:pPr>
      <w:rPr>
        <w:rFonts w:ascii="Symbol" w:hAnsi="Symbol"/>
      </w:rPr>
    </w:lvl>
    <w:lvl w:ilvl="4">
      <w:numFmt w:val="bullet"/>
      <w:lvlText w:val="o"/>
      <w:start w:val="0"/>
      <w:lvlJc w:val="left"/>
      <w:pPr>
        <w:ind w:left="3600"/>
        <w:ind w:hanging="3240"/>
      </w:pPr>
      <w:rPr>
        <w:rFonts w:ascii="Courier New" w:hAnsi="Courier New"/>
      </w:rPr>
    </w:lvl>
    <w:lvl w:ilvl="5">
      <w:numFmt w:val="bullet"/>
      <w:lvlText w:val=""/>
      <w:start w:val="0"/>
      <w:lvlJc w:val="left"/>
      <w:pPr>
        <w:ind w:left="4320"/>
        <w:ind w:hanging="3960"/>
      </w:pPr>
      <w:rPr/>
    </w:lvl>
    <w:lvl w:ilvl="6">
      <w:numFmt w:val="bullet"/>
      <w:lvlText w:val=""/>
      <w:start w:val="0"/>
      <w:lvlJc w:val="left"/>
      <w:pPr>
        <w:ind w:left="5040"/>
        <w:ind w:hanging="4680"/>
      </w:pPr>
      <w:rPr>
        <w:rFonts w:ascii="Symbol" w:hAnsi="Symbol"/>
      </w:rPr>
    </w:lvl>
    <w:lvl w:ilvl="7">
      <w:numFmt w:val="bullet"/>
      <w:lvlText w:val="o"/>
      <w:start w:val="0"/>
      <w:lvlJc w:val="left"/>
      <w:pPr>
        <w:ind w:left="5760"/>
        <w:ind w:hanging="5400"/>
      </w:pPr>
      <w:rPr>
        <w:rFonts w:ascii="Courier New" w:hAnsi="Courier New"/>
      </w:rPr>
    </w:lvl>
    <w:lvl w:ilvl="8">
      <w:numFmt w:val="bullet"/>
      <w:lvlText w:val=""/>
      <w:start w:val="0"/>
      <w:lvlJc w:val="left"/>
      <w:pPr>
        <w:ind w:left="6480"/>
        <w:ind w:hanging="6120"/>
      </w:pPr>
      <w:rPr/>
    </w:lvl>
  </w:abstractNum>
  <w:abstractNum w:abstractNumId="10121983">
    <w:multiLevelType w:val="hybridMultilevel"/>
    <w:lvl w:ilvl="0">
      <w:numFmt w:val="decimal"/>
      <w:lvlText w:val="%1."/>
      <w:start w:val="1"/>
      <w:lvlJc w:val="left"/>
      <w:pPr>
        <w:ind w:left="720"/>
        <w:ind w:hanging="360"/>
      </w:pPr>
    </w:lvl>
    <w:lvl w:ilvl="1">
      <w:numFmt w:val="decimal"/>
      <w:lvlText w:val="%2."/>
      <w:start w:val="1"/>
      <w:lvlJc w:val="left"/>
      <w:pPr>
        <w:ind w:left="1440"/>
        <w:ind w:hanging="1080"/>
      </w:pPr>
    </w:lvl>
    <w:lvl w:ilvl="2">
      <w:numFmt w:val="decimal"/>
      <w:lvlText w:val="%3."/>
      <w:start w:val="1"/>
      <w:lvlJc w:val="left"/>
      <w:pPr>
        <w:ind w:left="2160"/>
        <w:ind w:hanging="1980"/>
      </w:pPr>
    </w:lvl>
    <w:lvl w:ilvl="3">
      <w:numFmt w:val="decimal"/>
      <w:lvlText w:val="%4."/>
      <w:start w:val="1"/>
      <w:lvlJc w:val="left"/>
      <w:pPr>
        <w:ind w:left="2880"/>
        <w:ind w:hanging="2520"/>
      </w:pPr>
    </w:lvl>
    <w:lvl w:ilvl="4">
      <w:numFmt w:val="decimal"/>
      <w:lvlText w:val="%5."/>
      <w:start w:val="1"/>
      <w:lvlJc w:val="left"/>
      <w:pPr>
        <w:ind w:left="3600"/>
        <w:ind w:hanging="3240"/>
      </w:pPr>
    </w:lvl>
    <w:lvl w:ilvl="5">
      <w:numFmt w:val="decimal"/>
      <w:lvlText w:val="%6."/>
      <w:start w:val="1"/>
      <w:lvlJc w:val="left"/>
      <w:pPr>
        <w:ind w:left="4320"/>
        <w:ind w:hanging="4140"/>
      </w:pPr>
    </w:lvl>
    <w:lvl w:ilvl="6">
      <w:numFmt w:val="decimal"/>
      <w:lvlText w:val="%7."/>
      <w:start w:val="1"/>
      <w:lvlJc w:val="left"/>
      <w:pPr>
        <w:ind w:left="5040"/>
        <w:ind w:hanging="4680"/>
      </w:pPr>
    </w:lvl>
    <w:lvl w:ilvl="7">
      <w:numFmt w:val="decimal"/>
      <w:lvlText w:val="%8."/>
      <w:start w:val="1"/>
      <w:lvlJc w:val="left"/>
      <w:pPr>
        <w:ind w:left="5760"/>
        <w:ind w:hanging="5400"/>
      </w:pPr>
    </w:lvl>
    <w:lvl w:ilvl="8">
      <w:numFmt w:val="decimal"/>
      <w:lvlText w:val="%9."/>
      <w:start w:val="1"/>
      <w:lvlJc w:val="left"/>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6BA1E"/>
  <w15:chartTrackingRefBased/>
  <w15:docId w15:val="{5199E172-D57F-4F27-A32E-6415ECDCE3CB}"/>
  <w:rsids>
    <w:rsidRoot val="46935CD2"/>
    <w:rsid val="1E6B8AE5"/>
    <w:rsid val="247CDBE4"/>
    <w:rsid val="29B7A8D3"/>
    <w:rsid val="29ED143D"/>
    <w:rsid val="329AF88D"/>
    <w:rsid val="34163D3B"/>
    <w:rsid val="39774C05"/>
    <w:rsid val="3EA1B409"/>
    <w:rsid val="46935CD2"/>
    <w:rsid val="581B6660"/>
    <w:rsid val="6A811A0F"/>
    <w:rsid val="70F3CC3B"/>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16se w16cid w16 w16cex w16sdtdh w16sdtfl">
  <w:docDefaults>
    <w:rPrDefault>
      <w:rPr>
        <w:lang w:val="en-US" w:eastAsia="ja-JP" w:bidi="ar-SA"/>
        <w:rFonts w:ascii="Aptos" w:hAnsiTheme="minorHAnsi" w:eastAsiaTheme="minorEastAsia" w:cstheme="minorBidi"/>
        <w:sz w:val="24"/>
        <w:szCs w:val="24"/>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 Id="rId6" Type="http://schemas.openxmlformats.org/officeDocument/2006/relationships/numbering" Target="numbering.xml"/></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2026-07-20T22:39:06.9111943Z</dcterms:created>
  <dcterms:modified xsi:type="dcterms:W3CDTF">2026-07-20T22:49:14.6087914Z</dcterms:modified>
  <dc:creator>Shuyebur Rahman (2542587)</dc:creator>
  <lastModifiedBy>Shuyebur Rahman (2542587)</lastModifiedBy>
</coreProperties>
</file>