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0B696" w14:textId="77777777" w:rsidR="00C21A4C" w:rsidRDefault="00547B0C" w:rsidP="00360950">
      <w:pPr>
        <w:spacing w:line="360" w:lineRule="auto"/>
        <w:jc w:val="center"/>
        <w:rPr>
          <w:rFonts w:ascii="Times New Roman" w:hAnsi="Times New Roman" w:cs="Times New Roman"/>
          <w:b/>
          <w:bCs/>
          <w:sz w:val="28"/>
          <w:szCs w:val="28"/>
          <w:u w:val="single"/>
        </w:rPr>
      </w:pPr>
      <w:r w:rsidRPr="00360950">
        <w:rPr>
          <w:rFonts w:ascii="Times New Roman" w:hAnsi="Times New Roman" w:cs="Times New Roman"/>
          <w:b/>
          <w:bCs/>
          <w:sz w:val="28"/>
          <w:szCs w:val="28"/>
          <w:u w:val="single"/>
        </w:rPr>
        <w:t xml:space="preserve">The role of iron and the implications of iron deficiency </w:t>
      </w:r>
    </w:p>
    <w:p w14:paraId="1D546CDF" w14:textId="4AE15744" w:rsidR="00480763" w:rsidRPr="00360950" w:rsidRDefault="00547B0C" w:rsidP="00480763">
      <w:pPr>
        <w:spacing w:line="360" w:lineRule="auto"/>
        <w:jc w:val="center"/>
        <w:rPr>
          <w:rFonts w:ascii="Times New Roman" w:hAnsi="Times New Roman" w:cs="Times New Roman"/>
          <w:b/>
          <w:bCs/>
          <w:sz w:val="28"/>
          <w:szCs w:val="28"/>
          <w:u w:val="single"/>
        </w:rPr>
      </w:pPr>
      <w:r w:rsidRPr="00360950">
        <w:rPr>
          <w:rFonts w:ascii="Times New Roman" w:hAnsi="Times New Roman" w:cs="Times New Roman"/>
          <w:b/>
          <w:bCs/>
          <w:sz w:val="28"/>
          <w:szCs w:val="28"/>
          <w:u w:val="single"/>
        </w:rPr>
        <w:t>within the body</w:t>
      </w:r>
      <w:bookmarkStart w:id="0" w:name="_GoBack"/>
      <w:bookmarkEnd w:id="0"/>
    </w:p>
    <w:p w14:paraId="47689424" w14:textId="7EA0F14B" w:rsidR="00547B0C" w:rsidRPr="00480763" w:rsidRDefault="00547B0C" w:rsidP="00547B0C">
      <w:pPr>
        <w:spacing w:line="360" w:lineRule="auto"/>
        <w:rPr>
          <w:rFonts w:ascii="Times New Roman" w:hAnsi="Times New Roman" w:cs="Times New Roman"/>
          <w:sz w:val="24"/>
          <w:szCs w:val="24"/>
        </w:rPr>
      </w:pPr>
      <w:r w:rsidRPr="00480763">
        <w:rPr>
          <w:rFonts w:ascii="Times New Roman" w:hAnsi="Times New Roman" w:cs="Times New Roman"/>
          <w:sz w:val="24"/>
          <w:szCs w:val="24"/>
        </w:rPr>
        <w:t xml:space="preserve">Wang et al (2020), indicates that iron is an indispensable trace element responsible for essential metabolic processes including; oxygen regulation, DNA synthesis and electron transport. However, Lean and </w:t>
      </w:r>
      <w:proofErr w:type="spellStart"/>
      <w:r w:rsidRPr="00480763">
        <w:rPr>
          <w:rFonts w:ascii="Times New Roman" w:hAnsi="Times New Roman" w:cs="Times New Roman"/>
          <w:sz w:val="24"/>
          <w:szCs w:val="24"/>
        </w:rPr>
        <w:t>Combet</w:t>
      </w:r>
      <w:proofErr w:type="spellEnd"/>
      <w:r w:rsidRPr="00480763">
        <w:rPr>
          <w:rFonts w:ascii="Times New Roman" w:hAnsi="Times New Roman" w:cs="Times New Roman"/>
          <w:sz w:val="24"/>
          <w:szCs w:val="24"/>
        </w:rPr>
        <w:t xml:space="preserve"> (2017) explain between seventy and ninety percent of iron absorbed mediates the production and regulation of erythrocytes, which are responsible for transporting oxygen around the body to be synthesised into tissues and muscles which is essential to life. This production is mediated through dietary iron containing either haem iron or non-haem iron. Young et al (2018) explain that in a typically omnivorous diet, haem iron whilst only making up 10-15% of intake through diet, contributes 40% or more to total iron absorbed by the body, indicating its importance as a micronutrient in order for the body to undertake vital metabolic processes. Once in the body this haem iron is used primarily in the production and regulation of erythrocytes (red blood cells). Haem is combined with globin to manufacturer haemoglobin (</w:t>
      </w:r>
      <w:r w:rsidR="005F3292" w:rsidRPr="00480763">
        <w:rPr>
          <w:rFonts w:ascii="Times New Roman" w:hAnsi="Times New Roman" w:cs="Times New Roman"/>
          <w:sz w:val="24"/>
          <w:szCs w:val="24"/>
        </w:rPr>
        <w:t xml:space="preserve">Sturgeon, 2018. </w:t>
      </w:r>
      <w:r w:rsidRPr="00480763">
        <w:rPr>
          <w:rFonts w:ascii="Times New Roman" w:hAnsi="Times New Roman" w:cs="Times New Roman"/>
          <w:sz w:val="24"/>
          <w:szCs w:val="24"/>
        </w:rPr>
        <w:t xml:space="preserve">Lean and </w:t>
      </w:r>
      <w:proofErr w:type="spellStart"/>
      <w:r w:rsidRPr="00480763">
        <w:rPr>
          <w:rFonts w:ascii="Times New Roman" w:hAnsi="Times New Roman" w:cs="Times New Roman"/>
          <w:sz w:val="24"/>
          <w:szCs w:val="24"/>
        </w:rPr>
        <w:t>Combet</w:t>
      </w:r>
      <w:proofErr w:type="spellEnd"/>
      <w:r w:rsidRPr="00480763">
        <w:rPr>
          <w:rFonts w:ascii="Times New Roman" w:hAnsi="Times New Roman" w:cs="Times New Roman"/>
          <w:sz w:val="24"/>
          <w:szCs w:val="24"/>
        </w:rPr>
        <w:t xml:space="preserve">, 2017) (see </w:t>
      </w:r>
      <w:r w:rsidRPr="00480763">
        <w:rPr>
          <w:rFonts w:ascii="Times New Roman" w:hAnsi="Times New Roman" w:cs="Times New Roman"/>
          <w:b/>
          <w:bCs/>
          <w:sz w:val="24"/>
          <w:szCs w:val="24"/>
        </w:rPr>
        <w:t>Figure 1</w:t>
      </w:r>
      <w:r w:rsidRPr="00480763">
        <w:rPr>
          <w:rFonts w:ascii="Times New Roman" w:hAnsi="Times New Roman" w:cs="Times New Roman"/>
          <w:sz w:val="24"/>
          <w:szCs w:val="24"/>
        </w:rPr>
        <w:t>). These haem groups allow attachment to oxygen molecules and the transportation of oxygen throughout the body. This polypeptide is an essential component of erythrocytes, engineered to carry oxygen from the lungs to bodily tissues, whilst additionally transporting carbon dioxide back to the lungs for disposal through exhalation (St</w:t>
      </w:r>
      <w:r w:rsidR="005F3292" w:rsidRPr="00480763">
        <w:rPr>
          <w:rFonts w:ascii="Times New Roman" w:hAnsi="Times New Roman" w:cs="Times New Roman"/>
          <w:sz w:val="24"/>
          <w:szCs w:val="24"/>
        </w:rPr>
        <w:t>urgeon</w:t>
      </w:r>
      <w:r w:rsidRPr="00480763">
        <w:rPr>
          <w:rFonts w:ascii="Times New Roman" w:hAnsi="Times New Roman" w:cs="Times New Roman"/>
          <w:sz w:val="24"/>
          <w:szCs w:val="24"/>
        </w:rPr>
        <w:t>, 201</w:t>
      </w:r>
      <w:r w:rsidR="005F3292" w:rsidRPr="00480763">
        <w:rPr>
          <w:rFonts w:ascii="Times New Roman" w:hAnsi="Times New Roman" w:cs="Times New Roman"/>
          <w:sz w:val="24"/>
          <w:szCs w:val="24"/>
        </w:rPr>
        <w:t>8</w:t>
      </w:r>
      <w:r w:rsidRPr="00480763">
        <w:rPr>
          <w:rFonts w:ascii="Times New Roman" w:hAnsi="Times New Roman" w:cs="Times New Roman"/>
          <w:sz w:val="24"/>
          <w:szCs w:val="24"/>
        </w:rPr>
        <w:t>). This assignment will discuss the process of iron production</w:t>
      </w:r>
      <w:r w:rsidR="000779BA" w:rsidRPr="00480763">
        <w:rPr>
          <w:rFonts w:ascii="Times New Roman" w:hAnsi="Times New Roman" w:cs="Times New Roman"/>
          <w:sz w:val="24"/>
          <w:szCs w:val="24"/>
        </w:rPr>
        <w:t xml:space="preserve">, </w:t>
      </w:r>
      <w:r w:rsidRPr="00480763">
        <w:rPr>
          <w:rFonts w:ascii="Times New Roman" w:hAnsi="Times New Roman" w:cs="Times New Roman"/>
          <w:sz w:val="24"/>
          <w:szCs w:val="24"/>
        </w:rPr>
        <w:t xml:space="preserve">the biological and physiological consequences that occur from an imbalance in iron </w:t>
      </w:r>
      <w:r w:rsidR="000779BA" w:rsidRPr="00480763">
        <w:rPr>
          <w:rFonts w:ascii="Times New Roman" w:hAnsi="Times New Roman" w:cs="Times New Roman"/>
          <w:sz w:val="24"/>
          <w:szCs w:val="24"/>
        </w:rPr>
        <w:t>homeostasis</w:t>
      </w:r>
      <w:r w:rsidRPr="00480763">
        <w:rPr>
          <w:rFonts w:ascii="Times New Roman" w:hAnsi="Times New Roman" w:cs="Times New Roman"/>
          <w:sz w:val="24"/>
          <w:szCs w:val="24"/>
        </w:rPr>
        <w:t>.</w:t>
      </w:r>
    </w:p>
    <w:p w14:paraId="72619D32" w14:textId="5245DF37" w:rsidR="000B1D32" w:rsidRPr="00480763" w:rsidRDefault="000B1D32" w:rsidP="00E40DF7">
      <w:pPr>
        <w:spacing w:line="360" w:lineRule="auto"/>
        <w:jc w:val="center"/>
        <w:rPr>
          <w:rFonts w:ascii="Times New Roman" w:hAnsi="Times New Roman" w:cs="Times New Roman"/>
          <w:sz w:val="24"/>
          <w:szCs w:val="24"/>
        </w:rPr>
      </w:pPr>
      <w:r w:rsidRPr="00480763">
        <w:rPr>
          <w:rFonts w:ascii="Times New Roman" w:hAnsi="Times New Roman" w:cs="Times New Roman"/>
          <w:noProof/>
          <w:sz w:val="24"/>
          <w:szCs w:val="24"/>
          <w:lang w:eastAsia="en-GB"/>
        </w:rPr>
        <w:drawing>
          <wp:inline distT="0" distB="0" distL="0" distR="0" wp14:anchorId="64E4A078" wp14:editId="3ECF2F92">
            <wp:extent cx="4472940" cy="28346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72940" cy="2834640"/>
                    </a:xfrm>
                    <a:prstGeom prst="rect">
                      <a:avLst/>
                    </a:prstGeom>
                    <a:noFill/>
                  </pic:spPr>
                </pic:pic>
              </a:graphicData>
            </a:graphic>
          </wp:inline>
        </w:drawing>
      </w:r>
    </w:p>
    <w:p w14:paraId="5D9134D1" w14:textId="03B17D24" w:rsidR="000B1D32" w:rsidRPr="00480763" w:rsidRDefault="000B1D32" w:rsidP="00E40DF7">
      <w:pPr>
        <w:spacing w:line="360" w:lineRule="auto"/>
        <w:jc w:val="center"/>
        <w:rPr>
          <w:rFonts w:ascii="Times New Roman" w:hAnsi="Times New Roman" w:cs="Times New Roman"/>
          <w:sz w:val="24"/>
          <w:szCs w:val="24"/>
        </w:rPr>
      </w:pPr>
      <w:r w:rsidRPr="00480763">
        <w:rPr>
          <w:rFonts w:ascii="Times New Roman" w:hAnsi="Times New Roman" w:cs="Times New Roman"/>
          <w:b/>
          <w:bCs/>
          <w:sz w:val="24"/>
          <w:szCs w:val="24"/>
        </w:rPr>
        <w:t>Figure 1</w:t>
      </w:r>
      <w:r w:rsidRPr="00480763">
        <w:rPr>
          <w:rFonts w:ascii="Times New Roman" w:hAnsi="Times New Roman" w:cs="Times New Roman"/>
          <w:sz w:val="24"/>
          <w:szCs w:val="24"/>
        </w:rPr>
        <w:t>: Structure of haemoglobin. (Cleveland Clinic Indian River Hospital, 2019)</w:t>
      </w:r>
    </w:p>
    <w:p w14:paraId="269D3BAB" w14:textId="4ED924C9" w:rsidR="000B1D32" w:rsidRPr="00480763" w:rsidRDefault="00156505" w:rsidP="009D7E35">
      <w:pPr>
        <w:spacing w:line="360" w:lineRule="auto"/>
        <w:rPr>
          <w:rFonts w:ascii="Times New Roman" w:hAnsi="Times New Roman" w:cs="Times New Roman"/>
          <w:sz w:val="24"/>
          <w:szCs w:val="24"/>
        </w:rPr>
      </w:pPr>
      <w:bookmarkStart w:id="1" w:name="_Hlk42427340"/>
      <w:proofErr w:type="spellStart"/>
      <w:r w:rsidRPr="00480763">
        <w:rPr>
          <w:rFonts w:ascii="Times New Roman" w:hAnsi="Times New Roman" w:cs="Times New Roman"/>
          <w:sz w:val="24"/>
          <w:szCs w:val="24"/>
        </w:rPr>
        <w:lastRenderedPageBreak/>
        <w:t>Kogho</w:t>
      </w:r>
      <w:proofErr w:type="spellEnd"/>
      <w:r w:rsidRPr="00480763">
        <w:rPr>
          <w:rFonts w:ascii="Times New Roman" w:hAnsi="Times New Roman" w:cs="Times New Roman"/>
          <w:sz w:val="24"/>
          <w:szCs w:val="24"/>
        </w:rPr>
        <w:t xml:space="preserve"> et al (2008), expresses</w:t>
      </w:r>
      <w:r w:rsidR="009D7E35" w:rsidRPr="00480763">
        <w:rPr>
          <w:rFonts w:ascii="Times New Roman" w:hAnsi="Times New Roman" w:cs="Times New Roman"/>
          <w:sz w:val="24"/>
          <w:szCs w:val="24"/>
        </w:rPr>
        <w:t xml:space="preserve"> that iron is regulated in a recyclable fashion and holds no passive </w:t>
      </w:r>
      <w:r w:rsidR="00835553" w:rsidRPr="00480763">
        <w:rPr>
          <w:rFonts w:ascii="Times New Roman" w:hAnsi="Times New Roman" w:cs="Times New Roman"/>
          <w:sz w:val="24"/>
          <w:szCs w:val="24"/>
        </w:rPr>
        <w:t>excretory</w:t>
      </w:r>
      <w:r w:rsidR="009D7E35" w:rsidRPr="00480763">
        <w:rPr>
          <w:rFonts w:ascii="Times New Roman" w:hAnsi="Times New Roman" w:cs="Times New Roman"/>
          <w:sz w:val="24"/>
          <w:szCs w:val="24"/>
        </w:rPr>
        <w:t xml:space="preserve"> system to aid in maintaining homeostasis, whilst additionally preventing organ damage. According to </w:t>
      </w:r>
      <w:proofErr w:type="spellStart"/>
      <w:r w:rsidR="009D7E35" w:rsidRPr="00480763">
        <w:rPr>
          <w:rFonts w:ascii="Times New Roman" w:hAnsi="Times New Roman" w:cs="Times New Roman"/>
          <w:sz w:val="24"/>
          <w:szCs w:val="24"/>
        </w:rPr>
        <w:t>Knovich</w:t>
      </w:r>
      <w:proofErr w:type="spellEnd"/>
      <w:r w:rsidR="009D7E35" w:rsidRPr="00480763">
        <w:rPr>
          <w:rFonts w:ascii="Times New Roman" w:hAnsi="Times New Roman" w:cs="Times New Roman"/>
          <w:sz w:val="24"/>
          <w:szCs w:val="24"/>
        </w:rPr>
        <w:t xml:space="preserve"> et al (2009) </w:t>
      </w:r>
      <w:r w:rsidR="00E70BD8" w:rsidRPr="00480763">
        <w:rPr>
          <w:rFonts w:ascii="Times New Roman" w:hAnsi="Times New Roman" w:cs="Times New Roman"/>
          <w:sz w:val="24"/>
          <w:szCs w:val="24"/>
        </w:rPr>
        <w:t>transferrin</w:t>
      </w:r>
      <w:r w:rsidR="00924D65" w:rsidRPr="00480763">
        <w:rPr>
          <w:rFonts w:ascii="Times New Roman" w:hAnsi="Times New Roman" w:cs="Times New Roman"/>
          <w:sz w:val="24"/>
          <w:szCs w:val="24"/>
        </w:rPr>
        <w:t xml:space="preserve"> (TF)</w:t>
      </w:r>
      <w:r w:rsidR="00E70BD8" w:rsidRPr="00480763">
        <w:rPr>
          <w:rFonts w:ascii="Times New Roman" w:hAnsi="Times New Roman" w:cs="Times New Roman"/>
          <w:sz w:val="24"/>
          <w:szCs w:val="24"/>
        </w:rPr>
        <w:t xml:space="preserve"> an iron binding protein,</w:t>
      </w:r>
      <w:r w:rsidR="009D7E35" w:rsidRPr="00480763">
        <w:rPr>
          <w:rFonts w:ascii="Times New Roman" w:hAnsi="Times New Roman" w:cs="Times New Roman"/>
          <w:sz w:val="24"/>
          <w:szCs w:val="24"/>
        </w:rPr>
        <w:t xml:space="preserve"> is responsible for regulating iron distribution throughout the body </w:t>
      </w:r>
      <w:r w:rsidR="00B87919" w:rsidRPr="00480763">
        <w:rPr>
          <w:rFonts w:ascii="Times New Roman" w:hAnsi="Times New Roman" w:cs="Times New Roman"/>
          <w:sz w:val="24"/>
          <w:szCs w:val="24"/>
        </w:rPr>
        <w:t>in order to</w:t>
      </w:r>
      <w:r w:rsidR="009D7E35" w:rsidRPr="00480763">
        <w:rPr>
          <w:rFonts w:ascii="Times New Roman" w:hAnsi="Times New Roman" w:cs="Times New Roman"/>
          <w:sz w:val="24"/>
          <w:szCs w:val="24"/>
        </w:rPr>
        <w:t xml:space="preserve"> generate iron homeostasis, whilst storing additional iron in an inert form for release when </w:t>
      </w:r>
      <w:r w:rsidR="00835553" w:rsidRPr="00480763">
        <w:rPr>
          <w:rFonts w:ascii="Times New Roman" w:hAnsi="Times New Roman" w:cs="Times New Roman"/>
          <w:sz w:val="24"/>
          <w:szCs w:val="24"/>
        </w:rPr>
        <w:t>necessary</w:t>
      </w:r>
      <w:r w:rsidR="009D7E35" w:rsidRPr="00480763">
        <w:rPr>
          <w:rFonts w:ascii="Times New Roman" w:hAnsi="Times New Roman" w:cs="Times New Roman"/>
          <w:sz w:val="24"/>
          <w:szCs w:val="24"/>
        </w:rPr>
        <w:t xml:space="preserve">. </w:t>
      </w:r>
      <w:r w:rsidRPr="00480763">
        <w:rPr>
          <w:rFonts w:ascii="Times New Roman" w:hAnsi="Times New Roman" w:cs="Times New Roman"/>
          <w:sz w:val="24"/>
          <w:szCs w:val="24"/>
        </w:rPr>
        <w:t>Imam and Zhang (2017), explain t</w:t>
      </w:r>
      <w:r w:rsidR="009D7E35" w:rsidRPr="00480763">
        <w:rPr>
          <w:rFonts w:ascii="Times New Roman" w:hAnsi="Times New Roman" w:cs="Times New Roman"/>
          <w:sz w:val="24"/>
          <w:szCs w:val="24"/>
        </w:rPr>
        <w:t xml:space="preserve">his is conducted in a systematic process, allocating iron to the bone marrow for </w:t>
      </w:r>
      <w:r w:rsidR="00B87919" w:rsidRPr="00480763">
        <w:rPr>
          <w:rFonts w:ascii="Times New Roman" w:hAnsi="Times New Roman" w:cs="Times New Roman"/>
          <w:sz w:val="24"/>
          <w:szCs w:val="24"/>
        </w:rPr>
        <w:t>erythrocyte manufacturing</w:t>
      </w:r>
      <w:r w:rsidR="00835553" w:rsidRPr="00480763">
        <w:rPr>
          <w:rFonts w:ascii="Times New Roman" w:hAnsi="Times New Roman" w:cs="Times New Roman"/>
          <w:sz w:val="24"/>
          <w:szCs w:val="24"/>
        </w:rPr>
        <w:t xml:space="preserve"> whilst, </w:t>
      </w:r>
      <w:r w:rsidR="009D7E35" w:rsidRPr="00480763">
        <w:rPr>
          <w:rFonts w:ascii="Times New Roman" w:hAnsi="Times New Roman" w:cs="Times New Roman"/>
          <w:sz w:val="24"/>
          <w:szCs w:val="24"/>
        </w:rPr>
        <w:t xml:space="preserve">transmitting </w:t>
      </w:r>
      <w:r w:rsidR="00B87919" w:rsidRPr="00480763">
        <w:rPr>
          <w:rFonts w:ascii="Times New Roman" w:hAnsi="Times New Roman" w:cs="Times New Roman"/>
          <w:sz w:val="24"/>
          <w:szCs w:val="24"/>
        </w:rPr>
        <w:t xml:space="preserve">the </w:t>
      </w:r>
      <w:r w:rsidR="009D7E35" w:rsidRPr="00480763">
        <w:rPr>
          <w:rFonts w:ascii="Times New Roman" w:hAnsi="Times New Roman" w:cs="Times New Roman"/>
          <w:sz w:val="24"/>
          <w:szCs w:val="24"/>
        </w:rPr>
        <w:t>expended iron used within erythrocyte production</w:t>
      </w:r>
      <w:r w:rsidR="00B87919" w:rsidRPr="00480763">
        <w:rPr>
          <w:rFonts w:ascii="Times New Roman" w:hAnsi="Times New Roman" w:cs="Times New Roman"/>
          <w:sz w:val="24"/>
          <w:szCs w:val="24"/>
        </w:rPr>
        <w:t xml:space="preserve"> (erythropoiesis)</w:t>
      </w:r>
      <w:r w:rsidR="009D7E35" w:rsidRPr="00480763">
        <w:rPr>
          <w:rFonts w:ascii="Times New Roman" w:hAnsi="Times New Roman" w:cs="Times New Roman"/>
          <w:sz w:val="24"/>
          <w:szCs w:val="24"/>
        </w:rPr>
        <w:t xml:space="preserve"> to the spleen for recycling. </w:t>
      </w:r>
      <w:r w:rsidR="00D05660" w:rsidRPr="00480763">
        <w:rPr>
          <w:rFonts w:ascii="Times New Roman" w:hAnsi="Times New Roman" w:cs="Times New Roman"/>
          <w:sz w:val="24"/>
          <w:szCs w:val="24"/>
        </w:rPr>
        <w:t>Additionally,</w:t>
      </w:r>
      <w:r w:rsidR="009D7E35" w:rsidRPr="00480763">
        <w:rPr>
          <w:rFonts w:ascii="Times New Roman" w:hAnsi="Times New Roman" w:cs="Times New Roman"/>
          <w:sz w:val="24"/>
          <w:szCs w:val="24"/>
        </w:rPr>
        <w:t xml:space="preserve"> excess iron is primarily stored within the liver as ferritin, serving as an iron reserve</w:t>
      </w:r>
      <w:r w:rsidR="00835553" w:rsidRPr="00480763">
        <w:rPr>
          <w:rFonts w:ascii="Times New Roman" w:hAnsi="Times New Roman" w:cs="Times New Roman"/>
          <w:sz w:val="24"/>
          <w:szCs w:val="24"/>
        </w:rPr>
        <w:t xml:space="preserve"> which correlates with transferrin when insufficient dietary iron is absorbed.</w:t>
      </w:r>
      <w:r w:rsidR="00B87919" w:rsidRPr="00480763">
        <w:rPr>
          <w:rFonts w:ascii="Times New Roman" w:hAnsi="Times New Roman" w:cs="Times New Roman"/>
          <w:sz w:val="24"/>
          <w:szCs w:val="24"/>
        </w:rPr>
        <w:t xml:space="preserve"> </w:t>
      </w:r>
      <w:r w:rsidR="009D7E35" w:rsidRPr="00480763">
        <w:rPr>
          <w:rFonts w:ascii="Times New Roman" w:hAnsi="Times New Roman" w:cs="Times New Roman"/>
          <w:sz w:val="24"/>
          <w:szCs w:val="24"/>
        </w:rPr>
        <w:t xml:space="preserve">Lean and </w:t>
      </w:r>
      <w:proofErr w:type="spellStart"/>
      <w:r w:rsidR="009D7E35" w:rsidRPr="00480763">
        <w:rPr>
          <w:rFonts w:ascii="Times New Roman" w:hAnsi="Times New Roman" w:cs="Times New Roman"/>
          <w:sz w:val="24"/>
          <w:szCs w:val="24"/>
        </w:rPr>
        <w:t>Combet</w:t>
      </w:r>
      <w:proofErr w:type="spellEnd"/>
      <w:r w:rsidR="009D7E35" w:rsidRPr="00480763">
        <w:rPr>
          <w:rFonts w:ascii="Times New Roman" w:hAnsi="Times New Roman" w:cs="Times New Roman"/>
          <w:sz w:val="24"/>
          <w:szCs w:val="24"/>
        </w:rPr>
        <w:t xml:space="preserve"> (2017), indicate that 25-30 mg of iron per day is transported around the body, contributing to 24mgs used by the bone marrow to manufacture haemoglobin in erythrocytes. Due to its complex structure and role, erythrocytes live for an average of 120 days before being recycled and disposed of through faeces, skin cells and hair (Lean and </w:t>
      </w:r>
      <w:proofErr w:type="spellStart"/>
      <w:r w:rsidR="009D7E35" w:rsidRPr="00480763">
        <w:rPr>
          <w:rFonts w:ascii="Times New Roman" w:hAnsi="Times New Roman" w:cs="Times New Roman"/>
          <w:sz w:val="24"/>
          <w:szCs w:val="24"/>
        </w:rPr>
        <w:t>Combet</w:t>
      </w:r>
      <w:proofErr w:type="spellEnd"/>
      <w:r w:rsidR="009D7E35" w:rsidRPr="00480763">
        <w:rPr>
          <w:rFonts w:ascii="Times New Roman" w:hAnsi="Times New Roman" w:cs="Times New Roman"/>
          <w:sz w:val="24"/>
          <w:szCs w:val="24"/>
        </w:rPr>
        <w:t>, 2017) (See Figure 2).</w:t>
      </w:r>
      <w:r w:rsidR="0073605F" w:rsidRPr="00480763">
        <w:rPr>
          <w:rFonts w:ascii="Times New Roman" w:hAnsi="Times New Roman" w:cs="Times New Roman"/>
          <w:sz w:val="24"/>
          <w:szCs w:val="24"/>
        </w:rPr>
        <w:t xml:space="preserve"> Lean and Combat (2017) suggests that maintaining a balance between the quantity of erythrocytes produced and the disposal of damaged cells is imperative in preventing iron deficiency or toxicity.</w:t>
      </w:r>
      <w:r w:rsidR="008119CD" w:rsidRPr="00480763">
        <w:rPr>
          <w:rFonts w:ascii="Times New Roman" w:hAnsi="Times New Roman" w:cs="Times New Roman"/>
          <w:sz w:val="24"/>
          <w:szCs w:val="24"/>
        </w:rPr>
        <w:t xml:space="preserve"> </w:t>
      </w:r>
    </w:p>
    <w:p w14:paraId="20B2FAEA" w14:textId="77777777" w:rsidR="00DB3B16" w:rsidRPr="00480763" w:rsidRDefault="00DB3B16" w:rsidP="009D7E35">
      <w:pPr>
        <w:spacing w:line="360" w:lineRule="auto"/>
        <w:rPr>
          <w:rFonts w:ascii="Times New Roman" w:hAnsi="Times New Roman" w:cs="Times New Roman"/>
          <w:sz w:val="24"/>
          <w:szCs w:val="24"/>
        </w:rPr>
      </w:pPr>
    </w:p>
    <w:bookmarkEnd w:id="1"/>
    <w:p w14:paraId="5A6D823C" w14:textId="3EB9C858" w:rsidR="00C2549D" w:rsidRPr="00480763" w:rsidRDefault="00534C43" w:rsidP="00E40DF7">
      <w:pPr>
        <w:spacing w:line="360" w:lineRule="auto"/>
        <w:jc w:val="center"/>
        <w:rPr>
          <w:rFonts w:ascii="Times New Roman" w:hAnsi="Times New Roman" w:cs="Times New Roman"/>
          <w:noProof/>
          <w:sz w:val="24"/>
          <w:szCs w:val="24"/>
        </w:rPr>
      </w:pPr>
      <w:r w:rsidRPr="00480763">
        <w:rPr>
          <w:rFonts w:ascii="Times New Roman" w:hAnsi="Times New Roman" w:cs="Times New Roman"/>
          <w:noProof/>
          <w:sz w:val="24"/>
          <w:szCs w:val="24"/>
          <w:lang w:eastAsia="en-GB"/>
        </w:rPr>
        <w:lastRenderedPageBreak/>
        <w:drawing>
          <wp:inline distT="0" distB="0" distL="0" distR="0" wp14:anchorId="40AC80A9" wp14:editId="141D5851">
            <wp:extent cx="6014850" cy="550545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14850" cy="5505450"/>
                    </a:xfrm>
                    <a:prstGeom prst="rect">
                      <a:avLst/>
                    </a:prstGeom>
                    <a:noFill/>
                    <a:ln>
                      <a:noFill/>
                    </a:ln>
                  </pic:spPr>
                </pic:pic>
              </a:graphicData>
            </a:graphic>
          </wp:inline>
        </w:drawing>
      </w:r>
    </w:p>
    <w:p w14:paraId="2D783059" w14:textId="46C4DE24" w:rsidR="00534C43" w:rsidRPr="00480763" w:rsidRDefault="00C2549D" w:rsidP="00E40DF7">
      <w:pPr>
        <w:spacing w:line="360" w:lineRule="auto"/>
        <w:jc w:val="center"/>
        <w:rPr>
          <w:rFonts w:ascii="Times New Roman" w:hAnsi="Times New Roman" w:cs="Times New Roman"/>
          <w:sz w:val="24"/>
          <w:szCs w:val="24"/>
        </w:rPr>
      </w:pPr>
      <w:r w:rsidRPr="00480763">
        <w:rPr>
          <w:rFonts w:ascii="Times New Roman" w:hAnsi="Times New Roman" w:cs="Times New Roman"/>
          <w:b/>
          <w:bCs/>
          <w:sz w:val="24"/>
          <w:szCs w:val="24"/>
        </w:rPr>
        <w:t>Figure 2</w:t>
      </w:r>
      <w:r w:rsidRPr="00480763">
        <w:rPr>
          <w:rFonts w:ascii="Times New Roman" w:hAnsi="Times New Roman" w:cs="Times New Roman"/>
          <w:sz w:val="24"/>
          <w:szCs w:val="24"/>
        </w:rPr>
        <w:t>: The Erythrocyte life cycle (Wikimedia, 2017).</w:t>
      </w:r>
    </w:p>
    <w:p w14:paraId="0CE8B484" w14:textId="1250740B" w:rsidR="00AF7DD6" w:rsidRPr="00480763" w:rsidRDefault="002E0B65" w:rsidP="00547B0C">
      <w:pPr>
        <w:spacing w:line="360" w:lineRule="auto"/>
        <w:rPr>
          <w:rFonts w:ascii="Times New Roman" w:hAnsi="Times New Roman" w:cs="Times New Roman"/>
          <w:b/>
          <w:bCs/>
          <w:sz w:val="24"/>
          <w:szCs w:val="24"/>
        </w:rPr>
      </w:pPr>
      <w:bookmarkStart w:id="2" w:name="_Hlk42420927"/>
      <w:proofErr w:type="spellStart"/>
      <w:r w:rsidRPr="00480763">
        <w:rPr>
          <w:rFonts w:ascii="Times New Roman" w:hAnsi="Times New Roman" w:cs="Times New Roman"/>
          <w:sz w:val="24"/>
          <w:szCs w:val="24"/>
        </w:rPr>
        <w:t>Baragan</w:t>
      </w:r>
      <w:proofErr w:type="spellEnd"/>
      <w:r w:rsidRPr="00480763">
        <w:rPr>
          <w:rFonts w:ascii="Times New Roman" w:hAnsi="Times New Roman" w:cs="Times New Roman"/>
          <w:sz w:val="24"/>
          <w:szCs w:val="24"/>
        </w:rPr>
        <w:t xml:space="preserve">-Ibanez, Sanchez and </w:t>
      </w:r>
      <w:proofErr w:type="spellStart"/>
      <w:r w:rsidRPr="00480763">
        <w:rPr>
          <w:rFonts w:ascii="Times New Roman" w:hAnsi="Times New Roman" w:cs="Times New Roman"/>
          <w:sz w:val="24"/>
          <w:szCs w:val="24"/>
        </w:rPr>
        <w:t>Penafiel</w:t>
      </w:r>
      <w:proofErr w:type="spellEnd"/>
      <w:r w:rsidRPr="00480763">
        <w:rPr>
          <w:rFonts w:ascii="Times New Roman" w:hAnsi="Times New Roman" w:cs="Times New Roman"/>
          <w:sz w:val="24"/>
          <w:szCs w:val="24"/>
        </w:rPr>
        <w:t xml:space="preserve"> (2016), </w:t>
      </w:r>
      <w:r w:rsidR="00DB3B16" w:rsidRPr="00480763">
        <w:rPr>
          <w:rFonts w:ascii="Times New Roman" w:hAnsi="Times New Roman" w:cs="Times New Roman"/>
          <w:sz w:val="24"/>
          <w:szCs w:val="24"/>
        </w:rPr>
        <w:t>suggest</w:t>
      </w:r>
      <w:r w:rsidR="005F60CD" w:rsidRPr="00480763">
        <w:rPr>
          <w:rFonts w:ascii="Times New Roman" w:hAnsi="Times New Roman" w:cs="Times New Roman"/>
          <w:sz w:val="24"/>
          <w:szCs w:val="24"/>
        </w:rPr>
        <w:t xml:space="preserve"> that </w:t>
      </w:r>
      <w:r w:rsidR="00E04F8E" w:rsidRPr="00480763">
        <w:rPr>
          <w:rFonts w:ascii="Times New Roman" w:hAnsi="Times New Roman" w:cs="Times New Roman"/>
          <w:sz w:val="24"/>
          <w:szCs w:val="24"/>
        </w:rPr>
        <w:t xml:space="preserve">iron deficiency </w:t>
      </w:r>
      <w:r w:rsidR="00D863F1" w:rsidRPr="00480763">
        <w:rPr>
          <w:rFonts w:ascii="Times New Roman" w:hAnsi="Times New Roman" w:cs="Times New Roman"/>
          <w:sz w:val="24"/>
          <w:szCs w:val="24"/>
        </w:rPr>
        <w:t>anaemia</w:t>
      </w:r>
      <w:r w:rsidR="00E04F8E" w:rsidRPr="00480763">
        <w:rPr>
          <w:rFonts w:ascii="Times New Roman" w:hAnsi="Times New Roman" w:cs="Times New Roman"/>
          <w:sz w:val="24"/>
          <w:szCs w:val="24"/>
        </w:rPr>
        <w:t xml:space="preserve"> (</w:t>
      </w:r>
      <w:r w:rsidR="005F60CD" w:rsidRPr="00480763">
        <w:rPr>
          <w:rFonts w:ascii="Times New Roman" w:hAnsi="Times New Roman" w:cs="Times New Roman"/>
          <w:sz w:val="24"/>
          <w:szCs w:val="24"/>
        </w:rPr>
        <w:t>IDA</w:t>
      </w:r>
      <w:r w:rsidR="00E04F8E" w:rsidRPr="00480763">
        <w:rPr>
          <w:rFonts w:ascii="Times New Roman" w:hAnsi="Times New Roman" w:cs="Times New Roman"/>
          <w:sz w:val="24"/>
          <w:szCs w:val="24"/>
        </w:rPr>
        <w:t>)</w:t>
      </w:r>
      <w:r w:rsidR="005F60CD" w:rsidRPr="00480763">
        <w:rPr>
          <w:rFonts w:ascii="Times New Roman" w:hAnsi="Times New Roman" w:cs="Times New Roman"/>
          <w:sz w:val="24"/>
          <w:szCs w:val="24"/>
        </w:rPr>
        <w:t>,</w:t>
      </w:r>
      <w:r w:rsidRPr="00480763">
        <w:rPr>
          <w:rFonts w:ascii="Times New Roman" w:hAnsi="Times New Roman" w:cs="Times New Roman"/>
          <w:sz w:val="24"/>
          <w:szCs w:val="24"/>
        </w:rPr>
        <w:t xml:space="preserve"> i</w:t>
      </w:r>
      <w:r w:rsidR="00547B0C" w:rsidRPr="00480763">
        <w:rPr>
          <w:rFonts w:ascii="Times New Roman" w:hAnsi="Times New Roman" w:cs="Times New Roman"/>
          <w:sz w:val="24"/>
          <w:szCs w:val="24"/>
        </w:rPr>
        <w:t>s generally found within</w:t>
      </w:r>
      <w:r w:rsidRPr="00480763">
        <w:rPr>
          <w:rFonts w:ascii="Times New Roman" w:hAnsi="Times New Roman" w:cs="Times New Roman"/>
          <w:sz w:val="24"/>
          <w:szCs w:val="24"/>
        </w:rPr>
        <w:t xml:space="preserve"> high risk individuals for example pregnant women</w:t>
      </w:r>
      <w:r w:rsidR="00070C13" w:rsidRPr="00480763">
        <w:rPr>
          <w:rFonts w:ascii="Times New Roman" w:hAnsi="Times New Roman" w:cs="Times New Roman"/>
          <w:sz w:val="24"/>
          <w:szCs w:val="24"/>
        </w:rPr>
        <w:t xml:space="preserve">, </w:t>
      </w:r>
      <w:r w:rsidRPr="00480763">
        <w:rPr>
          <w:rFonts w:ascii="Times New Roman" w:hAnsi="Times New Roman" w:cs="Times New Roman"/>
          <w:sz w:val="24"/>
          <w:szCs w:val="24"/>
        </w:rPr>
        <w:t>children</w:t>
      </w:r>
      <w:r w:rsidR="00070C13" w:rsidRPr="00480763">
        <w:rPr>
          <w:rFonts w:ascii="Times New Roman" w:hAnsi="Times New Roman" w:cs="Times New Roman"/>
          <w:sz w:val="24"/>
          <w:szCs w:val="24"/>
        </w:rPr>
        <w:t xml:space="preserve"> and </w:t>
      </w:r>
      <w:r w:rsidR="009C04AC" w:rsidRPr="00480763">
        <w:rPr>
          <w:rFonts w:ascii="Times New Roman" w:hAnsi="Times New Roman" w:cs="Times New Roman"/>
          <w:sz w:val="24"/>
          <w:szCs w:val="24"/>
        </w:rPr>
        <w:t>vegetarians</w:t>
      </w:r>
      <w:r w:rsidRPr="00480763">
        <w:rPr>
          <w:rFonts w:ascii="Times New Roman" w:hAnsi="Times New Roman" w:cs="Times New Roman"/>
          <w:sz w:val="24"/>
          <w:szCs w:val="24"/>
        </w:rPr>
        <w:t>. A</w:t>
      </w:r>
      <w:r w:rsidR="004F7BC9" w:rsidRPr="00480763">
        <w:rPr>
          <w:rFonts w:ascii="Times New Roman" w:hAnsi="Times New Roman" w:cs="Times New Roman"/>
          <w:sz w:val="24"/>
          <w:szCs w:val="24"/>
        </w:rPr>
        <w:t xml:space="preserve">ccording to </w:t>
      </w:r>
      <w:r w:rsidR="00F36274" w:rsidRPr="00480763">
        <w:rPr>
          <w:rFonts w:ascii="Times New Roman" w:hAnsi="Times New Roman" w:cs="Times New Roman"/>
          <w:sz w:val="24"/>
          <w:szCs w:val="24"/>
        </w:rPr>
        <w:t>Finberg et al</w:t>
      </w:r>
      <w:r w:rsidR="004F7BC9" w:rsidRPr="00480763">
        <w:rPr>
          <w:rFonts w:ascii="Times New Roman" w:hAnsi="Times New Roman" w:cs="Times New Roman"/>
          <w:sz w:val="24"/>
          <w:szCs w:val="24"/>
        </w:rPr>
        <w:t xml:space="preserve"> (2008)</w:t>
      </w:r>
      <w:r w:rsidR="00F36274" w:rsidRPr="00480763">
        <w:rPr>
          <w:rFonts w:ascii="Times New Roman" w:hAnsi="Times New Roman" w:cs="Times New Roman"/>
          <w:sz w:val="24"/>
          <w:szCs w:val="24"/>
        </w:rPr>
        <w:t>,</w:t>
      </w:r>
      <w:r w:rsidR="000B1D32" w:rsidRPr="00480763">
        <w:rPr>
          <w:rFonts w:ascii="Times New Roman" w:hAnsi="Times New Roman" w:cs="Times New Roman"/>
          <w:sz w:val="24"/>
          <w:szCs w:val="24"/>
        </w:rPr>
        <w:t xml:space="preserve"> </w:t>
      </w:r>
      <w:r w:rsidR="000C0739" w:rsidRPr="00480763">
        <w:rPr>
          <w:rFonts w:ascii="Times New Roman" w:hAnsi="Times New Roman" w:cs="Times New Roman"/>
          <w:sz w:val="24"/>
          <w:szCs w:val="24"/>
        </w:rPr>
        <w:t xml:space="preserve">this is </w:t>
      </w:r>
      <w:r w:rsidR="00F36274" w:rsidRPr="00480763">
        <w:rPr>
          <w:rFonts w:ascii="Times New Roman" w:hAnsi="Times New Roman" w:cs="Times New Roman"/>
          <w:sz w:val="24"/>
          <w:szCs w:val="24"/>
        </w:rPr>
        <w:t xml:space="preserve">due to </w:t>
      </w:r>
      <w:r w:rsidR="000B1D32" w:rsidRPr="00480763">
        <w:rPr>
          <w:rFonts w:ascii="Times New Roman" w:hAnsi="Times New Roman" w:cs="Times New Roman"/>
          <w:sz w:val="24"/>
          <w:szCs w:val="24"/>
        </w:rPr>
        <w:t>extreme</w:t>
      </w:r>
      <w:r w:rsidR="00F36274" w:rsidRPr="00480763">
        <w:rPr>
          <w:rFonts w:ascii="Times New Roman" w:hAnsi="Times New Roman" w:cs="Times New Roman"/>
          <w:sz w:val="24"/>
          <w:szCs w:val="24"/>
        </w:rPr>
        <w:t xml:space="preserve"> blood loss</w:t>
      </w:r>
      <w:r w:rsidR="00146108" w:rsidRPr="00480763">
        <w:rPr>
          <w:rFonts w:ascii="Times New Roman" w:hAnsi="Times New Roman" w:cs="Times New Roman"/>
          <w:sz w:val="24"/>
          <w:szCs w:val="24"/>
        </w:rPr>
        <w:t>,</w:t>
      </w:r>
      <w:r w:rsidR="00F36274" w:rsidRPr="00480763">
        <w:rPr>
          <w:rFonts w:ascii="Times New Roman" w:hAnsi="Times New Roman" w:cs="Times New Roman"/>
          <w:sz w:val="24"/>
          <w:szCs w:val="24"/>
        </w:rPr>
        <w:t xml:space="preserve"> inadequate</w:t>
      </w:r>
      <w:r w:rsidRPr="00480763">
        <w:rPr>
          <w:rFonts w:ascii="Times New Roman" w:hAnsi="Times New Roman" w:cs="Times New Roman"/>
          <w:sz w:val="24"/>
          <w:szCs w:val="24"/>
        </w:rPr>
        <w:t xml:space="preserve"> </w:t>
      </w:r>
      <w:r w:rsidR="00F36274" w:rsidRPr="00480763">
        <w:rPr>
          <w:rFonts w:ascii="Times New Roman" w:hAnsi="Times New Roman" w:cs="Times New Roman"/>
          <w:sz w:val="24"/>
          <w:szCs w:val="24"/>
        </w:rPr>
        <w:t>dietary intak</w:t>
      </w:r>
      <w:r w:rsidR="00070C13" w:rsidRPr="00480763">
        <w:rPr>
          <w:rFonts w:ascii="Times New Roman" w:hAnsi="Times New Roman" w:cs="Times New Roman"/>
          <w:sz w:val="24"/>
          <w:szCs w:val="24"/>
        </w:rPr>
        <w:t xml:space="preserve">e </w:t>
      </w:r>
      <w:r w:rsidR="009C04AC" w:rsidRPr="00480763">
        <w:rPr>
          <w:rFonts w:ascii="Times New Roman" w:hAnsi="Times New Roman" w:cs="Times New Roman"/>
          <w:sz w:val="24"/>
          <w:szCs w:val="24"/>
        </w:rPr>
        <w:t>or iron</w:t>
      </w:r>
      <w:r w:rsidR="00146108" w:rsidRPr="00480763">
        <w:rPr>
          <w:rFonts w:ascii="Times New Roman" w:hAnsi="Times New Roman" w:cs="Times New Roman"/>
          <w:sz w:val="24"/>
          <w:szCs w:val="24"/>
        </w:rPr>
        <w:t xml:space="preserve"> </w:t>
      </w:r>
      <w:r w:rsidR="00070C13" w:rsidRPr="00480763">
        <w:rPr>
          <w:rFonts w:ascii="Times New Roman" w:hAnsi="Times New Roman" w:cs="Times New Roman"/>
          <w:sz w:val="24"/>
          <w:szCs w:val="24"/>
        </w:rPr>
        <w:t xml:space="preserve">malabsorption </w:t>
      </w:r>
      <w:r w:rsidR="00BC63AA" w:rsidRPr="00480763">
        <w:rPr>
          <w:rFonts w:ascii="Times New Roman" w:hAnsi="Times New Roman" w:cs="Times New Roman"/>
          <w:sz w:val="24"/>
          <w:szCs w:val="24"/>
        </w:rPr>
        <w:t>progressing</w:t>
      </w:r>
      <w:r w:rsidR="000C0739" w:rsidRPr="00480763">
        <w:rPr>
          <w:rFonts w:ascii="Times New Roman" w:hAnsi="Times New Roman" w:cs="Times New Roman"/>
          <w:sz w:val="24"/>
          <w:szCs w:val="24"/>
        </w:rPr>
        <w:t xml:space="preserve"> from an iron deficiency (</w:t>
      </w:r>
      <w:proofErr w:type="spellStart"/>
      <w:r w:rsidR="000C0739" w:rsidRPr="00480763">
        <w:rPr>
          <w:rFonts w:ascii="Times New Roman" w:hAnsi="Times New Roman" w:cs="Times New Roman"/>
          <w:sz w:val="24"/>
          <w:szCs w:val="24"/>
        </w:rPr>
        <w:t>Camaschella</w:t>
      </w:r>
      <w:proofErr w:type="spellEnd"/>
      <w:r w:rsidR="000C0739" w:rsidRPr="00480763">
        <w:rPr>
          <w:rFonts w:ascii="Times New Roman" w:hAnsi="Times New Roman" w:cs="Times New Roman"/>
          <w:sz w:val="24"/>
          <w:szCs w:val="24"/>
        </w:rPr>
        <w:t>, 2015)</w:t>
      </w:r>
      <w:r w:rsidR="005F60CD" w:rsidRPr="00480763">
        <w:rPr>
          <w:rFonts w:ascii="Times New Roman" w:hAnsi="Times New Roman" w:cs="Times New Roman"/>
          <w:sz w:val="24"/>
          <w:szCs w:val="24"/>
        </w:rPr>
        <w:t>. This</w:t>
      </w:r>
      <w:r w:rsidRPr="00480763">
        <w:rPr>
          <w:rFonts w:ascii="Times New Roman" w:hAnsi="Times New Roman" w:cs="Times New Roman"/>
          <w:sz w:val="24"/>
          <w:szCs w:val="24"/>
        </w:rPr>
        <w:t xml:space="preserve"> consequently </w:t>
      </w:r>
      <w:r w:rsidR="005F3292" w:rsidRPr="00480763">
        <w:rPr>
          <w:rFonts w:ascii="Times New Roman" w:hAnsi="Times New Roman" w:cs="Times New Roman"/>
          <w:sz w:val="24"/>
          <w:szCs w:val="24"/>
        </w:rPr>
        <w:t>in</w:t>
      </w:r>
      <w:r w:rsidRPr="00480763">
        <w:rPr>
          <w:rFonts w:ascii="Times New Roman" w:hAnsi="Times New Roman" w:cs="Times New Roman"/>
          <w:sz w:val="24"/>
          <w:szCs w:val="24"/>
        </w:rPr>
        <w:t>duces</w:t>
      </w:r>
      <w:r w:rsidR="005F3292" w:rsidRPr="00480763">
        <w:rPr>
          <w:rFonts w:ascii="Times New Roman" w:hAnsi="Times New Roman" w:cs="Times New Roman"/>
          <w:sz w:val="24"/>
          <w:szCs w:val="24"/>
        </w:rPr>
        <w:t xml:space="preserve"> the body to use its ferritin iron stores</w:t>
      </w:r>
      <w:r w:rsidR="005B111A" w:rsidRPr="00480763">
        <w:rPr>
          <w:rFonts w:ascii="Times New Roman" w:hAnsi="Times New Roman" w:cs="Times New Roman"/>
          <w:sz w:val="24"/>
          <w:szCs w:val="24"/>
        </w:rPr>
        <w:t xml:space="preserve"> </w:t>
      </w:r>
      <w:r w:rsidR="00070C13" w:rsidRPr="00480763">
        <w:rPr>
          <w:rFonts w:ascii="Times New Roman" w:hAnsi="Times New Roman" w:cs="Times New Roman"/>
          <w:sz w:val="24"/>
          <w:szCs w:val="24"/>
        </w:rPr>
        <w:t>due to</w:t>
      </w:r>
      <w:r w:rsidR="009C04AC" w:rsidRPr="00480763">
        <w:rPr>
          <w:rFonts w:ascii="Times New Roman" w:hAnsi="Times New Roman" w:cs="Times New Roman"/>
          <w:sz w:val="24"/>
          <w:szCs w:val="24"/>
        </w:rPr>
        <w:t xml:space="preserve"> the depletion in bioavailability of dietary iron. </w:t>
      </w:r>
      <w:r w:rsidR="005B111A" w:rsidRPr="00480763">
        <w:rPr>
          <w:rFonts w:ascii="Times New Roman" w:hAnsi="Times New Roman" w:cs="Times New Roman"/>
          <w:sz w:val="24"/>
          <w:szCs w:val="24"/>
        </w:rPr>
        <w:t xml:space="preserve">The </w:t>
      </w:r>
      <w:r w:rsidR="00547B0C" w:rsidRPr="00480763">
        <w:rPr>
          <w:rFonts w:ascii="Times New Roman" w:hAnsi="Times New Roman" w:cs="Times New Roman"/>
          <w:sz w:val="24"/>
          <w:szCs w:val="24"/>
        </w:rPr>
        <w:t>primary stage of iron synthesis</w:t>
      </w:r>
      <w:r w:rsidR="00835553" w:rsidRPr="00480763">
        <w:rPr>
          <w:rFonts w:ascii="Times New Roman" w:hAnsi="Times New Roman" w:cs="Times New Roman"/>
          <w:sz w:val="24"/>
          <w:szCs w:val="24"/>
        </w:rPr>
        <w:t xml:space="preserve"> and </w:t>
      </w:r>
      <w:r w:rsidR="00D863F1" w:rsidRPr="00480763">
        <w:rPr>
          <w:rFonts w:ascii="Times New Roman" w:hAnsi="Times New Roman" w:cs="Times New Roman"/>
          <w:sz w:val="24"/>
          <w:szCs w:val="24"/>
        </w:rPr>
        <w:t>erythropoiesis</w:t>
      </w:r>
      <w:r w:rsidR="00547B0C" w:rsidRPr="00480763">
        <w:rPr>
          <w:rFonts w:ascii="Times New Roman" w:hAnsi="Times New Roman" w:cs="Times New Roman"/>
          <w:sz w:val="24"/>
          <w:szCs w:val="24"/>
        </w:rPr>
        <w:t xml:space="preserve"> is initiated by a transcription factor that is highly operational within hypoxic cells and are manufactured within the kidneys, this is called Hypoxia-inducible factor (HIF). </w:t>
      </w:r>
      <w:r w:rsidR="009C04AC" w:rsidRPr="00480763">
        <w:rPr>
          <w:rFonts w:ascii="Times New Roman" w:hAnsi="Times New Roman" w:cs="Times New Roman"/>
          <w:sz w:val="24"/>
          <w:szCs w:val="24"/>
        </w:rPr>
        <w:t>According</w:t>
      </w:r>
      <w:r w:rsidR="00547B0C" w:rsidRPr="00480763">
        <w:rPr>
          <w:rFonts w:ascii="Times New Roman" w:hAnsi="Times New Roman" w:cs="Times New Roman"/>
          <w:sz w:val="24"/>
          <w:szCs w:val="24"/>
        </w:rPr>
        <w:t xml:space="preserve"> to Shah and </w:t>
      </w:r>
      <w:proofErr w:type="spellStart"/>
      <w:r w:rsidR="00547B0C" w:rsidRPr="00480763">
        <w:rPr>
          <w:rFonts w:ascii="Times New Roman" w:hAnsi="Times New Roman" w:cs="Times New Roman"/>
          <w:sz w:val="24"/>
          <w:szCs w:val="24"/>
        </w:rPr>
        <w:t>Xie</w:t>
      </w:r>
      <w:proofErr w:type="spellEnd"/>
      <w:r w:rsidR="00547B0C" w:rsidRPr="00480763">
        <w:rPr>
          <w:rFonts w:ascii="Times New Roman" w:hAnsi="Times New Roman" w:cs="Times New Roman"/>
          <w:sz w:val="24"/>
          <w:szCs w:val="24"/>
        </w:rPr>
        <w:t xml:space="preserve"> (2014), When HIF detects a decline within oxygen in the blood stream it transcribes a gene called erythropoietin. Erythropoietin (EPO) is responsible for regulating the production of erythrocytes manufactured and secreted into the blood stream (Shah and </w:t>
      </w:r>
      <w:proofErr w:type="spellStart"/>
      <w:r w:rsidR="00547B0C" w:rsidRPr="00480763">
        <w:rPr>
          <w:rFonts w:ascii="Times New Roman" w:hAnsi="Times New Roman" w:cs="Times New Roman"/>
          <w:sz w:val="24"/>
          <w:szCs w:val="24"/>
        </w:rPr>
        <w:lastRenderedPageBreak/>
        <w:t>Xie</w:t>
      </w:r>
      <w:proofErr w:type="spellEnd"/>
      <w:r w:rsidR="00547B0C" w:rsidRPr="00480763">
        <w:rPr>
          <w:rFonts w:ascii="Times New Roman" w:hAnsi="Times New Roman" w:cs="Times New Roman"/>
          <w:sz w:val="24"/>
          <w:szCs w:val="24"/>
        </w:rPr>
        <w:t>, 2014). Once oxygen homeostasis is restored, the hypoxia inducible factor terminates transcribing consequently preventing additional erythrocyte production (Figure 3).</w:t>
      </w:r>
      <w:r w:rsidR="004D4E97" w:rsidRPr="00480763">
        <w:rPr>
          <w:rFonts w:ascii="Times New Roman" w:hAnsi="Times New Roman" w:cs="Times New Roman"/>
          <w:sz w:val="24"/>
          <w:szCs w:val="24"/>
        </w:rPr>
        <w:t xml:space="preserve"> </w:t>
      </w:r>
      <w:r w:rsidR="00D852CF" w:rsidRPr="00480763">
        <w:rPr>
          <w:rFonts w:ascii="Times New Roman" w:hAnsi="Times New Roman" w:cs="Times New Roman"/>
          <w:sz w:val="24"/>
          <w:szCs w:val="24"/>
        </w:rPr>
        <w:t xml:space="preserve">However, </w:t>
      </w:r>
      <w:r w:rsidR="009335B3" w:rsidRPr="00480763">
        <w:rPr>
          <w:rFonts w:ascii="Times New Roman" w:hAnsi="Times New Roman" w:cs="Times New Roman"/>
          <w:sz w:val="24"/>
          <w:szCs w:val="24"/>
        </w:rPr>
        <w:t>Miller (2013)</w:t>
      </w:r>
      <w:r w:rsidR="00D852CF" w:rsidRPr="00480763">
        <w:rPr>
          <w:rFonts w:ascii="Times New Roman" w:hAnsi="Times New Roman" w:cs="Times New Roman"/>
          <w:sz w:val="24"/>
          <w:szCs w:val="24"/>
        </w:rPr>
        <w:t xml:space="preserve"> </w:t>
      </w:r>
      <w:r w:rsidR="004D4E97" w:rsidRPr="00480763">
        <w:rPr>
          <w:rFonts w:ascii="Times New Roman" w:hAnsi="Times New Roman" w:cs="Times New Roman"/>
          <w:sz w:val="24"/>
          <w:szCs w:val="24"/>
        </w:rPr>
        <w:t>indicates when there is a deficiency</w:t>
      </w:r>
      <w:r w:rsidR="00D852CF" w:rsidRPr="00480763">
        <w:rPr>
          <w:rFonts w:ascii="Times New Roman" w:hAnsi="Times New Roman" w:cs="Times New Roman"/>
          <w:sz w:val="24"/>
          <w:szCs w:val="24"/>
        </w:rPr>
        <w:t xml:space="preserve"> or depletion</w:t>
      </w:r>
      <w:r w:rsidR="004D4E97" w:rsidRPr="00480763">
        <w:rPr>
          <w:rFonts w:ascii="Times New Roman" w:hAnsi="Times New Roman" w:cs="Times New Roman"/>
          <w:sz w:val="24"/>
          <w:szCs w:val="24"/>
        </w:rPr>
        <w:t xml:space="preserve"> </w:t>
      </w:r>
      <w:r w:rsidR="00D852CF" w:rsidRPr="00480763">
        <w:rPr>
          <w:rFonts w:ascii="Times New Roman" w:hAnsi="Times New Roman" w:cs="Times New Roman"/>
          <w:sz w:val="24"/>
          <w:szCs w:val="24"/>
        </w:rPr>
        <w:t>with</w:t>
      </w:r>
      <w:r w:rsidR="004D4E97" w:rsidRPr="00480763">
        <w:rPr>
          <w:rFonts w:ascii="Times New Roman" w:hAnsi="Times New Roman" w:cs="Times New Roman"/>
          <w:sz w:val="24"/>
          <w:szCs w:val="24"/>
        </w:rPr>
        <w:t>in ferritin iron stores</w:t>
      </w:r>
      <w:r w:rsidR="00D852CF" w:rsidRPr="00480763">
        <w:rPr>
          <w:rFonts w:ascii="Times New Roman" w:hAnsi="Times New Roman" w:cs="Times New Roman"/>
          <w:sz w:val="24"/>
          <w:szCs w:val="24"/>
        </w:rPr>
        <w:t>,</w:t>
      </w:r>
      <w:r w:rsidR="004D4E97" w:rsidRPr="00480763">
        <w:rPr>
          <w:rFonts w:ascii="Times New Roman" w:hAnsi="Times New Roman" w:cs="Times New Roman"/>
          <w:sz w:val="24"/>
          <w:szCs w:val="24"/>
        </w:rPr>
        <w:t xml:space="preserve"> the body </w:t>
      </w:r>
      <w:r w:rsidR="00D852CF" w:rsidRPr="00480763">
        <w:rPr>
          <w:rFonts w:ascii="Times New Roman" w:hAnsi="Times New Roman" w:cs="Times New Roman"/>
          <w:sz w:val="24"/>
          <w:szCs w:val="24"/>
        </w:rPr>
        <w:t>acquires</w:t>
      </w:r>
      <w:r w:rsidR="004D4E97" w:rsidRPr="00480763">
        <w:rPr>
          <w:rFonts w:ascii="Times New Roman" w:hAnsi="Times New Roman" w:cs="Times New Roman"/>
          <w:sz w:val="24"/>
          <w:szCs w:val="24"/>
        </w:rPr>
        <w:t xml:space="preserve"> </w:t>
      </w:r>
      <w:r w:rsidR="00D852CF" w:rsidRPr="00480763">
        <w:rPr>
          <w:rFonts w:ascii="Times New Roman" w:hAnsi="Times New Roman" w:cs="Times New Roman"/>
          <w:sz w:val="24"/>
          <w:szCs w:val="24"/>
        </w:rPr>
        <w:t xml:space="preserve">recycled erythrocyte </w:t>
      </w:r>
      <w:r w:rsidR="004D4E97" w:rsidRPr="00480763">
        <w:rPr>
          <w:rFonts w:ascii="Times New Roman" w:hAnsi="Times New Roman" w:cs="Times New Roman"/>
          <w:sz w:val="24"/>
          <w:szCs w:val="24"/>
        </w:rPr>
        <w:t xml:space="preserve">iron and dietary iron to meet </w:t>
      </w:r>
      <w:r w:rsidR="00D852CF" w:rsidRPr="00480763">
        <w:rPr>
          <w:rFonts w:ascii="Times New Roman" w:hAnsi="Times New Roman" w:cs="Times New Roman"/>
          <w:sz w:val="24"/>
          <w:szCs w:val="24"/>
        </w:rPr>
        <w:t xml:space="preserve">its demands. </w:t>
      </w:r>
      <w:r w:rsidR="00FF502F" w:rsidRPr="00480763">
        <w:rPr>
          <w:rFonts w:ascii="Times New Roman" w:hAnsi="Times New Roman" w:cs="Times New Roman"/>
          <w:sz w:val="24"/>
          <w:szCs w:val="24"/>
        </w:rPr>
        <w:t>Furthermore,</w:t>
      </w:r>
      <w:r w:rsidR="009335B3" w:rsidRPr="00480763">
        <w:rPr>
          <w:rFonts w:ascii="Times New Roman" w:hAnsi="Times New Roman" w:cs="Times New Roman"/>
          <w:sz w:val="24"/>
          <w:szCs w:val="24"/>
        </w:rPr>
        <w:t xml:space="preserve"> the author</w:t>
      </w:r>
      <w:r w:rsidR="00D852CF" w:rsidRPr="00480763">
        <w:rPr>
          <w:rFonts w:ascii="Times New Roman" w:hAnsi="Times New Roman" w:cs="Times New Roman"/>
          <w:sz w:val="24"/>
          <w:szCs w:val="24"/>
        </w:rPr>
        <w:t xml:space="preserve"> expla</w:t>
      </w:r>
      <w:r w:rsidR="009335B3" w:rsidRPr="00480763">
        <w:rPr>
          <w:rFonts w:ascii="Times New Roman" w:hAnsi="Times New Roman" w:cs="Times New Roman"/>
          <w:sz w:val="24"/>
          <w:szCs w:val="24"/>
        </w:rPr>
        <w:t>i</w:t>
      </w:r>
      <w:r w:rsidR="00D852CF" w:rsidRPr="00480763">
        <w:rPr>
          <w:rFonts w:ascii="Times New Roman" w:hAnsi="Times New Roman" w:cs="Times New Roman"/>
          <w:sz w:val="24"/>
          <w:szCs w:val="24"/>
        </w:rPr>
        <w:t xml:space="preserve">ns this can interrupt the production in erythropoiesis by producing insufficient quantities of haemoglobin due to the inadequate bioavailability of iron </w:t>
      </w:r>
      <w:r w:rsidR="009335B3" w:rsidRPr="00480763">
        <w:rPr>
          <w:rFonts w:ascii="Times New Roman" w:hAnsi="Times New Roman" w:cs="Times New Roman"/>
          <w:sz w:val="24"/>
          <w:szCs w:val="24"/>
        </w:rPr>
        <w:t xml:space="preserve">which provokes </w:t>
      </w:r>
      <w:r w:rsidR="00D852CF" w:rsidRPr="00480763">
        <w:rPr>
          <w:rFonts w:ascii="Times New Roman" w:hAnsi="Times New Roman" w:cs="Times New Roman"/>
          <w:sz w:val="24"/>
          <w:szCs w:val="24"/>
        </w:rPr>
        <w:t>smaller erythrocytes</w:t>
      </w:r>
      <w:r w:rsidR="009335B3" w:rsidRPr="00480763">
        <w:rPr>
          <w:rFonts w:ascii="Times New Roman" w:hAnsi="Times New Roman" w:cs="Times New Roman"/>
          <w:sz w:val="24"/>
          <w:szCs w:val="24"/>
        </w:rPr>
        <w:t xml:space="preserve"> transporting</w:t>
      </w:r>
      <w:r w:rsidR="00D852CF" w:rsidRPr="00480763">
        <w:rPr>
          <w:rFonts w:ascii="Times New Roman" w:hAnsi="Times New Roman" w:cs="Times New Roman"/>
          <w:sz w:val="24"/>
          <w:szCs w:val="24"/>
        </w:rPr>
        <w:t xml:space="preserve"> inadequate concentrations of haemoglobin around the body</w:t>
      </w:r>
      <w:r w:rsidR="009335B3" w:rsidRPr="00480763">
        <w:rPr>
          <w:rFonts w:ascii="Times New Roman" w:hAnsi="Times New Roman" w:cs="Times New Roman"/>
          <w:sz w:val="24"/>
          <w:szCs w:val="24"/>
        </w:rPr>
        <w:t xml:space="preserve"> (</w:t>
      </w:r>
      <w:proofErr w:type="spellStart"/>
      <w:r w:rsidR="009335B3" w:rsidRPr="00480763">
        <w:rPr>
          <w:rFonts w:ascii="Times New Roman" w:hAnsi="Times New Roman" w:cs="Times New Roman"/>
          <w:sz w:val="24"/>
          <w:szCs w:val="24"/>
        </w:rPr>
        <w:t>DeLoughery</w:t>
      </w:r>
      <w:proofErr w:type="spellEnd"/>
      <w:r w:rsidR="009335B3" w:rsidRPr="00480763">
        <w:rPr>
          <w:rFonts w:ascii="Times New Roman" w:hAnsi="Times New Roman" w:cs="Times New Roman"/>
          <w:sz w:val="24"/>
          <w:szCs w:val="24"/>
        </w:rPr>
        <w:t>, 2014). T</w:t>
      </w:r>
      <w:r w:rsidR="005B111A" w:rsidRPr="00480763">
        <w:rPr>
          <w:rFonts w:ascii="Times New Roman" w:hAnsi="Times New Roman" w:cs="Times New Roman"/>
          <w:sz w:val="24"/>
          <w:szCs w:val="24"/>
        </w:rPr>
        <w:t>his low iron level also interferes with HIF production in transcribing for EPO when oxygen levels in the blood are low</w:t>
      </w:r>
      <w:r w:rsidR="009335B3" w:rsidRPr="00480763">
        <w:rPr>
          <w:rFonts w:ascii="Times New Roman" w:hAnsi="Times New Roman" w:cs="Times New Roman"/>
          <w:sz w:val="24"/>
          <w:szCs w:val="24"/>
        </w:rPr>
        <w:t xml:space="preserve"> (See figure 3) (</w:t>
      </w:r>
      <w:proofErr w:type="spellStart"/>
      <w:r w:rsidR="009335B3" w:rsidRPr="00480763">
        <w:rPr>
          <w:rFonts w:ascii="Times New Roman" w:hAnsi="Times New Roman" w:cs="Times New Roman"/>
          <w:sz w:val="24"/>
          <w:szCs w:val="24"/>
        </w:rPr>
        <w:t>Joharapurkar</w:t>
      </w:r>
      <w:proofErr w:type="spellEnd"/>
      <w:r w:rsidR="009335B3" w:rsidRPr="00480763">
        <w:rPr>
          <w:rFonts w:ascii="Times New Roman" w:hAnsi="Times New Roman" w:cs="Times New Roman"/>
          <w:sz w:val="24"/>
          <w:szCs w:val="24"/>
        </w:rPr>
        <w:t>, et al, 2018)</w:t>
      </w:r>
      <w:r w:rsidR="005B111A" w:rsidRPr="00480763">
        <w:rPr>
          <w:rFonts w:ascii="Times New Roman" w:hAnsi="Times New Roman" w:cs="Times New Roman"/>
          <w:sz w:val="24"/>
          <w:szCs w:val="24"/>
        </w:rPr>
        <w:t>.</w:t>
      </w:r>
      <w:r w:rsidR="004D4E97" w:rsidRPr="00480763">
        <w:rPr>
          <w:rFonts w:ascii="Times New Roman" w:hAnsi="Times New Roman" w:cs="Times New Roman"/>
          <w:sz w:val="24"/>
          <w:szCs w:val="24"/>
        </w:rPr>
        <w:t xml:space="preserve"> </w:t>
      </w:r>
      <w:r w:rsidR="005B111A" w:rsidRPr="00480763">
        <w:rPr>
          <w:rFonts w:ascii="Times New Roman" w:hAnsi="Times New Roman" w:cs="Times New Roman"/>
          <w:sz w:val="24"/>
          <w:szCs w:val="24"/>
        </w:rPr>
        <w:t>In this scenario, HIF is prevented from termination, as erythrocytes do not contain correct haemoglobin levels to carry adequate oxygen</w:t>
      </w:r>
      <w:r w:rsidR="00C2549D" w:rsidRPr="00480763">
        <w:rPr>
          <w:rFonts w:ascii="Times New Roman" w:hAnsi="Times New Roman" w:cs="Times New Roman"/>
          <w:sz w:val="24"/>
          <w:szCs w:val="24"/>
        </w:rPr>
        <w:t xml:space="preserve">, See Figure 3 </w:t>
      </w:r>
      <w:r w:rsidR="00F62044" w:rsidRPr="00480763">
        <w:rPr>
          <w:rFonts w:ascii="Times New Roman" w:hAnsi="Times New Roman" w:cs="Times New Roman"/>
          <w:sz w:val="24"/>
          <w:szCs w:val="24"/>
        </w:rPr>
        <w:t>(Clark, S, 2008)</w:t>
      </w:r>
      <w:r w:rsidR="005B111A" w:rsidRPr="00480763">
        <w:rPr>
          <w:rFonts w:ascii="Times New Roman" w:hAnsi="Times New Roman" w:cs="Times New Roman"/>
          <w:sz w:val="24"/>
          <w:szCs w:val="24"/>
        </w:rPr>
        <w:t>. The production of incompetent erythrocytes into the blood stream, continues, and so do the hypoxic conditions inside the body</w:t>
      </w:r>
      <w:r w:rsidR="00564DBE" w:rsidRPr="00480763">
        <w:rPr>
          <w:rFonts w:ascii="Times New Roman" w:hAnsi="Times New Roman" w:cs="Times New Roman"/>
          <w:sz w:val="24"/>
          <w:szCs w:val="24"/>
        </w:rPr>
        <w:t xml:space="preserve"> (Higgins, 2010)</w:t>
      </w:r>
      <w:r w:rsidR="005B111A" w:rsidRPr="00480763">
        <w:rPr>
          <w:rFonts w:ascii="Times New Roman" w:hAnsi="Times New Roman" w:cs="Times New Roman"/>
          <w:sz w:val="24"/>
          <w:szCs w:val="24"/>
        </w:rPr>
        <w:t xml:space="preserve">. </w:t>
      </w:r>
      <w:r w:rsidR="00F06EC3" w:rsidRPr="00480763">
        <w:rPr>
          <w:rFonts w:ascii="Times New Roman" w:hAnsi="Times New Roman" w:cs="Times New Roman"/>
          <w:sz w:val="24"/>
          <w:szCs w:val="24"/>
        </w:rPr>
        <w:t xml:space="preserve">According to </w:t>
      </w:r>
      <w:proofErr w:type="spellStart"/>
      <w:r w:rsidR="00F06EC3" w:rsidRPr="00480763">
        <w:rPr>
          <w:rFonts w:ascii="Times New Roman" w:hAnsi="Times New Roman" w:cs="Times New Roman"/>
          <w:sz w:val="24"/>
          <w:szCs w:val="24"/>
        </w:rPr>
        <w:t>Cafasso</w:t>
      </w:r>
      <w:proofErr w:type="spellEnd"/>
      <w:r w:rsidR="00F06EC3" w:rsidRPr="00480763">
        <w:rPr>
          <w:rFonts w:ascii="Times New Roman" w:hAnsi="Times New Roman" w:cs="Times New Roman"/>
          <w:sz w:val="24"/>
          <w:szCs w:val="24"/>
        </w:rPr>
        <w:t xml:space="preserve"> and </w:t>
      </w:r>
      <w:proofErr w:type="spellStart"/>
      <w:r w:rsidR="00F06EC3" w:rsidRPr="00480763">
        <w:rPr>
          <w:rFonts w:ascii="Times New Roman" w:hAnsi="Times New Roman" w:cs="Times New Roman"/>
          <w:sz w:val="24"/>
          <w:szCs w:val="24"/>
        </w:rPr>
        <w:t>Nall</w:t>
      </w:r>
      <w:proofErr w:type="spellEnd"/>
      <w:r w:rsidR="00F06EC3" w:rsidRPr="00480763">
        <w:rPr>
          <w:rFonts w:ascii="Times New Roman" w:hAnsi="Times New Roman" w:cs="Times New Roman"/>
          <w:sz w:val="24"/>
          <w:szCs w:val="24"/>
        </w:rPr>
        <w:t xml:space="preserve"> (2020) </w:t>
      </w:r>
      <w:r w:rsidR="00F06EC3" w:rsidRPr="00480763">
        <w:rPr>
          <w:rFonts w:ascii="Times New Roman" w:hAnsi="Times New Roman" w:cs="Times New Roman"/>
          <w:bCs/>
          <w:sz w:val="24"/>
          <w:szCs w:val="24"/>
        </w:rPr>
        <w:t>t</w:t>
      </w:r>
      <w:r w:rsidR="0073605F" w:rsidRPr="00480763">
        <w:rPr>
          <w:rFonts w:ascii="Times New Roman" w:hAnsi="Times New Roman" w:cs="Times New Roman"/>
          <w:bCs/>
          <w:sz w:val="24"/>
          <w:szCs w:val="24"/>
        </w:rPr>
        <w:t xml:space="preserve">his body state can be caused by extreme loss of blood, lung problems or trauma and asthma, and can have serious </w:t>
      </w:r>
      <w:r w:rsidR="00F06EC3" w:rsidRPr="00480763">
        <w:rPr>
          <w:rFonts w:ascii="Times New Roman" w:hAnsi="Times New Roman" w:cs="Times New Roman"/>
          <w:bCs/>
          <w:sz w:val="24"/>
          <w:szCs w:val="24"/>
        </w:rPr>
        <w:t>consequences. Within humans, hypoxia can induce iron deficiency anaem</w:t>
      </w:r>
      <w:r w:rsidR="0073605F" w:rsidRPr="00480763">
        <w:rPr>
          <w:rFonts w:ascii="Times New Roman" w:hAnsi="Times New Roman" w:cs="Times New Roman"/>
          <w:bCs/>
          <w:sz w:val="24"/>
          <w:szCs w:val="24"/>
        </w:rPr>
        <w:t>ia which generates symptoms of ox</w:t>
      </w:r>
      <w:r w:rsidR="00F06EC3" w:rsidRPr="00480763">
        <w:rPr>
          <w:rFonts w:ascii="Times New Roman" w:hAnsi="Times New Roman" w:cs="Times New Roman"/>
          <w:bCs/>
          <w:sz w:val="24"/>
          <w:szCs w:val="24"/>
        </w:rPr>
        <w:t xml:space="preserve">ygen deprivation, fatigue, </w:t>
      </w:r>
      <w:r w:rsidR="0073605F" w:rsidRPr="00480763">
        <w:rPr>
          <w:rFonts w:ascii="Times New Roman" w:hAnsi="Times New Roman" w:cs="Times New Roman"/>
          <w:bCs/>
          <w:sz w:val="24"/>
          <w:szCs w:val="24"/>
        </w:rPr>
        <w:t>pale skin, weakness, cold hands and feet, difficulty breathing, dizziness and reduced immunity</w:t>
      </w:r>
      <w:r w:rsidR="00F06EC3" w:rsidRPr="00480763">
        <w:rPr>
          <w:rFonts w:ascii="Times New Roman" w:hAnsi="Times New Roman" w:cs="Times New Roman"/>
          <w:bCs/>
          <w:sz w:val="24"/>
          <w:szCs w:val="24"/>
        </w:rPr>
        <w:t xml:space="preserve"> (</w:t>
      </w:r>
      <w:proofErr w:type="spellStart"/>
      <w:r w:rsidR="00F06EC3" w:rsidRPr="00480763">
        <w:rPr>
          <w:rFonts w:ascii="Times New Roman" w:hAnsi="Times New Roman" w:cs="Times New Roman"/>
          <w:bCs/>
          <w:sz w:val="24"/>
          <w:szCs w:val="24"/>
        </w:rPr>
        <w:t>Cafasso</w:t>
      </w:r>
      <w:proofErr w:type="spellEnd"/>
      <w:r w:rsidR="00F06EC3" w:rsidRPr="00480763">
        <w:rPr>
          <w:rFonts w:ascii="Times New Roman" w:hAnsi="Times New Roman" w:cs="Times New Roman"/>
          <w:bCs/>
          <w:sz w:val="24"/>
          <w:szCs w:val="24"/>
        </w:rPr>
        <w:t xml:space="preserve"> and </w:t>
      </w:r>
      <w:proofErr w:type="spellStart"/>
      <w:r w:rsidR="00F06EC3" w:rsidRPr="00480763">
        <w:rPr>
          <w:rFonts w:ascii="Times New Roman" w:hAnsi="Times New Roman" w:cs="Times New Roman"/>
          <w:bCs/>
          <w:sz w:val="24"/>
          <w:szCs w:val="24"/>
        </w:rPr>
        <w:t>Nall</w:t>
      </w:r>
      <w:proofErr w:type="spellEnd"/>
      <w:r w:rsidR="00F06EC3" w:rsidRPr="00480763">
        <w:rPr>
          <w:rFonts w:ascii="Times New Roman" w:hAnsi="Times New Roman" w:cs="Times New Roman"/>
          <w:bCs/>
          <w:sz w:val="24"/>
          <w:szCs w:val="24"/>
        </w:rPr>
        <w:t xml:space="preserve"> (2020), but can lead to pulmonary difficulties if not treated (Ebner and </w:t>
      </w:r>
      <w:proofErr w:type="spellStart"/>
      <w:r w:rsidR="00F06EC3" w:rsidRPr="00480763">
        <w:rPr>
          <w:rFonts w:ascii="Times New Roman" w:hAnsi="Times New Roman" w:cs="Times New Roman"/>
          <w:bCs/>
          <w:sz w:val="24"/>
          <w:szCs w:val="24"/>
        </w:rPr>
        <w:t>Haehling</w:t>
      </w:r>
      <w:proofErr w:type="spellEnd"/>
      <w:r w:rsidR="00F06EC3" w:rsidRPr="00480763">
        <w:rPr>
          <w:rFonts w:ascii="Times New Roman" w:hAnsi="Times New Roman" w:cs="Times New Roman"/>
          <w:bCs/>
          <w:sz w:val="24"/>
          <w:szCs w:val="24"/>
        </w:rPr>
        <w:t>, 2019)</w:t>
      </w:r>
      <w:r w:rsidR="0073605F" w:rsidRPr="00480763">
        <w:rPr>
          <w:rFonts w:ascii="Times New Roman" w:hAnsi="Times New Roman" w:cs="Times New Roman"/>
          <w:bCs/>
          <w:sz w:val="24"/>
          <w:szCs w:val="24"/>
        </w:rPr>
        <w:t>.</w:t>
      </w:r>
    </w:p>
    <w:bookmarkEnd w:id="2"/>
    <w:p w14:paraId="070C67CA" w14:textId="7D06BE6A" w:rsidR="005F3292" w:rsidRPr="00480763" w:rsidRDefault="00BC63AA" w:rsidP="00E40DF7">
      <w:pPr>
        <w:spacing w:line="360" w:lineRule="auto"/>
        <w:jc w:val="center"/>
        <w:rPr>
          <w:rFonts w:ascii="Times New Roman" w:hAnsi="Times New Roman" w:cs="Times New Roman"/>
          <w:sz w:val="24"/>
          <w:szCs w:val="24"/>
        </w:rPr>
      </w:pPr>
      <w:r w:rsidRPr="00480763">
        <w:rPr>
          <w:rFonts w:ascii="Times New Roman" w:hAnsi="Times New Roman" w:cs="Times New Roman"/>
          <w:noProof/>
          <w:sz w:val="24"/>
          <w:szCs w:val="24"/>
          <w:lang w:eastAsia="en-GB"/>
        </w:rPr>
        <w:drawing>
          <wp:inline distT="0" distB="0" distL="0" distR="0" wp14:anchorId="06C3E531" wp14:editId="3E7B2F53">
            <wp:extent cx="4756500" cy="275272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24831" cy="2792270"/>
                    </a:xfrm>
                    <a:prstGeom prst="rect">
                      <a:avLst/>
                    </a:prstGeom>
                    <a:noFill/>
                  </pic:spPr>
                </pic:pic>
              </a:graphicData>
            </a:graphic>
          </wp:inline>
        </w:drawing>
      </w:r>
    </w:p>
    <w:p w14:paraId="3C187E45" w14:textId="6CF026EF" w:rsidR="00C2549D" w:rsidRPr="00480763" w:rsidRDefault="00C2549D" w:rsidP="00E40DF7">
      <w:pPr>
        <w:spacing w:line="360" w:lineRule="auto"/>
        <w:jc w:val="center"/>
        <w:rPr>
          <w:rFonts w:ascii="Times New Roman" w:hAnsi="Times New Roman" w:cs="Times New Roman"/>
          <w:sz w:val="24"/>
          <w:szCs w:val="24"/>
        </w:rPr>
      </w:pPr>
      <w:r w:rsidRPr="00480763">
        <w:rPr>
          <w:rFonts w:ascii="Times New Roman" w:hAnsi="Times New Roman" w:cs="Times New Roman"/>
          <w:b/>
          <w:bCs/>
          <w:sz w:val="24"/>
          <w:szCs w:val="24"/>
        </w:rPr>
        <w:t>Figure 2</w:t>
      </w:r>
      <w:r w:rsidRPr="00480763">
        <w:rPr>
          <w:rFonts w:ascii="Times New Roman" w:hAnsi="Times New Roman" w:cs="Times New Roman"/>
          <w:sz w:val="24"/>
          <w:szCs w:val="24"/>
        </w:rPr>
        <w:t>: Erythropoietin for regulating the rate of erythropoiesis.</w:t>
      </w:r>
    </w:p>
    <w:p w14:paraId="0DE6A93A" w14:textId="55BA0D70" w:rsidR="00211806" w:rsidRPr="00480763" w:rsidRDefault="00AE176D" w:rsidP="003803A2">
      <w:pPr>
        <w:spacing w:line="360" w:lineRule="auto"/>
        <w:rPr>
          <w:rFonts w:ascii="Times New Roman" w:hAnsi="Times New Roman" w:cs="Times New Roman"/>
          <w:sz w:val="24"/>
          <w:szCs w:val="24"/>
        </w:rPr>
      </w:pPr>
      <w:proofErr w:type="spellStart"/>
      <w:r w:rsidRPr="00480763">
        <w:rPr>
          <w:rFonts w:ascii="Times New Roman" w:hAnsi="Times New Roman" w:cs="Times New Roman"/>
          <w:sz w:val="24"/>
          <w:szCs w:val="24"/>
        </w:rPr>
        <w:t>Lesjak</w:t>
      </w:r>
      <w:proofErr w:type="spellEnd"/>
      <w:r w:rsidRPr="00480763">
        <w:rPr>
          <w:rFonts w:ascii="Times New Roman" w:hAnsi="Times New Roman" w:cs="Times New Roman"/>
          <w:sz w:val="24"/>
          <w:szCs w:val="24"/>
        </w:rPr>
        <w:t xml:space="preserve">, et al (2018), indicates that iron deficiency </w:t>
      </w:r>
      <w:r w:rsidR="00D863F1" w:rsidRPr="00480763">
        <w:rPr>
          <w:rFonts w:ascii="Times New Roman" w:hAnsi="Times New Roman" w:cs="Times New Roman"/>
          <w:sz w:val="24"/>
          <w:szCs w:val="24"/>
        </w:rPr>
        <w:t>anaemia</w:t>
      </w:r>
      <w:r w:rsidRPr="00480763">
        <w:rPr>
          <w:rFonts w:ascii="Times New Roman" w:hAnsi="Times New Roman" w:cs="Times New Roman"/>
          <w:sz w:val="24"/>
          <w:szCs w:val="24"/>
        </w:rPr>
        <w:t xml:space="preserve"> is the most prevalent nutritional disorder worldwide, effecting on average 30% of the population. </w:t>
      </w:r>
      <w:r w:rsidR="0065627C" w:rsidRPr="00480763">
        <w:rPr>
          <w:rFonts w:ascii="Times New Roman" w:hAnsi="Times New Roman" w:cs="Times New Roman"/>
          <w:sz w:val="24"/>
          <w:szCs w:val="24"/>
        </w:rPr>
        <w:t>The National Heart, Lung and Blood institute (N/D) explain t</w:t>
      </w:r>
      <w:r w:rsidR="00BC63AA" w:rsidRPr="00480763">
        <w:rPr>
          <w:rFonts w:ascii="Times New Roman" w:hAnsi="Times New Roman" w:cs="Times New Roman"/>
          <w:sz w:val="24"/>
          <w:szCs w:val="24"/>
        </w:rPr>
        <w:t xml:space="preserve">reatment for this condition is </w:t>
      </w:r>
      <w:r w:rsidR="00D863F1" w:rsidRPr="00480763">
        <w:rPr>
          <w:rFonts w:ascii="Times New Roman" w:hAnsi="Times New Roman" w:cs="Times New Roman"/>
          <w:sz w:val="24"/>
          <w:szCs w:val="24"/>
        </w:rPr>
        <w:t>dependent</w:t>
      </w:r>
      <w:r w:rsidR="00BC63AA" w:rsidRPr="00480763">
        <w:rPr>
          <w:rFonts w:ascii="Times New Roman" w:hAnsi="Times New Roman" w:cs="Times New Roman"/>
          <w:sz w:val="24"/>
          <w:szCs w:val="24"/>
        </w:rPr>
        <w:t xml:space="preserve"> on the severity of </w:t>
      </w:r>
      <w:r w:rsidR="00BC63AA" w:rsidRPr="00480763">
        <w:rPr>
          <w:rFonts w:ascii="Times New Roman" w:hAnsi="Times New Roman" w:cs="Times New Roman"/>
          <w:sz w:val="24"/>
          <w:szCs w:val="24"/>
        </w:rPr>
        <w:lastRenderedPageBreak/>
        <w:t>the deficiency</w:t>
      </w:r>
      <w:r w:rsidR="0065627C" w:rsidRPr="00480763">
        <w:rPr>
          <w:rFonts w:ascii="Times New Roman" w:hAnsi="Times New Roman" w:cs="Times New Roman"/>
          <w:sz w:val="24"/>
          <w:szCs w:val="24"/>
        </w:rPr>
        <w:t xml:space="preserve">. If the deficiency is low to moderate either dietary alterations or iron supplements </w:t>
      </w:r>
      <w:r w:rsidR="00E852EC" w:rsidRPr="00480763">
        <w:rPr>
          <w:rFonts w:ascii="Times New Roman" w:hAnsi="Times New Roman" w:cs="Times New Roman"/>
          <w:sz w:val="24"/>
          <w:szCs w:val="24"/>
        </w:rPr>
        <w:t>are</w:t>
      </w:r>
      <w:r w:rsidR="0065627C" w:rsidRPr="00480763">
        <w:rPr>
          <w:rFonts w:ascii="Times New Roman" w:hAnsi="Times New Roman" w:cs="Times New Roman"/>
          <w:sz w:val="24"/>
          <w:szCs w:val="24"/>
        </w:rPr>
        <w:t xml:space="preserve"> recommended. </w:t>
      </w:r>
      <w:r w:rsidR="00242761" w:rsidRPr="00480763">
        <w:rPr>
          <w:rFonts w:ascii="Times New Roman" w:hAnsi="Times New Roman" w:cs="Times New Roman"/>
          <w:sz w:val="24"/>
          <w:szCs w:val="24"/>
        </w:rPr>
        <w:t>However,</w:t>
      </w:r>
      <w:r w:rsidR="0065627C" w:rsidRPr="00480763">
        <w:rPr>
          <w:rFonts w:ascii="Times New Roman" w:hAnsi="Times New Roman" w:cs="Times New Roman"/>
          <w:sz w:val="24"/>
          <w:szCs w:val="24"/>
        </w:rPr>
        <w:t xml:space="preserve"> if the deficiency has reached </w:t>
      </w:r>
      <w:r w:rsidR="00242761" w:rsidRPr="00480763">
        <w:rPr>
          <w:rFonts w:ascii="Times New Roman" w:hAnsi="Times New Roman" w:cs="Times New Roman"/>
          <w:sz w:val="24"/>
          <w:szCs w:val="24"/>
        </w:rPr>
        <w:t xml:space="preserve">the </w:t>
      </w:r>
      <w:r w:rsidR="0065627C" w:rsidRPr="00480763">
        <w:rPr>
          <w:rFonts w:ascii="Times New Roman" w:hAnsi="Times New Roman" w:cs="Times New Roman"/>
          <w:sz w:val="24"/>
          <w:szCs w:val="24"/>
        </w:rPr>
        <w:t>seve</w:t>
      </w:r>
      <w:r w:rsidR="00242761" w:rsidRPr="00480763">
        <w:rPr>
          <w:rFonts w:ascii="Times New Roman" w:hAnsi="Times New Roman" w:cs="Times New Roman"/>
          <w:sz w:val="24"/>
          <w:szCs w:val="24"/>
        </w:rPr>
        <w:t>r</w:t>
      </w:r>
      <w:r w:rsidR="00440953" w:rsidRPr="00480763">
        <w:rPr>
          <w:rFonts w:ascii="Times New Roman" w:hAnsi="Times New Roman" w:cs="Times New Roman"/>
          <w:sz w:val="24"/>
          <w:szCs w:val="24"/>
        </w:rPr>
        <w:t>e</w:t>
      </w:r>
      <w:r w:rsidR="00242761" w:rsidRPr="00480763">
        <w:rPr>
          <w:rFonts w:ascii="Times New Roman" w:hAnsi="Times New Roman" w:cs="Times New Roman"/>
          <w:sz w:val="24"/>
          <w:szCs w:val="24"/>
        </w:rPr>
        <w:t xml:space="preserve"> stage of IDA</w:t>
      </w:r>
      <w:r w:rsidR="00770579" w:rsidRPr="00480763">
        <w:rPr>
          <w:rFonts w:ascii="Times New Roman" w:hAnsi="Times New Roman" w:cs="Times New Roman"/>
          <w:sz w:val="24"/>
          <w:szCs w:val="24"/>
        </w:rPr>
        <w:t>,</w:t>
      </w:r>
      <w:r w:rsidR="0065627C" w:rsidRPr="00480763">
        <w:rPr>
          <w:rFonts w:ascii="Times New Roman" w:hAnsi="Times New Roman" w:cs="Times New Roman"/>
          <w:sz w:val="24"/>
          <w:szCs w:val="24"/>
        </w:rPr>
        <w:t xml:space="preserve"> </w:t>
      </w:r>
      <w:r w:rsidRPr="00480763">
        <w:rPr>
          <w:rFonts w:ascii="Times New Roman" w:hAnsi="Times New Roman" w:cs="Times New Roman"/>
          <w:sz w:val="24"/>
          <w:szCs w:val="24"/>
        </w:rPr>
        <w:t xml:space="preserve">red </w:t>
      </w:r>
      <w:r w:rsidR="0065627C" w:rsidRPr="00480763">
        <w:rPr>
          <w:rFonts w:ascii="Times New Roman" w:hAnsi="Times New Roman" w:cs="Times New Roman"/>
          <w:sz w:val="24"/>
          <w:szCs w:val="24"/>
        </w:rPr>
        <w:t>blood</w:t>
      </w:r>
      <w:r w:rsidRPr="00480763">
        <w:rPr>
          <w:rFonts w:ascii="Times New Roman" w:hAnsi="Times New Roman" w:cs="Times New Roman"/>
          <w:sz w:val="24"/>
          <w:szCs w:val="24"/>
        </w:rPr>
        <w:t xml:space="preserve"> cell</w:t>
      </w:r>
      <w:r w:rsidR="0065627C" w:rsidRPr="00480763">
        <w:rPr>
          <w:rFonts w:ascii="Times New Roman" w:hAnsi="Times New Roman" w:cs="Times New Roman"/>
          <w:sz w:val="24"/>
          <w:szCs w:val="24"/>
        </w:rPr>
        <w:t xml:space="preserve"> transfusion</w:t>
      </w:r>
      <w:r w:rsidRPr="00480763">
        <w:rPr>
          <w:rFonts w:ascii="Times New Roman" w:hAnsi="Times New Roman" w:cs="Times New Roman"/>
          <w:sz w:val="24"/>
          <w:szCs w:val="24"/>
        </w:rPr>
        <w:t>s</w:t>
      </w:r>
      <w:r w:rsidR="0065627C" w:rsidRPr="00480763">
        <w:rPr>
          <w:rFonts w:ascii="Times New Roman" w:hAnsi="Times New Roman" w:cs="Times New Roman"/>
          <w:sz w:val="24"/>
          <w:szCs w:val="24"/>
        </w:rPr>
        <w:t xml:space="preserve"> will be essential</w:t>
      </w:r>
      <w:r w:rsidR="00440953" w:rsidRPr="00480763">
        <w:rPr>
          <w:rFonts w:ascii="Times New Roman" w:hAnsi="Times New Roman" w:cs="Times New Roman"/>
          <w:sz w:val="24"/>
          <w:szCs w:val="24"/>
        </w:rPr>
        <w:t xml:space="preserve"> in preventing serious c</w:t>
      </w:r>
      <w:r w:rsidR="00E90C4E" w:rsidRPr="00480763">
        <w:rPr>
          <w:rFonts w:ascii="Times New Roman" w:hAnsi="Times New Roman" w:cs="Times New Roman"/>
          <w:sz w:val="24"/>
          <w:szCs w:val="24"/>
        </w:rPr>
        <w:t>onsequences</w:t>
      </w:r>
      <w:r w:rsidR="00440953" w:rsidRPr="00480763">
        <w:rPr>
          <w:rFonts w:ascii="Times New Roman" w:hAnsi="Times New Roman" w:cs="Times New Roman"/>
          <w:sz w:val="24"/>
          <w:szCs w:val="24"/>
        </w:rPr>
        <w:t>.</w:t>
      </w:r>
      <w:r w:rsidR="00207E81" w:rsidRPr="00480763">
        <w:rPr>
          <w:rFonts w:ascii="Times New Roman" w:hAnsi="Times New Roman" w:cs="Times New Roman"/>
          <w:sz w:val="24"/>
          <w:szCs w:val="24"/>
        </w:rPr>
        <w:t xml:space="preserve"> Simpson, Ross and </w:t>
      </w:r>
      <w:proofErr w:type="spellStart"/>
      <w:r w:rsidR="00207E81" w:rsidRPr="00480763">
        <w:rPr>
          <w:rFonts w:ascii="Times New Roman" w:hAnsi="Times New Roman" w:cs="Times New Roman"/>
          <w:sz w:val="24"/>
          <w:szCs w:val="24"/>
        </w:rPr>
        <w:t>Malmanche</w:t>
      </w:r>
      <w:proofErr w:type="spellEnd"/>
      <w:r w:rsidR="00207E81" w:rsidRPr="00480763">
        <w:rPr>
          <w:rFonts w:ascii="Times New Roman" w:hAnsi="Times New Roman" w:cs="Times New Roman"/>
          <w:sz w:val="24"/>
          <w:szCs w:val="24"/>
        </w:rPr>
        <w:t xml:space="preserve"> (2017),</w:t>
      </w:r>
      <w:r w:rsidR="00440953" w:rsidRPr="00480763">
        <w:rPr>
          <w:rFonts w:ascii="Times New Roman" w:hAnsi="Times New Roman" w:cs="Times New Roman"/>
          <w:sz w:val="24"/>
          <w:szCs w:val="24"/>
        </w:rPr>
        <w:t xml:space="preserve"> </w:t>
      </w:r>
      <w:r w:rsidR="005C1215" w:rsidRPr="00480763">
        <w:rPr>
          <w:rFonts w:ascii="Times New Roman" w:hAnsi="Times New Roman" w:cs="Times New Roman"/>
          <w:sz w:val="24"/>
          <w:szCs w:val="24"/>
        </w:rPr>
        <w:t xml:space="preserve">state that investigations into identifying the stage of IDA and diagnosis, is conducted in evaluating the ferritin levels </w:t>
      </w:r>
      <w:r w:rsidR="00770579" w:rsidRPr="00480763">
        <w:rPr>
          <w:rFonts w:ascii="Times New Roman" w:hAnsi="Times New Roman" w:cs="Times New Roman"/>
          <w:sz w:val="24"/>
          <w:szCs w:val="24"/>
        </w:rPr>
        <w:t>found within</w:t>
      </w:r>
      <w:r w:rsidR="005C1215" w:rsidRPr="00480763">
        <w:rPr>
          <w:rFonts w:ascii="Times New Roman" w:hAnsi="Times New Roman" w:cs="Times New Roman"/>
          <w:sz w:val="24"/>
          <w:szCs w:val="24"/>
        </w:rPr>
        <w:t xml:space="preserve"> the bloods plasma which will give</w:t>
      </w:r>
      <w:r w:rsidR="00E852EC" w:rsidRPr="00480763">
        <w:rPr>
          <w:rFonts w:ascii="Times New Roman" w:hAnsi="Times New Roman" w:cs="Times New Roman"/>
          <w:sz w:val="24"/>
          <w:szCs w:val="24"/>
        </w:rPr>
        <w:t xml:space="preserve"> an insight into the quantity of iron stored within its ferritin storage sites.</w:t>
      </w:r>
      <w:r w:rsidRPr="00480763">
        <w:rPr>
          <w:rFonts w:ascii="Times New Roman" w:hAnsi="Times New Roman" w:cs="Times New Roman"/>
          <w:sz w:val="24"/>
          <w:szCs w:val="24"/>
        </w:rPr>
        <w:t xml:space="preserve"> </w:t>
      </w:r>
      <w:r w:rsidR="00E40DF7" w:rsidRPr="00480763">
        <w:rPr>
          <w:rFonts w:ascii="Times New Roman" w:hAnsi="Times New Roman" w:cs="Times New Roman"/>
          <w:sz w:val="24"/>
          <w:szCs w:val="24"/>
        </w:rPr>
        <w:t xml:space="preserve">This knowledge helps to provide appropriate treatments. </w:t>
      </w:r>
    </w:p>
    <w:p w14:paraId="404FAD79" w14:textId="532FAFC7" w:rsidR="00CB6EEE" w:rsidRPr="00480763" w:rsidRDefault="003803A2" w:rsidP="00547B0C">
      <w:pPr>
        <w:spacing w:line="360" w:lineRule="auto"/>
        <w:rPr>
          <w:rFonts w:ascii="Times New Roman" w:hAnsi="Times New Roman" w:cs="Times New Roman"/>
          <w:sz w:val="24"/>
          <w:szCs w:val="24"/>
        </w:rPr>
      </w:pPr>
      <w:r w:rsidRPr="00480763">
        <w:rPr>
          <w:rFonts w:ascii="Times New Roman" w:hAnsi="Times New Roman" w:cs="Times New Roman"/>
          <w:sz w:val="24"/>
          <w:szCs w:val="24"/>
        </w:rPr>
        <w:t xml:space="preserve">In </w:t>
      </w:r>
      <w:r w:rsidR="00207E81" w:rsidRPr="00480763">
        <w:rPr>
          <w:rFonts w:ascii="Times New Roman" w:hAnsi="Times New Roman" w:cs="Times New Roman"/>
          <w:sz w:val="24"/>
          <w:szCs w:val="24"/>
        </w:rPr>
        <w:t>Conclusion</w:t>
      </w:r>
      <w:r w:rsidR="00480763" w:rsidRPr="00480763">
        <w:rPr>
          <w:rFonts w:ascii="Times New Roman" w:hAnsi="Times New Roman" w:cs="Times New Roman"/>
          <w:sz w:val="24"/>
          <w:szCs w:val="24"/>
        </w:rPr>
        <w:t>,</w:t>
      </w:r>
      <w:r w:rsidRPr="00480763">
        <w:rPr>
          <w:rFonts w:ascii="Times New Roman" w:hAnsi="Times New Roman" w:cs="Times New Roman"/>
          <w:sz w:val="24"/>
          <w:szCs w:val="24"/>
        </w:rPr>
        <w:t xml:space="preserve"> </w:t>
      </w:r>
      <w:r w:rsidR="00E40DF7" w:rsidRPr="00480763">
        <w:rPr>
          <w:rFonts w:ascii="Times New Roman" w:hAnsi="Times New Roman" w:cs="Times New Roman"/>
          <w:sz w:val="24"/>
          <w:szCs w:val="24"/>
        </w:rPr>
        <w:t xml:space="preserve">iron plays multiple important roles within the body and as a result </w:t>
      </w:r>
      <w:r w:rsidRPr="00480763">
        <w:rPr>
          <w:rFonts w:ascii="Times New Roman" w:hAnsi="Times New Roman" w:cs="Times New Roman"/>
          <w:sz w:val="24"/>
          <w:szCs w:val="24"/>
        </w:rPr>
        <w:t xml:space="preserve">there is a fine </w:t>
      </w:r>
      <w:r w:rsidR="00E40DF7" w:rsidRPr="00480763">
        <w:rPr>
          <w:rFonts w:ascii="Times New Roman" w:hAnsi="Times New Roman" w:cs="Times New Roman"/>
          <w:sz w:val="24"/>
          <w:szCs w:val="24"/>
        </w:rPr>
        <w:t>homoeostatic balance of</w:t>
      </w:r>
      <w:r w:rsidR="00207E81" w:rsidRPr="00480763">
        <w:rPr>
          <w:rFonts w:ascii="Times New Roman" w:hAnsi="Times New Roman" w:cs="Times New Roman"/>
          <w:sz w:val="24"/>
          <w:szCs w:val="24"/>
        </w:rPr>
        <w:t xml:space="preserve"> iron in the body</w:t>
      </w:r>
      <w:r w:rsidR="00E40DF7" w:rsidRPr="00480763">
        <w:rPr>
          <w:rFonts w:ascii="Times New Roman" w:hAnsi="Times New Roman" w:cs="Times New Roman"/>
          <w:sz w:val="24"/>
          <w:szCs w:val="24"/>
        </w:rPr>
        <w:t xml:space="preserve">, with mechanisms to excrete excess iron and absorb dietary iron for physiological processes occurring </w:t>
      </w:r>
      <w:r w:rsidR="00480763" w:rsidRPr="00480763">
        <w:rPr>
          <w:rFonts w:ascii="Times New Roman" w:hAnsi="Times New Roman" w:cs="Times New Roman"/>
          <w:sz w:val="24"/>
          <w:szCs w:val="24"/>
        </w:rPr>
        <w:t>within</w:t>
      </w:r>
      <w:r w:rsidR="00E40DF7" w:rsidRPr="00480763">
        <w:rPr>
          <w:rFonts w:ascii="Times New Roman" w:hAnsi="Times New Roman" w:cs="Times New Roman"/>
          <w:sz w:val="24"/>
          <w:szCs w:val="24"/>
        </w:rPr>
        <w:t xml:space="preserve"> the body. Lack of iron has a variety of associated symptoms</w:t>
      </w:r>
      <w:r w:rsidR="00207E81" w:rsidRPr="00480763">
        <w:rPr>
          <w:rFonts w:ascii="Times New Roman" w:hAnsi="Times New Roman" w:cs="Times New Roman"/>
          <w:sz w:val="24"/>
          <w:szCs w:val="24"/>
        </w:rPr>
        <w:t xml:space="preserve"> and deficiencies can have serious detrimental effects</w:t>
      </w:r>
      <w:r w:rsidR="00E40DF7" w:rsidRPr="00480763">
        <w:rPr>
          <w:rFonts w:ascii="Times New Roman" w:hAnsi="Times New Roman" w:cs="Times New Roman"/>
          <w:sz w:val="24"/>
          <w:szCs w:val="24"/>
        </w:rPr>
        <w:t xml:space="preserve">, even leading to death </w:t>
      </w:r>
      <w:r w:rsidR="00207E81" w:rsidRPr="00480763">
        <w:rPr>
          <w:rFonts w:ascii="Times New Roman" w:hAnsi="Times New Roman" w:cs="Times New Roman"/>
          <w:sz w:val="24"/>
          <w:szCs w:val="24"/>
        </w:rPr>
        <w:t>if not treated or resolved</w:t>
      </w:r>
      <w:r w:rsidR="00480763" w:rsidRPr="00480763">
        <w:rPr>
          <w:rFonts w:ascii="Times New Roman" w:hAnsi="Times New Roman" w:cs="Times New Roman"/>
          <w:sz w:val="24"/>
          <w:szCs w:val="24"/>
        </w:rPr>
        <w:t>, with diet playing an important role in providing much of the iron absorbed by the human body, treatment through dietary plans as long as there are no problems with iron uptake and usage, can help to alleviate low iron conditions within the body</w:t>
      </w:r>
      <w:r w:rsidR="00207E81" w:rsidRPr="00480763">
        <w:rPr>
          <w:rFonts w:ascii="Times New Roman" w:hAnsi="Times New Roman" w:cs="Times New Roman"/>
          <w:sz w:val="24"/>
          <w:szCs w:val="24"/>
        </w:rPr>
        <w:t>.</w:t>
      </w:r>
    </w:p>
    <w:p w14:paraId="2699973B" w14:textId="6D4B7F88" w:rsidR="005B4E63" w:rsidRPr="00480763" w:rsidRDefault="005B4E63" w:rsidP="00547B0C">
      <w:pPr>
        <w:spacing w:line="360" w:lineRule="auto"/>
        <w:rPr>
          <w:rFonts w:ascii="Times New Roman" w:hAnsi="Times New Roman" w:cs="Times New Roman"/>
          <w:sz w:val="24"/>
          <w:szCs w:val="24"/>
        </w:rPr>
      </w:pPr>
    </w:p>
    <w:p w14:paraId="041F96C5" w14:textId="5D2C0434" w:rsidR="00E40DF7" w:rsidRPr="00480763" w:rsidRDefault="00BD27BD" w:rsidP="00547B0C">
      <w:pPr>
        <w:spacing w:line="360" w:lineRule="auto"/>
        <w:rPr>
          <w:rFonts w:ascii="Times New Roman" w:hAnsi="Times New Roman" w:cs="Times New Roman"/>
          <w:sz w:val="24"/>
          <w:szCs w:val="24"/>
        </w:rPr>
      </w:pPr>
      <w:r>
        <w:rPr>
          <w:rFonts w:ascii="Times New Roman" w:hAnsi="Times New Roman" w:cs="Times New Roman"/>
          <w:sz w:val="24"/>
          <w:szCs w:val="24"/>
        </w:rPr>
        <w:t>Word count: 1100</w:t>
      </w:r>
    </w:p>
    <w:p w14:paraId="4AE7C667" w14:textId="77777777" w:rsidR="00E40DF7" w:rsidRPr="00480763" w:rsidRDefault="00E40DF7" w:rsidP="00547B0C">
      <w:pPr>
        <w:spacing w:line="360" w:lineRule="auto"/>
        <w:rPr>
          <w:rFonts w:ascii="Times New Roman" w:hAnsi="Times New Roman" w:cs="Times New Roman"/>
          <w:sz w:val="24"/>
          <w:szCs w:val="24"/>
        </w:rPr>
      </w:pPr>
    </w:p>
    <w:p w14:paraId="38B33828" w14:textId="77777777" w:rsidR="00E40DF7" w:rsidRPr="00480763" w:rsidRDefault="00E40DF7" w:rsidP="00547B0C">
      <w:pPr>
        <w:spacing w:line="360" w:lineRule="auto"/>
        <w:rPr>
          <w:rFonts w:ascii="Times New Roman" w:hAnsi="Times New Roman" w:cs="Times New Roman"/>
          <w:sz w:val="24"/>
          <w:szCs w:val="24"/>
        </w:rPr>
      </w:pPr>
    </w:p>
    <w:p w14:paraId="4E7E2F19" w14:textId="77777777" w:rsidR="00E40DF7" w:rsidRPr="00480763" w:rsidRDefault="00E40DF7" w:rsidP="00547B0C">
      <w:pPr>
        <w:spacing w:line="360" w:lineRule="auto"/>
        <w:rPr>
          <w:rFonts w:ascii="Times New Roman" w:hAnsi="Times New Roman" w:cs="Times New Roman"/>
          <w:sz w:val="24"/>
          <w:szCs w:val="24"/>
        </w:rPr>
      </w:pPr>
    </w:p>
    <w:p w14:paraId="59E1A061" w14:textId="77777777" w:rsidR="00E40DF7" w:rsidRPr="00480763" w:rsidRDefault="00E40DF7" w:rsidP="00547B0C">
      <w:pPr>
        <w:spacing w:line="360" w:lineRule="auto"/>
        <w:rPr>
          <w:rFonts w:ascii="Times New Roman" w:hAnsi="Times New Roman" w:cs="Times New Roman"/>
          <w:sz w:val="24"/>
          <w:szCs w:val="24"/>
        </w:rPr>
      </w:pPr>
    </w:p>
    <w:p w14:paraId="3FD2A253" w14:textId="77777777" w:rsidR="00E40DF7" w:rsidRPr="00480763" w:rsidRDefault="00E40DF7" w:rsidP="00547B0C">
      <w:pPr>
        <w:spacing w:line="360" w:lineRule="auto"/>
        <w:rPr>
          <w:rFonts w:ascii="Times New Roman" w:hAnsi="Times New Roman" w:cs="Times New Roman"/>
          <w:sz w:val="24"/>
          <w:szCs w:val="24"/>
        </w:rPr>
      </w:pPr>
    </w:p>
    <w:p w14:paraId="0EAA1203" w14:textId="77777777" w:rsidR="00E40DF7" w:rsidRPr="00480763" w:rsidRDefault="00E40DF7" w:rsidP="00547B0C">
      <w:pPr>
        <w:spacing w:line="360" w:lineRule="auto"/>
        <w:rPr>
          <w:rFonts w:ascii="Times New Roman" w:hAnsi="Times New Roman" w:cs="Times New Roman"/>
          <w:sz w:val="24"/>
          <w:szCs w:val="24"/>
        </w:rPr>
      </w:pPr>
    </w:p>
    <w:p w14:paraId="2D81B7FC" w14:textId="77777777" w:rsidR="00E40DF7" w:rsidRPr="00480763" w:rsidRDefault="00E40DF7" w:rsidP="00547B0C">
      <w:pPr>
        <w:spacing w:line="360" w:lineRule="auto"/>
        <w:rPr>
          <w:rFonts w:ascii="Times New Roman" w:hAnsi="Times New Roman" w:cs="Times New Roman"/>
          <w:sz w:val="24"/>
          <w:szCs w:val="24"/>
        </w:rPr>
      </w:pPr>
    </w:p>
    <w:p w14:paraId="10FBCBB8" w14:textId="26C300D3" w:rsidR="005B4E63" w:rsidRPr="00480763" w:rsidRDefault="005B4E63" w:rsidP="00547B0C">
      <w:pPr>
        <w:spacing w:line="360" w:lineRule="auto"/>
        <w:rPr>
          <w:rFonts w:ascii="Times New Roman" w:hAnsi="Times New Roman" w:cs="Times New Roman"/>
          <w:sz w:val="24"/>
          <w:szCs w:val="24"/>
        </w:rPr>
      </w:pPr>
    </w:p>
    <w:p w14:paraId="22037439" w14:textId="798E72D0" w:rsidR="005B4E63" w:rsidRPr="00480763" w:rsidRDefault="005B4E63" w:rsidP="00547B0C">
      <w:pPr>
        <w:spacing w:line="360" w:lineRule="auto"/>
        <w:rPr>
          <w:rFonts w:ascii="Times New Roman" w:hAnsi="Times New Roman" w:cs="Times New Roman"/>
          <w:sz w:val="24"/>
          <w:szCs w:val="24"/>
        </w:rPr>
      </w:pPr>
    </w:p>
    <w:p w14:paraId="0F30C6FC" w14:textId="77777777" w:rsidR="00E40DF7" w:rsidRDefault="00E40DF7" w:rsidP="00F97CF2">
      <w:pPr>
        <w:spacing w:line="360" w:lineRule="auto"/>
        <w:rPr>
          <w:rFonts w:ascii="Times New Roman" w:hAnsi="Times New Roman" w:cs="Times New Roman"/>
          <w:sz w:val="24"/>
          <w:szCs w:val="24"/>
        </w:rPr>
      </w:pPr>
    </w:p>
    <w:p w14:paraId="45316F7E" w14:textId="77777777" w:rsidR="00E40DF7" w:rsidRDefault="00E40DF7" w:rsidP="00F97CF2">
      <w:pPr>
        <w:spacing w:line="360" w:lineRule="auto"/>
        <w:rPr>
          <w:rFonts w:ascii="Times New Roman" w:hAnsi="Times New Roman" w:cs="Times New Roman"/>
          <w:b/>
          <w:bCs/>
          <w:sz w:val="24"/>
          <w:szCs w:val="24"/>
        </w:rPr>
      </w:pPr>
    </w:p>
    <w:p w14:paraId="689AB671" w14:textId="07AEC368" w:rsidR="00F97CF2" w:rsidRPr="008119CD" w:rsidRDefault="008119CD" w:rsidP="00F97CF2">
      <w:pPr>
        <w:spacing w:line="360" w:lineRule="auto"/>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00F97CF2" w:rsidRPr="00F97CF2">
        <w:rPr>
          <w:rFonts w:ascii="Times New Roman" w:hAnsi="Times New Roman" w:cs="Times New Roman"/>
          <w:b/>
          <w:bCs/>
          <w:sz w:val="28"/>
          <w:szCs w:val="28"/>
          <w:u w:val="single"/>
        </w:rPr>
        <w:t xml:space="preserve">Reference List </w:t>
      </w:r>
    </w:p>
    <w:p w14:paraId="40369732" w14:textId="77777777" w:rsidR="00E40DF7" w:rsidRPr="00E40DF7" w:rsidRDefault="00E40DF7" w:rsidP="00F97CF2">
      <w:pPr>
        <w:spacing w:line="360" w:lineRule="auto"/>
        <w:rPr>
          <w:rFonts w:ascii="Times New Roman" w:hAnsi="Times New Roman" w:cs="Times New Roman"/>
          <w:sz w:val="24"/>
          <w:szCs w:val="24"/>
        </w:rPr>
      </w:pPr>
      <w:proofErr w:type="spellStart"/>
      <w:r w:rsidRPr="00E40DF7">
        <w:rPr>
          <w:rFonts w:ascii="Times New Roman" w:hAnsi="Times New Roman" w:cs="Times New Roman"/>
          <w:sz w:val="24"/>
          <w:szCs w:val="24"/>
        </w:rPr>
        <w:t>Arosio</w:t>
      </w:r>
      <w:proofErr w:type="spellEnd"/>
      <w:r w:rsidRPr="00E40DF7">
        <w:rPr>
          <w:rFonts w:ascii="Times New Roman" w:hAnsi="Times New Roman" w:cs="Times New Roman"/>
          <w:sz w:val="24"/>
          <w:szCs w:val="24"/>
        </w:rPr>
        <w:t>, P. Elia, L. Maura, P. (2017). Ferritin, cellular iron storage and regulation. IUMBMB journals. 69(6), p. 414-442.</w:t>
      </w:r>
    </w:p>
    <w:p w14:paraId="095333C2" w14:textId="77777777" w:rsidR="00E40DF7" w:rsidRPr="00E40DF7" w:rsidRDefault="00E40DF7" w:rsidP="00F97CF2">
      <w:pPr>
        <w:spacing w:line="360" w:lineRule="auto"/>
        <w:rPr>
          <w:rFonts w:ascii="Times New Roman" w:hAnsi="Times New Roman" w:cs="Times New Roman"/>
          <w:sz w:val="24"/>
          <w:szCs w:val="24"/>
        </w:rPr>
      </w:pPr>
      <w:proofErr w:type="spellStart"/>
      <w:r w:rsidRPr="00E40DF7">
        <w:rPr>
          <w:rFonts w:ascii="Times New Roman" w:hAnsi="Times New Roman" w:cs="Times New Roman"/>
          <w:sz w:val="24"/>
          <w:szCs w:val="24"/>
        </w:rPr>
        <w:t>Baragan</w:t>
      </w:r>
      <w:proofErr w:type="spellEnd"/>
      <w:r w:rsidRPr="00E40DF7">
        <w:rPr>
          <w:rFonts w:ascii="Times New Roman" w:hAnsi="Times New Roman" w:cs="Times New Roman"/>
          <w:sz w:val="24"/>
          <w:szCs w:val="24"/>
        </w:rPr>
        <w:t>-Ibanez, G. Santoyo-Sanchez, A. Ramos-</w:t>
      </w:r>
      <w:proofErr w:type="spellStart"/>
      <w:r w:rsidRPr="00E40DF7">
        <w:rPr>
          <w:rFonts w:ascii="Times New Roman" w:hAnsi="Times New Roman" w:cs="Times New Roman"/>
          <w:sz w:val="24"/>
          <w:szCs w:val="24"/>
        </w:rPr>
        <w:t>Panefiel</w:t>
      </w:r>
      <w:proofErr w:type="spellEnd"/>
      <w:proofErr w:type="gramStart"/>
      <w:r w:rsidRPr="00E40DF7">
        <w:rPr>
          <w:rFonts w:ascii="Times New Roman" w:hAnsi="Times New Roman" w:cs="Times New Roman"/>
          <w:sz w:val="24"/>
          <w:szCs w:val="24"/>
        </w:rPr>
        <w:t>, .</w:t>
      </w:r>
      <w:proofErr w:type="gramEnd"/>
      <w:r w:rsidRPr="00E40DF7">
        <w:rPr>
          <w:rFonts w:ascii="Times New Roman" w:hAnsi="Times New Roman" w:cs="Times New Roman"/>
          <w:sz w:val="24"/>
          <w:szCs w:val="24"/>
        </w:rPr>
        <w:t xml:space="preserve"> (2016). Iron deficiency </w:t>
      </w:r>
      <w:proofErr w:type="spellStart"/>
      <w:r w:rsidRPr="00E40DF7">
        <w:rPr>
          <w:rFonts w:ascii="Times New Roman" w:hAnsi="Times New Roman" w:cs="Times New Roman"/>
          <w:sz w:val="24"/>
          <w:szCs w:val="24"/>
        </w:rPr>
        <w:t>anaemiaAnaemia</w:t>
      </w:r>
      <w:proofErr w:type="spellEnd"/>
      <w:r w:rsidRPr="00E40DF7">
        <w:rPr>
          <w:rFonts w:ascii="Times New Roman" w:hAnsi="Times New Roman" w:cs="Times New Roman"/>
          <w:sz w:val="24"/>
          <w:szCs w:val="24"/>
        </w:rPr>
        <w:t xml:space="preserve"> por </w:t>
      </w:r>
      <w:proofErr w:type="spellStart"/>
      <w:r w:rsidRPr="00E40DF7">
        <w:rPr>
          <w:rFonts w:ascii="Times New Roman" w:hAnsi="Times New Roman" w:cs="Times New Roman"/>
          <w:sz w:val="24"/>
          <w:szCs w:val="24"/>
        </w:rPr>
        <w:t>deficiencia</w:t>
      </w:r>
      <w:proofErr w:type="spellEnd"/>
      <w:r w:rsidRPr="00E40DF7">
        <w:rPr>
          <w:rFonts w:ascii="Times New Roman" w:hAnsi="Times New Roman" w:cs="Times New Roman"/>
          <w:sz w:val="24"/>
          <w:szCs w:val="24"/>
        </w:rPr>
        <w:t xml:space="preserve"> de </w:t>
      </w:r>
      <w:proofErr w:type="spellStart"/>
      <w:r w:rsidRPr="00E40DF7">
        <w:rPr>
          <w:rFonts w:ascii="Times New Roman" w:hAnsi="Times New Roman" w:cs="Times New Roman"/>
          <w:sz w:val="24"/>
          <w:szCs w:val="24"/>
        </w:rPr>
        <w:t>hierro</w:t>
      </w:r>
      <w:proofErr w:type="spellEnd"/>
      <w:r w:rsidRPr="00E40DF7">
        <w:rPr>
          <w:rFonts w:ascii="Times New Roman" w:hAnsi="Times New Roman" w:cs="Times New Roman"/>
          <w:sz w:val="24"/>
          <w:szCs w:val="24"/>
        </w:rPr>
        <w:t xml:space="preserve">. Science </w:t>
      </w:r>
      <w:proofErr w:type="gramStart"/>
      <w:r w:rsidRPr="00E40DF7">
        <w:rPr>
          <w:rFonts w:ascii="Times New Roman" w:hAnsi="Times New Roman" w:cs="Times New Roman"/>
          <w:sz w:val="24"/>
          <w:szCs w:val="24"/>
        </w:rPr>
        <w:t>Direct .</w:t>
      </w:r>
      <w:proofErr w:type="gramEnd"/>
      <w:r w:rsidRPr="00E40DF7">
        <w:rPr>
          <w:rFonts w:ascii="Times New Roman" w:hAnsi="Times New Roman" w:cs="Times New Roman"/>
          <w:sz w:val="24"/>
          <w:szCs w:val="24"/>
        </w:rPr>
        <w:t xml:space="preserve"> 79 (2), p.88-97.</w:t>
      </w:r>
    </w:p>
    <w:p w14:paraId="57F53DBE" w14:textId="77777777" w:rsidR="00E40DF7" w:rsidRPr="00E40DF7" w:rsidRDefault="00E40DF7" w:rsidP="00F97CF2">
      <w:pPr>
        <w:spacing w:line="360" w:lineRule="auto"/>
        <w:rPr>
          <w:rFonts w:ascii="Times New Roman" w:hAnsi="Times New Roman" w:cs="Times New Roman"/>
          <w:color w:val="000000"/>
          <w:sz w:val="24"/>
          <w:szCs w:val="24"/>
        </w:rPr>
      </w:pPr>
      <w:proofErr w:type="spellStart"/>
      <w:r w:rsidRPr="00E40DF7">
        <w:rPr>
          <w:rFonts w:ascii="Times New Roman" w:hAnsi="Times New Roman" w:cs="Times New Roman"/>
          <w:color w:val="000000"/>
          <w:sz w:val="24"/>
          <w:szCs w:val="24"/>
        </w:rPr>
        <w:t>Cafasso</w:t>
      </w:r>
      <w:proofErr w:type="spellEnd"/>
      <w:r w:rsidRPr="00E40DF7">
        <w:rPr>
          <w:rFonts w:ascii="Times New Roman" w:hAnsi="Times New Roman" w:cs="Times New Roman"/>
          <w:color w:val="000000"/>
          <w:sz w:val="24"/>
          <w:szCs w:val="24"/>
        </w:rPr>
        <w:t xml:space="preserve">, J., </w:t>
      </w:r>
      <w:proofErr w:type="spellStart"/>
      <w:r w:rsidRPr="00E40DF7">
        <w:rPr>
          <w:rFonts w:ascii="Times New Roman" w:hAnsi="Times New Roman" w:cs="Times New Roman"/>
          <w:color w:val="000000"/>
          <w:sz w:val="24"/>
          <w:szCs w:val="24"/>
        </w:rPr>
        <w:t>Nall</w:t>
      </w:r>
      <w:proofErr w:type="spellEnd"/>
      <w:r w:rsidRPr="00E40DF7">
        <w:rPr>
          <w:rFonts w:ascii="Times New Roman" w:hAnsi="Times New Roman" w:cs="Times New Roman"/>
          <w:color w:val="000000"/>
          <w:sz w:val="24"/>
          <w:szCs w:val="24"/>
        </w:rPr>
        <w:t>, R. (2020). </w:t>
      </w:r>
      <w:r w:rsidRPr="00E40DF7">
        <w:rPr>
          <w:rFonts w:ascii="Times New Roman" w:hAnsi="Times New Roman" w:cs="Times New Roman"/>
          <w:i/>
          <w:iCs/>
          <w:color w:val="000000"/>
          <w:sz w:val="24"/>
          <w:szCs w:val="24"/>
        </w:rPr>
        <w:t xml:space="preserve">Iron Deficiency </w:t>
      </w:r>
      <w:proofErr w:type="spellStart"/>
      <w:r w:rsidRPr="00E40DF7">
        <w:rPr>
          <w:rFonts w:ascii="Times New Roman" w:hAnsi="Times New Roman" w:cs="Times New Roman"/>
          <w:i/>
          <w:iCs/>
          <w:color w:val="000000"/>
          <w:sz w:val="24"/>
          <w:szCs w:val="24"/>
        </w:rPr>
        <w:t>Anemia</w:t>
      </w:r>
      <w:proofErr w:type="spellEnd"/>
      <w:r w:rsidRPr="00E40DF7">
        <w:rPr>
          <w:rFonts w:ascii="Times New Roman" w:hAnsi="Times New Roman" w:cs="Times New Roman"/>
          <w:i/>
          <w:iCs/>
          <w:color w:val="000000"/>
          <w:sz w:val="24"/>
          <w:szCs w:val="24"/>
        </w:rPr>
        <w:t>.</w:t>
      </w:r>
      <w:r w:rsidRPr="00E40DF7">
        <w:rPr>
          <w:rFonts w:ascii="Times New Roman" w:hAnsi="Times New Roman" w:cs="Times New Roman"/>
          <w:color w:val="000000"/>
          <w:sz w:val="24"/>
          <w:szCs w:val="24"/>
        </w:rPr>
        <w:t> Available: https://www.healthline.com/health/iron-deficiency-anemia. Last accessed 8th June 2020.</w:t>
      </w:r>
    </w:p>
    <w:p w14:paraId="764E7890" w14:textId="77777777" w:rsidR="00E40DF7" w:rsidRPr="00E40DF7" w:rsidRDefault="00E40DF7" w:rsidP="00F97CF2">
      <w:pPr>
        <w:spacing w:line="360" w:lineRule="auto"/>
        <w:rPr>
          <w:rFonts w:ascii="Times New Roman" w:hAnsi="Times New Roman" w:cs="Times New Roman"/>
          <w:sz w:val="24"/>
          <w:szCs w:val="24"/>
        </w:rPr>
      </w:pPr>
      <w:proofErr w:type="spellStart"/>
      <w:r w:rsidRPr="00E40DF7">
        <w:rPr>
          <w:rFonts w:ascii="Times New Roman" w:hAnsi="Times New Roman" w:cs="Times New Roman"/>
          <w:sz w:val="24"/>
          <w:szCs w:val="24"/>
        </w:rPr>
        <w:t>Camaschella</w:t>
      </w:r>
      <w:proofErr w:type="spellEnd"/>
      <w:r w:rsidRPr="00E40DF7">
        <w:rPr>
          <w:rFonts w:ascii="Times New Roman" w:hAnsi="Times New Roman" w:cs="Times New Roman"/>
          <w:sz w:val="24"/>
          <w:szCs w:val="24"/>
        </w:rPr>
        <w:t xml:space="preserve">, C., (2015). Iron deficiency: new insights into diagnosis and treatment. </w:t>
      </w:r>
      <w:proofErr w:type="spellStart"/>
      <w:r w:rsidRPr="00E40DF7">
        <w:rPr>
          <w:rFonts w:ascii="Times New Roman" w:hAnsi="Times New Roman" w:cs="Times New Roman"/>
          <w:sz w:val="24"/>
          <w:szCs w:val="24"/>
        </w:rPr>
        <w:t>Hematology</w:t>
      </w:r>
      <w:proofErr w:type="spellEnd"/>
      <w:r w:rsidRPr="00E40DF7">
        <w:rPr>
          <w:rFonts w:ascii="Times New Roman" w:hAnsi="Times New Roman" w:cs="Times New Roman"/>
          <w:sz w:val="24"/>
          <w:szCs w:val="24"/>
        </w:rPr>
        <w:t>, 2015(1), p.8-13.</w:t>
      </w:r>
    </w:p>
    <w:p w14:paraId="3B7424A6" w14:textId="77777777" w:rsidR="00E40DF7" w:rsidRPr="00E40DF7" w:rsidRDefault="00E40DF7" w:rsidP="00F97CF2">
      <w:pPr>
        <w:spacing w:line="360" w:lineRule="auto"/>
        <w:rPr>
          <w:rFonts w:ascii="Times New Roman" w:hAnsi="Times New Roman" w:cs="Times New Roman"/>
          <w:sz w:val="24"/>
          <w:szCs w:val="24"/>
        </w:rPr>
      </w:pPr>
      <w:r w:rsidRPr="00E40DF7">
        <w:rPr>
          <w:rFonts w:ascii="Times New Roman" w:hAnsi="Times New Roman" w:cs="Times New Roman"/>
          <w:sz w:val="24"/>
          <w:szCs w:val="24"/>
        </w:rPr>
        <w:t xml:space="preserve">Clark, S.F., (2008). Iron deficiency </w:t>
      </w:r>
      <w:proofErr w:type="spellStart"/>
      <w:r w:rsidRPr="00E40DF7">
        <w:rPr>
          <w:rFonts w:ascii="Times New Roman" w:hAnsi="Times New Roman" w:cs="Times New Roman"/>
          <w:sz w:val="24"/>
          <w:szCs w:val="24"/>
        </w:rPr>
        <w:t>anemia</w:t>
      </w:r>
      <w:proofErr w:type="spellEnd"/>
      <w:r w:rsidRPr="00E40DF7">
        <w:rPr>
          <w:rFonts w:ascii="Times New Roman" w:hAnsi="Times New Roman" w:cs="Times New Roman"/>
          <w:sz w:val="24"/>
          <w:szCs w:val="24"/>
        </w:rPr>
        <w:t>. Nutrition in clinical practice, 23(2), p.128-141.</w:t>
      </w:r>
    </w:p>
    <w:p w14:paraId="71AEC35A" w14:textId="77777777" w:rsidR="00E40DF7" w:rsidRPr="00E40DF7" w:rsidRDefault="00E40DF7" w:rsidP="00F97CF2">
      <w:pPr>
        <w:spacing w:line="360" w:lineRule="auto"/>
        <w:rPr>
          <w:rFonts w:ascii="Times New Roman" w:hAnsi="Times New Roman" w:cs="Times New Roman"/>
          <w:sz w:val="24"/>
          <w:szCs w:val="24"/>
        </w:rPr>
      </w:pPr>
      <w:r w:rsidRPr="00E40DF7">
        <w:rPr>
          <w:rFonts w:ascii="Times New Roman" w:hAnsi="Times New Roman" w:cs="Times New Roman"/>
          <w:sz w:val="24"/>
          <w:szCs w:val="24"/>
        </w:rPr>
        <w:t xml:space="preserve">Cleveland Clinic Indian River Hospital. (2019). </w:t>
      </w:r>
      <w:proofErr w:type="spellStart"/>
      <w:r w:rsidRPr="00E40DF7">
        <w:rPr>
          <w:rFonts w:ascii="Times New Roman" w:hAnsi="Times New Roman" w:cs="Times New Roman"/>
          <w:sz w:val="24"/>
          <w:szCs w:val="24"/>
        </w:rPr>
        <w:t>Hemoglobin</w:t>
      </w:r>
      <w:proofErr w:type="spellEnd"/>
      <w:r w:rsidRPr="00E40DF7">
        <w:rPr>
          <w:rFonts w:ascii="Times New Roman" w:hAnsi="Times New Roman" w:cs="Times New Roman"/>
          <w:sz w:val="24"/>
          <w:szCs w:val="24"/>
        </w:rPr>
        <w:t>. Available: https://www.indianrivermedicalcenter.com/articles/564/. Last accessed 29th May 2020.</w:t>
      </w:r>
    </w:p>
    <w:p w14:paraId="588945BC" w14:textId="77777777" w:rsidR="00E40DF7" w:rsidRPr="00140756" w:rsidRDefault="00E40DF7" w:rsidP="00F97CF2">
      <w:pPr>
        <w:spacing w:line="360" w:lineRule="auto"/>
        <w:rPr>
          <w:rFonts w:ascii="Times New Roman" w:hAnsi="Times New Roman" w:cs="Times New Roman"/>
          <w:sz w:val="24"/>
          <w:szCs w:val="24"/>
        </w:rPr>
      </w:pPr>
      <w:r w:rsidRPr="00140756">
        <w:rPr>
          <w:rFonts w:ascii="Times New Roman" w:hAnsi="Times New Roman" w:cs="Times New Roman"/>
          <w:sz w:val="24"/>
          <w:szCs w:val="24"/>
          <w:shd w:val="clear" w:color="auto" w:fill="FFFFFF"/>
        </w:rPr>
        <w:t xml:space="preserve">Ebner, N. and von </w:t>
      </w:r>
      <w:proofErr w:type="spellStart"/>
      <w:r w:rsidRPr="00140756">
        <w:rPr>
          <w:rFonts w:ascii="Times New Roman" w:hAnsi="Times New Roman" w:cs="Times New Roman"/>
          <w:sz w:val="24"/>
          <w:szCs w:val="24"/>
          <w:shd w:val="clear" w:color="auto" w:fill="FFFFFF"/>
        </w:rPr>
        <w:t>Haehling</w:t>
      </w:r>
      <w:proofErr w:type="spellEnd"/>
      <w:r w:rsidRPr="00140756">
        <w:rPr>
          <w:rFonts w:ascii="Times New Roman" w:hAnsi="Times New Roman" w:cs="Times New Roman"/>
          <w:sz w:val="24"/>
          <w:szCs w:val="24"/>
          <w:shd w:val="clear" w:color="auto" w:fill="FFFFFF"/>
        </w:rPr>
        <w:t xml:space="preserve">, S., (2019). Why is Iron Deficiency Recognised as an Important Comorbidity in Heart </w:t>
      </w:r>
      <w:proofErr w:type="gramStart"/>
      <w:r w:rsidRPr="00140756">
        <w:rPr>
          <w:rFonts w:ascii="Times New Roman" w:hAnsi="Times New Roman" w:cs="Times New Roman"/>
          <w:sz w:val="24"/>
          <w:szCs w:val="24"/>
          <w:shd w:val="clear" w:color="auto" w:fill="FFFFFF"/>
        </w:rPr>
        <w:t>Failure?.</w:t>
      </w:r>
      <w:proofErr w:type="gramEnd"/>
      <w:r w:rsidRPr="00140756">
        <w:rPr>
          <w:rFonts w:ascii="Times New Roman" w:hAnsi="Times New Roman" w:cs="Times New Roman"/>
          <w:sz w:val="24"/>
          <w:szCs w:val="24"/>
          <w:shd w:val="clear" w:color="auto" w:fill="FFFFFF"/>
        </w:rPr>
        <w:t> </w:t>
      </w:r>
      <w:r w:rsidRPr="00140756">
        <w:rPr>
          <w:rFonts w:ascii="Times New Roman" w:hAnsi="Times New Roman" w:cs="Times New Roman"/>
          <w:i/>
          <w:iCs/>
          <w:sz w:val="24"/>
          <w:szCs w:val="24"/>
          <w:shd w:val="clear" w:color="auto" w:fill="FFFFFF"/>
        </w:rPr>
        <w:t>Cardiac failure review</w:t>
      </w:r>
      <w:r w:rsidRPr="00140756">
        <w:rPr>
          <w:rFonts w:ascii="Times New Roman" w:hAnsi="Times New Roman" w:cs="Times New Roman"/>
          <w:sz w:val="24"/>
          <w:szCs w:val="24"/>
          <w:shd w:val="clear" w:color="auto" w:fill="FFFFFF"/>
        </w:rPr>
        <w:t>, </w:t>
      </w:r>
      <w:r w:rsidRPr="00140756">
        <w:rPr>
          <w:rFonts w:ascii="Times New Roman" w:hAnsi="Times New Roman" w:cs="Times New Roman"/>
          <w:i/>
          <w:iCs/>
          <w:sz w:val="24"/>
          <w:szCs w:val="24"/>
          <w:shd w:val="clear" w:color="auto" w:fill="FFFFFF"/>
        </w:rPr>
        <w:t>5</w:t>
      </w:r>
      <w:r w:rsidRPr="00140756">
        <w:rPr>
          <w:rFonts w:ascii="Times New Roman" w:hAnsi="Times New Roman" w:cs="Times New Roman"/>
          <w:sz w:val="24"/>
          <w:szCs w:val="24"/>
          <w:shd w:val="clear" w:color="auto" w:fill="FFFFFF"/>
        </w:rPr>
        <w:t>(3), p.173.</w:t>
      </w:r>
    </w:p>
    <w:p w14:paraId="693BCCDD" w14:textId="77777777" w:rsidR="00E40DF7" w:rsidRPr="00E40DF7" w:rsidRDefault="00E40DF7" w:rsidP="00F97CF2">
      <w:pPr>
        <w:spacing w:line="360" w:lineRule="auto"/>
        <w:rPr>
          <w:rFonts w:ascii="Times New Roman" w:hAnsi="Times New Roman" w:cs="Times New Roman"/>
          <w:sz w:val="24"/>
          <w:szCs w:val="24"/>
        </w:rPr>
      </w:pPr>
      <w:r w:rsidRPr="00E40DF7">
        <w:rPr>
          <w:rFonts w:ascii="Times New Roman" w:hAnsi="Times New Roman" w:cs="Times New Roman"/>
          <w:sz w:val="24"/>
          <w:szCs w:val="24"/>
        </w:rPr>
        <w:t xml:space="preserve">Finberg, K.E., Heeney, M.M., Campagna, D.R., </w:t>
      </w:r>
      <w:proofErr w:type="spellStart"/>
      <w:r w:rsidRPr="00E40DF7">
        <w:rPr>
          <w:rFonts w:ascii="Times New Roman" w:hAnsi="Times New Roman" w:cs="Times New Roman"/>
          <w:sz w:val="24"/>
          <w:szCs w:val="24"/>
        </w:rPr>
        <w:t>Aydınok</w:t>
      </w:r>
      <w:proofErr w:type="spellEnd"/>
      <w:r w:rsidRPr="00E40DF7">
        <w:rPr>
          <w:rFonts w:ascii="Times New Roman" w:hAnsi="Times New Roman" w:cs="Times New Roman"/>
          <w:sz w:val="24"/>
          <w:szCs w:val="24"/>
        </w:rPr>
        <w:t xml:space="preserve">, Y., Pearson, H.A., Hartman, K.R., Mayo, M.M., Samuel, S.M., Strouse, J.J., </w:t>
      </w:r>
      <w:proofErr w:type="spellStart"/>
      <w:r w:rsidRPr="00E40DF7">
        <w:rPr>
          <w:rFonts w:ascii="Times New Roman" w:hAnsi="Times New Roman" w:cs="Times New Roman"/>
          <w:sz w:val="24"/>
          <w:szCs w:val="24"/>
        </w:rPr>
        <w:t>Markianos</w:t>
      </w:r>
      <w:proofErr w:type="spellEnd"/>
      <w:r w:rsidRPr="00E40DF7">
        <w:rPr>
          <w:rFonts w:ascii="Times New Roman" w:hAnsi="Times New Roman" w:cs="Times New Roman"/>
          <w:sz w:val="24"/>
          <w:szCs w:val="24"/>
        </w:rPr>
        <w:t xml:space="preserve">, K. and Andrews, N.C., 2008. Mutations in TMPRSS6 cause iron-refractory iron deficiency </w:t>
      </w:r>
      <w:proofErr w:type="spellStart"/>
      <w:r w:rsidRPr="00E40DF7">
        <w:rPr>
          <w:rFonts w:ascii="Times New Roman" w:hAnsi="Times New Roman" w:cs="Times New Roman"/>
          <w:sz w:val="24"/>
          <w:szCs w:val="24"/>
        </w:rPr>
        <w:t>anemia</w:t>
      </w:r>
      <w:proofErr w:type="spellEnd"/>
      <w:r w:rsidRPr="00E40DF7">
        <w:rPr>
          <w:rFonts w:ascii="Times New Roman" w:hAnsi="Times New Roman" w:cs="Times New Roman"/>
          <w:sz w:val="24"/>
          <w:szCs w:val="24"/>
        </w:rPr>
        <w:t xml:space="preserve"> (IRIDA). Nature genetics, 40(5), p.569.</w:t>
      </w:r>
    </w:p>
    <w:p w14:paraId="362F2C8D" w14:textId="77777777" w:rsidR="00E40DF7" w:rsidRPr="00E40DF7" w:rsidRDefault="00E40DF7" w:rsidP="00F97CF2">
      <w:pPr>
        <w:spacing w:line="360" w:lineRule="auto"/>
        <w:rPr>
          <w:rFonts w:ascii="Times New Roman" w:hAnsi="Times New Roman" w:cs="Times New Roman"/>
          <w:color w:val="000000"/>
          <w:sz w:val="24"/>
          <w:szCs w:val="24"/>
        </w:rPr>
      </w:pPr>
      <w:r w:rsidRPr="00E40DF7">
        <w:rPr>
          <w:rFonts w:ascii="Times New Roman" w:hAnsi="Times New Roman" w:cs="Times New Roman"/>
          <w:color w:val="000000"/>
          <w:sz w:val="24"/>
          <w:szCs w:val="24"/>
        </w:rPr>
        <w:t>Higgins, C. (2010). </w:t>
      </w:r>
      <w:r w:rsidRPr="00E40DF7">
        <w:rPr>
          <w:rFonts w:ascii="Times New Roman" w:hAnsi="Times New Roman" w:cs="Times New Roman"/>
          <w:i/>
          <w:iCs/>
          <w:color w:val="000000"/>
          <w:sz w:val="24"/>
          <w:szCs w:val="24"/>
        </w:rPr>
        <w:t>Blood oxygenation and spurious hypoxemia.</w:t>
      </w:r>
      <w:r w:rsidRPr="00E40DF7">
        <w:rPr>
          <w:rFonts w:ascii="Times New Roman" w:hAnsi="Times New Roman" w:cs="Times New Roman"/>
          <w:color w:val="000000"/>
          <w:sz w:val="24"/>
          <w:szCs w:val="24"/>
        </w:rPr>
        <w:t> Available: https://acutecaretesting.org/en/articles/blood-oxygenation-and-spurious-hypoxemia. Last accessed 8th June 2020.</w:t>
      </w:r>
    </w:p>
    <w:p w14:paraId="4ACCF723" w14:textId="77777777" w:rsidR="00E40DF7" w:rsidRPr="00E40DF7" w:rsidRDefault="00E40DF7" w:rsidP="00F97CF2">
      <w:pPr>
        <w:spacing w:line="360" w:lineRule="auto"/>
        <w:rPr>
          <w:rFonts w:ascii="Times New Roman" w:hAnsi="Times New Roman" w:cs="Times New Roman"/>
          <w:sz w:val="24"/>
          <w:szCs w:val="24"/>
        </w:rPr>
      </w:pPr>
      <w:proofErr w:type="spellStart"/>
      <w:r w:rsidRPr="00E40DF7">
        <w:rPr>
          <w:rFonts w:ascii="Times New Roman" w:hAnsi="Times New Roman" w:cs="Times New Roman"/>
          <w:sz w:val="24"/>
          <w:szCs w:val="24"/>
        </w:rPr>
        <w:t>Joharapurkar</w:t>
      </w:r>
      <w:proofErr w:type="spellEnd"/>
      <w:r w:rsidRPr="00E40DF7">
        <w:rPr>
          <w:rFonts w:ascii="Times New Roman" w:hAnsi="Times New Roman" w:cs="Times New Roman"/>
          <w:sz w:val="24"/>
          <w:szCs w:val="24"/>
        </w:rPr>
        <w:t xml:space="preserve">, A.A., Pandya, V.B., Patel, V.J., Desai, R.C. and Jain, M.R., (2018). Prolyl hydroxylase inhibitors: a breakthrough in the therapy of </w:t>
      </w:r>
      <w:proofErr w:type="spellStart"/>
      <w:r w:rsidRPr="00E40DF7">
        <w:rPr>
          <w:rFonts w:ascii="Times New Roman" w:hAnsi="Times New Roman" w:cs="Times New Roman"/>
          <w:sz w:val="24"/>
          <w:szCs w:val="24"/>
        </w:rPr>
        <w:t>anemia</w:t>
      </w:r>
      <w:proofErr w:type="spellEnd"/>
      <w:r w:rsidRPr="00E40DF7">
        <w:rPr>
          <w:rFonts w:ascii="Times New Roman" w:hAnsi="Times New Roman" w:cs="Times New Roman"/>
          <w:sz w:val="24"/>
          <w:szCs w:val="24"/>
        </w:rPr>
        <w:t xml:space="preserve"> associated with chronic diseases. Journal of medicinal chemistry, 61(16), p.6964-6982.</w:t>
      </w:r>
    </w:p>
    <w:p w14:paraId="3431D25B" w14:textId="77777777" w:rsidR="00E40DF7" w:rsidRPr="00E40DF7" w:rsidRDefault="00E40DF7" w:rsidP="00F97CF2">
      <w:pPr>
        <w:spacing w:line="360" w:lineRule="auto"/>
        <w:rPr>
          <w:rFonts w:ascii="Times New Roman" w:hAnsi="Times New Roman" w:cs="Times New Roman"/>
          <w:sz w:val="24"/>
          <w:szCs w:val="24"/>
        </w:rPr>
      </w:pPr>
      <w:proofErr w:type="spellStart"/>
      <w:r w:rsidRPr="00E40DF7">
        <w:rPr>
          <w:rFonts w:ascii="Times New Roman" w:hAnsi="Times New Roman" w:cs="Times New Roman"/>
          <w:sz w:val="24"/>
          <w:szCs w:val="24"/>
        </w:rPr>
        <w:t>Knovich</w:t>
      </w:r>
      <w:proofErr w:type="spellEnd"/>
      <w:r w:rsidRPr="00E40DF7">
        <w:rPr>
          <w:rFonts w:ascii="Times New Roman" w:hAnsi="Times New Roman" w:cs="Times New Roman"/>
          <w:sz w:val="24"/>
          <w:szCs w:val="24"/>
        </w:rPr>
        <w:t xml:space="preserve">, M.A., Storey, J.A., Coffman, L.G., </w:t>
      </w:r>
      <w:proofErr w:type="spellStart"/>
      <w:r w:rsidRPr="00E40DF7">
        <w:rPr>
          <w:rFonts w:ascii="Times New Roman" w:hAnsi="Times New Roman" w:cs="Times New Roman"/>
          <w:sz w:val="24"/>
          <w:szCs w:val="24"/>
        </w:rPr>
        <w:t>Torti</w:t>
      </w:r>
      <w:proofErr w:type="spellEnd"/>
      <w:r w:rsidRPr="00E40DF7">
        <w:rPr>
          <w:rFonts w:ascii="Times New Roman" w:hAnsi="Times New Roman" w:cs="Times New Roman"/>
          <w:sz w:val="24"/>
          <w:szCs w:val="24"/>
        </w:rPr>
        <w:t xml:space="preserve">, S.V. and </w:t>
      </w:r>
      <w:proofErr w:type="spellStart"/>
      <w:r w:rsidRPr="00E40DF7">
        <w:rPr>
          <w:rFonts w:ascii="Times New Roman" w:hAnsi="Times New Roman" w:cs="Times New Roman"/>
          <w:sz w:val="24"/>
          <w:szCs w:val="24"/>
        </w:rPr>
        <w:t>Torti</w:t>
      </w:r>
      <w:proofErr w:type="spellEnd"/>
      <w:r w:rsidRPr="00E40DF7">
        <w:rPr>
          <w:rFonts w:ascii="Times New Roman" w:hAnsi="Times New Roman" w:cs="Times New Roman"/>
          <w:sz w:val="24"/>
          <w:szCs w:val="24"/>
        </w:rPr>
        <w:t>, F.M., (2009). Ferritin for the clinician. Blood reviews, 23(3), p.95-104.</w:t>
      </w:r>
    </w:p>
    <w:p w14:paraId="765FC253" w14:textId="77777777" w:rsidR="00E40DF7" w:rsidRPr="00E40DF7" w:rsidRDefault="00E40DF7" w:rsidP="00F97CF2">
      <w:pPr>
        <w:spacing w:line="360" w:lineRule="auto"/>
        <w:rPr>
          <w:rFonts w:ascii="Times New Roman" w:hAnsi="Times New Roman" w:cs="Times New Roman"/>
          <w:sz w:val="24"/>
          <w:szCs w:val="24"/>
        </w:rPr>
      </w:pPr>
      <w:r w:rsidRPr="00E40DF7">
        <w:rPr>
          <w:rFonts w:ascii="Times New Roman" w:hAnsi="Times New Roman" w:cs="Times New Roman"/>
          <w:sz w:val="24"/>
          <w:szCs w:val="24"/>
        </w:rPr>
        <w:t xml:space="preserve">Lean, M. </w:t>
      </w:r>
      <w:proofErr w:type="spellStart"/>
      <w:r w:rsidRPr="00E40DF7">
        <w:rPr>
          <w:rFonts w:ascii="Times New Roman" w:hAnsi="Times New Roman" w:cs="Times New Roman"/>
          <w:sz w:val="24"/>
          <w:szCs w:val="24"/>
        </w:rPr>
        <w:t>Combet</w:t>
      </w:r>
      <w:proofErr w:type="spellEnd"/>
      <w:r w:rsidRPr="00E40DF7">
        <w:rPr>
          <w:rFonts w:ascii="Times New Roman" w:hAnsi="Times New Roman" w:cs="Times New Roman"/>
          <w:sz w:val="24"/>
          <w:szCs w:val="24"/>
        </w:rPr>
        <w:t xml:space="preserve">, E. (2017). </w:t>
      </w:r>
      <w:proofErr w:type="spellStart"/>
      <w:r w:rsidRPr="00E40DF7">
        <w:rPr>
          <w:rFonts w:ascii="Times New Roman" w:hAnsi="Times New Roman" w:cs="Times New Roman"/>
          <w:sz w:val="24"/>
          <w:szCs w:val="24"/>
        </w:rPr>
        <w:t>Barasi's</w:t>
      </w:r>
      <w:proofErr w:type="spellEnd"/>
      <w:r w:rsidRPr="00E40DF7">
        <w:rPr>
          <w:rFonts w:ascii="Times New Roman" w:hAnsi="Times New Roman" w:cs="Times New Roman"/>
          <w:sz w:val="24"/>
          <w:szCs w:val="24"/>
        </w:rPr>
        <w:t xml:space="preserve"> Human Nutrition A health perspective. Croydon: Taylor and Francis </w:t>
      </w:r>
      <w:proofErr w:type="spellStart"/>
      <w:proofErr w:type="gramStart"/>
      <w:r w:rsidRPr="00E40DF7">
        <w:rPr>
          <w:rFonts w:ascii="Times New Roman" w:hAnsi="Times New Roman" w:cs="Times New Roman"/>
          <w:sz w:val="24"/>
          <w:szCs w:val="24"/>
        </w:rPr>
        <w:t>group,LLC</w:t>
      </w:r>
      <w:proofErr w:type="spellEnd"/>
      <w:proofErr w:type="gramEnd"/>
      <w:r w:rsidRPr="00E40DF7">
        <w:rPr>
          <w:rFonts w:ascii="Times New Roman" w:hAnsi="Times New Roman" w:cs="Times New Roman"/>
          <w:sz w:val="24"/>
          <w:szCs w:val="24"/>
        </w:rPr>
        <w:t>. p. 247.</w:t>
      </w:r>
    </w:p>
    <w:p w14:paraId="52AEDF1D" w14:textId="77777777" w:rsidR="00E40DF7" w:rsidRPr="00E40DF7" w:rsidRDefault="00E40DF7" w:rsidP="00F97CF2">
      <w:pPr>
        <w:spacing w:line="360" w:lineRule="auto"/>
        <w:rPr>
          <w:rFonts w:ascii="Times New Roman" w:hAnsi="Times New Roman" w:cs="Times New Roman"/>
          <w:sz w:val="24"/>
          <w:szCs w:val="24"/>
        </w:rPr>
      </w:pPr>
      <w:proofErr w:type="spellStart"/>
      <w:r w:rsidRPr="00E40DF7">
        <w:rPr>
          <w:rFonts w:ascii="Times New Roman" w:hAnsi="Times New Roman" w:cs="Times New Roman"/>
          <w:sz w:val="24"/>
          <w:szCs w:val="24"/>
        </w:rPr>
        <w:lastRenderedPageBreak/>
        <w:t>Lesjak</w:t>
      </w:r>
      <w:proofErr w:type="spellEnd"/>
      <w:r w:rsidRPr="00E40DF7">
        <w:rPr>
          <w:rFonts w:ascii="Times New Roman" w:hAnsi="Times New Roman" w:cs="Times New Roman"/>
          <w:sz w:val="24"/>
          <w:szCs w:val="24"/>
        </w:rPr>
        <w:t xml:space="preserve">, M., </w:t>
      </w:r>
      <w:proofErr w:type="spellStart"/>
      <w:r w:rsidRPr="00E40DF7">
        <w:rPr>
          <w:rFonts w:ascii="Times New Roman" w:hAnsi="Times New Roman" w:cs="Times New Roman"/>
          <w:sz w:val="24"/>
          <w:szCs w:val="24"/>
        </w:rPr>
        <w:t>Balesaria</w:t>
      </w:r>
      <w:proofErr w:type="spellEnd"/>
      <w:r w:rsidRPr="00E40DF7">
        <w:rPr>
          <w:rFonts w:ascii="Times New Roman" w:hAnsi="Times New Roman" w:cs="Times New Roman"/>
          <w:sz w:val="24"/>
          <w:szCs w:val="24"/>
        </w:rPr>
        <w:t xml:space="preserve">, S., Skinner, V., </w:t>
      </w:r>
      <w:proofErr w:type="spellStart"/>
      <w:r w:rsidRPr="00E40DF7">
        <w:rPr>
          <w:rFonts w:ascii="Times New Roman" w:hAnsi="Times New Roman" w:cs="Times New Roman"/>
          <w:sz w:val="24"/>
          <w:szCs w:val="24"/>
        </w:rPr>
        <w:t>Debnam</w:t>
      </w:r>
      <w:proofErr w:type="spellEnd"/>
      <w:r w:rsidRPr="00E40DF7">
        <w:rPr>
          <w:rFonts w:ascii="Times New Roman" w:hAnsi="Times New Roman" w:cs="Times New Roman"/>
          <w:sz w:val="24"/>
          <w:szCs w:val="24"/>
        </w:rPr>
        <w:t xml:space="preserve">, E.S. and </w:t>
      </w:r>
      <w:proofErr w:type="spellStart"/>
      <w:r w:rsidRPr="00E40DF7">
        <w:rPr>
          <w:rFonts w:ascii="Times New Roman" w:hAnsi="Times New Roman" w:cs="Times New Roman"/>
          <w:sz w:val="24"/>
          <w:szCs w:val="24"/>
        </w:rPr>
        <w:t>Srai</w:t>
      </w:r>
      <w:proofErr w:type="spellEnd"/>
      <w:r w:rsidRPr="00E40DF7">
        <w:rPr>
          <w:rFonts w:ascii="Times New Roman" w:hAnsi="Times New Roman" w:cs="Times New Roman"/>
          <w:sz w:val="24"/>
          <w:szCs w:val="24"/>
        </w:rPr>
        <w:t>, S.K.S., (2019). Quercetin inhibits intestinal non-haem iron absorption by regulating iron metabolism genes in the tissues. European journal of nutrition, 58(2), p.743-753.</w:t>
      </w:r>
    </w:p>
    <w:p w14:paraId="19B24A35" w14:textId="77777777" w:rsidR="00E40DF7" w:rsidRPr="00E40DF7" w:rsidRDefault="00E40DF7" w:rsidP="00F97CF2">
      <w:pPr>
        <w:spacing w:line="360" w:lineRule="auto"/>
        <w:rPr>
          <w:rFonts w:ascii="Times New Roman" w:hAnsi="Times New Roman" w:cs="Times New Roman"/>
          <w:sz w:val="24"/>
          <w:szCs w:val="24"/>
        </w:rPr>
      </w:pPr>
      <w:r w:rsidRPr="00E40DF7">
        <w:rPr>
          <w:rFonts w:ascii="Times New Roman" w:hAnsi="Times New Roman" w:cs="Times New Roman"/>
          <w:sz w:val="24"/>
          <w:szCs w:val="24"/>
        </w:rPr>
        <w:t>Saito, H., (2014). Metabolism of iron stores. Nagoya journal of medical science, 76(3-4), p.235.</w:t>
      </w:r>
    </w:p>
    <w:p w14:paraId="67D59198" w14:textId="77777777" w:rsidR="00E40DF7" w:rsidRPr="00E40DF7" w:rsidRDefault="00E40DF7" w:rsidP="00F97CF2">
      <w:pPr>
        <w:spacing w:line="360" w:lineRule="auto"/>
        <w:rPr>
          <w:rFonts w:ascii="Times New Roman" w:hAnsi="Times New Roman" w:cs="Times New Roman"/>
          <w:sz w:val="24"/>
          <w:szCs w:val="24"/>
        </w:rPr>
      </w:pPr>
      <w:r w:rsidRPr="00E40DF7">
        <w:rPr>
          <w:rFonts w:ascii="Times New Roman" w:hAnsi="Times New Roman" w:cs="Times New Roman"/>
          <w:sz w:val="24"/>
          <w:szCs w:val="24"/>
        </w:rPr>
        <w:t xml:space="preserve">Shah, Y.M. and </w:t>
      </w:r>
      <w:proofErr w:type="spellStart"/>
      <w:r w:rsidRPr="00E40DF7">
        <w:rPr>
          <w:rFonts w:ascii="Times New Roman" w:hAnsi="Times New Roman" w:cs="Times New Roman"/>
          <w:sz w:val="24"/>
          <w:szCs w:val="24"/>
        </w:rPr>
        <w:t>Xie</w:t>
      </w:r>
      <w:proofErr w:type="spellEnd"/>
      <w:r w:rsidRPr="00E40DF7">
        <w:rPr>
          <w:rFonts w:ascii="Times New Roman" w:hAnsi="Times New Roman" w:cs="Times New Roman"/>
          <w:sz w:val="24"/>
          <w:szCs w:val="24"/>
        </w:rPr>
        <w:t>, L., (2014). Hypoxia-inducible factors link iron homeostasis and erythropoiesis. Gastroenterology, 146(3), p.630-642.</w:t>
      </w:r>
    </w:p>
    <w:p w14:paraId="073F52DB" w14:textId="77777777" w:rsidR="00E40DF7" w:rsidRPr="00E40DF7" w:rsidRDefault="00E40DF7" w:rsidP="00F97CF2">
      <w:pPr>
        <w:spacing w:line="360" w:lineRule="auto"/>
        <w:rPr>
          <w:rFonts w:ascii="Times New Roman" w:hAnsi="Times New Roman" w:cs="Times New Roman"/>
          <w:sz w:val="24"/>
          <w:szCs w:val="24"/>
        </w:rPr>
      </w:pPr>
      <w:r w:rsidRPr="00E40DF7">
        <w:rPr>
          <w:rFonts w:ascii="Times New Roman" w:hAnsi="Times New Roman" w:cs="Times New Roman"/>
          <w:sz w:val="24"/>
          <w:szCs w:val="24"/>
        </w:rPr>
        <w:t xml:space="preserve">SIMPSON, J., ROSS, B. and </w:t>
      </w:r>
      <w:proofErr w:type="spellStart"/>
      <w:r w:rsidRPr="00E40DF7">
        <w:rPr>
          <w:rFonts w:ascii="Times New Roman" w:hAnsi="Times New Roman" w:cs="Times New Roman"/>
          <w:sz w:val="24"/>
          <w:szCs w:val="24"/>
        </w:rPr>
        <w:t>Malmanche</w:t>
      </w:r>
      <w:proofErr w:type="spellEnd"/>
      <w:r w:rsidRPr="00E40DF7">
        <w:rPr>
          <w:rFonts w:ascii="Times New Roman" w:hAnsi="Times New Roman" w:cs="Times New Roman"/>
          <w:sz w:val="24"/>
          <w:szCs w:val="24"/>
        </w:rPr>
        <w:t>, J.D., (2017). Iron deficiency: how to detect it, how to correct it.</w:t>
      </w:r>
    </w:p>
    <w:p w14:paraId="235A5ED9" w14:textId="77777777" w:rsidR="00E40DF7" w:rsidRPr="00E40DF7" w:rsidRDefault="00E40DF7" w:rsidP="00F97CF2">
      <w:pPr>
        <w:spacing w:line="360" w:lineRule="auto"/>
        <w:rPr>
          <w:rFonts w:ascii="Times New Roman" w:hAnsi="Times New Roman" w:cs="Times New Roman"/>
          <w:sz w:val="24"/>
          <w:szCs w:val="24"/>
        </w:rPr>
      </w:pPr>
      <w:r w:rsidRPr="00E40DF7">
        <w:rPr>
          <w:rFonts w:ascii="Times New Roman" w:hAnsi="Times New Roman" w:cs="Times New Roman"/>
          <w:sz w:val="24"/>
          <w:szCs w:val="24"/>
        </w:rPr>
        <w:t>Sturgeon, D (2018). Introduction to Anatomy and Physiology for Healthcare Students. New York: Routledge. p. 79.</w:t>
      </w:r>
    </w:p>
    <w:p w14:paraId="5CF562A7" w14:textId="77777777" w:rsidR="00E40DF7" w:rsidRPr="00E40DF7" w:rsidRDefault="00E40DF7" w:rsidP="00F97CF2">
      <w:pPr>
        <w:spacing w:line="360" w:lineRule="auto"/>
        <w:rPr>
          <w:rFonts w:ascii="Times New Roman" w:hAnsi="Times New Roman" w:cs="Times New Roman"/>
          <w:sz w:val="24"/>
          <w:szCs w:val="24"/>
        </w:rPr>
      </w:pPr>
      <w:proofErr w:type="spellStart"/>
      <w:r w:rsidRPr="00E40DF7">
        <w:rPr>
          <w:rFonts w:ascii="Times New Roman" w:hAnsi="Times New Roman" w:cs="Times New Roman"/>
          <w:sz w:val="24"/>
          <w:szCs w:val="24"/>
        </w:rPr>
        <w:t>Yatrik</w:t>
      </w:r>
      <w:proofErr w:type="spellEnd"/>
      <w:r w:rsidRPr="00E40DF7">
        <w:rPr>
          <w:rFonts w:ascii="Times New Roman" w:hAnsi="Times New Roman" w:cs="Times New Roman"/>
          <w:sz w:val="24"/>
          <w:szCs w:val="24"/>
        </w:rPr>
        <w:t xml:space="preserve"> M, S. </w:t>
      </w:r>
      <w:proofErr w:type="spellStart"/>
      <w:r w:rsidRPr="00E40DF7">
        <w:rPr>
          <w:rFonts w:ascii="Times New Roman" w:hAnsi="Times New Roman" w:cs="Times New Roman"/>
          <w:sz w:val="24"/>
          <w:szCs w:val="24"/>
        </w:rPr>
        <w:t>Liwei</w:t>
      </w:r>
      <w:proofErr w:type="spellEnd"/>
      <w:r w:rsidRPr="00E40DF7">
        <w:rPr>
          <w:rFonts w:ascii="Times New Roman" w:hAnsi="Times New Roman" w:cs="Times New Roman"/>
          <w:sz w:val="24"/>
          <w:szCs w:val="24"/>
        </w:rPr>
        <w:t>, X. (2013). Hypoxia-Inducible Factors Link Iron Homeostasis and Erythropoiesis. US National Library of Medicine National Institutes of Health. 146(3), p. 630-642.</w:t>
      </w:r>
    </w:p>
    <w:p w14:paraId="4CD686DF" w14:textId="137C3A2E" w:rsidR="00E40DF7" w:rsidRDefault="00E40DF7" w:rsidP="00F97CF2">
      <w:pPr>
        <w:spacing w:line="360" w:lineRule="auto"/>
        <w:rPr>
          <w:rFonts w:ascii="Times New Roman" w:hAnsi="Times New Roman" w:cs="Times New Roman"/>
          <w:sz w:val="24"/>
          <w:szCs w:val="24"/>
        </w:rPr>
      </w:pPr>
      <w:r w:rsidRPr="00E40DF7">
        <w:rPr>
          <w:rFonts w:ascii="Times New Roman" w:hAnsi="Times New Roman" w:cs="Times New Roman"/>
          <w:sz w:val="24"/>
          <w:szCs w:val="24"/>
        </w:rPr>
        <w:t xml:space="preserve">Young, I., Parker, H.M., </w:t>
      </w:r>
      <w:proofErr w:type="spellStart"/>
      <w:r w:rsidRPr="00E40DF7">
        <w:rPr>
          <w:rFonts w:ascii="Times New Roman" w:hAnsi="Times New Roman" w:cs="Times New Roman"/>
          <w:sz w:val="24"/>
          <w:szCs w:val="24"/>
        </w:rPr>
        <w:t>Rangan</w:t>
      </w:r>
      <w:proofErr w:type="spellEnd"/>
      <w:r w:rsidRPr="00E40DF7">
        <w:rPr>
          <w:rFonts w:ascii="Times New Roman" w:hAnsi="Times New Roman" w:cs="Times New Roman"/>
          <w:sz w:val="24"/>
          <w:szCs w:val="24"/>
        </w:rPr>
        <w:t xml:space="preserve">, A., </w:t>
      </w:r>
      <w:proofErr w:type="spellStart"/>
      <w:r w:rsidRPr="00E40DF7">
        <w:rPr>
          <w:rFonts w:ascii="Times New Roman" w:hAnsi="Times New Roman" w:cs="Times New Roman"/>
          <w:sz w:val="24"/>
          <w:szCs w:val="24"/>
        </w:rPr>
        <w:t>Prvan</w:t>
      </w:r>
      <w:proofErr w:type="spellEnd"/>
      <w:r w:rsidRPr="00E40DF7">
        <w:rPr>
          <w:rFonts w:ascii="Times New Roman" w:hAnsi="Times New Roman" w:cs="Times New Roman"/>
          <w:sz w:val="24"/>
          <w:szCs w:val="24"/>
        </w:rPr>
        <w:t xml:space="preserve">, T., Cook, R.L., Donges, C.E., Steinbeck, K.S., </w:t>
      </w:r>
      <w:proofErr w:type="spellStart"/>
      <w:r w:rsidRPr="00E40DF7">
        <w:rPr>
          <w:rFonts w:ascii="Times New Roman" w:hAnsi="Times New Roman" w:cs="Times New Roman"/>
          <w:sz w:val="24"/>
          <w:szCs w:val="24"/>
        </w:rPr>
        <w:t>O’Dwyer</w:t>
      </w:r>
      <w:proofErr w:type="spellEnd"/>
      <w:r w:rsidRPr="00E40DF7">
        <w:rPr>
          <w:rFonts w:ascii="Times New Roman" w:hAnsi="Times New Roman" w:cs="Times New Roman"/>
          <w:sz w:val="24"/>
          <w:szCs w:val="24"/>
        </w:rPr>
        <w:t>, N.J., Cheng, H.L., Franklin, J.L. and O’Connor, H.T., (2018). Association between haem and non-haem iron intake and serum ferritin in healthy young women. Nutrients, 10(1), p.81.</w:t>
      </w:r>
    </w:p>
    <w:p w14:paraId="1FD0A372" w14:textId="221B10C0" w:rsidR="00BD27BD" w:rsidRPr="00BD27BD" w:rsidRDefault="00BD27BD" w:rsidP="00BD27BD">
      <w:pPr>
        <w:rPr>
          <w:rFonts w:ascii="Times New Roman" w:hAnsi="Times New Roman" w:cs="Times New Roman"/>
          <w:sz w:val="24"/>
          <w:szCs w:val="24"/>
        </w:rPr>
      </w:pPr>
    </w:p>
    <w:p w14:paraId="035E6268" w14:textId="56F1DC4A" w:rsidR="00BD27BD" w:rsidRPr="00BD27BD" w:rsidRDefault="00BD27BD" w:rsidP="00BD27BD">
      <w:pPr>
        <w:rPr>
          <w:rFonts w:ascii="Times New Roman" w:hAnsi="Times New Roman" w:cs="Times New Roman"/>
          <w:sz w:val="24"/>
          <w:szCs w:val="24"/>
        </w:rPr>
      </w:pPr>
    </w:p>
    <w:p w14:paraId="179CD8AE" w14:textId="77313DDC" w:rsidR="00BD27BD" w:rsidRPr="00BD27BD" w:rsidRDefault="00BD27BD" w:rsidP="00BD27BD">
      <w:pPr>
        <w:rPr>
          <w:rFonts w:ascii="Times New Roman" w:hAnsi="Times New Roman" w:cs="Times New Roman"/>
          <w:sz w:val="24"/>
          <w:szCs w:val="24"/>
        </w:rPr>
      </w:pPr>
    </w:p>
    <w:p w14:paraId="371F1908" w14:textId="3F102857" w:rsidR="00BD27BD" w:rsidRPr="00BD27BD" w:rsidRDefault="00BD27BD" w:rsidP="00BD27BD">
      <w:pPr>
        <w:rPr>
          <w:rFonts w:ascii="Times New Roman" w:hAnsi="Times New Roman" w:cs="Times New Roman"/>
          <w:sz w:val="24"/>
          <w:szCs w:val="24"/>
        </w:rPr>
      </w:pPr>
    </w:p>
    <w:p w14:paraId="69E862AD" w14:textId="131E7538" w:rsidR="00BD27BD" w:rsidRPr="00BD27BD" w:rsidRDefault="00BD27BD" w:rsidP="00BD27BD">
      <w:pPr>
        <w:rPr>
          <w:rFonts w:ascii="Times New Roman" w:hAnsi="Times New Roman" w:cs="Times New Roman"/>
          <w:sz w:val="24"/>
          <w:szCs w:val="24"/>
        </w:rPr>
      </w:pPr>
    </w:p>
    <w:p w14:paraId="1283AE2D" w14:textId="60BDBD1A" w:rsidR="00BD27BD" w:rsidRDefault="00BD27BD" w:rsidP="00BD27BD">
      <w:pPr>
        <w:rPr>
          <w:rFonts w:ascii="Times New Roman" w:hAnsi="Times New Roman" w:cs="Times New Roman"/>
          <w:sz w:val="24"/>
          <w:szCs w:val="24"/>
        </w:rPr>
      </w:pPr>
    </w:p>
    <w:p w14:paraId="6A0C7698" w14:textId="4490544F" w:rsidR="00BD27BD" w:rsidRDefault="00BD27BD" w:rsidP="00BD27BD">
      <w:pPr>
        <w:tabs>
          <w:tab w:val="left" w:pos="3204"/>
        </w:tabs>
        <w:rPr>
          <w:rFonts w:ascii="Times New Roman" w:hAnsi="Times New Roman" w:cs="Times New Roman"/>
          <w:sz w:val="24"/>
          <w:szCs w:val="24"/>
        </w:rPr>
      </w:pPr>
      <w:r>
        <w:rPr>
          <w:rFonts w:ascii="Times New Roman" w:hAnsi="Times New Roman" w:cs="Times New Roman"/>
          <w:sz w:val="24"/>
          <w:szCs w:val="24"/>
        </w:rPr>
        <w:tab/>
      </w:r>
    </w:p>
    <w:p w14:paraId="6FFF23C0" w14:textId="2A0B80C6" w:rsidR="00BD27BD" w:rsidRDefault="00BD27BD" w:rsidP="00BD27BD">
      <w:pPr>
        <w:tabs>
          <w:tab w:val="left" w:pos="3204"/>
        </w:tabs>
        <w:rPr>
          <w:rFonts w:ascii="Times New Roman" w:hAnsi="Times New Roman" w:cs="Times New Roman"/>
          <w:sz w:val="24"/>
          <w:szCs w:val="24"/>
        </w:rPr>
      </w:pPr>
    </w:p>
    <w:p w14:paraId="165807DF" w14:textId="4A32A49E" w:rsidR="00BD27BD" w:rsidRDefault="00BD27BD" w:rsidP="00BD27BD">
      <w:pPr>
        <w:tabs>
          <w:tab w:val="left" w:pos="3204"/>
        </w:tabs>
        <w:rPr>
          <w:rFonts w:ascii="Times New Roman" w:hAnsi="Times New Roman" w:cs="Times New Roman"/>
          <w:sz w:val="24"/>
          <w:szCs w:val="24"/>
        </w:rPr>
      </w:pPr>
    </w:p>
    <w:p w14:paraId="13E21A7E" w14:textId="641F0620" w:rsidR="00BD27BD" w:rsidRDefault="00BD27BD" w:rsidP="00BD27BD">
      <w:pPr>
        <w:tabs>
          <w:tab w:val="left" w:pos="3204"/>
        </w:tabs>
        <w:rPr>
          <w:rFonts w:ascii="Times New Roman" w:hAnsi="Times New Roman" w:cs="Times New Roman"/>
          <w:sz w:val="24"/>
          <w:szCs w:val="24"/>
        </w:rPr>
      </w:pPr>
    </w:p>
    <w:p w14:paraId="153AD5DD" w14:textId="0D2B49C4" w:rsidR="00BD27BD" w:rsidRDefault="00BD27BD" w:rsidP="00BD27BD">
      <w:pPr>
        <w:tabs>
          <w:tab w:val="left" w:pos="3204"/>
        </w:tabs>
        <w:rPr>
          <w:rFonts w:ascii="Times New Roman" w:hAnsi="Times New Roman" w:cs="Times New Roman"/>
          <w:sz w:val="24"/>
          <w:szCs w:val="24"/>
        </w:rPr>
      </w:pPr>
    </w:p>
    <w:p w14:paraId="46E5CE35" w14:textId="06D4AF7B" w:rsidR="00BD27BD" w:rsidRDefault="00BD27BD" w:rsidP="00BD27BD">
      <w:pPr>
        <w:tabs>
          <w:tab w:val="left" w:pos="3204"/>
        </w:tabs>
        <w:rPr>
          <w:rFonts w:ascii="Times New Roman" w:hAnsi="Times New Roman" w:cs="Times New Roman"/>
          <w:b/>
          <w:bCs/>
          <w:sz w:val="24"/>
          <w:szCs w:val="24"/>
        </w:rPr>
      </w:pPr>
    </w:p>
    <w:p w14:paraId="285CAD98" w14:textId="067C64A2" w:rsidR="00BD27BD" w:rsidRDefault="00BD27BD" w:rsidP="00BD27BD">
      <w:pPr>
        <w:tabs>
          <w:tab w:val="left" w:pos="3204"/>
        </w:tabs>
        <w:rPr>
          <w:rFonts w:ascii="Times New Roman" w:hAnsi="Times New Roman" w:cs="Times New Roman"/>
          <w:b/>
          <w:bCs/>
          <w:sz w:val="24"/>
          <w:szCs w:val="24"/>
        </w:rPr>
      </w:pPr>
    </w:p>
    <w:p w14:paraId="7484317D" w14:textId="77777777" w:rsidR="00BD27BD" w:rsidRPr="00BD27BD" w:rsidRDefault="00BD27BD" w:rsidP="00BD27BD">
      <w:pPr>
        <w:spacing w:after="0" w:line="240" w:lineRule="auto"/>
        <w:rPr>
          <w:rFonts w:ascii="Times New Roman" w:eastAsia="MS Minngs" w:hAnsi="Times New Roman" w:cs="Times New Roman"/>
          <w:b/>
          <w:bCs/>
          <w:sz w:val="16"/>
          <w:szCs w:val="16"/>
          <w:u w:val="single"/>
          <w:lang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BD27BD" w:rsidRPr="00BD27BD" w14:paraId="4AB8CAFF" w14:textId="77777777" w:rsidTr="004426FB">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0E6B701D" w14:textId="77777777" w:rsidR="00BD27BD" w:rsidRPr="00BD27BD" w:rsidRDefault="00BD27BD" w:rsidP="00BD27BD">
            <w:pPr>
              <w:spacing w:after="0" w:line="240" w:lineRule="auto"/>
              <w:jc w:val="center"/>
              <w:rPr>
                <w:rFonts w:ascii="Times New Roman" w:eastAsia="MS Minngs" w:hAnsi="Times New Roman" w:cs="Times New Roman"/>
                <w:b/>
                <w:bCs/>
                <w:sz w:val="24"/>
                <w:szCs w:val="24"/>
                <w:lang w:eastAsia="en-GB"/>
              </w:rPr>
            </w:pPr>
            <w:r w:rsidRPr="00BD27BD">
              <w:rPr>
                <w:rFonts w:ascii="Times New Roman" w:eastAsia="MS Minngs" w:hAnsi="Times New Roman" w:cs="Times New Roman"/>
                <w:b/>
                <w:sz w:val="18"/>
                <w:szCs w:val="18"/>
                <w:lang w:eastAsia="en-GB"/>
              </w:rPr>
              <w:t>Personal Evaluation</w:t>
            </w:r>
            <w:r w:rsidRPr="00BD27BD">
              <w:rPr>
                <w:rFonts w:ascii="Times New Roman" w:eastAsia="MS Minngs" w:hAnsi="Times New Roman" w:cs="Times New Roman"/>
                <w:bCs/>
                <w:sz w:val="18"/>
                <w:szCs w:val="18"/>
                <w:lang w:eastAsia="en-GB"/>
              </w:rPr>
              <w:t xml:space="preserve"> – to support your academic progress please complete the section below </w:t>
            </w:r>
            <w:r w:rsidRPr="00BD27BD">
              <w:rPr>
                <w:rFonts w:ascii="Times New Roman" w:eastAsia="MS Minngs" w:hAnsi="Times New Roman" w:cs="Times New Roman"/>
                <w:b/>
                <w:bCs/>
                <w:sz w:val="18"/>
                <w:szCs w:val="18"/>
                <w:u w:val="single"/>
                <w:lang w:eastAsia="en-GB"/>
              </w:rPr>
              <w:t>BEFORE</w:t>
            </w:r>
            <w:r w:rsidRPr="00BD27BD">
              <w:rPr>
                <w:rFonts w:ascii="Times New Roman" w:eastAsia="MS Minngs" w:hAnsi="Times New Roman" w:cs="Times New Roman"/>
                <w:bCs/>
                <w:sz w:val="18"/>
                <w:szCs w:val="18"/>
                <w:lang w:eastAsia="en-GB"/>
              </w:rPr>
              <w:t xml:space="preserve"> submitting your work.</w:t>
            </w:r>
          </w:p>
        </w:tc>
      </w:tr>
      <w:tr w:rsidR="00BD27BD" w:rsidRPr="00BD27BD" w14:paraId="4CC2E836" w14:textId="77777777" w:rsidTr="004426F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E5076E6" w14:textId="77777777" w:rsidR="00BD27BD" w:rsidRPr="00BD27BD" w:rsidRDefault="00BD27BD" w:rsidP="00BD27BD">
            <w:pPr>
              <w:spacing w:after="0" w:line="276" w:lineRule="auto"/>
              <w:ind w:left="113" w:right="113"/>
              <w:rPr>
                <w:rFonts w:ascii="Times New Roman" w:eastAsia="Calibri" w:hAnsi="Times New Roman" w:cs="Times New Roman"/>
                <w:sz w:val="16"/>
                <w:szCs w:val="16"/>
              </w:rPr>
            </w:pPr>
            <w:r w:rsidRPr="00BD27BD">
              <w:rPr>
                <w:rFonts w:ascii="Times New Roman" w:eastAsia="Calibri"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FEE1C5C" w14:textId="77777777" w:rsidR="00BD27BD" w:rsidRPr="00BD27BD" w:rsidRDefault="00BD27BD" w:rsidP="00BD27BD">
            <w:pPr>
              <w:spacing w:after="0" w:line="240" w:lineRule="auto"/>
              <w:jc w:val="center"/>
              <w:rPr>
                <w:rFonts w:ascii="Times New Roman" w:eastAsia="MS Minngs" w:hAnsi="Times New Roman" w:cs="Times New Roman"/>
                <w:b/>
                <w:bCs/>
                <w:sz w:val="24"/>
                <w:szCs w:val="24"/>
                <w:lang w:eastAsia="en-GB"/>
              </w:rPr>
            </w:pPr>
          </w:p>
        </w:tc>
      </w:tr>
      <w:tr w:rsidR="00BD27BD" w:rsidRPr="00BD27BD" w14:paraId="4A64F394" w14:textId="77777777" w:rsidTr="004426F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C5343F2" w14:textId="77777777" w:rsidR="00BD27BD" w:rsidRPr="00BD27BD" w:rsidRDefault="00BD27BD" w:rsidP="00BD27BD">
            <w:pPr>
              <w:spacing w:after="0" w:line="276" w:lineRule="auto"/>
              <w:ind w:left="113" w:right="113"/>
              <w:rPr>
                <w:rFonts w:ascii="Times New Roman" w:eastAsia="Calibri" w:hAnsi="Times New Roman" w:cs="Times New Roman"/>
                <w:sz w:val="16"/>
                <w:szCs w:val="16"/>
              </w:rPr>
            </w:pPr>
            <w:r w:rsidRPr="00BD27BD">
              <w:rPr>
                <w:rFonts w:ascii="Times New Roman" w:eastAsia="Calibri"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1627D12" w14:textId="77777777" w:rsidR="00BD27BD" w:rsidRPr="00BD27BD" w:rsidRDefault="00BD27BD" w:rsidP="00BD27BD">
            <w:pPr>
              <w:spacing w:after="0" w:line="240" w:lineRule="auto"/>
              <w:jc w:val="center"/>
              <w:rPr>
                <w:rFonts w:ascii="Times New Roman" w:eastAsia="MS Minngs" w:hAnsi="Times New Roman" w:cs="Times New Roman"/>
                <w:b/>
                <w:bCs/>
                <w:sz w:val="24"/>
                <w:szCs w:val="24"/>
                <w:lang w:eastAsia="en-GB"/>
              </w:rPr>
            </w:pPr>
          </w:p>
        </w:tc>
      </w:tr>
      <w:tr w:rsidR="00BD27BD" w:rsidRPr="00BD27BD" w14:paraId="25A549A1" w14:textId="77777777" w:rsidTr="004426F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DE15F04" w14:textId="77777777" w:rsidR="00BD27BD" w:rsidRPr="00BD27BD" w:rsidRDefault="00BD27BD" w:rsidP="00BD27BD">
            <w:pPr>
              <w:spacing w:after="0" w:line="276" w:lineRule="auto"/>
              <w:ind w:left="113" w:right="113"/>
              <w:rPr>
                <w:rFonts w:ascii="Times New Roman" w:eastAsia="Calibri" w:hAnsi="Times New Roman" w:cs="Times New Roman"/>
                <w:sz w:val="16"/>
                <w:szCs w:val="16"/>
              </w:rPr>
            </w:pPr>
            <w:r w:rsidRPr="00BD27BD">
              <w:rPr>
                <w:rFonts w:ascii="Times New Roman" w:eastAsia="Calibri"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A06E5A8" w14:textId="77777777" w:rsidR="00BD27BD" w:rsidRPr="00BD27BD" w:rsidRDefault="00BD27BD" w:rsidP="00BD27BD">
            <w:pPr>
              <w:spacing w:after="0" w:line="240" w:lineRule="auto"/>
              <w:jc w:val="center"/>
              <w:rPr>
                <w:rFonts w:ascii="Times New Roman" w:eastAsia="MS Minngs" w:hAnsi="Times New Roman" w:cs="Times New Roman"/>
                <w:b/>
                <w:bCs/>
                <w:sz w:val="24"/>
                <w:szCs w:val="24"/>
                <w:lang w:eastAsia="en-GB"/>
              </w:rPr>
            </w:pPr>
          </w:p>
        </w:tc>
      </w:tr>
      <w:tr w:rsidR="00BD27BD" w:rsidRPr="00BD27BD" w14:paraId="76DAF4AF" w14:textId="77777777" w:rsidTr="004426FB">
        <w:trPr>
          <w:cantSplit/>
        </w:trPr>
        <w:tc>
          <w:tcPr>
            <w:tcW w:w="2305" w:type="dxa"/>
            <w:vMerge w:val="restart"/>
            <w:tcBorders>
              <w:top w:val="single" w:sz="4" w:space="0" w:color="auto"/>
              <w:left w:val="thinThickLargeGap" w:sz="24" w:space="0" w:color="auto"/>
              <w:bottom w:val="single" w:sz="6" w:space="0" w:color="auto"/>
            </w:tcBorders>
          </w:tcPr>
          <w:p w14:paraId="51067908" w14:textId="77777777" w:rsidR="00BD27BD" w:rsidRPr="00BD27BD" w:rsidRDefault="00BD27BD" w:rsidP="00BD27BD">
            <w:pPr>
              <w:spacing w:after="0" w:line="240" w:lineRule="auto"/>
              <w:rPr>
                <w:rFonts w:ascii="Times New Roman" w:eastAsia="MS Minngs" w:hAnsi="Times New Roman" w:cs="Times New Roman"/>
                <w:b/>
                <w:bCs/>
                <w:sz w:val="24"/>
                <w:szCs w:val="24"/>
                <w:lang w:eastAsia="en-GB"/>
              </w:rPr>
            </w:pPr>
          </w:p>
          <w:p w14:paraId="005E160E" w14:textId="77777777" w:rsidR="00BD27BD" w:rsidRPr="00BD27BD" w:rsidRDefault="00BD27BD" w:rsidP="00BD27BD">
            <w:pPr>
              <w:spacing w:after="0" w:line="240" w:lineRule="auto"/>
              <w:jc w:val="center"/>
              <w:rPr>
                <w:rFonts w:ascii="Times New Roman" w:eastAsia="MS Minngs" w:hAnsi="Times New Roman" w:cs="Times New Roman"/>
                <w:b/>
                <w:bCs/>
                <w:sz w:val="24"/>
                <w:szCs w:val="24"/>
                <w:lang w:eastAsia="en-GB"/>
              </w:rPr>
            </w:pPr>
            <w:r w:rsidRPr="00BD27BD">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480CB03" w14:textId="77777777" w:rsidR="00BD27BD" w:rsidRPr="00BD27BD" w:rsidRDefault="00BD27BD" w:rsidP="00BD27BD">
            <w:pPr>
              <w:spacing w:after="0" w:line="276" w:lineRule="auto"/>
              <w:ind w:left="113" w:right="113"/>
              <w:rPr>
                <w:rFonts w:ascii="Calibri" w:eastAsia="Calibri" w:hAnsi="Calibri" w:cs="Times New Roman"/>
                <w:sz w:val="16"/>
                <w:szCs w:val="16"/>
              </w:rPr>
            </w:pPr>
            <w:r w:rsidRPr="00BD27BD">
              <w:rPr>
                <w:rFonts w:ascii="Calibri" w:eastAsia="Calibri" w:hAnsi="Calibri" w:cs="Times New Roman"/>
                <w:sz w:val="16"/>
                <w:szCs w:val="16"/>
              </w:rPr>
              <w:t>Learning</w:t>
            </w:r>
          </w:p>
          <w:p w14:paraId="4BF90736" w14:textId="77777777" w:rsidR="00BD27BD" w:rsidRPr="00BD27BD" w:rsidRDefault="00BD27BD" w:rsidP="00BD27BD">
            <w:pPr>
              <w:spacing w:after="0" w:line="276" w:lineRule="auto"/>
              <w:ind w:left="113" w:right="113"/>
              <w:rPr>
                <w:rFonts w:ascii="Calibri" w:eastAsia="Calibri" w:hAnsi="Calibri" w:cs="Times New Roman"/>
                <w:sz w:val="16"/>
                <w:szCs w:val="16"/>
              </w:rPr>
            </w:pPr>
            <w:r w:rsidRPr="00BD27BD">
              <w:rPr>
                <w:rFonts w:ascii="Calibri" w:eastAsia="Calibri" w:hAnsi="Calibri" w:cs="Times New Roman"/>
                <w:sz w:val="16"/>
                <w:szCs w:val="16"/>
              </w:rPr>
              <w:t>Outcomes</w:t>
            </w:r>
          </w:p>
          <w:p w14:paraId="2B9671AB" w14:textId="77777777" w:rsidR="00BD27BD" w:rsidRPr="00BD27BD" w:rsidRDefault="00BD27BD" w:rsidP="00BD27BD">
            <w:pPr>
              <w:spacing w:after="0" w:line="276" w:lineRule="auto"/>
              <w:ind w:left="113" w:right="113"/>
              <w:rPr>
                <w:rFonts w:ascii="Calibri" w:eastAsia="Calibri" w:hAnsi="Calibri" w:cs="Times New Roman"/>
                <w:sz w:val="16"/>
                <w:szCs w:val="16"/>
              </w:rPr>
            </w:pPr>
          </w:p>
          <w:p w14:paraId="459378CC" w14:textId="77777777" w:rsidR="00BD27BD" w:rsidRPr="00BD27BD" w:rsidRDefault="00BD27BD" w:rsidP="00BD27BD">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458E157B" w14:textId="77777777" w:rsidR="00BD27BD" w:rsidRPr="00BD27BD" w:rsidRDefault="00BD27BD" w:rsidP="00BD27BD">
            <w:pPr>
              <w:spacing w:after="0" w:line="240" w:lineRule="auto"/>
              <w:jc w:val="center"/>
              <w:rPr>
                <w:rFonts w:ascii="Times New Roman" w:eastAsia="MS Minngs" w:hAnsi="Times New Roman" w:cs="Times New Roman"/>
                <w:b/>
                <w:bCs/>
                <w:sz w:val="24"/>
                <w:szCs w:val="24"/>
                <w:lang w:eastAsia="en-GB"/>
              </w:rPr>
            </w:pPr>
            <w:r w:rsidRPr="00BD27BD">
              <w:rPr>
                <w:rFonts w:ascii="Times New Roman" w:eastAsia="MS Minngs" w:hAnsi="Times New Roman" w:cs="Times New Roman"/>
                <w:b/>
                <w:bCs/>
                <w:sz w:val="24"/>
                <w:szCs w:val="24"/>
                <w:lang w:eastAsia="en-GB"/>
              </w:rPr>
              <w:t>GRADE</w:t>
            </w:r>
          </w:p>
        </w:tc>
      </w:tr>
      <w:tr w:rsidR="00BD27BD" w:rsidRPr="00BD27BD" w14:paraId="184E930C" w14:textId="77777777" w:rsidTr="004426FB">
        <w:trPr>
          <w:cantSplit/>
        </w:trPr>
        <w:tc>
          <w:tcPr>
            <w:tcW w:w="2305" w:type="dxa"/>
            <w:vMerge/>
            <w:tcBorders>
              <w:top w:val="single" w:sz="6" w:space="0" w:color="auto"/>
              <w:left w:val="thinThickLargeGap" w:sz="24" w:space="0" w:color="auto"/>
              <w:bottom w:val="single" w:sz="6" w:space="0" w:color="auto"/>
            </w:tcBorders>
          </w:tcPr>
          <w:p w14:paraId="48E9D815" w14:textId="77777777" w:rsidR="00BD27BD" w:rsidRPr="00BD27BD" w:rsidRDefault="00BD27BD" w:rsidP="00BD27BD">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4E1376DE" w14:textId="77777777" w:rsidR="00BD27BD" w:rsidRPr="00BD27BD" w:rsidRDefault="00BD27BD" w:rsidP="00BD27BD">
            <w:pPr>
              <w:spacing w:after="0" w:line="240" w:lineRule="auto"/>
              <w:rPr>
                <w:rFonts w:ascii="Times New Roman" w:eastAsia="MS Minngs" w:hAnsi="Times New Roman" w:cs="Times New Roman"/>
                <w:b/>
                <w:bCs/>
                <w:sz w:val="24"/>
                <w:szCs w:val="24"/>
                <w:lang w:eastAsia="en-GB"/>
              </w:rPr>
            </w:pPr>
          </w:p>
        </w:tc>
        <w:tc>
          <w:tcPr>
            <w:tcW w:w="1054" w:type="dxa"/>
            <w:tcBorders>
              <w:top w:val="single" w:sz="6" w:space="0" w:color="auto"/>
              <w:left w:val="single" w:sz="6" w:space="0" w:color="auto"/>
              <w:right w:val="single" w:sz="6" w:space="0" w:color="auto"/>
            </w:tcBorders>
          </w:tcPr>
          <w:p w14:paraId="5BC4094C" w14:textId="77777777" w:rsidR="00BD27BD" w:rsidRPr="00BD27BD" w:rsidRDefault="00BD27BD" w:rsidP="00BD27BD">
            <w:pPr>
              <w:spacing w:after="0" w:line="240" w:lineRule="auto"/>
              <w:jc w:val="center"/>
              <w:rPr>
                <w:rFonts w:ascii="Times New Roman" w:eastAsia="MS Minngs" w:hAnsi="Times New Roman" w:cs="Times New Roman"/>
                <w:b/>
                <w:bCs/>
                <w:sz w:val="16"/>
                <w:szCs w:val="16"/>
                <w:lang w:eastAsia="en-GB"/>
              </w:rPr>
            </w:pPr>
            <w:r w:rsidRPr="00BD27BD">
              <w:rPr>
                <w:rFonts w:ascii="Times New Roman" w:eastAsia="MS Minngs" w:hAnsi="Times New Roman" w:cs="Times New Roman"/>
                <w:b/>
                <w:bCs/>
                <w:sz w:val="16"/>
                <w:szCs w:val="16"/>
                <w:lang w:eastAsia="en-GB"/>
              </w:rPr>
              <w:t>Poor</w:t>
            </w:r>
          </w:p>
          <w:p w14:paraId="0AA5A2F9" w14:textId="77777777" w:rsidR="00BD27BD" w:rsidRPr="00BD27BD" w:rsidRDefault="00BD27BD" w:rsidP="00BD27BD">
            <w:pPr>
              <w:spacing w:after="0" w:line="240" w:lineRule="auto"/>
              <w:jc w:val="center"/>
              <w:rPr>
                <w:rFonts w:ascii="Times New Roman" w:eastAsia="MS Minngs" w:hAnsi="Times New Roman" w:cs="Times New Roman"/>
                <w:b/>
                <w:bCs/>
                <w:sz w:val="16"/>
                <w:szCs w:val="16"/>
                <w:lang w:eastAsia="en-GB"/>
              </w:rPr>
            </w:pPr>
            <w:r w:rsidRPr="00BD27BD">
              <w:rPr>
                <w:rFonts w:ascii="Times New Roman" w:eastAsia="MS Minngs" w:hAnsi="Times New Roman" w:cs="Times New Roman"/>
                <w:b/>
                <w:bCs/>
                <w:sz w:val="16"/>
                <w:szCs w:val="16"/>
                <w:lang w:eastAsia="en-GB"/>
              </w:rPr>
              <w:t>0-25%</w:t>
            </w:r>
          </w:p>
        </w:tc>
        <w:tc>
          <w:tcPr>
            <w:tcW w:w="1054" w:type="dxa"/>
            <w:tcBorders>
              <w:top w:val="single" w:sz="6" w:space="0" w:color="auto"/>
              <w:left w:val="single" w:sz="6" w:space="0" w:color="auto"/>
              <w:right w:val="single" w:sz="6" w:space="0" w:color="auto"/>
            </w:tcBorders>
          </w:tcPr>
          <w:p w14:paraId="0F69CF53" w14:textId="77777777" w:rsidR="00BD27BD" w:rsidRPr="00BD27BD" w:rsidRDefault="00BD27BD" w:rsidP="00BD27BD">
            <w:pPr>
              <w:spacing w:after="0" w:line="240" w:lineRule="auto"/>
              <w:jc w:val="center"/>
              <w:rPr>
                <w:rFonts w:ascii="Times New Roman" w:eastAsia="MS Minngs" w:hAnsi="Times New Roman" w:cs="Times New Roman"/>
                <w:b/>
                <w:bCs/>
                <w:sz w:val="16"/>
                <w:szCs w:val="16"/>
                <w:lang w:eastAsia="en-GB"/>
              </w:rPr>
            </w:pPr>
            <w:r w:rsidRPr="00BD27BD">
              <w:rPr>
                <w:rFonts w:ascii="Times New Roman" w:eastAsia="MS Minngs" w:hAnsi="Times New Roman" w:cs="Times New Roman"/>
                <w:b/>
                <w:bCs/>
                <w:sz w:val="16"/>
                <w:szCs w:val="16"/>
                <w:lang w:eastAsia="en-GB"/>
              </w:rPr>
              <w:t>Unsatisfactory</w:t>
            </w:r>
          </w:p>
          <w:p w14:paraId="694364B6" w14:textId="77777777" w:rsidR="00BD27BD" w:rsidRPr="00BD27BD" w:rsidRDefault="00BD27BD" w:rsidP="00BD27BD">
            <w:pPr>
              <w:spacing w:after="0" w:line="240" w:lineRule="auto"/>
              <w:jc w:val="center"/>
              <w:rPr>
                <w:rFonts w:ascii="Times New Roman" w:eastAsia="MS Minngs" w:hAnsi="Times New Roman" w:cs="Times New Roman"/>
                <w:b/>
                <w:bCs/>
                <w:sz w:val="16"/>
                <w:szCs w:val="16"/>
                <w:lang w:eastAsia="en-GB"/>
              </w:rPr>
            </w:pPr>
            <w:r w:rsidRPr="00BD27BD">
              <w:rPr>
                <w:rFonts w:ascii="Times New Roman" w:eastAsia="MS Minngs" w:hAnsi="Times New Roman" w:cs="Times New Roman"/>
                <w:b/>
                <w:bCs/>
                <w:sz w:val="16"/>
                <w:szCs w:val="16"/>
                <w:lang w:eastAsia="en-GB"/>
              </w:rPr>
              <w:t>26-39%</w:t>
            </w:r>
          </w:p>
        </w:tc>
        <w:tc>
          <w:tcPr>
            <w:tcW w:w="1054" w:type="dxa"/>
            <w:gridSpan w:val="2"/>
            <w:tcBorders>
              <w:top w:val="single" w:sz="6" w:space="0" w:color="auto"/>
              <w:left w:val="single" w:sz="6" w:space="0" w:color="auto"/>
              <w:right w:val="single" w:sz="6" w:space="0" w:color="auto"/>
            </w:tcBorders>
          </w:tcPr>
          <w:p w14:paraId="597B97D8" w14:textId="77777777" w:rsidR="00BD27BD" w:rsidRPr="00BD27BD" w:rsidRDefault="00BD27BD" w:rsidP="00BD27BD">
            <w:pPr>
              <w:spacing w:after="0" w:line="240" w:lineRule="auto"/>
              <w:jc w:val="center"/>
              <w:rPr>
                <w:rFonts w:ascii="Times New Roman" w:eastAsia="MS Minngs" w:hAnsi="Times New Roman" w:cs="Times New Roman"/>
                <w:b/>
                <w:bCs/>
                <w:sz w:val="16"/>
                <w:szCs w:val="16"/>
                <w:lang w:eastAsia="en-GB"/>
              </w:rPr>
            </w:pPr>
            <w:r w:rsidRPr="00BD27BD">
              <w:rPr>
                <w:rFonts w:ascii="Times New Roman" w:eastAsia="MS Minngs" w:hAnsi="Times New Roman" w:cs="Times New Roman"/>
                <w:b/>
                <w:bCs/>
                <w:sz w:val="16"/>
                <w:szCs w:val="16"/>
                <w:lang w:eastAsia="en-GB"/>
              </w:rPr>
              <w:t>Satisfactory</w:t>
            </w:r>
          </w:p>
          <w:p w14:paraId="757D31BA" w14:textId="77777777" w:rsidR="00BD27BD" w:rsidRPr="00BD27BD" w:rsidRDefault="00BD27BD" w:rsidP="00BD27BD">
            <w:pPr>
              <w:spacing w:after="0" w:line="240" w:lineRule="auto"/>
              <w:jc w:val="center"/>
              <w:rPr>
                <w:rFonts w:ascii="Times New Roman" w:eastAsia="MS Minngs" w:hAnsi="Times New Roman" w:cs="Times New Roman"/>
                <w:b/>
                <w:bCs/>
                <w:sz w:val="16"/>
                <w:szCs w:val="16"/>
                <w:lang w:eastAsia="en-GB"/>
              </w:rPr>
            </w:pPr>
            <w:r w:rsidRPr="00BD27BD">
              <w:rPr>
                <w:rFonts w:ascii="Times New Roman" w:eastAsia="MS Minngs" w:hAnsi="Times New Roman" w:cs="Times New Roman"/>
                <w:b/>
                <w:bCs/>
                <w:sz w:val="16"/>
                <w:szCs w:val="16"/>
                <w:lang w:eastAsia="en-GB"/>
              </w:rPr>
              <w:t>40 – 49%</w:t>
            </w:r>
          </w:p>
        </w:tc>
        <w:tc>
          <w:tcPr>
            <w:tcW w:w="1055" w:type="dxa"/>
            <w:tcBorders>
              <w:top w:val="single" w:sz="6" w:space="0" w:color="auto"/>
              <w:left w:val="single" w:sz="6" w:space="0" w:color="auto"/>
              <w:right w:val="single" w:sz="6" w:space="0" w:color="auto"/>
            </w:tcBorders>
          </w:tcPr>
          <w:p w14:paraId="5EE99ADD" w14:textId="77777777" w:rsidR="00BD27BD" w:rsidRPr="00BD27BD" w:rsidRDefault="00BD27BD" w:rsidP="00BD27BD">
            <w:pPr>
              <w:spacing w:after="0" w:line="240" w:lineRule="auto"/>
              <w:jc w:val="center"/>
              <w:rPr>
                <w:rFonts w:ascii="Times New Roman" w:eastAsia="MS Minngs" w:hAnsi="Times New Roman" w:cs="Times New Roman"/>
                <w:b/>
                <w:bCs/>
                <w:sz w:val="16"/>
                <w:szCs w:val="16"/>
                <w:lang w:eastAsia="en-GB"/>
              </w:rPr>
            </w:pPr>
            <w:r w:rsidRPr="00BD27BD">
              <w:rPr>
                <w:rFonts w:ascii="Times New Roman" w:eastAsia="MS Minngs" w:hAnsi="Times New Roman" w:cs="Times New Roman"/>
                <w:b/>
                <w:bCs/>
                <w:sz w:val="16"/>
                <w:szCs w:val="16"/>
                <w:lang w:eastAsia="en-GB"/>
              </w:rPr>
              <w:t>Good</w:t>
            </w:r>
          </w:p>
          <w:p w14:paraId="42E6F883" w14:textId="77777777" w:rsidR="00BD27BD" w:rsidRPr="00BD27BD" w:rsidRDefault="00BD27BD" w:rsidP="00BD27BD">
            <w:pPr>
              <w:spacing w:after="0" w:line="240" w:lineRule="auto"/>
              <w:jc w:val="center"/>
              <w:rPr>
                <w:rFonts w:ascii="Times New Roman" w:eastAsia="MS Minngs" w:hAnsi="Times New Roman" w:cs="Times New Roman"/>
                <w:b/>
                <w:bCs/>
                <w:sz w:val="16"/>
                <w:szCs w:val="16"/>
                <w:lang w:eastAsia="en-GB"/>
              </w:rPr>
            </w:pPr>
            <w:r w:rsidRPr="00BD27BD">
              <w:rPr>
                <w:rFonts w:ascii="Times New Roman" w:eastAsia="MS Minngs" w:hAnsi="Times New Roman" w:cs="Times New Roman"/>
                <w:b/>
                <w:bCs/>
                <w:sz w:val="16"/>
                <w:szCs w:val="16"/>
                <w:lang w:eastAsia="en-GB"/>
              </w:rPr>
              <w:t>50 – 59%</w:t>
            </w:r>
          </w:p>
        </w:tc>
        <w:tc>
          <w:tcPr>
            <w:tcW w:w="1054" w:type="dxa"/>
            <w:tcBorders>
              <w:top w:val="single" w:sz="6" w:space="0" w:color="auto"/>
              <w:left w:val="single" w:sz="6" w:space="0" w:color="auto"/>
              <w:right w:val="single" w:sz="6" w:space="0" w:color="auto"/>
            </w:tcBorders>
          </w:tcPr>
          <w:p w14:paraId="31D88678" w14:textId="77777777" w:rsidR="00BD27BD" w:rsidRPr="00BD27BD" w:rsidRDefault="00BD27BD" w:rsidP="00BD27BD">
            <w:pPr>
              <w:spacing w:after="0" w:line="240" w:lineRule="auto"/>
              <w:jc w:val="center"/>
              <w:rPr>
                <w:rFonts w:ascii="Times New Roman" w:eastAsia="MS Minngs" w:hAnsi="Times New Roman" w:cs="Times New Roman"/>
                <w:b/>
                <w:bCs/>
                <w:sz w:val="16"/>
                <w:szCs w:val="16"/>
                <w:lang w:eastAsia="en-GB"/>
              </w:rPr>
            </w:pPr>
            <w:r w:rsidRPr="00BD27BD">
              <w:rPr>
                <w:rFonts w:ascii="Times New Roman" w:eastAsia="MS Minngs" w:hAnsi="Times New Roman" w:cs="Times New Roman"/>
                <w:b/>
                <w:bCs/>
                <w:sz w:val="16"/>
                <w:szCs w:val="16"/>
                <w:lang w:eastAsia="en-GB"/>
              </w:rPr>
              <w:t>Very Good</w:t>
            </w:r>
          </w:p>
          <w:p w14:paraId="5AAB6B01" w14:textId="77777777" w:rsidR="00BD27BD" w:rsidRPr="00BD27BD" w:rsidRDefault="00BD27BD" w:rsidP="00BD27BD">
            <w:pPr>
              <w:spacing w:after="0" w:line="240" w:lineRule="auto"/>
              <w:jc w:val="center"/>
              <w:rPr>
                <w:rFonts w:ascii="Times New Roman" w:eastAsia="MS Minngs" w:hAnsi="Times New Roman" w:cs="Times New Roman"/>
                <w:b/>
                <w:bCs/>
                <w:sz w:val="16"/>
                <w:szCs w:val="16"/>
                <w:lang w:eastAsia="en-GB"/>
              </w:rPr>
            </w:pPr>
            <w:r w:rsidRPr="00BD27BD">
              <w:rPr>
                <w:rFonts w:ascii="Times New Roman" w:eastAsia="MS Minngs" w:hAnsi="Times New Roman" w:cs="Times New Roman"/>
                <w:b/>
                <w:bCs/>
                <w:sz w:val="16"/>
                <w:szCs w:val="16"/>
                <w:lang w:eastAsia="en-GB"/>
              </w:rPr>
              <w:t>60 – 69%</w:t>
            </w:r>
          </w:p>
        </w:tc>
        <w:tc>
          <w:tcPr>
            <w:tcW w:w="1054" w:type="dxa"/>
            <w:gridSpan w:val="2"/>
            <w:tcBorders>
              <w:top w:val="single" w:sz="6" w:space="0" w:color="auto"/>
              <w:left w:val="single" w:sz="6" w:space="0" w:color="auto"/>
              <w:right w:val="single" w:sz="6" w:space="0" w:color="auto"/>
            </w:tcBorders>
          </w:tcPr>
          <w:p w14:paraId="7D34F527" w14:textId="77777777" w:rsidR="00BD27BD" w:rsidRPr="00BD27BD" w:rsidRDefault="00BD27BD" w:rsidP="00BD27BD">
            <w:pPr>
              <w:spacing w:after="0" w:line="240" w:lineRule="auto"/>
              <w:jc w:val="center"/>
              <w:rPr>
                <w:rFonts w:ascii="Times New Roman" w:eastAsia="MS Minngs" w:hAnsi="Times New Roman" w:cs="Times New Roman"/>
                <w:b/>
                <w:bCs/>
                <w:sz w:val="16"/>
                <w:szCs w:val="16"/>
                <w:lang w:eastAsia="en-GB"/>
              </w:rPr>
            </w:pPr>
            <w:r w:rsidRPr="00BD27BD">
              <w:rPr>
                <w:rFonts w:ascii="Times New Roman" w:eastAsia="MS Minngs" w:hAnsi="Times New Roman" w:cs="Times New Roman"/>
                <w:b/>
                <w:bCs/>
                <w:sz w:val="16"/>
                <w:szCs w:val="16"/>
                <w:lang w:eastAsia="en-GB"/>
              </w:rPr>
              <w:t>Excellent</w:t>
            </w:r>
          </w:p>
          <w:p w14:paraId="73ADD9AB" w14:textId="77777777" w:rsidR="00BD27BD" w:rsidRPr="00BD27BD" w:rsidRDefault="00BD27BD" w:rsidP="00BD27BD">
            <w:pPr>
              <w:spacing w:after="0" w:line="240" w:lineRule="auto"/>
              <w:jc w:val="center"/>
              <w:rPr>
                <w:rFonts w:ascii="Times New Roman" w:eastAsia="MS Minngs" w:hAnsi="Times New Roman" w:cs="Times New Roman"/>
                <w:b/>
                <w:bCs/>
                <w:sz w:val="16"/>
                <w:szCs w:val="16"/>
                <w:lang w:eastAsia="en-GB"/>
              </w:rPr>
            </w:pPr>
            <w:r w:rsidRPr="00BD27BD">
              <w:rPr>
                <w:rFonts w:ascii="Times New Roman" w:eastAsia="MS Minngs" w:hAnsi="Times New Roman" w:cs="Times New Roman"/>
                <w:b/>
                <w:bCs/>
                <w:sz w:val="16"/>
                <w:szCs w:val="16"/>
                <w:lang w:eastAsia="en-GB"/>
              </w:rPr>
              <w:t>70 – 85%</w:t>
            </w:r>
          </w:p>
        </w:tc>
        <w:tc>
          <w:tcPr>
            <w:tcW w:w="1055" w:type="dxa"/>
            <w:tcBorders>
              <w:top w:val="single" w:sz="6" w:space="0" w:color="auto"/>
              <w:left w:val="single" w:sz="6" w:space="0" w:color="auto"/>
              <w:right w:val="single" w:sz="6" w:space="0" w:color="auto"/>
            </w:tcBorders>
          </w:tcPr>
          <w:p w14:paraId="6F8462BD" w14:textId="77777777" w:rsidR="00BD27BD" w:rsidRPr="00BD27BD" w:rsidRDefault="00BD27BD" w:rsidP="00BD27BD">
            <w:pPr>
              <w:spacing w:after="0" w:line="240" w:lineRule="auto"/>
              <w:jc w:val="center"/>
              <w:rPr>
                <w:rFonts w:ascii="Times New Roman" w:eastAsia="MS Minngs" w:hAnsi="Times New Roman" w:cs="Times New Roman"/>
                <w:b/>
                <w:bCs/>
                <w:sz w:val="16"/>
                <w:szCs w:val="16"/>
                <w:lang w:eastAsia="en-GB"/>
              </w:rPr>
            </w:pPr>
            <w:r w:rsidRPr="00BD27BD">
              <w:rPr>
                <w:rFonts w:ascii="Times New Roman" w:eastAsia="MS Minngs" w:hAnsi="Times New Roman" w:cs="Times New Roman"/>
                <w:b/>
                <w:bCs/>
                <w:sz w:val="16"/>
                <w:szCs w:val="16"/>
                <w:lang w:eastAsia="en-GB"/>
              </w:rPr>
              <w:t>Exceptional</w:t>
            </w:r>
          </w:p>
          <w:p w14:paraId="44CCE2F9" w14:textId="77777777" w:rsidR="00BD27BD" w:rsidRPr="00BD27BD" w:rsidRDefault="00BD27BD" w:rsidP="00BD27BD">
            <w:pPr>
              <w:spacing w:after="0" w:line="240" w:lineRule="auto"/>
              <w:jc w:val="center"/>
              <w:rPr>
                <w:rFonts w:ascii="Times New Roman" w:eastAsia="MS Minngs" w:hAnsi="Times New Roman" w:cs="Times New Roman"/>
                <w:b/>
                <w:bCs/>
                <w:sz w:val="16"/>
                <w:szCs w:val="16"/>
                <w:lang w:eastAsia="en-GB"/>
              </w:rPr>
            </w:pPr>
            <w:r w:rsidRPr="00BD27BD">
              <w:rPr>
                <w:rFonts w:ascii="Times New Roman" w:eastAsia="MS Minngs" w:hAnsi="Times New Roman" w:cs="Times New Roman"/>
                <w:b/>
                <w:bCs/>
                <w:sz w:val="16"/>
                <w:szCs w:val="16"/>
                <w:lang w:eastAsia="en-GB"/>
              </w:rPr>
              <w:t>86– 100%</w:t>
            </w:r>
          </w:p>
        </w:tc>
        <w:tc>
          <w:tcPr>
            <w:tcW w:w="720" w:type="dxa"/>
            <w:tcBorders>
              <w:top w:val="single" w:sz="6" w:space="0" w:color="auto"/>
              <w:left w:val="single" w:sz="6" w:space="0" w:color="auto"/>
              <w:bottom w:val="single" w:sz="6" w:space="0" w:color="auto"/>
              <w:right w:val="thinThickLargeGap" w:sz="24" w:space="0" w:color="auto"/>
            </w:tcBorders>
          </w:tcPr>
          <w:p w14:paraId="032C3D1B" w14:textId="77777777" w:rsidR="00BD27BD" w:rsidRPr="00BD27BD" w:rsidRDefault="00BD27BD" w:rsidP="00BD27BD">
            <w:pPr>
              <w:spacing w:after="0" w:line="240" w:lineRule="auto"/>
              <w:rPr>
                <w:rFonts w:ascii="Times New Roman" w:eastAsia="MS Minngs" w:hAnsi="Times New Roman" w:cs="Times New Roman"/>
                <w:b/>
                <w:bCs/>
                <w:sz w:val="18"/>
                <w:szCs w:val="18"/>
                <w:lang w:eastAsia="en-GB"/>
              </w:rPr>
            </w:pPr>
          </w:p>
          <w:p w14:paraId="5330F5B2" w14:textId="77777777" w:rsidR="00BD27BD" w:rsidRPr="00BD27BD" w:rsidRDefault="00BD27BD" w:rsidP="00BD27BD">
            <w:pPr>
              <w:spacing w:after="0" w:line="240" w:lineRule="auto"/>
              <w:rPr>
                <w:rFonts w:ascii="Times New Roman" w:eastAsia="MS Minngs" w:hAnsi="Times New Roman" w:cs="Times New Roman"/>
                <w:b/>
                <w:bCs/>
                <w:sz w:val="18"/>
                <w:szCs w:val="18"/>
                <w:lang w:eastAsia="en-GB"/>
              </w:rPr>
            </w:pPr>
            <w:r w:rsidRPr="00BD27BD">
              <w:rPr>
                <w:rFonts w:ascii="Times New Roman" w:eastAsia="MS Minngs" w:hAnsi="Times New Roman" w:cs="Times New Roman"/>
                <w:b/>
                <w:bCs/>
                <w:sz w:val="18"/>
                <w:szCs w:val="18"/>
                <w:lang w:eastAsia="en-GB"/>
              </w:rPr>
              <w:t xml:space="preserve">  %</w:t>
            </w:r>
          </w:p>
        </w:tc>
      </w:tr>
      <w:tr w:rsidR="00BD27BD" w:rsidRPr="00BD27BD" w14:paraId="6BFA13BD" w14:textId="77777777" w:rsidTr="004426FB">
        <w:tc>
          <w:tcPr>
            <w:tcW w:w="2305" w:type="dxa"/>
            <w:tcBorders>
              <w:top w:val="single" w:sz="6" w:space="0" w:color="auto"/>
              <w:left w:val="thinThickLargeGap" w:sz="24" w:space="0" w:color="auto"/>
              <w:bottom w:val="single" w:sz="6" w:space="0" w:color="auto"/>
            </w:tcBorders>
          </w:tcPr>
          <w:p w14:paraId="196BF4A0" w14:textId="77777777" w:rsidR="00BD27BD" w:rsidRPr="00BD27BD" w:rsidRDefault="00BD27BD" w:rsidP="00BD27BD">
            <w:pPr>
              <w:spacing w:after="0" w:line="240" w:lineRule="auto"/>
              <w:rPr>
                <w:rFonts w:ascii="Times New Roman" w:eastAsia="MS Minngs" w:hAnsi="Times New Roman" w:cs="Times New Roman"/>
                <w:sz w:val="18"/>
                <w:szCs w:val="18"/>
                <w:lang w:eastAsia="en-GB"/>
              </w:rPr>
            </w:pPr>
            <w:r w:rsidRPr="00BD27BD">
              <w:rPr>
                <w:rFonts w:ascii="Times New Roman" w:eastAsia="MS Minngs" w:hAnsi="Times New Roman" w:cs="Times New Roman"/>
                <w:sz w:val="18"/>
                <w:szCs w:val="18"/>
                <w:lang w:eastAsia="en-GB"/>
              </w:rPr>
              <w:t>Theoretical explanation</w:t>
            </w:r>
          </w:p>
        </w:tc>
        <w:tc>
          <w:tcPr>
            <w:tcW w:w="540" w:type="dxa"/>
            <w:gridSpan w:val="2"/>
            <w:tcBorders>
              <w:top w:val="single" w:sz="6" w:space="0" w:color="auto"/>
              <w:bottom w:val="single" w:sz="6" w:space="0" w:color="auto"/>
              <w:right w:val="single" w:sz="6" w:space="0" w:color="auto"/>
            </w:tcBorders>
          </w:tcPr>
          <w:p w14:paraId="5D94599E" w14:textId="77777777" w:rsidR="00BD27BD" w:rsidRPr="00BD27BD" w:rsidRDefault="00BD27BD" w:rsidP="00BD27BD">
            <w:pPr>
              <w:spacing w:after="0" w:line="240" w:lineRule="auto"/>
              <w:jc w:val="center"/>
              <w:rPr>
                <w:rFonts w:ascii="Times New Roman" w:eastAsia="MS Minngs" w:hAnsi="Times New Roman" w:cs="Times New Roman"/>
                <w:b/>
                <w:bCs/>
                <w:sz w:val="18"/>
                <w:szCs w:val="18"/>
                <w:lang w:eastAsia="en-GB"/>
              </w:rPr>
            </w:pPr>
            <w:r w:rsidRPr="00BD27BD">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14:paraId="1F3EE4C8"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4ADB9317"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64A6A94D"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68B9E7E8"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3F028F91"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604A70CF"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22D6ABD0"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208A12A5" w14:textId="77777777" w:rsidR="00BD27BD" w:rsidRPr="00BD27BD" w:rsidRDefault="00BD27BD" w:rsidP="00BD27BD">
            <w:pPr>
              <w:spacing w:after="0" w:line="240" w:lineRule="auto"/>
              <w:rPr>
                <w:rFonts w:ascii="Times New Roman" w:eastAsia="MS Minngs" w:hAnsi="Times New Roman" w:cs="Times New Roman"/>
                <w:b/>
                <w:bCs/>
                <w:sz w:val="18"/>
                <w:szCs w:val="18"/>
                <w:lang w:eastAsia="en-GB"/>
              </w:rPr>
            </w:pPr>
            <w:r w:rsidRPr="00BD27BD">
              <w:rPr>
                <w:rFonts w:ascii="Times New Roman" w:eastAsia="MS Minngs" w:hAnsi="Times New Roman" w:cs="Times New Roman"/>
                <w:b/>
                <w:bCs/>
                <w:sz w:val="18"/>
                <w:szCs w:val="18"/>
                <w:lang w:eastAsia="en-GB"/>
              </w:rPr>
              <w:t>70%</w:t>
            </w:r>
          </w:p>
        </w:tc>
      </w:tr>
      <w:tr w:rsidR="00BD27BD" w:rsidRPr="00BD27BD" w14:paraId="6CB158DE" w14:textId="77777777" w:rsidTr="004426FB">
        <w:tc>
          <w:tcPr>
            <w:tcW w:w="2305" w:type="dxa"/>
            <w:tcBorders>
              <w:top w:val="single" w:sz="6" w:space="0" w:color="auto"/>
              <w:left w:val="thinThickLargeGap" w:sz="24" w:space="0" w:color="auto"/>
              <w:bottom w:val="single" w:sz="6" w:space="0" w:color="auto"/>
            </w:tcBorders>
          </w:tcPr>
          <w:p w14:paraId="73D424A8" w14:textId="77777777" w:rsidR="00BD27BD" w:rsidRPr="00BD27BD" w:rsidRDefault="00BD27BD" w:rsidP="00BD27BD">
            <w:pPr>
              <w:spacing w:after="0" w:line="240" w:lineRule="auto"/>
              <w:ind w:left="-15"/>
              <w:rPr>
                <w:rFonts w:ascii="Times New Roman" w:eastAsia="MS Minngs" w:hAnsi="Times New Roman" w:cs="Times New Roman"/>
                <w:sz w:val="18"/>
                <w:szCs w:val="18"/>
                <w:lang w:eastAsia="en-GB"/>
              </w:rPr>
            </w:pPr>
            <w:r w:rsidRPr="00BD27BD">
              <w:rPr>
                <w:rFonts w:ascii="Times New Roman" w:eastAsia="MS Minngs" w:hAnsi="Times New Roman" w:cs="Times New Roman"/>
                <w:sz w:val="18"/>
                <w:szCs w:val="18"/>
                <w:lang w:eastAsia="en-GB"/>
              </w:rPr>
              <w:t>Use and appropriateness of references</w:t>
            </w:r>
          </w:p>
        </w:tc>
        <w:tc>
          <w:tcPr>
            <w:tcW w:w="540" w:type="dxa"/>
            <w:gridSpan w:val="2"/>
            <w:tcBorders>
              <w:top w:val="single" w:sz="6" w:space="0" w:color="auto"/>
              <w:bottom w:val="single" w:sz="6" w:space="0" w:color="auto"/>
              <w:right w:val="single" w:sz="6" w:space="0" w:color="auto"/>
            </w:tcBorders>
          </w:tcPr>
          <w:p w14:paraId="2C8F298F" w14:textId="77777777" w:rsidR="00BD27BD" w:rsidRPr="00BD27BD" w:rsidRDefault="00BD27BD" w:rsidP="00BD27BD">
            <w:pPr>
              <w:spacing w:after="0" w:line="240" w:lineRule="auto"/>
              <w:jc w:val="center"/>
              <w:rPr>
                <w:rFonts w:ascii="Times New Roman" w:eastAsia="MS Minngs" w:hAnsi="Times New Roman" w:cs="Times New Roman"/>
                <w:b/>
                <w:bCs/>
                <w:sz w:val="18"/>
                <w:szCs w:val="18"/>
                <w:lang w:eastAsia="en-GB"/>
              </w:rPr>
            </w:pPr>
          </w:p>
          <w:p w14:paraId="0B3A156A" w14:textId="77777777" w:rsidR="00BD27BD" w:rsidRPr="00BD27BD" w:rsidRDefault="00BD27BD" w:rsidP="00BD27BD">
            <w:pPr>
              <w:spacing w:after="0" w:line="240" w:lineRule="auto"/>
              <w:jc w:val="center"/>
              <w:rPr>
                <w:rFonts w:ascii="Times New Roman" w:eastAsia="MS Minngs" w:hAnsi="Times New Roman" w:cs="Times New Roman"/>
                <w:b/>
                <w:bCs/>
                <w:sz w:val="18"/>
                <w:szCs w:val="18"/>
                <w:lang w:eastAsia="en-GB"/>
              </w:rPr>
            </w:pPr>
            <w:r w:rsidRPr="00BD27BD">
              <w:rPr>
                <w:rFonts w:ascii="Times New Roman" w:eastAsia="MS Minngs" w:hAnsi="Times New Roman" w:cs="Times New Roman"/>
                <w:b/>
                <w:bCs/>
                <w:sz w:val="18"/>
                <w:szCs w:val="18"/>
                <w:lang w:eastAsia="en-GB"/>
              </w:rPr>
              <w:t>2</w:t>
            </w:r>
          </w:p>
        </w:tc>
        <w:tc>
          <w:tcPr>
            <w:tcW w:w="1054" w:type="dxa"/>
            <w:tcBorders>
              <w:left w:val="single" w:sz="6" w:space="0" w:color="auto"/>
              <w:right w:val="single" w:sz="6" w:space="0" w:color="auto"/>
            </w:tcBorders>
          </w:tcPr>
          <w:p w14:paraId="4E543B67"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1077CB97"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5ECA2C48"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0D11AA7D"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79C63933"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448D57C8"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7D6D700A"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6A702E69" w14:textId="77777777" w:rsidR="00BD27BD" w:rsidRPr="00BD27BD" w:rsidRDefault="00BD27BD" w:rsidP="00BD27BD">
            <w:pPr>
              <w:spacing w:after="0" w:line="240" w:lineRule="auto"/>
              <w:rPr>
                <w:rFonts w:ascii="Times New Roman" w:eastAsia="MS Minngs" w:hAnsi="Times New Roman" w:cs="Times New Roman"/>
                <w:b/>
                <w:bCs/>
                <w:sz w:val="18"/>
                <w:szCs w:val="18"/>
                <w:lang w:eastAsia="en-GB"/>
              </w:rPr>
            </w:pPr>
            <w:r w:rsidRPr="00BD27BD">
              <w:rPr>
                <w:rFonts w:ascii="Times New Roman" w:eastAsia="MS Minngs" w:hAnsi="Times New Roman" w:cs="Times New Roman"/>
                <w:b/>
                <w:bCs/>
                <w:sz w:val="18"/>
                <w:szCs w:val="18"/>
                <w:lang w:eastAsia="en-GB"/>
              </w:rPr>
              <w:t>20%</w:t>
            </w:r>
          </w:p>
        </w:tc>
      </w:tr>
      <w:tr w:rsidR="00BD27BD" w:rsidRPr="00BD27BD" w14:paraId="396CD5AA" w14:textId="77777777" w:rsidTr="004426FB">
        <w:tc>
          <w:tcPr>
            <w:tcW w:w="2305" w:type="dxa"/>
            <w:tcBorders>
              <w:top w:val="single" w:sz="6" w:space="0" w:color="auto"/>
              <w:left w:val="thinThickLargeGap" w:sz="24" w:space="0" w:color="auto"/>
              <w:bottom w:val="single" w:sz="4" w:space="0" w:color="auto"/>
            </w:tcBorders>
          </w:tcPr>
          <w:p w14:paraId="6AAB3DF9" w14:textId="77777777" w:rsidR="00BD27BD" w:rsidRPr="00BD27BD" w:rsidRDefault="00BD27BD" w:rsidP="00BD27BD">
            <w:pPr>
              <w:spacing w:after="0" w:line="240" w:lineRule="auto"/>
              <w:rPr>
                <w:rFonts w:ascii="Times New Roman" w:eastAsia="MS Minngs" w:hAnsi="Times New Roman" w:cs="Times New Roman"/>
                <w:sz w:val="18"/>
                <w:szCs w:val="18"/>
                <w:lang w:eastAsia="en-GB"/>
              </w:rPr>
            </w:pPr>
            <w:r w:rsidRPr="00BD27BD">
              <w:rPr>
                <w:rFonts w:ascii="Times New Roman" w:eastAsia="MS Minngs" w:hAnsi="Times New Roman" w:cs="Times New Roman"/>
                <w:sz w:val="18"/>
                <w:szCs w:val="18"/>
                <w:lang w:eastAsia="en-GB"/>
              </w:rPr>
              <w:t>Structure and flow of answer</w:t>
            </w:r>
          </w:p>
        </w:tc>
        <w:tc>
          <w:tcPr>
            <w:tcW w:w="540" w:type="dxa"/>
            <w:gridSpan w:val="2"/>
            <w:tcBorders>
              <w:top w:val="single" w:sz="6" w:space="0" w:color="auto"/>
              <w:bottom w:val="single" w:sz="4" w:space="0" w:color="auto"/>
              <w:right w:val="single" w:sz="6" w:space="0" w:color="auto"/>
            </w:tcBorders>
          </w:tcPr>
          <w:p w14:paraId="46756714" w14:textId="77777777" w:rsidR="00BD27BD" w:rsidRPr="00BD27BD" w:rsidRDefault="00BD27BD" w:rsidP="00BD27BD">
            <w:pPr>
              <w:spacing w:after="0" w:line="240" w:lineRule="auto"/>
              <w:jc w:val="center"/>
              <w:rPr>
                <w:rFonts w:ascii="Times New Roman" w:eastAsia="MS Minngs" w:hAnsi="Times New Roman" w:cs="Times New Roman"/>
                <w:b/>
                <w:bCs/>
                <w:sz w:val="18"/>
                <w:szCs w:val="18"/>
                <w:lang w:eastAsia="en-GB"/>
              </w:rPr>
            </w:pPr>
            <w:r w:rsidRPr="00BD27BD">
              <w:rPr>
                <w:rFonts w:ascii="Times New Roman" w:eastAsia="MS Minngs" w:hAnsi="Times New Roman" w:cs="Times New Roman"/>
                <w:b/>
                <w:bCs/>
                <w:sz w:val="18"/>
                <w:szCs w:val="18"/>
                <w:lang w:eastAsia="en-GB"/>
              </w:rPr>
              <w:t>1</w:t>
            </w:r>
          </w:p>
        </w:tc>
        <w:tc>
          <w:tcPr>
            <w:tcW w:w="1054" w:type="dxa"/>
            <w:tcBorders>
              <w:left w:val="single" w:sz="6" w:space="0" w:color="auto"/>
              <w:bottom w:val="single" w:sz="4" w:space="0" w:color="auto"/>
              <w:right w:val="single" w:sz="6" w:space="0" w:color="auto"/>
            </w:tcBorders>
          </w:tcPr>
          <w:p w14:paraId="21003A24"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bottom w:val="single" w:sz="4" w:space="0" w:color="auto"/>
              <w:right w:val="single" w:sz="6" w:space="0" w:color="auto"/>
            </w:tcBorders>
          </w:tcPr>
          <w:p w14:paraId="20C342AF"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bottom w:val="single" w:sz="4" w:space="0" w:color="auto"/>
              <w:right w:val="single" w:sz="6" w:space="0" w:color="auto"/>
            </w:tcBorders>
          </w:tcPr>
          <w:p w14:paraId="7DE1F19D"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bottom w:val="single" w:sz="4" w:space="0" w:color="auto"/>
              <w:right w:val="single" w:sz="6" w:space="0" w:color="auto"/>
            </w:tcBorders>
          </w:tcPr>
          <w:p w14:paraId="5FFEFD28"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bottom w:val="single" w:sz="4" w:space="0" w:color="auto"/>
              <w:right w:val="single" w:sz="6" w:space="0" w:color="auto"/>
            </w:tcBorders>
          </w:tcPr>
          <w:p w14:paraId="5442E1BD"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bottom w:val="single" w:sz="4" w:space="0" w:color="auto"/>
              <w:right w:val="single" w:sz="6" w:space="0" w:color="auto"/>
            </w:tcBorders>
          </w:tcPr>
          <w:p w14:paraId="24DAF351"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bottom w:val="single" w:sz="4" w:space="0" w:color="auto"/>
              <w:right w:val="single" w:sz="6" w:space="0" w:color="auto"/>
            </w:tcBorders>
          </w:tcPr>
          <w:p w14:paraId="7EB5343A" w14:textId="77777777" w:rsidR="00BD27BD" w:rsidRPr="00BD27BD" w:rsidRDefault="00BD27BD" w:rsidP="00BD27BD">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14:paraId="08A1920E" w14:textId="77777777" w:rsidR="00BD27BD" w:rsidRPr="00BD27BD" w:rsidRDefault="00BD27BD" w:rsidP="00BD27BD">
            <w:pPr>
              <w:spacing w:after="0" w:line="240" w:lineRule="auto"/>
              <w:rPr>
                <w:rFonts w:ascii="Times New Roman" w:eastAsia="MS Minngs" w:hAnsi="Times New Roman" w:cs="Times New Roman"/>
                <w:b/>
                <w:bCs/>
                <w:sz w:val="18"/>
                <w:szCs w:val="18"/>
                <w:lang w:eastAsia="en-GB"/>
              </w:rPr>
            </w:pPr>
            <w:r w:rsidRPr="00BD27BD">
              <w:rPr>
                <w:rFonts w:ascii="Times New Roman" w:eastAsia="MS Minngs" w:hAnsi="Times New Roman" w:cs="Times New Roman"/>
                <w:b/>
                <w:bCs/>
                <w:sz w:val="18"/>
                <w:szCs w:val="18"/>
                <w:lang w:eastAsia="en-GB"/>
              </w:rPr>
              <w:t>10%</w:t>
            </w:r>
          </w:p>
        </w:tc>
      </w:tr>
      <w:tr w:rsidR="00BD27BD" w:rsidRPr="00BD27BD" w14:paraId="6E0A29FA" w14:textId="77777777" w:rsidTr="004426FB">
        <w:trPr>
          <w:cantSplit/>
          <w:trHeight w:val="282"/>
        </w:trPr>
        <w:tc>
          <w:tcPr>
            <w:tcW w:w="10225" w:type="dxa"/>
            <w:gridSpan w:val="12"/>
            <w:tcBorders>
              <w:left w:val="thinThickLargeGap" w:sz="24" w:space="0" w:color="auto"/>
              <w:right w:val="single" w:sz="4" w:space="0" w:color="auto"/>
            </w:tcBorders>
          </w:tcPr>
          <w:p w14:paraId="1F4DA58A" w14:textId="77777777" w:rsidR="00BD27BD" w:rsidRPr="00BD27BD" w:rsidRDefault="00BD27BD" w:rsidP="00BD27BD">
            <w:pPr>
              <w:spacing w:after="0" w:line="240" w:lineRule="auto"/>
              <w:rPr>
                <w:rFonts w:ascii="Times New Roman" w:eastAsia="MS Minngs" w:hAnsi="Times New Roman" w:cs="Times New Roman"/>
                <w:b/>
                <w:bCs/>
                <w:sz w:val="24"/>
                <w:szCs w:val="24"/>
                <w:lang w:eastAsia="en-GB"/>
              </w:rPr>
            </w:pPr>
            <w:r w:rsidRPr="00BD27BD">
              <w:rPr>
                <w:rFonts w:ascii="Times New Roman" w:eastAsia="MS Minngs" w:hAnsi="Times New Roman" w:cs="Times New Roman"/>
                <w:sz w:val="18"/>
                <w:szCs w:val="18"/>
                <w:lang w:eastAsia="en-GB"/>
              </w:rPr>
              <w:t xml:space="preserve">It is expected that students will present work that is </w:t>
            </w:r>
            <w:proofErr w:type="gramStart"/>
            <w:r w:rsidRPr="00BD27BD">
              <w:rPr>
                <w:rFonts w:ascii="Times New Roman" w:eastAsia="MS Minngs" w:hAnsi="Times New Roman" w:cs="Times New Roman"/>
                <w:sz w:val="18"/>
                <w:szCs w:val="18"/>
                <w:lang w:eastAsia="en-GB"/>
              </w:rPr>
              <w:t>proof read</w:t>
            </w:r>
            <w:proofErr w:type="gramEnd"/>
            <w:r w:rsidRPr="00BD27BD">
              <w:rPr>
                <w:rFonts w:ascii="Times New Roman" w:eastAsia="MS Minngs" w:hAnsi="Times New Roman" w:cs="Times New Roman"/>
                <w:sz w:val="18"/>
                <w:szCs w:val="18"/>
                <w:lang w:eastAsia="en-GB"/>
              </w:rPr>
              <w:t xml:space="preserve">, correctly referenced and adheres to the </w:t>
            </w:r>
            <w:r w:rsidRPr="00BD27BD">
              <w:rPr>
                <w:rFonts w:ascii="Times New Roman" w:eastAsia="MS Minngs" w:hAnsi="Times New Roman" w:cs="Times New Roman"/>
                <w:b/>
                <w:sz w:val="18"/>
                <w:szCs w:val="18"/>
                <w:lang w:eastAsia="en-GB"/>
              </w:rPr>
              <w:t>Assessment Checklist.</w:t>
            </w:r>
            <w:r w:rsidRPr="00BD27BD">
              <w:rPr>
                <w:rFonts w:ascii="Times New Roman" w:eastAsia="MS Minngs" w:hAnsi="Times New Roman" w:cs="Times New Roman"/>
                <w:sz w:val="18"/>
                <w:szCs w:val="18"/>
                <w:lang w:eastAsia="en-GB"/>
              </w:rPr>
              <w:t xml:space="preserve"> </w:t>
            </w:r>
            <w:proofErr w:type="gramStart"/>
            <w:r w:rsidRPr="00BD27BD">
              <w:rPr>
                <w:rFonts w:ascii="Times New Roman" w:eastAsia="MS Minngs" w:hAnsi="Times New Roman" w:cs="Times New Roman"/>
                <w:sz w:val="18"/>
                <w:szCs w:val="18"/>
                <w:lang w:eastAsia="en-GB"/>
              </w:rPr>
              <w:t>Therefore</w:t>
            </w:r>
            <w:proofErr w:type="gramEnd"/>
            <w:r w:rsidRPr="00BD27BD">
              <w:rPr>
                <w:rFonts w:ascii="Times New Roman" w:eastAsia="MS Minngs" w:hAnsi="Times New Roman" w:cs="Times New Roman"/>
                <w:sz w:val="18"/>
                <w:szCs w:val="18"/>
                <w:lang w:eastAsia="en-GB"/>
              </w:rPr>
              <w:t xml:space="preserve"> a range of 0 – 10 marks will be deducted for non-completion of any of the points on the </w:t>
            </w:r>
            <w:r w:rsidRPr="00BD27BD">
              <w:rPr>
                <w:rFonts w:ascii="Times New Roman" w:eastAsia="MS Minngs" w:hAnsi="Times New Roman" w:cs="Times New Roman"/>
                <w:b/>
                <w:sz w:val="18"/>
                <w:szCs w:val="18"/>
                <w:lang w:eastAsia="en-GB"/>
              </w:rPr>
              <w:t>checklist below</w:t>
            </w:r>
            <w:r w:rsidRPr="00BD27BD">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14:paraId="00D45D41" w14:textId="77777777" w:rsidR="00BD27BD" w:rsidRPr="00BD27BD" w:rsidRDefault="00BD27BD" w:rsidP="00BD27BD">
            <w:pPr>
              <w:spacing w:after="0" w:line="240" w:lineRule="auto"/>
              <w:rPr>
                <w:rFonts w:ascii="Times New Roman" w:eastAsia="MS Minngs" w:hAnsi="Times New Roman" w:cs="Times New Roman"/>
                <w:b/>
                <w:bCs/>
                <w:sz w:val="24"/>
                <w:szCs w:val="24"/>
                <w:lang w:eastAsia="en-GB"/>
              </w:rPr>
            </w:pPr>
          </w:p>
        </w:tc>
      </w:tr>
      <w:tr w:rsidR="00BD27BD" w:rsidRPr="00BD27BD" w14:paraId="3D220A68" w14:textId="77777777" w:rsidTr="004426FB">
        <w:trPr>
          <w:cantSplit/>
          <w:trHeight w:val="4341"/>
        </w:trPr>
        <w:tc>
          <w:tcPr>
            <w:tcW w:w="10945" w:type="dxa"/>
            <w:gridSpan w:val="13"/>
            <w:tcBorders>
              <w:left w:val="thinThickLargeGap" w:sz="24" w:space="0" w:color="auto"/>
              <w:right w:val="thinThickLargeGap" w:sz="24" w:space="0" w:color="auto"/>
            </w:tcBorders>
          </w:tcPr>
          <w:p w14:paraId="16F951D6" w14:textId="77777777" w:rsidR="00BD27BD" w:rsidRPr="00BD27BD" w:rsidRDefault="00BD27BD" w:rsidP="00BD27BD">
            <w:pPr>
              <w:spacing w:after="0" w:line="240" w:lineRule="auto"/>
              <w:rPr>
                <w:rFonts w:ascii="Times New Roman" w:eastAsia="MS Minngs" w:hAnsi="Times New Roman" w:cs="Times New Roman"/>
                <w:b/>
                <w:bCs/>
                <w:sz w:val="24"/>
                <w:szCs w:val="24"/>
                <w:lang w:eastAsia="en-GB"/>
              </w:rPr>
            </w:pPr>
            <w:r w:rsidRPr="00BD27BD">
              <w:rPr>
                <w:rFonts w:ascii="Times New Roman" w:eastAsia="MS Minngs" w:hAnsi="Times New Roman" w:cs="Times New Roman"/>
                <w:b/>
                <w:bCs/>
                <w:sz w:val="24"/>
                <w:szCs w:val="24"/>
                <w:lang w:eastAsia="en-GB"/>
              </w:rPr>
              <w:t>TUTOR COMMENTS:</w:t>
            </w:r>
          </w:p>
          <w:p w14:paraId="75C5410D" w14:textId="77777777" w:rsidR="00BD27BD" w:rsidRPr="00BD27BD" w:rsidRDefault="00BD27BD" w:rsidP="00BD27BD">
            <w:pPr>
              <w:spacing w:after="0" w:line="240" w:lineRule="auto"/>
              <w:ind w:left="937" w:right="1152"/>
              <w:jc w:val="both"/>
              <w:rPr>
                <w:rFonts w:ascii="Times New Roman" w:eastAsia="MS Minngs" w:hAnsi="Times New Roman" w:cs="Times New Roman"/>
                <w:b/>
                <w:bCs/>
                <w:sz w:val="24"/>
                <w:szCs w:val="24"/>
                <w:lang w:eastAsia="en-GB"/>
              </w:rPr>
            </w:pPr>
          </w:p>
          <w:p w14:paraId="2B5D8669" w14:textId="77777777" w:rsidR="00BD27BD" w:rsidRPr="00BD27BD" w:rsidRDefault="00BD27BD" w:rsidP="00BD27BD">
            <w:pPr>
              <w:spacing w:after="0" w:line="240" w:lineRule="auto"/>
              <w:ind w:left="937" w:right="1152"/>
              <w:jc w:val="both"/>
              <w:rPr>
                <w:rFonts w:ascii="Times New Roman" w:eastAsia="MS Minngs" w:hAnsi="Times New Roman" w:cs="Times New Roman"/>
                <w:b/>
                <w:bCs/>
                <w:sz w:val="24"/>
                <w:szCs w:val="24"/>
                <w:lang w:eastAsia="en-GB"/>
              </w:rPr>
            </w:pPr>
          </w:p>
          <w:p w14:paraId="3DFA3932" w14:textId="77777777" w:rsidR="00BD27BD" w:rsidRPr="00BD27BD" w:rsidRDefault="00BD27BD" w:rsidP="00BD27BD">
            <w:pPr>
              <w:spacing w:after="0" w:line="240" w:lineRule="auto"/>
              <w:ind w:left="937" w:right="1152"/>
              <w:jc w:val="both"/>
              <w:rPr>
                <w:rFonts w:ascii="Times New Roman" w:eastAsia="MS Minngs" w:hAnsi="Times New Roman" w:cs="Times New Roman"/>
                <w:b/>
                <w:bCs/>
                <w:sz w:val="24"/>
                <w:szCs w:val="24"/>
                <w:lang w:eastAsia="en-GB"/>
              </w:rPr>
            </w:pPr>
          </w:p>
          <w:p w14:paraId="4370FED7" w14:textId="77777777" w:rsidR="00BD27BD" w:rsidRPr="00BD27BD" w:rsidRDefault="00BD27BD" w:rsidP="00BD27BD">
            <w:pPr>
              <w:spacing w:after="0" w:line="240" w:lineRule="auto"/>
              <w:ind w:left="937" w:right="1152"/>
              <w:jc w:val="both"/>
              <w:rPr>
                <w:rFonts w:ascii="Times New Roman" w:eastAsia="MS Minngs" w:hAnsi="Times New Roman" w:cs="Times New Roman"/>
                <w:b/>
                <w:bCs/>
                <w:sz w:val="24"/>
                <w:szCs w:val="24"/>
                <w:lang w:eastAsia="en-GB"/>
              </w:rPr>
            </w:pPr>
          </w:p>
          <w:p w14:paraId="60ED697A" w14:textId="77777777" w:rsidR="00BD27BD" w:rsidRPr="00BD27BD" w:rsidRDefault="00BD27BD" w:rsidP="00BD27BD">
            <w:pPr>
              <w:spacing w:after="0" w:line="240" w:lineRule="auto"/>
              <w:ind w:left="937" w:right="1152"/>
              <w:jc w:val="both"/>
              <w:rPr>
                <w:rFonts w:ascii="Times New Roman" w:eastAsia="MS Minngs" w:hAnsi="Times New Roman" w:cs="Times New Roman"/>
                <w:b/>
                <w:bCs/>
                <w:sz w:val="24"/>
                <w:szCs w:val="24"/>
                <w:lang w:eastAsia="en-GB"/>
              </w:rPr>
            </w:pPr>
          </w:p>
          <w:p w14:paraId="0EF45254" w14:textId="77777777" w:rsidR="00BD27BD" w:rsidRPr="00BD27BD" w:rsidRDefault="00BD27BD" w:rsidP="00BD27BD">
            <w:pPr>
              <w:spacing w:after="0" w:line="240" w:lineRule="auto"/>
              <w:ind w:left="937" w:right="1152"/>
              <w:jc w:val="both"/>
              <w:rPr>
                <w:rFonts w:ascii="Times New Roman" w:eastAsia="MS Minngs" w:hAnsi="Times New Roman" w:cs="Times New Roman"/>
                <w:b/>
                <w:bCs/>
                <w:sz w:val="24"/>
                <w:szCs w:val="24"/>
                <w:lang w:eastAsia="en-GB"/>
              </w:rPr>
            </w:pPr>
          </w:p>
          <w:p w14:paraId="4E070E4C" w14:textId="77777777" w:rsidR="00BD27BD" w:rsidRPr="00BD27BD" w:rsidRDefault="00BD27BD" w:rsidP="00BD27BD">
            <w:pPr>
              <w:spacing w:after="0" w:line="240" w:lineRule="auto"/>
              <w:ind w:left="937" w:right="1152"/>
              <w:jc w:val="both"/>
              <w:rPr>
                <w:rFonts w:ascii="Times New Roman" w:eastAsia="MS Minngs" w:hAnsi="Times New Roman" w:cs="Times New Roman"/>
                <w:b/>
                <w:bCs/>
                <w:sz w:val="24"/>
                <w:szCs w:val="24"/>
                <w:lang w:eastAsia="en-GB"/>
              </w:rPr>
            </w:pPr>
          </w:p>
          <w:p w14:paraId="7FBC52C5" w14:textId="77777777" w:rsidR="00BD27BD" w:rsidRPr="00BD27BD" w:rsidRDefault="00BD27BD" w:rsidP="00BD27BD">
            <w:pPr>
              <w:spacing w:after="0" w:line="240" w:lineRule="auto"/>
              <w:ind w:left="937" w:right="1152"/>
              <w:jc w:val="both"/>
              <w:rPr>
                <w:rFonts w:ascii="Times New Roman" w:eastAsia="MS Minngs" w:hAnsi="Times New Roman" w:cs="Times New Roman"/>
                <w:b/>
                <w:bCs/>
                <w:sz w:val="24"/>
                <w:szCs w:val="24"/>
                <w:lang w:eastAsia="en-GB"/>
              </w:rPr>
            </w:pPr>
          </w:p>
          <w:p w14:paraId="76C0559C" w14:textId="77777777" w:rsidR="00BD27BD" w:rsidRPr="00BD27BD" w:rsidRDefault="00BD27BD" w:rsidP="00BD27BD">
            <w:pPr>
              <w:spacing w:after="0" w:line="240" w:lineRule="auto"/>
              <w:ind w:left="937" w:right="1152"/>
              <w:jc w:val="both"/>
              <w:rPr>
                <w:rFonts w:ascii="Times New Roman" w:eastAsia="MS Minngs" w:hAnsi="Times New Roman" w:cs="Times New Roman"/>
                <w:b/>
                <w:bCs/>
                <w:sz w:val="24"/>
                <w:szCs w:val="24"/>
                <w:lang w:eastAsia="en-GB"/>
              </w:rPr>
            </w:pPr>
          </w:p>
          <w:p w14:paraId="4BA1403A" w14:textId="77777777" w:rsidR="00BD27BD" w:rsidRPr="00BD27BD" w:rsidRDefault="00BD27BD" w:rsidP="00BD27BD">
            <w:pPr>
              <w:spacing w:after="0" w:line="240" w:lineRule="auto"/>
              <w:ind w:left="937" w:right="1152"/>
              <w:jc w:val="both"/>
              <w:rPr>
                <w:rFonts w:ascii="Times New Roman" w:eastAsia="MS Minngs" w:hAnsi="Times New Roman" w:cs="Times New Roman"/>
                <w:b/>
                <w:bCs/>
                <w:sz w:val="24"/>
                <w:szCs w:val="24"/>
                <w:lang w:eastAsia="en-GB"/>
              </w:rPr>
            </w:pPr>
          </w:p>
          <w:p w14:paraId="0429C2F9" w14:textId="77777777" w:rsidR="00BD27BD" w:rsidRPr="00BD27BD" w:rsidRDefault="00BD27BD" w:rsidP="00BD27BD">
            <w:pPr>
              <w:spacing w:after="0" w:line="240" w:lineRule="auto"/>
              <w:ind w:left="937" w:right="1152"/>
              <w:jc w:val="both"/>
              <w:rPr>
                <w:rFonts w:ascii="Times New Roman" w:eastAsia="MS Minngs" w:hAnsi="Times New Roman" w:cs="Times New Roman"/>
                <w:b/>
                <w:bCs/>
                <w:sz w:val="24"/>
                <w:szCs w:val="24"/>
                <w:lang w:eastAsia="en-GB"/>
              </w:rPr>
            </w:pPr>
          </w:p>
          <w:p w14:paraId="51296C06" w14:textId="77777777" w:rsidR="00BD27BD" w:rsidRPr="00BD27BD" w:rsidRDefault="00BD27BD" w:rsidP="00BD27BD">
            <w:pPr>
              <w:spacing w:after="0" w:line="240" w:lineRule="auto"/>
              <w:ind w:left="937" w:right="1152"/>
              <w:jc w:val="both"/>
              <w:rPr>
                <w:rFonts w:ascii="Times New Roman" w:eastAsia="MS Minngs" w:hAnsi="Times New Roman" w:cs="Times New Roman"/>
                <w:b/>
                <w:bCs/>
                <w:sz w:val="24"/>
                <w:szCs w:val="24"/>
                <w:lang w:eastAsia="en-GB"/>
              </w:rPr>
            </w:pPr>
          </w:p>
        </w:tc>
      </w:tr>
      <w:tr w:rsidR="00BD27BD" w:rsidRPr="00BD27BD" w14:paraId="79338E58" w14:textId="77777777" w:rsidTr="004426FB">
        <w:trPr>
          <w:cantSplit/>
          <w:trHeight w:val="365"/>
        </w:trPr>
        <w:tc>
          <w:tcPr>
            <w:tcW w:w="2661" w:type="dxa"/>
            <w:gridSpan w:val="2"/>
            <w:tcBorders>
              <w:left w:val="thinThickLargeGap" w:sz="24" w:space="0" w:color="auto"/>
              <w:bottom w:val="thickThinLargeGap" w:sz="24" w:space="0" w:color="auto"/>
            </w:tcBorders>
          </w:tcPr>
          <w:p w14:paraId="5DF604A8" w14:textId="77777777" w:rsidR="00BD27BD" w:rsidRPr="00BD27BD" w:rsidRDefault="00BD27BD" w:rsidP="00BD27BD">
            <w:pPr>
              <w:spacing w:after="0" w:line="240" w:lineRule="auto"/>
              <w:rPr>
                <w:rFonts w:ascii="Times New Roman" w:eastAsia="MS Minngs" w:hAnsi="Times New Roman" w:cs="Times New Roman"/>
                <w:b/>
                <w:bCs/>
                <w:sz w:val="18"/>
                <w:szCs w:val="18"/>
                <w:lang w:eastAsia="en-GB"/>
              </w:rPr>
            </w:pPr>
            <w:r w:rsidRPr="00BD27BD">
              <w:rPr>
                <w:rFonts w:ascii="Times New Roman" w:eastAsia="MS Minngs" w:hAnsi="Times New Roman" w:cs="Times New Roman"/>
                <w:b/>
                <w:bCs/>
                <w:sz w:val="18"/>
                <w:szCs w:val="18"/>
                <w:lang w:eastAsia="en-GB"/>
              </w:rPr>
              <w:t xml:space="preserve"> Submission date: </w:t>
            </w:r>
          </w:p>
          <w:p w14:paraId="421D88CF" w14:textId="77777777" w:rsidR="00BD27BD" w:rsidRPr="00BD27BD" w:rsidRDefault="00BD27BD" w:rsidP="00BD27BD">
            <w:pPr>
              <w:spacing w:after="0" w:line="240" w:lineRule="auto"/>
              <w:rPr>
                <w:rFonts w:ascii="Times New Roman" w:eastAsia="MS Minngs" w:hAnsi="Times New Roman" w:cs="Times New Roman"/>
                <w:b/>
                <w:bCs/>
                <w:sz w:val="18"/>
                <w:szCs w:val="18"/>
                <w:lang w:eastAsia="en-GB"/>
              </w:rPr>
            </w:pPr>
            <w:r w:rsidRPr="00BD27BD">
              <w:rPr>
                <w:rFonts w:ascii="Times New Roman" w:eastAsia="MS Minngs" w:hAnsi="Times New Roman" w:cs="Times New Roman"/>
                <w:b/>
                <w:bCs/>
                <w:sz w:val="18"/>
                <w:szCs w:val="18"/>
                <w:lang w:eastAsia="en-GB"/>
              </w:rPr>
              <w:t>via Turnitin</w:t>
            </w:r>
          </w:p>
        </w:tc>
        <w:tc>
          <w:tcPr>
            <w:tcW w:w="2337" w:type="dxa"/>
            <w:gridSpan w:val="4"/>
            <w:tcBorders>
              <w:bottom w:val="thickThinLargeGap" w:sz="24" w:space="0" w:color="auto"/>
            </w:tcBorders>
          </w:tcPr>
          <w:p w14:paraId="021636A2" w14:textId="77777777" w:rsidR="00BD27BD" w:rsidRPr="00BD27BD" w:rsidRDefault="00BD27BD" w:rsidP="00BD27BD">
            <w:pPr>
              <w:spacing w:after="0" w:line="240" w:lineRule="auto"/>
              <w:rPr>
                <w:rFonts w:ascii="Times New Roman" w:eastAsia="MS Minngs" w:hAnsi="Times New Roman" w:cs="Times New Roman"/>
                <w:b/>
                <w:bCs/>
                <w:sz w:val="18"/>
                <w:szCs w:val="18"/>
                <w:lang w:eastAsia="en-GB"/>
              </w:rPr>
            </w:pPr>
            <w:r w:rsidRPr="00BD27BD">
              <w:rPr>
                <w:rFonts w:ascii="Times New Roman" w:eastAsia="MS Minngs" w:hAnsi="Times New Roman" w:cs="Times New Roman"/>
                <w:b/>
                <w:bCs/>
                <w:sz w:val="18"/>
                <w:szCs w:val="18"/>
                <w:lang w:eastAsia="en-GB"/>
              </w:rPr>
              <w:t>Return date:</w:t>
            </w:r>
          </w:p>
          <w:p w14:paraId="293A98A1" w14:textId="77777777" w:rsidR="00BD27BD" w:rsidRPr="00BD27BD" w:rsidRDefault="00BD27BD" w:rsidP="00BD27BD">
            <w:pPr>
              <w:spacing w:after="0" w:line="240" w:lineRule="auto"/>
              <w:rPr>
                <w:rFonts w:ascii="Times New Roman" w:eastAsia="MS Minngs" w:hAnsi="Times New Roman" w:cs="Times New Roman"/>
                <w:b/>
                <w:bCs/>
                <w:sz w:val="18"/>
                <w:szCs w:val="18"/>
                <w:lang w:eastAsia="en-GB"/>
              </w:rPr>
            </w:pPr>
            <w:r w:rsidRPr="00BD27BD">
              <w:rPr>
                <w:rFonts w:ascii="Times New Roman" w:eastAsia="MS Minngs" w:hAnsi="Times New Roman" w:cs="Times New Roman"/>
                <w:b/>
                <w:bCs/>
                <w:sz w:val="18"/>
                <w:szCs w:val="18"/>
                <w:lang w:eastAsia="en-GB"/>
              </w:rPr>
              <w:t>(at least within 4 weeks)</w:t>
            </w:r>
          </w:p>
        </w:tc>
        <w:tc>
          <w:tcPr>
            <w:tcW w:w="3600" w:type="dxa"/>
            <w:gridSpan w:val="4"/>
            <w:tcBorders>
              <w:bottom w:val="thickThinLargeGap" w:sz="24" w:space="0" w:color="auto"/>
            </w:tcBorders>
          </w:tcPr>
          <w:p w14:paraId="47FE1FAC" w14:textId="77777777" w:rsidR="00BD27BD" w:rsidRPr="00BD27BD" w:rsidRDefault="00BD27BD" w:rsidP="00BD27BD">
            <w:pPr>
              <w:spacing w:after="0" w:line="240" w:lineRule="auto"/>
              <w:rPr>
                <w:rFonts w:ascii="Times New Roman" w:eastAsia="MS Minngs" w:hAnsi="Times New Roman" w:cs="Times New Roman"/>
                <w:b/>
                <w:bCs/>
                <w:sz w:val="18"/>
                <w:szCs w:val="18"/>
                <w:lang w:eastAsia="en-GB"/>
              </w:rPr>
            </w:pPr>
            <w:r w:rsidRPr="00BD27BD">
              <w:rPr>
                <w:rFonts w:ascii="Times New Roman" w:eastAsia="MS Minngs" w:hAnsi="Times New Roman" w:cs="Times New Roman"/>
                <w:b/>
                <w:bCs/>
                <w:sz w:val="18"/>
                <w:szCs w:val="18"/>
                <w:lang w:eastAsia="en-GB"/>
              </w:rPr>
              <w:t xml:space="preserve">Tutor: </w:t>
            </w:r>
          </w:p>
        </w:tc>
        <w:tc>
          <w:tcPr>
            <w:tcW w:w="2347" w:type="dxa"/>
            <w:gridSpan w:val="3"/>
            <w:tcBorders>
              <w:bottom w:val="thickThinLargeGap" w:sz="24" w:space="0" w:color="auto"/>
              <w:right w:val="thinThickLargeGap" w:sz="24" w:space="0" w:color="auto"/>
            </w:tcBorders>
          </w:tcPr>
          <w:p w14:paraId="7B11E964" w14:textId="77777777" w:rsidR="00BD27BD" w:rsidRPr="00BD27BD" w:rsidRDefault="00BD27BD" w:rsidP="00BD27BD">
            <w:pPr>
              <w:spacing w:after="0" w:line="240" w:lineRule="auto"/>
              <w:rPr>
                <w:rFonts w:ascii="Times New Roman" w:eastAsia="MS Minngs" w:hAnsi="Times New Roman" w:cs="Times New Roman"/>
                <w:b/>
                <w:bCs/>
                <w:sz w:val="18"/>
                <w:szCs w:val="18"/>
                <w:lang w:eastAsia="en-GB"/>
              </w:rPr>
            </w:pPr>
            <w:r w:rsidRPr="00BD27BD">
              <w:rPr>
                <w:rFonts w:ascii="Times New Roman" w:eastAsia="MS Minngs" w:hAnsi="Times New Roman" w:cs="Times New Roman"/>
                <w:b/>
                <w:bCs/>
                <w:sz w:val="18"/>
                <w:szCs w:val="18"/>
                <w:lang w:eastAsia="en-GB"/>
              </w:rPr>
              <w:t xml:space="preserve">Mark: </w:t>
            </w:r>
          </w:p>
        </w:tc>
      </w:tr>
    </w:tbl>
    <w:p w14:paraId="6D2D481B" w14:textId="49E8D143" w:rsidR="00BD27BD" w:rsidRPr="00BD27BD" w:rsidRDefault="00BD27BD" w:rsidP="00BD27BD">
      <w:pPr>
        <w:tabs>
          <w:tab w:val="left" w:pos="3204"/>
        </w:tabs>
        <w:rPr>
          <w:rFonts w:ascii="Times New Roman" w:hAnsi="Times New Roman" w:cs="Times New Roman"/>
          <w:b/>
          <w:bCs/>
          <w:sz w:val="24"/>
          <w:szCs w:val="24"/>
        </w:rPr>
      </w:pPr>
      <w:r w:rsidRPr="00BD27BD">
        <w:rPr>
          <w:rFonts w:ascii="Calibri" w:eastAsia="Calibri" w:hAnsi="Calibri" w:cs="Times New Roman"/>
          <w:sz w:val="24"/>
          <w:szCs w:val="24"/>
        </w:rPr>
        <w:br w:type="page"/>
      </w:r>
    </w:p>
    <w:p w14:paraId="79248F2F" w14:textId="77777777" w:rsidR="00BD27BD" w:rsidRPr="00BD27BD" w:rsidRDefault="00BD27BD" w:rsidP="00BD27BD">
      <w:pPr>
        <w:tabs>
          <w:tab w:val="left" w:pos="3204"/>
        </w:tabs>
        <w:rPr>
          <w:rFonts w:ascii="Times New Roman" w:hAnsi="Times New Roman" w:cs="Times New Roman"/>
          <w:b/>
          <w:bCs/>
          <w:sz w:val="24"/>
          <w:szCs w:val="24"/>
          <w:u w:val="single"/>
        </w:rPr>
      </w:pPr>
    </w:p>
    <w:p w14:paraId="60646F43" w14:textId="151B768D" w:rsidR="00BD27BD" w:rsidRPr="00BD27BD" w:rsidRDefault="00BD27BD" w:rsidP="00BD27BD">
      <w:pPr>
        <w:tabs>
          <w:tab w:val="left" w:pos="3204"/>
        </w:tabs>
        <w:rPr>
          <w:rFonts w:ascii="Times New Roman" w:hAnsi="Times New Roman" w:cs="Times New Roman"/>
          <w:sz w:val="24"/>
          <w:szCs w:val="24"/>
        </w:rPr>
      </w:pPr>
      <w:r w:rsidRPr="00BD27BD">
        <w:rPr>
          <w:rFonts w:ascii="Times New Roman" w:hAnsi="Times New Roman" w:cs="Times New Roman"/>
          <w:sz w:val="24"/>
          <w:szCs w:val="24"/>
        </w:rPr>
        <w:br w:type="page"/>
      </w:r>
    </w:p>
    <w:sectPr w:rsidR="00BD27BD" w:rsidRPr="00BD27B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55D22" w14:textId="77777777" w:rsidR="00985D0F" w:rsidRDefault="00985D0F" w:rsidP="005F3292">
      <w:pPr>
        <w:spacing w:after="0" w:line="240" w:lineRule="auto"/>
      </w:pPr>
      <w:r>
        <w:separator/>
      </w:r>
    </w:p>
  </w:endnote>
  <w:endnote w:type="continuationSeparator" w:id="0">
    <w:p w14:paraId="15CA03BA" w14:textId="77777777" w:rsidR="00985D0F" w:rsidRDefault="00985D0F" w:rsidP="005F32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5934296"/>
      <w:docPartObj>
        <w:docPartGallery w:val="Page Numbers (Bottom of Page)"/>
        <w:docPartUnique/>
      </w:docPartObj>
    </w:sdtPr>
    <w:sdtEndPr>
      <w:rPr>
        <w:noProof/>
      </w:rPr>
    </w:sdtEndPr>
    <w:sdtContent>
      <w:p w14:paraId="703E96B9" w14:textId="417F48A7" w:rsidR="00087C32" w:rsidRDefault="00087C32">
        <w:pPr>
          <w:pStyle w:val="Footer"/>
          <w:jc w:val="center"/>
        </w:pPr>
        <w:r>
          <w:fldChar w:fldCharType="begin"/>
        </w:r>
        <w:r>
          <w:instrText xml:space="preserve"> PAGE   \* MERGEFORMAT </w:instrText>
        </w:r>
        <w:r>
          <w:fldChar w:fldCharType="separate"/>
        </w:r>
        <w:r w:rsidR="00480763">
          <w:rPr>
            <w:noProof/>
          </w:rPr>
          <w:t>6</w:t>
        </w:r>
        <w:r>
          <w:rPr>
            <w:noProof/>
          </w:rPr>
          <w:fldChar w:fldCharType="end"/>
        </w:r>
      </w:p>
    </w:sdtContent>
  </w:sdt>
  <w:p w14:paraId="13706FC3" w14:textId="77777777" w:rsidR="00087C32" w:rsidRDefault="00087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D47A24" w14:textId="77777777" w:rsidR="00985D0F" w:rsidRDefault="00985D0F" w:rsidP="005F3292">
      <w:pPr>
        <w:spacing w:after="0" w:line="240" w:lineRule="auto"/>
      </w:pPr>
      <w:r>
        <w:separator/>
      </w:r>
    </w:p>
  </w:footnote>
  <w:footnote w:type="continuationSeparator" w:id="0">
    <w:p w14:paraId="023235D0" w14:textId="77777777" w:rsidR="00985D0F" w:rsidRDefault="00985D0F" w:rsidP="005F32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14CD7" w14:textId="7016281F" w:rsidR="00087C32" w:rsidRDefault="00087C32">
    <w:pPr>
      <w:pStyle w:val="Header"/>
    </w:pPr>
    <w:r>
      <w:t>1900976</w:t>
    </w:r>
    <w:r>
      <w:ptab w:relativeTo="margin" w:alignment="center" w:leader="none"/>
    </w:r>
    <w:r>
      <w:t xml:space="preserve">Assignment 3 </w:t>
    </w:r>
    <w:r>
      <w:ptab w:relativeTo="margin" w:alignment="right" w:leader="none"/>
    </w:r>
    <w:r>
      <w:t>SHSS4068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B0C"/>
    <w:rsid w:val="000542E1"/>
    <w:rsid w:val="00070C13"/>
    <w:rsid w:val="000779BA"/>
    <w:rsid w:val="00087C32"/>
    <w:rsid w:val="000B1D32"/>
    <w:rsid w:val="000C0739"/>
    <w:rsid w:val="001043B9"/>
    <w:rsid w:val="00140756"/>
    <w:rsid w:val="00146108"/>
    <w:rsid w:val="00156505"/>
    <w:rsid w:val="00166AEC"/>
    <w:rsid w:val="001C1E82"/>
    <w:rsid w:val="001E1639"/>
    <w:rsid w:val="001F722A"/>
    <w:rsid w:val="00207E81"/>
    <w:rsid w:val="00211806"/>
    <w:rsid w:val="00242761"/>
    <w:rsid w:val="00256C6D"/>
    <w:rsid w:val="00286625"/>
    <w:rsid w:val="002967D1"/>
    <w:rsid w:val="002E0B65"/>
    <w:rsid w:val="00312593"/>
    <w:rsid w:val="00334420"/>
    <w:rsid w:val="0036065C"/>
    <w:rsid w:val="00360950"/>
    <w:rsid w:val="003803A2"/>
    <w:rsid w:val="00390C2C"/>
    <w:rsid w:val="00440953"/>
    <w:rsid w:val="00471D87"/>
    <w:rsid w:val="00480763"/>
    <w:rsid w:val="004D4E97"/>
    <w:rsid w:val="004F7BC9"/>
    <w:rsid w:val="00526C00"/>
    <w:rsid w:val="00534C43"/>
    <w:rsid w:val="00547B0C"/>
    <w:rsid w:val="00555E74"/>
    <w:rsid w:val="00564DBE"/>
    <w:rsid w:val="005B111A"/>
    <w:rsid w:val="005B4E63"/>
    <w:rsid w:val="005C1215"/>
    <w:rsid w:val="005D4312"/>
    <w:rsid w:val="005F3292"/>
    <w:rsid w:val="005F60CD"/>
    <w:rsid w:val="00641F3B"/>
    <w:rsid w:val="0065627C"/>
    <w:rsid w:val="00666AF0"/>
    <w:rsid w:val="00675753"/>
    <w:rsid w:val="006855E3"/>
    <w:rsid w:val="00726BA8"/>
    <w:rsid w:val="0073605F"/>
    <w:rsid w:val="00770579"/>
    <w:rsid w:val="007E3312"/>
    <w:rsid w:val="007E6032"/>
    <w:rsid w:val="007F6D8F"/>
    <w:rsid w:val="008119CD"/>
    <w:rsid w:val="00835553"/>
    <w:rsid w:val="0088040E"/>
    <w:rsid w:val="00890ADC"/>
    <w:rsid w:val="00924D65"/>
    <w:rsid w:val="009335B3"/>
    <w:rsid w:val="00985D0F"/>
    <w:rsid w:val="009C04AC"/>
    <w:rsid w:val="009D7E35"/>
    <w:rsid w:val="00AE176D"/>
    <w:rsid w:val="00AE184C"/>
    <w:rsid w:val="00AF7DD6"/>
    <w:rsid w:val="00B87919"/>
    <w:rsid w:val="00BC63AA"/>
    <w:rsid w:val="00BD27BD"/>
    <w:rsid w:val="00C21A4C"/>
    <w:rsid w:val="00C2549D"/>
    <w:rsid w:val="00C30038"/>
    <w:rsid w:val="00C426F1"/>
    <w:rsid w:val="00C65779"/>
    <w:rsid w:val="00CB402B"/>
    <w:rsid w:val="00CB6EEE"/>
    <w:rsid w:val="00D05660"/>
    <w:rsid w:val="00D059B9"/>
    <w:rsid w:val="00D54FE6"/>
    <w:rsid w:val="00D5678E"/>
    <w:rsid w:val="00D60E6E"/>
    <w:rsid w:val="00D852CF"/>
    <w:rsid w:val="00D863F1"/>
    <w:rsid w:val="00DA571D"/>
    <w:rsid w:val="00DB3B16"/>
    <w:rsid w:val="00E04F8E"/>
    <w:rsid w:val="00E40DF7"/>
    <w:rsid w:val="00E70BD8"/>
    <w:rsid w:val="00E852EC"/>
    <w:rsid w:val="00E90C4E"/>
    <w:rsid w:val="00ED78E4"/>
    <w:rsid w:val="00F06EC3"/>
    <w:rsid w:val="00F36274"/>
    <w:rsid w:val="00F62044"/>
    <w:rsid w:val="00F97CF2"/>
    <w:rsid w:val="00FF44C1"/>
    <w:rsid w:val="00FF5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933E47"/>
  <w15:docId w15:val="{96C11F84-78D2-4F45-B934-DC39D2123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32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3292"/>
  </w:style>
  <w:style w:type="paragraph" w:styleId="Footer">
    <w:name w:val="footer"/>
    <w:basedOn w:val="Normal"/>
    <w:link w:val="FooterChar"/>
    <w:uiPriority w:val="99"/>
    <w:unhideWhenUsed/>
    <w:rsid w:val="005F32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3292"/>
  </w:style>
  <w:style w:type="paragraph" w:styleId="BalloonText">
    <w:name w:val="Balloon Text"/>
    <w:basedOn w:val="Normal"/>
    <w:link w:val="BalloonTextChar"/>
    <w:uiPriority w:val="99"/>
    <w:semiHidden/>
    <w:unhideWhenUsed/>
    <w:rsid w:val="00DB3B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B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10</Pages>
  <Words>1747</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HR Wallingford</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Chloe Polson (1900974)</dc:creator>
  <cp:lastModifiedBy>Chloe Polson (1900974)</cp:lastModifiedBy>
  <cp:revision>2</cp:revision>
  <dcterms:created xsi:type="dcterms:W3CDTF">2020-06-08T16:07:00Z</dcterms:created>
  <dcterms:modified xsi:type="dcterms:W3CDTF">2020-06-08T16:07:00Z</dcterms:modified>
</cp:coreProperties>
</file>