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1AED" w:rsidRPr="00DC3367" w:rsidRDefault="00081AED" w:rsidP="00081AED">
      <w:pPr>
        <w:rPr>
          <w:rFonts w:cs="Arial"/>
          <w:b/>
          <w:color w:val="58595B"/>
        </w:rPr>
      </w:pPr>
      <w:bookmarkStart w:id="0" w:name="_Hlk97814024"/>
      <w:bookmarkEnd w:id="0"/>
      <w:r w:rsidRPr="00DC3367">
        <w:rPr>
          <w:rFonts w:cs="Arial"/>
          <w:b/>
          <w:color w:val="58595B"/>
        </w:rPr>
        <w:t>Qualification: CIPD Diploma in Applied Human Resources</w:t>
      </w:r>
    </w:p>
    <w:p w:rsidR="00081AED" w:rsidRPr="00DC3367" w:rsidRDefault="00081AED" w:rsidP="00081AED">
      <w:pPr>
        <w:rPr>
          <w:rFonts w:cs="Arial"/>
          <w:b/>
          <w:color w:val="58595B"/>
        </w:rPr>
      </w:pPr>
    </w:p>
    <w:p w:rsidR="00081AED" w:rsidRPr="00DC3367" w:rsidRDefault="00081AED" w:rsidP="00081AED">
      <w:pPr>
        <w:rPr>
          <w:rFonts w:cs="Arial"/>
          <w:b/>
          <w:color w:val="58595B"/>
        </w:rPr>
      </w:pPr>
      <w:r w:rsidRPr="00DC3367">
        <w:rPr>
          <w:rFonts w:cs="Arial"/>
          <w:b/>
          <w:color w:val="58595B"/>
        </w:rPr>
        <w:t>Module Name: Contributing to Employee Engagement in the Workplace 5AEEG-I1K1004</w:t>
      </w:r>
    </w:p>
    <w:p w:rsidR="00081AED" w:rsidRPr="00DC3367" w:rsidRDefault="00081AED" w:rsidP="00081AED">
      <w:pPr>
        <w:rPr>
          <w:rFonts w:cs="Arial"/>
          <w:b/>
          <w:color w:val="58595B"/>
        </w:rPr>
      </w:pPr>
    </w:p>
    <w:p w:rsidR="00081AED" w:rsidRPr="00DC3367" w:rsidRDefault="00081AED" w:rsidP="00081AED">
      <w:pPr>
        <w:rPr>
          <w:rFonts w:cs="Arial"/>
          <w:b/>
          <w:bCs/>
          <w:color w:val="58595B"/>
        </w:rPr>
      </w:pPr>
      <w:r w:rsidRPr="00DC3367">
        <w:rPr>
          <w:rFonts w:cs="Arial"/>
          <w:b/>
          <w:bCs/>
          <w:color w:val="58595B"/>
        </w:rPr>
        <w:t>Portfolio of Evidence</w:t>
      </w:r>
    </w:p>
    <w:p w:rsidR="00081AED" w:rsidRPr="00DC3367" w:rsidRDefault="00081AED" w:rsidP="00081AED">
      <w:pPr>
        <w:rPr>
          <w:rFonts w:cs="Arial"/>
          <w:color w:val="58595B"/>
        </w:rPr>
      </w:pPr>
    </w:p>
    <w:p w:rsidR="00081AED" w:rsidRPr="00DC3367" w:rsidRDefault="00081AED" w:rsidP="00081AED">
      <w:pPr>
        <w:rPr>
          <w:rFonts w:cs="Arial"/>
          <w:b/>
          <w:color w:val="58595B"/>
        </w:rPr>
      </w:pPr>
    </w:p>
    <w:p w:rsidR="00081AED" w:rsidRPr="00DC3367" w:rsidRDefault="00081AED" w:rsidP="00081AED">
      <w:pPr>
        <w:rPr>
          <w:rFonts w:cs="Arial"/>
          <w:color w:val="58595B"/>
        </w:rPr>
      </w:pPr>
    </w:p>
    <w:p w:rsidR="00081AED" w:rsidRPr="00DC3367" w:rsidRDefault="008C7095" w:rsidP="00081AED">
      <w:pPr>
        <w:rPr>
          <w:rFonts w:cs="Arial"/>
          <w:color w:val="58595B"/>
        </w:rPr>
      </w:pPr>
      <w:r>
        <w:rPr>
          <w:rFonts w:cs="Arial"/>
          <w:color w:val="58595B"/>
        </w:rPr>
        <w:t>Word Count</w:t>
      </w:r>
    </w:p>
    <w:p w:rsidR="00081AED" w:rsidRPr="00DC3367" w:rsidRDefault="00081AED" w:rsidP="00081AED">
      <w:pPr>
        <w:rPr>
          <w:rFonts w:cs="Arial"/>
          <w:color w:val="58595B"/>
        </w:rPr>
      </w:pPr>
    </w:p>
    <w:p w:rsidR="00081AED" w:rsidRPr="00DC3367" w:rsidRDefault="008C7095" w:rsidP="00081AED">
      <w:pPr>
        <w:rPr>
          <w:rFonts w:cs="Arial"/>
          <w:color w:val="58595B"/>
        </w:rPr>
      </w:pPr>
      <w:r>
        <w:rPr>
          <w:rFonts w:cs="Arial"/>
          <w:color w:val="58595B"/>
        </w:rPr>
        <w:t>3,076</w:t>
      </w: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r w:rsidRPr="00DC3367">
        <w:rPr>
          <w:rFonts w:cs="Arial"/>
          <w:color w:val="58595B"/>
        </w:rPr>
        <w:t>Student Name: Sarah Mason</w:t>
      </w:r>
    </w:p>
    <w:p w:rsidR="00081AED" w:rsidRPr="00DC3367" w:rsidRDefault="00081AED" w:rsidP="00081AED">
      <w:pPr>
        <w:rPr>
          <w:rFonts w:cs="Arial"/>
          <w:color w:val="58595B"/>
        </w:rPr>
      </w:pPr>
      <w:r w:rsidRPr="00DC3367">
        <w:rPr>
          <w:rFonts w:cs="Arial"/>
          <w:color w:val="58595B"/>
        </w:rPr>
        <w:t>Student Number: 2005783</w:t>
      </w:r>
    </w:p>
    <w:p w:rsidR="00081AED" w:rsidRPr="00DC3367" w:rsidRDefault="00081AED" w:rsidP="00081AED">
      <w:pPr>
        <w:rPr>
          <w:rFonts w:cs="Arial"/>
          <w:color w:val="58595B"/>
        </w:rPr>
      </w:pPr>
      <w:r w:rsidRPr="00DC3367">
        <w:rPr>
          <w:rFonts w:cs="Arial"/>
          <w:color w:val="58595B"/>
        </w:rPr>
        <w:t>CIPD Membership Number: 55991280</w:t>
      </w: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p>
    <w:p w:rsidR="00081AED" w:rsidRPr="00DC3367" w:rsidRDefault="00081AED" w:rsidP="00081AED">
      <w:pPr>
        <w:rPr>
          <w:rFonts w:cs="Arial"/>
          <w:color w:val="58595B"/>
        </w:rPr>
      </w:pPr>
      <w:r w:rsidRPr="00DC3367">
        <w:rPr>
          <w:rFonts w:cs="Arial"/>
          <w:color w:val="58595B"/>
        </w:rPr>
        <w:t>By signing below, I confirm that the work/evidence presented is my own, unaided work. I understand the regulations pertaining to candidate malpractice and the action that may be taken as a result.</w:t>
      </w:r>
    </w:p>
    <w:p w:rsidR="00081AED" w:rsidRPr="00DC3367" w:rsidRDefault="00081AED" w:rsidP="00081AED">
      <w:pPr>
        <w:rPr>
          <w:rFonts w:cs="Arial"/>
          <w:color w:val="58595B"/>
        </w:rPr>
      </w:pPr>
    </w:p>
    <w:p w:rsidR="00081AED" w:rsidRPr="00DC3367" w:rsidRDefault="00081AED" w:rsidP="00081AED">
      <w:pPr>
        <w:rPr>
          <w:rFonts w:cs="Arial"/>
          <w:color w:val="58595B"/>
        </w:rPr>
      </w:pPr>
      <w:r w:rsidRPr="00DC3367">
        <w:rPr>
          <w:rFonts w:cs="Arial"/>
          <w:color w:val="58595B"/>
        </w:rPr>
        <w:t>Signed:  Sarah Mason</w:t>
      </w:r>
    </w:p>
    <w:p w:rsidR="00081AED" w:rsidRPr="00DC3367" w:rsidRDefault="00081AED" w:rsidP="00081AED">
      <w:pPr>
        <w:rPr>
          <w:rFonts w:cs="Arial"/>
          <w:color w:val="58595B"/>
        </w:rPr>
      </w:pPr>
      <w:r w:rsidRPr="00DC3367">
        <w:rPr>
          <w:rFonts w:cs="Arial"/>
          <w:color w:val="58595B"/>
        </w:rPr>
        <w:t xml:space="preserve">Date: </w:t>
      </w:r>
      <w:r w:rsidR="008C7095">
        <w:rPr>
          <w:rFonts w:cs="Arial"/>
          <w:color w:val="58595B"/>
        </w:rPr>
        <w:t>11/03/22</w:t>
      </w:r>
    </w:p>
    <w:p w:rsidR="009B0F50" w:rsidRPr="00DC3367" w:rsidRDefault="009B0F50"/>
    <w:p w:rsidR="00081AED" w:rsidRPr="00DC3367" w:rsidRDefault="00081AED"/>
    <w:p w:rsidR="00DC3367" w:rsidRDefault="00DC3367" w:rsidP="00081AED">
      <w:pPr>
        <w:pStyle w:val="TOCHeading"/>
        <w:outlineLvl w:val="9"/>
        <w:rPr>
          <w:rFonts w:ascii="Arial" w:eastAsia="Calibri" w:hAnsi="Arial"/>
          <w:color w:val="1F497D"/>
          <w:sz w:val="22"/>
          <w:szCs w:val="22"/>
          <w:lang w:val="en-GB"/>
        </w:rPr>
      </w:pPr>
    </w:p>
    <w:p w:rsidR="00C81EBF" w:rsidRDefault="00C81EBF" w:rsidP="00C81EBF"/>
    <w:p w:rsidR="00C81EBF" w:rsidRPr="00C81EBF" w:rsidRDefault="00C81EBF" w:rsidP="00C81EBF"/>
    <w:p w:rsidR="00081AED" w:rsidRDefault="00081AED" w:rsidP="00081AED">
      <w:pPr>
        <w:pStyle w:val="TOCHeading"/>
        <w:outlineLvl w:val="9"/>
      </w:pPr>
      <w:r>
        <w:lastRenderedPageBreak/>
        <w:t>Contents</w:t>
      </w:r>
    </w:p>
    <w:p w:rsidR="00081AED" w:rsidRDefault="00081AED" w:rsidP="00081AED">
      <w:pPr>
        <w:pStyle w:val="TOC1"/>
        <w:tabs>
          <w:tab w:val="right" w:leader="dot" w:pos="9016"/>
        </w:tabs>
      </w:pPr>
      <w:r>
        <w:t>Portfolio of Evidence</w:t>
      </w:r>
      <w:r>
        <w:tab/>
      </w:r>
    </w:p>
    <w:p w:rsidR="00081AED" w:rsidRDefault="00081AED" w:rsidP="00081AED">
      <w:pPr>
        <w:pStyle w:val="TOC1"/>
        <w:tabs>
          <w:tab w:val="right" w:leader="dot" w:pos="9016"/>
        </w:tabs>
      </w:pPr>
      <w:r>
        <w:t>Personal Statement – Learning Outcome 1</w:t>
      </w:r>
      <w:r>
        <w:tab/>
      </w:r>
    </w:p>
    <w:p w:rsidR="004E1C33" w:rsidRPr="004E1C33" w:rsidRDefault="004E1C33" w:rsidP="004E1C33">
      <w:r>
        <w:t>Learning Outcome – References …………………………………………………………………….</w:t>
      </w:r>
    </w:p>
    <w:p w:rsidR="00081AED" w:rsidRDefault="00081AED" w:rsidP="00081AED">
      <w:pPr>
        <w:pStyle w:val="TOC1"/>
        <w:tabs>
          <w:tab w:val="right" w:leader="dot" w:pos="9016"/>
        </w:tabs>
      </w:pPr>
      <w:r>
        <w:t>Personal Statement – Learning Outcome 2</w:t>
      </w:r>
      <w:r>
        <w:tab/>
      </w:r>
    </w:p>
    <w:p w:rsidR="004E1C33" w:rsidRPr="004E1C33" w:rsidRDefault="004E1C33" w:rsidP="004E1C33">
      <w:r>
        <w:t xml:space="preserve">Learning Outcome – </w:t>
      </w:r>
      <w:r w:rsidR="009B0F50">
        <w:t>R</w:t>
      </w:r>
      <w:r>
        <w:t>eferences</w:t>
      </w:r>
      <w:r w:rsidR="009B0F50">
        <w:t>…………………………………………………………………....</w:t>
      </w:r>
      <w:r>
        <w:t xml:space="preserve"> </w:t>
      </w:r>
    </w:p>
    <w:p w:rsidR="00081AED" w:rsidRDefault="00081AED" w:rsidP="00081AED">
      <w:r>
        <w:t>Personal Statement – Learning Objective 3</w:t>
      </w:r>
      <w:r w:rsidR="004E1C33">
        <w:t>………………………………………………………...</w:t>
      </w:r>
    </w:p>
    <w:p w:rsidR="009B0F50" w:rsidRDefault="009B0F50" w:rsidP="00081AED">
      <w:r>
        <w:t>Learning Outcome – References …………………………………………………………………….</w:t>
      </w:r>
    </w:p>
    <w:p w:rsidR="009B0F50" w:rsidRDefault="009B0F50" w:rsidP="00081AED">
      <w:r>
        <w:t>Evidence ……………………………………………………………………………………………….</w:t>
      </w:r>
    </w:p>
    <w:p w:rsidR="009B0F50" w:rsidRDefault="009B0F50" w:rsidP="00081AED">
      <w:r>
        <w:t>Evidence email from line manager………………………………………………………………….</w:t>
      </w:r>
    </w:p>
    <w:p w:rsidR="004E1C33" w:rsidRDefault="004E1C33" w:rsidP="00081AED"/>
    <w:p w:rsidR="00081AED" w:rsidRDefault="00081AED" w:rsidP="00081AED"/>
    <w:p w:rsidR="00081AED" w:rsidRDefault="00081AED" w:rsidP="00081AED"/>
    <w:p w:rsidR="00081AED" w:rsidRDefault="00081AED" w:rsidP="00081AED"/>
    <w:p w:rsidR="00081AED" w:rsidRDefault="00081AED" w:rsidP="00081AED"/>
    <w:p w:rsidR="00081AED" w:rsidRDefault="00081AED" w:rsidP="00081AED"/>
    <w:p w:rsidR="00081AED" w:rsidRDefault="00081AED" w:rsidP="00081AED"/>
    <w:p w:rsidR="00081AED" w:rsidRDefault="00081AED" w:rsidP="00081AED"/>
    <w:p w:rsidR="00081AED" w:rsidRDefault="00081AED" w:rsidP="00081AED"/>
    <w:p w:rsidR="00081AED" w:rsidRDefault="00081AED" w:rsidP="00081AED"/>
    <w:p w:rsidR="00081AED" w:rsidRPr="00081AED" w:rsidRDefault="00081AED" w:rsidP="00081AED"/>
    <w:p w:rsidR="00081AED" w:rsidRPr="00081AED" w:rsidRDefault="00081AED" w:rsidP="00081AED">
      <w:pPr>
        <w:sectPr w:rsidR="00081AED" w:rsidRPr="00081AED" w:rsidSect="00DC3367">
          <w:headerReference w:type="default" r:id="rId7"/>
          <w:pgSz w:w="16838" w:h="11906" w:orient="landscape"/>
          <w:pgMar w:top="1440" w:right="1440" w:bottom="1440" w:left="1440" w:header="708" w:footer="708" w:gutter="0"/>
          <w:cols w:space="720"/>
          <w:docGrid w:linePitch="299"/>
        </w:sectPr>
      </w:pPr>
    </w:p>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40"/>
        <w:gridCol w:w="1230"/>
        <w:gridCol w:w="1243"/>
        <w:gridCol w:w="1727"/>
        <w:gridCol w:w="1700"/>
        <w:gridCol w:w="5206"/>
        <w:gridCol w:w="1271"/>
        <w:gridCol w:w="40"/>
        <w:gridCol w:w="1005"/>
        <w:gridCol w:w="1856"/>
        <w:gridCol w:w="40"/>
      </w:tblGrid>
      <w:tr w:rsidR="00081AED" w:rsidRPr="00081AED" w:rsidTr="009B0F50">
        <w:trPr>
          <w:trHeight w:val="425"/>
        </w:trPr>
        <w:tc>
          <w:tcPr>
            <w:tcW w:w="13462"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081AED" w:rsidP="00081AED">
            <w:pPr>
              <w:keepNext/>
              <w:keepLines/>
              <w:spacing w:before="240"/>
              <w:outlineLvl w:val="0"/>
              <w:rPr>
                <w:rFonts w:ascii="Calibri Light" w:eastAsia="Times New Roman" w:hAnsi="Calibri Light"/>
                <w:color w:val="2F5496"/>
                <w:sz w:val="32"/>
                <w:szCs w:val="32"/>
              </w:rPr>
            </w:pPr>
            <w:bookmarkStart w:id="1" w:name="_Toc85619514"/>
            <w:bookmarkStart w:id="2" w:name="_Toc181773328"/>
            <w:r w:rsidRPr="00081AED">
              <w:rPr>
                <w:rFonts w:ascii="Calibri Light" w:eastAsia="Times New Roman" w:hAnsi="Calibri Light"/>
                <w:color w:val="2F5496"/>
                <w:sz w:val="32"/>
                <w:szCs w:val="32"/>
              </w:rPr>
              <w:lastRenderedPageBreak/>
              <w:t>Portfolio of Evidence</w:t>
            </w:r>
            <w:bookmarkEnd w:id="1"/>
            <w:bookmarkEnd w:id="2"/>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keepNext/>
              <w:keepLines/>
              <w:spacing w:before="240"/>
              <w:outlineLvl w:val="0"/>
              <w:rPr>
                <w:rFonts w:ascii="Calibri Light" w:eastAsia="Times New Roman" w:hAnsi="Calibri Light"/>
                <w:color w:val="2F5496"/>
                <w:sz w:val="32"/>
                <w:szCs w:val="32"/>
              </w:rPr>
            </w:pP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keepNext/>
              <w:keepLines/>
              <w:spacing w:before="240"/>
              <w:outlineLvl w:val="0"/>
              <w:rPr>
                <w:rFonts w:ascii="Calibri Light" w:eastAsia="Times New Roman" w:hAnsi="Calibri Light"/>
                <w:color w:val="2F5496"/>
                <w:sz w:val="32"/>
                <w:szCs w:val="32"/>
              </w:rPr>
            </w:pPr>
          </w:p>
        </w:tc>
      </w:tr>
      <w:tr w:rsidR="00081AED" w:rsidRPr="00081AED" w:rsidTr="009B0F50">
        <w:tc>
          <w:tcPr>
            <w:tcW w:w="13462"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081AED" w:rsidP="00081AED">
            <w:pPr>
              <w:rPr>
                <w:rFonts w:cs="Arial"/>
                <w:b/>
                <w:color w:val="3C3C3C"/>
              </w:rPr>
            </w:pPr>
            <w:r w:rsidRPr="00081AED">
              <w:rPr>
                <w:rFonts w:cs="Arial"/>
                <w:b/>
                <w:color w:val="3C3C3C"/>
              </w:rPr>
              <w:t>Qualification title:</w:t>
            </w:r>
          </w:p>
          <w:p w:rsidR="00081AED" w:rsidRPr="00081AED" w:rsidRDefault="00081AED" w:rsidP="00081AED">
            <w:pPr>
              <w:rPr>
                <w:rFonts w:cs="Arial"/>
                <w:b/>
                <w:color w:val="3C3C3C"/>
              </w:rPr>
            </w:pPr>
            <w:r w:rsidRPr="00081AED">
              <w:rPr>
                <w:rFonts w:cs="Arial"/>
                <w:b/>
                <w:color w:val="3C3C3C"/>
              </w:rPr>
              <w:t>CIPD Level 5 Advanced Diploma in Human Resources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b/>
                <w:color w:val="3C3C3C"/>
              </w:rPr>
            </w:pP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b/>
                <w:color w:val="3C3C3C"/>
              </w:rPr>
            </w:pPr>
          </w:p>
        </w:tc>
      </w:tr>
      <w:tr w:rsidR="00081AED" w:rsidRPr="00081AED" w:rsidTr="009B0F50">
        <w:trPr>
          <w:cantSplit/>
          <w:trHeight w:val="791"/>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rsidR="00081AED" w:rsidRPr="00081AED" w:rsidRDefault="00081AED" w:rsidP="00081AED">
            <w:pPr>
              <w:rPr>
                <w:rFonts w:cs="Arial"/>
                <w:b/>
                <w:color w:val="3C3C3C"/>
              </w:rPr>
            </w:pPr>
            <w:r w:rsidRPr="00081AED">
              <w:rPr>
                <w:rFonts w:cs="Arial"/>
                <w:b/>
                <w:color w:val="3C3C3C"/>
              </w:rPr>
              <w:t>Unit code</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rsidR="00081AED" w:rsidRPr="00081AED" w:rsidRDefault="00081AED" w:rsidP="00081AED">
            <w:pPr>
              <w:rPr>
                <w:rFonts w:cs="Arial"/>
                <w:b/>
                <w:color w:val="3C3C3C"/>
              </w:rPr>
            </w:pPr>
            <w:r w:rsidRPr="00081AED">
              <w:rPr>
                <w:rFonts w:cs="Arial"/>
                <w:b/>
                <w:color w:val="3C3C3C"/>
              </w:rPr>
              <w:t>Unit title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rsidR="00081AED" w:rsidRPr="00081AED" w:rsidRDefault="00081AED" w:rsidP="00081AED">
            <w:pPr>
              <w:rPr>
                <w:rFonts w:cs="Arial"/>
                <w:b/>
                <w:color w:val="3C3C3C"/>
              </w:rPr>
            </w:pPr>
            <w:r w:rsidRPr="00081AED">
              <w:rPr>
                <w:rFonts w:cs="Arial"/>
                <w:b/>
                <w:color w:val="3C3C3C"/>
              </w:rPr>
              <w:t>Assessment criteria no.</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rsidR="00081AED" w:rsidRPr="00081AED" w:rsidRDefault="00081AED" w:rsidP="00081AED">
            <w:pPr>
              <w:rPr>
                <w:rFonts w:cs="Arial"/>
                <w:b/>
                <w:color w:val="3C3C3C"/>
              </w:rPr>
            </w:pPr>
            <w:r w:rsidRPr="00081AED">
              <w:rPr>
                <w:rFonts w:cs="Arial"/>
                <w:b/>
                <w:color w:val="3C3C3C"/>
              </w:rPr>
              <w:t>Evidence description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 w:type="dxa"/>
              <w:bottom w:w="0" w:type="dxa"/>
              <w:right w:w="10" w:type="dxa"/>
            </w:tcMar>
          </w:tcPr>
          <w:p w:rsidR="00081AED" w:rsidRPr="00081AED" w:rsidRDefault="00081AED" w:rsidP="00081AED">
            <w:pPr>
              <w:rPr>
                <w:rFonts w:cs="Arial"/>
                <w:b/>
                <w:color w:val="3C3C3C"/>
              </w:rPr>
            </w:pPr>
            <w:r w:rsidRPr="00081AED">
              <w:rPr>
                <w:rFonts w:cs="Arial"/>
                <w:b/>
                <w:color w:val="3C3C3C"/>
              </w:rPr>
              <w:t>Evidence reference number</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b/>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081AED"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081AED" w:rsidP="00081AED">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pPr>
              <w:rPr>
                <w:rFonts w:cs="Arial"/>
                <w:color w:val="3C3C3C"/>
              </w:rPr>
            </w:pPr>
            <w:r>
              <w:rPr>
                <w:rFonts w:cs="Arial"/>
                <w:color w:val="3C3C3C"/>
              </w:rPr>
              <w:t>1.1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r>
              <w:t>Example of Employee Engagement survey</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Pr>
                <w:rFonts w:cs="Arial"/>
                <w:color w:val="3C3C3C"/>
              </w:rPr>
              <w:t>EV1</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pPr>
              <w:rPr>
                <w:rFonts w:cs="Arial"/>
                <w:color w:val="3C3C3C"/>
              </w:rPr>
            </w:pPr>
            <w:r>
              <w:rPr>
                <w:rFonts w:cs="Arial"/>
                <w:color w:val="3C3C3C"/>
              </w:rPr>
              <w:t>1.1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pPr>
              <w:rPr>
                <w:rFonts w:cs="Arial"/>
                <w:color w:val="3C3C3C"/>
              </w:rPr>
            </w:pPr>
            <w:r>
              <w:rPr>
                <w:rFonts w:cs="Arial"/>
                <w:color w:val="3C3C3C"/>
              </w:rPr>
              <w:t>Interview Framework</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Pr>
                <w:rFonts w:cs="Arial"/>
                <w:color w:val="3C3C3C"/>
              </w:rPr>
              <w:t>EV2</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pPr>
              <w:rPr>
                <w:rFonts w:cs="Arial"/>
                <w:color w:val="3C3C3C"/>
              </w:rPr>
            </w:pPr>
            <w:r>
              <w:rPr>
                <w:rFonts w:cs="Arial"/>
                <w:color w:val="3C3C3C"/>
              </w:rPr>
              <w:t>1.1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A3DEC" w:rsidP="00081AED">
            <w:pPr>
              <w:rPr>
                <w:rFonts w:cs="Arial"/>
                <w:color w:val="3C3C3C"/>
              </w:rPr>
            </w:pPr>
            <w:r>
              <w:rPr>
                <w:rFonts w:cs="Arial"/>
                <w:color w:val="3C3C3C"/>
              </w:rPr>
              <w:t>One to one form</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EV3</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A54ED3" w:rsidP="00081AED">
            <w:pPr>
              <w:rPr>
                <w:rFonts w:cs="Arial"/>
                <w:color w:val="3C3C3C"/>
              </w:rPr>
            </w:pPr>
            <w:r>
              <w:rPr>
                <w:rFonts w:cs="Arial"/>
                <w:color w:val="3C3C3C"/>
              </w:rPr>
              <w:t>1.1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A54ED3" w:rsidP="00081AED">
            <w:pPr>
              <w:rPr>
                <w:rFonts w:cs="Arial"/>
                <w:color w:val="3C3C3C"/>
              </w:rPr>
            </w:pPr>
            <w:r>
              <w:rPr>
                <w:rFonts w:cs="Arial"/>
                <w:color w:val="3C3C3C"/>
              </w:rPr>
              <w:t xml:space="preserve">Gallup Q12 Survey Questions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EV4</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3A63C6" w:rsidRPr="00081AED" w:rsidRDefault="003A63C6" w:rsidP="003A63C6">
                  <w:pPr>
                    <w:rPr>
                      <w:rFonts w:cs="Arial"/>
                      <w:color w:val="3C3C3C"/>
                      <w:sz w:val="20"/>
                      <w:szCs w:val="20"/>
                    </w:rPr>
                  </w:pPr>
                  <w:r>
                    <w:rPr>
                      <w:rFonts w:cs="Arial"/>
                      <w:color w:val="3C3C3C"/>
                      <w:sz w:val="20"/>
                      <w:szCs w:val="20"/>
                    </w:rPr>
                    <w:t>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A54ED3" w:rsidP="00081AED">
            <w:pPr>
              <w:rPr>
                <w:rFonts w:cs="Arial"/>
                <w:color w:val="3C3C3C"/>
              </w:rPr>
            </w:pPr>
            <w:r>
              <w:rPr>
                <w:rFonts w:cs="Arial"/>
                <w:color w:val="3C3C3C"/>
              </w:rPr>
              <w:t>1.2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753C9" w:rsidP="00081AED">
            <w:pPr>
              <w:rPr>
                <w:rFonts w:cs="Arial"/>
                <w:color w:val="3C3C3C"/>
              </w:rPr>
            </w:pPr>
            <w:r>
              <w:rPr>
                <w:rFonts w:cs="Arial"/>
                <w:color w:val="3C3C3C"/>
              </w:rPr>
              <w:t>People Strategy</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w:t>
            </w:r>
            <w:r w:rsidR="00DC3367">
              <w:rPr>
                <w:rFonts w:cs="Arial"/>
                <w:color w:val="3C3C3C"/>
              </w:rPr>
              <w:t>5</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3A63C6" w:rsidRPr="00081AED" w:rsidRDefault="003A63C6" w:rsidP="003A63C6">
                  <w:pPr>
                    <w:rPr>
                      <w:rFonts w:cs="Arial"/>
                      <w:color w:val="3C3C3C"/>
                      <w:sz w:val="20"/>
                      <w:szCs w:val="20"/>
                    </w:rPr>
                  </w:pPr>
                  <w:r>
                    <w:rPr>
                      <w:rFonts w:cs="Arial"/>
                      <w:color w:val="3C3C3C"/>
                      <w:sz w:val="20"/>
                      <w:szCs w:val="20"/>
                    </w:rPr>
                    <w:t>Engagement in the Workplace</w:t>
                  </w:r>
                </w:p>
              </w:tc>
            </w:tr>
          </w:tbl>
          <w:p w:rsidR="003A63C6" w:rsidRPr="00081AED" w:rsidRDefault="003A63C6"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A54ED3" w:rsidP="00081AED">
            <w:pPr>
              <w:rPr>
                <w:rFonts w:cs="Arial"/>
                <w:color w:val="3C3C3C"/>
              </w:rPr>
            </w:pPr>
            <w:r>
              <w:rPr>
                <w:rFonts w:cs="Arial"/>
                <w:color w:val="3C3C3C"/>
              </w:rPr>
              <w:t>1.2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753C9" w:rsidP="00081AED">
            <w:pPr>
              <w:rPr>
                <w:rFonts w:cs="Arial"/>
                <w:color w:val="3C3C3C"/>
              </w:rPr>
            </w:pPr>
            <w:r>
              <w:rPr>
                <w:rFonts w:cs="Arial"/>
                <w:color w:val="3C3C3C"/>
              </w:rPr>
              <w:t>Engagement forum email</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w:t>
            </w:r>
            <w:r w:rsidR="00DC3367">
              <w:rPr>
                <w:rFonts w:cs="Arial"/>
                <w:color w:val="3C3C3C"/>
              </w:rPr>
              <w:t>6</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A54ED3" w:rsidP="00081AED">
            <w:pPr>
              <w:rPr>
                <w:rFonts w:cs="Arial"/>
                <w:color w:val="3C3C3C"/>
              </w:rPr>
            </w:pPr>
            <w:r>
              <w:rPr>
                <w:rFonts w:cs="Arial"/>
                <w:color w:val="3C3C3C"/>
              </w:rPr>
              <w:t>1.3</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F53E3F" w:rsidP="00081AED">
            <w:pPr>
              <w:rPr>
                <w:rFonts w:cs="Arial"/>
                <w:color w:val="3C3C3C"/>
              </w:rPr>
            </w:pPr>
            <w:r>
              <w:rPr>
                <w:rFonts w:cs="Arial"/>
                <w:color w:val="3C3C3C"/>
              </w:rPr>
              <w:t>Engagement survey feedback</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w:t>
            </w:r>
            <w:r w:rsidR="00DC3367">
              <w:rPr>
                <w:rFonts w:cs="Arial"/>
                <w:color w:val="3C3C3C"/>
              </w:rPr>
              <w:t>7</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3A63C6" w:rsidRPr="00081AED" w:rsidRDefault="003A63C6" w:rsidP="003A63C6">
                  <w:pPr>
                    <w:rPr>
                      <w:rFonts w:cs="Arial"/>
                      <w:color w:val="3C3C3C"/>
                      <w:sz w:val="20"/>
                      <w:szCs w:val="20"/>
                    </w:rPr>
                  </w:pPr>
                  <w:r>
                    <w:rPr>
                      <w:rFonts w:cs="Arial"/>
                      <w:color w:val="3C3C3C"/>
                      <w:sz w:val="20"/>
                      <w:szCs w:val="20"/>
                    </w:rPr>
                    <w:t>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937444" w:rsidP="00081AED">
            <w:pPr>
              <w:rPr>
                <w:rFonts w:cs="Arial"/>
                <w:color w:val="3C3C3C"/>
              </w:rPr>
            </w:pPr>
            <w:r>
              <w:rPr>
                <w:rFonts w:cs="Arial"/>
                <w:color w:val="3C3C3C"/>
              </w:rPr>
              <w:t>1.</w:t>
            </w:r>
            <w:r w:rsidR="00D753C9">
              <w:rPr>
                <w:rFonts w:cs="Arial"/>
                <w:color w:val="3C3C3C"/>
              </w:rPr>
              <w:t>3</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Recruitment Process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w:t>
            </w:r>
            <w:r w:rsidR="00DC3367">
              <w:rPr>
                <w:rFonts w:cs="Arial"/>
                <w:color w:val="3C3C3C"/>
              </w:rPr>
              <w:t>8</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753C9" w:rsidP="00081AED">
            <w:pPr>
              <w:rPr>
                <w:rFonts w:cs="Arial"/>
                <w:color w:val="3C3C3C"/>
              </w:rPr>
            </w:pPr>
            <w:r>
              <w:rPr>
                <w:rFonts w:cs="Arial"/>
                <w:color w:val="3C3C3C"/>
              </w:rPr>
              <w:t>1.3</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Purpose and Values PowerPoint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w:t>
            </w:r>
            <w:r w:rsidR="00DC3367">
              <w:rPr>
                <w:rFonts w:cs="Arial"/>
                <w:color w:val="3C3C3C"/>
              </w:rPr>
              <w:t>9</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753C9" w:rsidP="00081AED">
            <w:pPr>
              <w:rPr>
                <w:rFonts w:cs="Arial"/>
                <w:color w:val="3C3C3C"/>
              </w:rPr>
            </w:pPr>
            <w:r>
              <w:rPr>
                <w:rFonts w:cs="Arial"/>
                <w:color w:val="3C3C3C"/>
              </w:rPr>
              <w:t>1.</w:t>
            </w:r>
            <w:r w:rsidR="00DC3367">
              <w:rPr>
                <w:rFonts w:cs="Arial"/>
                <w:color w:val="3C3C3C"/>
              </w:rPr>
              <w:t>3</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937444" w:rsidRPr="00081AED" w:rsidTr="001136D7">
              <w:trPr>
                <w:trHeight w:val="482"/>
              </w:trPr>
              <w:tc>
                <w:tcPr>
                  <w:tcW w:w="75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937444" w:rsidRPr="00081AED" w:rsidRDefault="00DC3367" w:rsidP="00937444">
                  <w:pPr>
                    <w:rPr>
                      <w:rFonts w:cs="Arial"/>
                      <w:color w:val="3C3C3C"/>
                    </w:rPr>
                  </w:pPr>
                  <w:r>
                    <w:rPr>
                      <w:rFonts w:cs="Arial"/>
                      <w:color w:val="3C3C3C"/>
                    </w:rPr>
                    <w:t>SBR rollout email</w:t>
                  </w:r>
                </w:p>
              </w:tc>
            </w:tr>
          </w:tbl>
          <w:p w:rsidR="00081AED" w:rsidRPr="00081AED" w:rsidRDefault="00081AED" w:rsidP="00081AED">
            <w:pPr>
              <w:rPr>
                <w:rFonts w:cs="Arial"/>
                <w:color w:val="3C3C3C"/>
              </w:rPr>
            </w:pP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0</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3A63C6" w:rsidRPr="00081AED" w:rsidRDefault="003A63C6" w:rsidP="003A63C6">
                  <w:pPr>
                    <w:rPr>
                      <w:rFonts w:cs="Arial"/>
                      <w:color w:val="3C3C3C"/>
                      <w:sz w:val="20"/>
                      <w:szCs w:val="20"/>
                    </w:rPr>
                  </w:pPr>
                  <w:r>
                    <w:rPr>
                      <w:rFonts w:cs="Arial"/>
                      <w:color w:val="3C3C3C"/>
                      <w:sz w:val="20"/>
                      <w:szCs w:val="20"/>
                    </w:rPr>
                    <w:t>Engagement in the Workplace</w:t>
                  </w: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1.4</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D94865" w:rsidRPr="00081AED" w:rsidRDefault="00DC3367" w:rsidP="00081AED">
            <w:pPr>
              <w:rPr>
                <w:rFonts w:cs="Arial"/>
                <w:color w:val="3C3C3C"/>
              </w:rPr>
            </w:pPr>
            <w:r>
              <w:rPr>
                <w:rFonts w:cs="Arial"/>
                <w:color w:val="3C3C3C"/>
              </w:rPr>
              <w:t>Values invite email</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1</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Employee</w:t>
                  </w:r>
                </w:p>
                <w:p w:rsidR="003A63C6" w:rsidRPr="00081AED" w:rsidRDefault="003A63C6" w:rsidP="003A63C6">
                  <w:pPr>
                    <w:rPr>
                      <w:rFonts w:cs="Arial"/>
                      <w:color w:val="3C3C3C"/>
                      <w:sz w:val="20"/>
                      <w:szCs w:val="20"/>
                    </w:rPr>
                  </w:pPr>
                  <w:r>
                    <w:rPr>
                      <w:rFonts w:cs="Arial"/>
                      <w:color w:val="3C3C3C"/>
                      <w:sz w:val="20"/>
                      <w:szCs w:val="20"/>
                    </w:rPr>
                    <w:t xml:space="preserve"> Engagement in the Workplace</w:t>
                  </w: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94865" w:rsidP="00081AED">
            <w:pPr>
              <w:rPr>
                <w:rFonts w:cs="Arial"/>
                <w:color w:val="3C3C3C"/>
              </w:rPr>
            </w:pPr>
            <w:r>
              <w:rPr>
                <w:rFonts w:cs="Arial"/>
                <w:color w:val="3C3C3C"/>
              </w:rPr>
              <w:t>2.</w:t>
            </w:r>
            <w:r w:rsidR="00DC3367">
              <w:rPr>
                <w:rFonts w:cs="Arial"/>
                <w:color w:val="3C3C3C"/>
              </w:rPr>
              <w:t>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D94865" w:rsidRPr="00081AED" w:rsidRDefault="00DC3367" w:rsidP="00081AED">
            <w:pPr>
              <w:rPr>
                <w:rFonts w:cs="Arial"/>
                <w:color w:val="3C3C3C"/>
              </w:rPr>
            </w:pPr>
            <w:r>
              <w:rPr>
                <w:rFonts w:cs="Arial"/>
                <w:color w:val="3C3C3C"/>
              </w:rPr>
              <w:t>PIP Process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2</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3A63C6"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3A63C6" w:rsidRDefault="003A63C6" w:rsidP="003A63C6">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3A63C6" w:rsidRPr="00081AED" w:rsidRDefault="003A63C6" w:rsidP="003A63C6">
                  <w:pPr>
                    <w:rPr>
                      <w:rFonts w:cs="Arial"/>
                      <w:color w:val="3C3C3C"/>
                      <w:sz w:val="20"/>
                      <w:szCs w:val="20"/>
                    </w:rPr>
                  </w:pPr>
                  <w:r>
                    <w:rPr>
                      <w:rFonts w:cs="Arial"/>
                      <w:color w:val="3C3C3C"/>
                      <w:sz w:val="20"/>
                      <w:szCs w:val="20"/>
                    </w:rPr>
                    <w:t>Engagement in the Workplace</w:t>
                  </w: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94865" w:rsidP="00081AED">
            <w:pPr>
              <w:rPr>
                <w:rFonts w:cs="Arial"/>
                <w:color w:val="3C3C3C"/>
              </w:rPr>
            </w:pPr>
            <w:r>
              <w:rPr>
                <w:rFonts w:cs="Arial"/>
                <w:color w:val="3C3C3C"/>
              </w:rPr>
              <w:t>2</w:t>
            </w:r>
            <w:r w:rsidR="00DC3367">
              <w:rPr>
                <w:rFonts w:cs="Arial"/>
                <w:color w:val="3C3C3C"/>
              </w:rPr>
              <w:t>.1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 xml:space="preserve">Performance review meeting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3</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rPr>
                <w:trHeight w:val="482"/>
              </w:trPr>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8D1DC5" w:rsidRDefault="008D1DC5" w:rsidP="008D1DC5">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8D1DC5" w:rsidRPr="00081AED" w:rsidRDefault="008D1DC5" w:rsidP="008D1DC5">
                        <w:pPr>
                          <w:rPr>
                            <w:rFonts w:cs="Arial"/>
                            <w:color w:val="3C3C3C"/>
                            <w:sz w:val="20"/>
                            <w:szCs w:val="20"/>
                          </w:rPr>
                        </w:pPr>
                        <w:r>
                          <w:rPr>
                            <w:rFonts w:cs="Arial"/>
                            <w:color w:val="3C3C3C"/>
                            <w:sz w:val="20"/>
                            <w:szCs w:val="20"/>
                          </w:rPr>
                          <w:t>Engagement in the Workplace</w:t>
                        </w:r>
                      </w:p>
                    </w:tc>
                  </w:tr>
                </w:tbl>
                <w:p w:rsidR="008D1DC5" w:rsidRPr="00081AED" w:rsidRDefault="008D1DC5" w:rsidP="008D1DC5">
                  <w:pPr>
                    <w:rPr>
                      <w:rFonts w:cs="Arial"/>
                      <w:color w:val="3C3C3C"/>
                      <w:sz w:val="20"/>
                      <w:szCs w:val="20"/>
                    </w:rPr>
                  </w:pP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94865" w:rsidP="00081AED">
            <w:pPr>
              <w:rPr>
                <w:rFonts w:cs="Arial"/>
                <w:color w:val="3C3C3C"/>
              </w:rPr>
            </w:pPr>
            <w:r>
              <w:rPr>
                <w:rFonts w:cs="Arial"/>
                <w:color w:val="3C3C3C"/>
              </w:rPr>
              <w:t>2.2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Absence Report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4</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lastRenderedPageBreak/>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rPr>
                <w:trHeight w:val="482"/>
              </w:trPr>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8D1DC5" w:rsidRDefault="008D1DC5" w:rsidP="008D1DC5">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8D1DC5" w:rsidRPr="00081AED" w:rsidRDefault="008D1DC5" w:rsidP="008D1DC5">
                        <w:pPr>
                          <w:rPr>
                            <w:rFonts w:cs="Arial"/>
                            <w:color w:val="3C3C3C"/>
                            <w:sz w:val="20"/>
                            <w:szCs w:val="20"/>
                          </w:rPr>
                        </w:pPr>
                        <w:r>
                          <w:rPr>
                            <w:rFonts w:cs="Arial"/>
                            <w:color w:val="3C3C3C"/>
                            <w:sz w:val="20"/>
                            <w:szCs w:val="20"/>
                          </w:rPr>
                          <w:t>Engagement in the Workplace</w:t>
                        </w:r>
                      </w:p>
                    </w:tc>
                  </w:tr>
                </w:tbl>
                <w:p w:rsidR="008D1DC5" w:rsidRPr="00081AED" w:rsidRDefault="008D1DC5" w:rsidP="008D1DC5">
                  <w:pPr>
                    <w:rPr>
                      <w:rFonts w:cs="Arial"/>
                      <w:color w:val="3C3C3C"/>
                      <w:sz w:val="20"/>
                      <w:szCs w:val="20"/>
                    </w:rPr>
                  </w:pP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94865" w:rsidP="00081AED">
            <w:pPr>
              <w:rPr>
                <w:rFonts w:cs="Arial"/>
                <w:color w:val="3C3C3C"/>
              </w:rPr>
            </w:pPr>
            <w:r>
              <w:rPr>
                <w:rFonts w:cs="Arial"/>
                <w:color w:val="3C3C3C"/>
              </w:rPr>
              <w:t>2.2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RTW</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5</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rPr>
                <w:trHeight w:val="482"/>
              </w:trPr>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8D1DC5" w:rsidRDefault="008D1DC5" w:rsidP="008D1DC5">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8D1DC5" w:rsidRPr="00081AED" w:rsidRDefault="008D1DC5" w:rsidP="008D1DC5">
                        <w:pPr>
                          <w:rPr>
                            <w:rFonts w:cs="Arial"/>
                            <w:color w:val="3C3C3C"/>
                            <w:sz w:val="20"/>
                            <w:szCs w:val="20"/>
                          </w:rPr>
                        </w:pPr>
                        <w:r>
                          <w:rPr>
                            <w:rFonts w:cs="Arial"/>
                            <w:color w:val="3C3C3C"/>
                            <w:sz w:val="20"/>
                            <w:szCs w:val="20"/>
                          </w:rPr>
                          <w:t>Engagement in the Workplace</w:t>
                        </w:r>
                      </w:p>
                    </w:tc>
                  </w:tr>
                </w:tbl>
                <w:p w:rsidR="008D1DC5" w:rsidRPr="00081AED" w:rsidRDefault="008D1DC5" w:rsidP="008D1DC5">
                  <w:pPr>
                    <w:rPr>
                      <w:rFonts w:cs="Arial"/>
                      <w:color w:val="3C3C3C"/>
                      <w:sz w:val="20"/>
                      <w:szCs w:val="20"/>
                    </w:rPr>
                  </w:pP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2.2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Stage one absence meeting</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6</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3A63C6"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rPr>
                <w:trHeight w:val="482"/>
              </w:trPr>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8D1DC5" w:rsidRPr="00081AED" w:rsidTr="009B0F50">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8D1DC5" w:rsidRDefault="008D1DC5" w:rsidP="008D1DC5">
                        <w:pPr>
                          <w:rPr>
                            <w:rFonts w:cs="Arial"/>
                            <w:color w:val="3C3C3C"/>
                            <w:sz w:val="20"/>
                            <w:szCs w:val="20"/>
                          </w:rPr>
                        </w:pPr>
                        <w:r w:rsidRPr="00081AED">
                          <w:rPr>
                            <w:rFonts w:cs="Arial"/>
                            <w:color w:val="3C3C3C"/>
                            <w:sz w:val="20"/>
                            <w:szCs w:val="20"/>
                          </w:rPr>
                          <w:t xml:space="preserve">Contributing to </w:t>
                        </w:r>
                        <w:r>
                          <w:rPr>
                            <w:rFonts w:cs="Arial"/>
                            <w:color w:val="3C3C3C"/>
                            <w:sz w:val="20"/>
                            <w:szCs w:val="20"/>
                          </w:rPr>
                          <w:t xml:space="preserve">Employee </w:t>
                        </w:r>
                      </w:p>
                      <w:p w:rsidR="008D1DC5" w:rsidRPr="00081AED" w:rsidRDefault="008D1DC5" w:rsidP="008D1DC5">
                        <w:pPr>
                          <w:rPr>
                            <w:rFonts w:cs="Arial"/>
                            <w:color w:val="3C3C3C"/>
                            <w:sz w:val="20"/>
                            <w:szCs w:val="20"/>
                          </w:rPr>
                        </w:pPr>
                        <w:r>
                          <w:rPr>
                            <w:rFonts w:cs="Arial"/>
                            <w:color w:val="3C3C3C"/>
                            <w:sz w:val="20"/>
                            <w:szCs w:val="20"/>
                          </w:rPr>
                          <w:t>Engagement in the Workplace</w:t>
                        </w:r>
                      </w:p>
                    </w:tc>
                  </w:tr>
                </w:tbl>
                <w:p w:rsidR="008D1DC5" w:rsidRPr="00081AED" w:rsidRDefault="008D1DC5" w:rsidP="008D1DC5">
                  <w:pPr>
                    <w:rPr>
                      <w:rFonts w:cs="Arial"/>
                      <w:color w:val="3C3C3C"/>
                      <w:sz w:val="20"/>
                      <w:szCs w:val="20"/>
                    </w:rPr>
                  </w:pPr>
                </w:p>
              </w:tc>
            </w:tr>
          </w:tbl>
          <w:p w:rsidR="00081AED" w:rsidRPr="00081AED" w:rsidRDefault="00081AED" w:rsidP="00081AED">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2.2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Vacancies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r w:rsidRPr="00081AED">
              <w:rPr>
                <w:rFonts w:cs="Arial"/>
                <w:color w:val="3C3C3C"/>
              </w:rPr>
              <w:t>EV1</w:t>
            </w:r>
            <w:r w:rsidR="00DC3367">
              <w:rPr>
                <w:rFonts w:cs="Arial"/>
                <w:color w:val="3C3C3C"/>
              </w:rPr>
              <w:t>7</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081AED"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sz w:val="20"/>
                <w:szCs w:val="20"/>
              </w:rPr>
            </w:pPr>
            <w:r>
              <w:rPr>
                <w:rFonts w:cs="Arial"/>
                <w:color w:val="3C3C3C"/>
                <w:sz w:val="20"/>
                <w:szCs w:val="20"/>
              </w:rPr>
              <w:t>Contributing to 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2.2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081AED" w:rsidRPr="00081AED" w:rsidRDefault="00DC3367" w:rsidP="00081AED">
            <w:pPr>
              <w:rPr>
                <w:rFonts w:cs="Arial"/>
                <w:color w:val="3C3C3C"/>
              </w:rPr>
            </w:pPr>
            <w:r>
              <w:rPr>
                <w:rFonts w:cs="Arial"/>
                <w:color w:val="3C3C3C"/>
              </w:rPr>
              <w:t>Panel Interviews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081AED" w:rsidRPr="00081AED" w:rsidRDefault="00DC3367" w:rsidP="00081AED">
            <w:pPr>
              <w:rPr>
                <w:rFonts w:cs="Arial"/>
                <w:color w:val="3C3C3C"/>
              </w:rPr>
            </w:pPr>
            <w:r>
              <w:rPr>
                <w:rFonts w:cs="Arial"/>
                <w:color w:val="3C3C3C"/>
              </w:rPr>
              <w:t>EV18</w:t>
            </w:r>
          </w:p>
        </w:tc>
        <w:tc>
          <w:tcPr>
            <w:tcW w:w="40" w:type="dxa"/>
            <w:tcBorders>
              <w:left w:val="single" w:sz="4" w:space="0" w:color="000000" w:themeColor="text1"/>
            </w:tcBorders>
            <w:shd w:val="clear" w:color="auto" w:fill="auto"/>
            <w:tcMar>
              <w:top w:w="0" w:type="dxa"/>
              <w:left w:w="10" w:type="dxa"/>
              <w:bottom w:w="0" w:type="dxa"/>
              <w:right w:w="10" w:type="dxa"/>
            </w:tcMar>
          </w:tcPr>
          <w:p w:rsidR="00081AED" w:rsidRPr="00081AED" w:rsidRDefault="00081AED" w:rsidP="00081AED">
            <w:pPr>
              <w:rPr>
                <w:rFonts w:cs="Arial"/>
                <w:color w:val="3C3C3C"/>
              </w:rPr>
            </w:pPr>
          </w:p>
        </w:tc>
      </w:tr>
      <w:tr w:rsidR="00B115B0"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sz w:val="20"/>
                <w:szCs w:val="20"/>
              </w:rPr>
            </w:pPr>
            <w:r>
              <w:rPr>
                <w:rFonts w:cs="Arial"/>
                <w:color w:val="3C3C3C"/>
                <w:sz w:val="20"/>
                <w:szCs w:val="20"/>
              </w:rPr>
              <w:t>Contributing to 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3.1</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Job description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r w:rsidRPr="00081AED">
              <w:rPr>
                <w:rFonts w:cs="Arial"/>
                <w:color w:val="3C3C3C"/>
              </w:rPr>
              <w:t>EV</w:t>
            </w:r>
            <w:r w:rsidR="004A72DA">
              <w:rPr>
                <w:rFonts w:cs="Arial"/>
                <w:color w:val="3C3C3C"/>
              </w:rPr>
              <w:t>19</w:t>
            </w:r>
          </w:p>
        </w:tc>
        <w:tc>
          <w:tcPr>
            <w:tcW w:w="40" w:type="dxa"/>
            <w:tcBorders>
              <w:lef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p>
        </w:tc>
      </w:tr>
      <w:tr w:rsidR="00B115B0"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sz w:val="20"/>
                <w:szCs w:val="20"/>
              </w:rPr>
            </w:pPr>
            <w:r>
              <w:rPr>
                <w:rFonts w:cs="Arial"/>
                <w:color w:val="3C3C3C"/>
                <w:sz w:val="20"/>
                <w:szCs w:val="20"/>
              </w:rPr>
              <w:t>Contributing to 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3.2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 xml:space="preserve">Short Questionnaire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r w:rsidRPr="00081AED">
              <w:rPr>
                <w:rFonts w:cs="Arial"/>
                <w:color w:val="3C3C3C"/>
              </w:rPr>
              <w:t>EV2</w:t>
            </w:r>
            <w:r w:rsidR="004A72DA">
              <w:rPr>
                <w:rFonts w:cs="Arial"/>
                <w:color w:val="3C3C3C"/>
              </w:rPr>
              <w:t>0</w:t>
            </w:r>
          </w:p>
        </w:tc>
        <w:tc>
          <w:tcPr>
            <w:tcW w:w="40" w:type="dxa"/>
            <w:tcBorders>
              <w:lef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p>
        </w:tc>
      </w:tr>
      <w:tr w:rsidR="00B115B0" w:rsidRPr="00081AED" w:rsidTr="00921ADC">
        <w:trPr>
          <w:trHeight w:val="386"/>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sz w:val="20"/>
                <w:szCs w:val="20"/>
              </w:rPr>
            </w:pPr>
            <w:r>
              <w:rPr>
                <w:rFonts w:cs="Arial"/>
                <w:color w:val="3C3C3C"/>
                <w:sz w:val="20"/>
                <w:szCs w:val="20"/>
              </w:rPr>
              <w:t>Contributing to 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3.2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r>
              <w:rPr>
                <w:rFonts w:cs="Arial"/>
                <w:color w:val="3C3C3C"/>
              </w:rPr>
              <w:t xml:space="preserve">CEO one to one meeting invite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r w:rsidRPr="00081AED">
              <w:rPr>
                <w:rFonts w:cs="Arial"/>
                <w:color w:val="3C3C3C"/>
              </w:rPr>
              <w:t>EV2</w:t>
            </w:r>
            <w:r w:rsidR="004A72DA">
              <w:rPr>
                <w:rFonts w:cs="Arial"/>
                <w:color w:val="3C3C3C"/>
              </w:rPr>
              <w:t>1</w:t>
            </w:r>
          </w:p>
        </w:tc>
        <w:tc>
          <w:tcPr>
            <w:tcW w:w="40" w:type="dxa"/>
            <w:tcBorders>
              <w:lef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p>
        </w:tc>
      </w:tr>
      <w:tr w:rsidR="00B115B0"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bookmarkStart w:id="3" w:name="_Hlk97813904"/>
            <w:r>
              <w:rPr>
                <w:rFonts w:cs="Arial"/>
                <w:color w:val="3C3C3C"/>
              </w:rPr>
              <w:t>5AEEG</w:t>
            </w:r>
            <w:bookmarkEnd w:id="3"/>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sz w:val="20"/>
                <w:szCs w:val="20"/>
              </w:rPr>
            </w:pPr>
            <w:r>
              <w:rPr>
                <w:rFonts w:cs="Arial"/>
                <w:color w:val="3C3C3C"/>
                <w:sz w:val="20"/>
                <w:szCs w:val="20"/>
              </w:rPr>
              <w:t>Contributing to Employee Engagement in the Workplace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4A72DA" w:rsidP="00B115B0">
            <w:pPr>
              <w:rPr>
                <w:rFonts w:cs="Arial"/>
                <w:color w:val="3C3C3C"/>
              </w:rPr>
            </w:pPr>
            <w:r>
              <w:rPr>
                <w:rFonts w:cs="Arial"/>
                <w:color w:val="3C3C3C"/>
              </w:rPr>
              <w:t>3.2</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4A72DA" w:rsidP="00B115B0">
            <w:pPr>
              <w:rPr>
                <w:rFonts w:cs="Arial"/>
                <w:color w:val="3C3C3C"/>
              </w:rPr>
            </w:pPr>
            <w:r>
              <w:rPr>
                <w:rFonts w:cs="Arial"/>
                <w:color w:val="3C3C3C"/>
              </w:rPr>
              <w:t>Invite to the board meeting</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r w:rsidRPr="00081AED">
              <w:rPr>
                <w:rFonts w:cs="Arial"/>
                <w:color w:val="3C3C3C"/>
              </w:rPr>
              <w:t>EV2</w:t>
            </w:r>
            <w:r w:rsidR="004A72DA">
              <w:rPr>
                <w:rFonts w:cs="Arial"/>
                <w:color w:val="3C3C3C"/>
              </w:rPr>
              <w:t>2</w:t>
            </w:r>
          </w:p>
        </w:tc>
        <w:tc>
          <w:tcPr>
            <w:tcW w:w="40" w:type="dxa"/>
            <w:tcBorders>
              <w:lef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p>
        </w:tc>
      </w:tr>
      <w:tr w:rsidR="00B115B0" w:rsidRPr="00081AED" w:rsidTr="009B0F50">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921ADC" w:rsidP="00B115B0">
            <w:pPr>
              <w:rPr>
                <w:rFonts w:cs="Arial"/>
                <w:color w:val="3C3C3C"/>
              </w:rPr>
            </w:pPr>
            <w:r>
              <w:rPr>
                <w:rFonts w:cs="Arial"/>
                <w:color w:val="3C3C3C"/>
              </w:rPr>
              <w:t>5AEEG</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tbl>
            <w:tblPr>
              <w:tblpPr w:leftFromText="180" w:rightFromText="180" w:horzAnchor="page" w:tblpX="1" w:tblpY="-1224"/>
              <w:tblW w:w="15358" w:type="dxa"/>
              <w:tblLayout w:type="fixed"/>
              <w:tblCellMar>
                <w:left w:w="10" w:type="dxa"/>
                <w:right w:w="10" w:type="dxa"/>
              </w:tblCellMar>
              <w:tblLook w:val="04A0" w:firstRow="1" w:lastRow="0" w:firstColumn="1" w:lastColumn="0" w:noHBand="0" w:noVBand="1"/>
            </w:tblPr>
            <w:tblGrid>
              <w:gridCol w:w="15358"/>
            </w:tblGrid>
            <w:tr w:rsidR="00921ADC" w:rsidRPr="00081AED" w:rsidTr="00B63839">
              <w:trPr>
                <w:trHeight w:val="482"/>
              </w:trPr>
              <w:tc>
                <w:tcPr>
                  <w:tcW w:w="29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C81EBF" w:rsidRDefault="00921ADC" w:rsidP="00921ADC">
                  <w:pPr>
                    <w:rPr>
                      <w:rFonts w:cs="Arial"/>
                      <w:color w:val="3C3C3C"/>
                      <w:sz w:val="20"/>
                      <w:szCs w:val="20"/>
                    </w:rPr>
                  </w:pPr>
                  <w:r>
                    <w:rPr>
                      <w:rFonts w:cs="Arial"/>
                      <w:color w:val="3C3C3C"/>
                      <w:sz w:val="20"/>
                      <w:szCs w:val="20"/>
                    </w:rPr>
                    <w:t xml:space="preserve">Contributing to Employee </w:t>
                  </w:r>
                </w:p>
                <w:p w:rsidR="00921ADC" w:rsidRPr="00081AED" w:rsidRDefault="00921ADC" w:rsidP="00921ADC">
                  <w:pPr>
                    <w:rPr>
                      <w:rFonts w:cs="Arial"/>
                      <w:color w:val="3C3C3C"/>
                      <w:sz w:val="20"/>
                      <w:szCs w:val="20"/>
                    </w:rPr>
                  </w:pPr>
                  <w:r>
                    <w:rPr>
                      <w:rFonts w:cs="Arial"/>
                      <w:color w:val="3C3C3C"/>
                      <w:sz w:val="20"/>
                      <w:szCs w:val="20"/>
                    </w:rPr>
                    <w:t>Engagement in the Workplace</w:t>
                  </w:r>
                </w:p>
              </w:tc>
            </w:tr>
          </w:tbl>
          <w:p w:rsidR="00B115B0" w:rsidRPr="00081AED" w:rsidRDefault="00B115B0" w:rsidP="00B115B0">
            <w:pPr>
              <w:rPr>
                <w:rFonts w:cs="Arial"/>
                <w:color w:val="3C3C3C"/>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rPr>
                <w:rFonts w:cs="Arial"/>
                <w:color w:val="3C3C3C"/>
              </w:rPr>
            </w:pP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C81EBF" w:rsidP="00B115B0">
            <w:pPr>
              <w:rPr>
                <w:rFonts w:cs="Arial"/>
                <w:color w:val="3C3C3C"/>
              </w:rPr>
            </w:pPr>
            <w:r>
              <w:rPr>
                <w:rFonts w:cs="Arial"/>
                <w:color w:val="3C3C3C"/>
              </w:rPr>
              <w:t xml:space="preserve">Confirmation Email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C81EBF" w:rsidP="00B115B0">
            <w:pPr>
              <w:rPr>
                <w:rFonts w:cs="Arial"/>
                <w:color w:val="3C3C3C"/>
              </w:rPr>
            </w:pPr>
            <w:r>
              <w:rPr>
                <w:rFonts w:cs="Arial"/>
                <w:color w:val="3C3C3C"/>
              </w:rPr>
              <w:t>EV23</w:t>
            </w:r>
          </w:p>
        </w:tc>
        <w:tc>
          <w:tcPr>
            <w:tcW w:w="40" w:type="dxa"/>
            <w:tcBorders>
              <w:lef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rPr>
                <w:rFonts w:cs="Arial"/>
                <w:color w:val="3C3C3C"/>
              </w:rPr>
            </w:pPr>
          </w:p>
        </w:tc>
      </w:tr>
      <w:tr w:rsidR="00B115B0" w:rsidRPr="00081AED" w:rsidTr="009B0F50">
        <w:tc>
          <w:tcPr>
            <w:tcW w:w="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3E5"/>
            <w:tcMar>
              <w:top w:w="0" w:type="dxa"/>
              <w:left w:w="10" w:type="dxa"/>
              <w:bottom w:w="0" w:type="dxa"/>
              <w:right w:w="10" w:type="dxa"/>
            </w:tcMar>
          </w:tcPr>
          <w:p w:rsidR="00B115B0" w:rsidRPr="00081AED" w:rsidRDefault="00B115B0" w:rsidP="00B115B0">
            <w:pPr>
              <w:rPr>
                <w:rFonts w:cs="Arial"/>
                <w:b/>
                <w:color w:val="3C3C3C"/>
              </w:rPr>
            </w:pPr>
          </w:p>
        </w:tc>
        <w:tc>
          <w:tcPr>
            <w:tcW w:w="15318"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3E5"/>
            <w:tcMar>
              <w:top w:w="0" w:type="dxa"/>
              <w:left w:w="108" w:type="dxa"/>
              <w:bottom w:w="0" w:type="dxa"/>
              <w:right w:w="108" w:type="dxa"/>
            </w:tcMar>
          </w:tcPr>
          <w:p w:rsidR="00B115B0" w:rsidRPr="00081AED" w:rsidRDefault="00B115B0" w:rsidP="00B115B0">
            <w:pPr>
              <w:rPr>
                <w:rFonts w:cs="Arial"/>
                <w:b/>
                <w:color w:val="3C3C3C"/>
              </w:rPr>
            </w:pPr>
            <w:r w:rsidRPr="00081AED">
              <w:rPr>
                <w:rFonts w:cs="Arial"/>
                <w:b/>
                <w:color w:val="3C3C3C"/>
              </w:rPr>
              <w:t>Candidate declaration:</w:t>
            </w:r>
          </w:p>
        </w:tc>
      </w:tr>
      <w:tr w:rsidR="00B115B0" w:rsidRPr="00081AED" w:rsidTr="009B0F50">
        <w:tc>
          <w:tcPr>
            <w:tcW w:w="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rsidR="00B115B0" w:rsidRPr="00081AED" w:rsidRDefault="00B115B0" w:rsidP="00B115B0">
            <w:pPr>
              <w:numPr>
                <w:ilvl w:val="0"/>
                <w:numId w:val="1"/>
              </w:numPr>
              <w:spacing w:before="60" w:after="60"/>
              <w:ind w:left="499" w:hanging="357"/>
              <w:rPr>
                <w:rFonts w:eastAsia="Times New Roman" w:cs="Arial"/>
                <w:color w:val="3C3C3C"/>
                <w:sz w:val="18"/>
                <w:szCs w:val="18"/>
              </w:rPr>
            </w:pPr>
          </w:p>
        </w:tc>
        <w:tc>
          <w:tcPr>
            <w:tcW w:w="15318"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rsidR="00B115B0" w:rsidRPr="00081AED" w:rsidRDefault="00B115B0" w:rsidP="00B115B0">
            <w:pPr>
              <w:numPr>
                <w:ilvl w:val="0"/>
                <w:numId w:val="1"/>
              </w:numPr>
              <w:spacing w:before="60" w:after="60"/>
              <w:ind w:left="499" w:hanging="357"/>
              <w:rPr>
                <w:rFonts w:eastAsia="Times New Roman" w:cs="Arial"/>
                <w:color w:val="3C3C3C"/>
                <w:sz w:val="18"/>
                <w:szCs w:val="18"/>
              </w:rPr>
            </w:pPr>
            <w:r w:rsidRPr="00081AED">
              <w:rPr>
                <w:rFonts w:eastAsia="Times New Roman" w:cs="Arial"/>
                <w:color w:val="3C3C3C"/>
                <w:sz w:val="18"/>
                <w:szCs w:val="18"/>
              </w:rPr>
              <w:t xml:space="preserve">I confirm that the work/evidence presented for assessment is my own unaided work. </w:t>
            </w:r>
          </w:p>
          <w:p w:rsidR="00B115B0" w:rsidRPr="00081AED" w:rsidRDefault="00B115B0" w:rsidP="00B115B0">
            <w:pPr>
              <w:numPr>
                <w:ilvl w:val="0"/>
                <w:numId w:val="1"/>
              </w:numPr>
              <w:spacing w:after="60"/>
              <w:ind w:left="499" w:hanging="357"/>
              <w:rPr>
                <w:rFonts w:eastAsia="Times New Roman" w:cs="Arial"/>
                <w:color w:val="3C3C3C"/>
                <w:sz w:val="18"/>
                <w:szCs w:val="18"/>
              </w:rPr>
            </w:pPr>
            <w:r w:rsidRPr="00081AED">
              <w:rPr>
                <w:rFonts w:eastAsia="Times New Roman"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B115B0" w:rsidRPr="00081AED" w:rsidRDefault="00B115B0" w:rsidP="00B115B0">
            <w:pPr>
              <w:numPr>
                <w:ilvl w:val="0"/>
                <w:numId w:val="1"/>
              </w:numPr>
              <w:spacing w:after="60"/>
              <w:ind w:left="499" w:hanging="357"/>
              <w:rPr>
                <w:rFonts w:eastAsia="Times New Roman" w:cs="Arial"/>
                <w:color w:val="3C3C3C"/>
                <w:sz w:val="18"/>
                <w:szCs w:val="18"/>
              </w:rPr>
            </w:pPr>
            <w:r w:rsidRPr="00081AED">
              <w:rPr>
                <w:rFonts w:eastAsia="Times New Roman" w:cs="Arial"/>
                <w:color w:val="3C3C3C"/>
                <w:sz w:val="18"/>
                <w:szCs w:val="18"/>
              </w:rPr>
              <w:t>I agree to this work being subjected to scrutiny by textual analysis software if required.</w:t>
            </w:r>
          </w:p>
          <w:p w:rsidR="00B115B0" w:rsidRPr="00081AED" w:rsidRDefault="00B115B0" w:rsidP="00B115B0">
            <w:pPr>
              <w:numPr>
                <w:ilvl w:val="0"/>
                <w:numId w:val="1"/>
              </w:numPr>
              <w:spacing w:after="60"/>
              <w:ind w:left="499" w:hanging="357"/>
              <w:rPr>
                <w:rFonts w:eastAsia="Times New Roman" w:cs="Arial"/>
                <w:color w:val="3C3C3C"/>
                <w:sz w:val="18"/>
                <w:szCs w:val="18"/>
              </w:rPr>
            </w:pPr>
            <w:r w:rsidRPr="00081AED">
              <w:rPr>
                <w:rFonts w:eastAsia="Times New Roman" w:cs="Arial"/>
                <w:color w:val="3C3C3C"/>
                <w:sz w:val="18"/>
                <w:szCs w:val="18"/>
              </w:rPr>
              <w:t>I understand that my work may be used for future academic/quality assurance purposes in accordance with the provisions of the Data Protection Act 1998.</w:t>
            </w:r>
          </w:p>
          <w:p w:rsidR="00B115B0" w:rsidRPr="00081AED" w:rsidRDefault="00B115B0" w:rsidP="00B115B0">
            <w:pPr>
              <w:numPr>
                <w:ilvl w:val="0"/>
                <w:numId w:val="1"/>
              </w:numPr>
              <w:spacing w:after="60"/>
              <w:ind w:left="499" w:hanging="357"/>
              <w:rPr>
                <w:rFonts w:eastAsia="Times New Roman" w:cs="Arial"/>
                <w:color w:val="3C3C3C"/>
                <w:sz w:val="18"/>
                <w:szCs w:val="18"/>
              </w:rPr>
            </w:pPr>
            <w:r w:rsidRPr="00081AED">
              <w:rPr>
                <w:rFonts w:eastAsia="Times New Roman" w:cs="Arial"/>
                <w:color w:val="3C3C3C"/>
                <w:sz w:val="18"/>
                <w:szCs w:val="18"/>
              </w:rPr>
              <w:t>I understand that the work/evidence submitted for assessment may not be returned to me and that I have retained a copy for my records.</w:t>
            </w:r>
          </w:p>
          <w:p w:rsidR="00B115B0" w:rsidRPr="00081AED" w:rsidRDefault="00B115B0" w:rsidP="00B115B0">
            <w:pPr>
              <w:numPr>
                <w:ilvl w:val="0"/>
                <w:numId w:val="1"/>
              </w:numPr>
              <w:spacing w:after="60"/>
              <w:ind w:left="499" w:hanging="357"/>
              <w:rPr>
                <w:rFonts w:eastAsia="Times New Roman" w:cs="Arial"/>
                <w:color w:val="3C3C3C"/>
                <w:sz w:val="18"/>
                <w:szCs w:val="18"/>
              </w:rPr>
            </w:pPr>
            <w:r w:rsidRPr="00081AED">
              <w:rPr>
                <w:rFonts w:eastAsia="Times New Roman" w:cs="Arial"/>
                <w:color w:val="3C3C3C"/>
                <w:sz w:val="18"/>
                <w:szCs w:val="18"/>
              </w:rPr>
              <w:t>I understand that until such time as the assessment grade has been ratified through internal and external quality assurance processes it is not final.</w:t>
            </w:r>
          </w:p>
        </w:tc>
      </w:tr>
      <w:tr w:rsidR="00B115B0" w:rsidRPr="00081AED" w:rsidTr="009B0F50">
        <w:trPr>
          <w:trHeight w:val="380"/>
        </w:trPr>
        <w:tc>
          <w:tcPr>
            <w:tcW w:w="2513" w:type="dxa"/>
            <w:gridSpan w:val="3"/>
            <w:tcBorders>
              <w:top w:val="single" w:sz="4" w:space="0" w:color="000000" w:themeColor="text1"/>
              <w:left w:val="single" w:sz="4" w:space="0" w:color="58595B"/>
              <w:bottom w:val="single" w:sz="4" w:space="0" w:color="58595B"/>
              <w:right w:val="single" w:sz="4" w:space="0" w:color="58595B"/>
            </w:tcBorders>
            <w:shd w:val="clear" w:color="auto" w:fill="DBD3E5"/>
            <w:tcMar>
              <w:top w:w="0" w:type="dxa"/>
              <w:left w:w="108" w:type="dxa"/>
              <w:bottom w:w="0" w:type="dxa"/>
              <w:right w:w="108" w:type="dxa"/>
            </w:tcMar>
            <w:vAlign w:val="center"/>
          </w:tcPr>
          <w:p w:rsidR="00B115B0" w:rsidRPr="00081AED" w:rsidRDefault="00B115B0" w:rsidP="00B115B0">
            <w:pPr>
              <w:rPr>
                <w:rFonts w:cs="Arial"/>
                <w:b/>
                <w:color w:val="3C3C3C"/>
              </w:rPr>
            </w:pPr>
            <w:r w:rsidRPr="00081AED">
              <w:rPr>
                <w:rFonts w:cs="Arial"/>
                <w:b/>
                <w:color w:val="3C3C3C"/>
              </w:rPr>
              <w:t>Signature:</w:t>
            </w:r>
          </w:p>
        </w:tc>
        <w:tc>
          <w:tcPr>
            <w:tcW w:w="8633" w:type="dxa"/>
            <w:gridSpan w:val="3"/>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8" w:type="dxa"/>
              <w:bottom w:w="0" w:type="dxa"/>
              <w:right w:w="108" w:type="dxa"/>
            </w:tcMar>
            <w:vAlign w:val="center"/>
          </w:tcPr>
          <w:p w:rsidR="00B115B0" w:rsidRPr="00081AED" w:rsidRDefault="00FA7C11" w:rsidP="00B115B0">
            <w:pPr>
              <w:rPr>
                <w:rFonts w:cs="Arial"/>
                <w:b/>
                <w:color w:val="3C3C3C"/>
              </w:rPr>
            </w:pPr>
            <w:r>
              <w:rPr>
                <w:rFonts w:cs="Arial"/>
                <w:b/>
                <w:color w:val="3C3C3C"/>
              </w:rPr>
              <w:t>Sarah Mason</w:t>
            </w:r>
          </w:p>
        </w:tc>
        <w:tc>
          <w:tcPr>
            <w:tcW w:w="1271" w:type="dxa"/>
            <w:tcBorders>
              <w:top w:val="single" w:sz="4" w:space="0" w:color="000000" w:themeColor="text1"/>
              <w:left w:val="single" w:sz="4" w:space="0" w:color="58595B"/>
              <w:bottom w:val="single" w:sz="4" w:space="0" w:color="58595B"/>
              <w:right w:val="single" w:sz="4" w:space="0" w:color="58595B"/>
            </w:tcBorders>
            <w:shd w:val="clear" w:color="auto" w:fill="DBD3E5"/>
            <w:tcMar>
              <w:top w:w="0" w:type="dxa"/>
              <w:left w:w="108" w:type="dxa"/>
              <w:bottom w:w="0" w:type="dxa"/>
              <w:right w:w="108" w:type="dxa"/>
            </w:tcMar>
            <w:vAlign w:val="center"/>
          </w:tcPr>
          <w:p w:rsidR="00B115B0" w:rsidRPr="00081AED" w:rsidRDefault="00B115B0" w:rsidP="00B115B0">
            <w:pPr>
              <w:rPr>
                <w:rFonts w:cs="Arial"/>
                <w:b/>
                <w:color w:val="3C3C3C"/>
              </w:rPr>
            </w:pPr>
          </w:p>
        </w:tc>
        <w:tc>
          <w:tcPr>
            <w:tcW w:w="40" w:type="dxa"/>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 w:type="dxa"/>
              <w:bottom w:w="0" w:type="dxa"/>
              <w:right w:w="10" w:type="dxa"/>
            </w:tcMar>
          </w:tcPr>
          <w:p w:rsidR="00B115B0" w:rsidRPr="00081AED" w:rsidRDefault="00B115B0" w:rsidP="00B115B0">
            <w:pPr>
              <w:rPr>
                <w:rFonts w:cs="Arial"/>
                <w:b/>
                <w:color w:val="3C3C3C"/>
              </w:rPr>
            </w:pPr>
          </w:p>
        </w:tc>
        <w:tc>
          <w:tcPr>
            <w:tcW w:w="2901" w:type="dxa"/>
            <w:gridSpan w:val="3"/>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8" w:type="dxa"/>
              <w:bottom w:w="0" w:type="dxa"/>
              <w:right w:w="108" w:type="dxa"/>
            </w:tcMar>
            <w:vAlign w:val="center"/>
          </w:tcPr>
          <w:p w:rsidR="00B115B0" w:rsidRPr="00081AED" w:rsidRDefault="00FA7C11" w:rsidP="00B115B0">
            <w:r>
              <w:t>11/03/22</w:t>
            </w:r>
          </w:p>
        </w:tc>
      </w:tr>
    </w:tbl>
    <w:p w:rsidR="008D1DC5" w:rsidRDefault="008D1DC5" w:rsidP="00081AED">
      <w:pPr>
        <w:rPr>
          <w:b/>
          <w:u w:val="single"/>
        </w:rPr>
      </w:pPr>
    </w:p>
    <w:p w:rsidR="003F0595" w:rsidRDefault="003F0595" w:rsidP="00081AED">
      <w:pPr>
        <w:rPr>
          <w:b/>
          <w:u w:val="single"/>
        </w:rPr>
      </w:pPr>
    </w:p>
    <w:p w:rsidR="003F0595" w:rsidRDefault="003F0595" w:rsidP="00081AED">
      <w:pPr>
        <w:rPr>
          <w:b/>
          <w:u w:val="single"/>
        </w:rPr>
      </w:pPr>
    </w:p>
    <w:p w:rsidR="003F0595" w:rsidRDefault="003F0595" w:rsidP="00081AED">
      <w:pPr>
        <w:rPr>
          <w:b/>
          <w:u w:val="single"/>
        </w:rPr>
      </w:pPr>
    </w:p>
    <w:p w:rsidR="00C81EBF" w:rsidRDefault="00C81EBF" w:rsidP="00081AED">
      <w:pPr>
        <w:rPr>
          <w:b/>
          <w:u w:val="single"/>
        </w:rPr>
      </w:pPr>
    </w:p>
    <w:p w:rsidR="00C81EBF" w:rsidRDefault="00C81EBF" w:rsidP="00081AED">
      <w:pPr>
        <w:rPr>
          <w:b/>
          <w:u w:val="single"/>
        </w:rPr>
      </w:pPr>
    </w:p>
    <w:p w:rsidR="00C81EBF" w:rsidRDefault="00C81EBF" w:rsidP="00081AED">
      <w:pPr>
        <w:rPr>
          <w:b/>
          <w:u w:val="single"/>
        </w:rPr>
      </w:pPr>
    </w:p>
    <w:p w:rsidR="00081AED" w:rsidRDefault="003A63C6" w:rsidP="00081AED">
      <w:pPr>
        <w:rPr>
          <w:b/>
          <w:u w:val="single"/>
        </w:rPr>
      </w:pPr>
      <w:r>
        <w:rPr>
          <w:b/>
          <w:u w:val="single"/>
        </w:rPr>
        <w:lastRenderedPageBreak/>
        <w:t xml:space="preserve">Personal Statement  </w:t>
      </w:r>
    </w:p>
    <w:p w:rsidR="003F0595" w:rsidRDefault="003F0595" w:rsidP="00081AED">
      <w:pPr>
        <w:rPr>
          <w:b/>
          <w:u w:val="single"/>
        </w:rPr>
      </w:pPr>
    </w:p>
    <w:p w:rsidR="003F0595" w:rsidRDefault="00932C98" w:rsidP="00081AED">
      <w:r>
        <w:t xml:space="preserve">Andrews property group is a private company. It is based in 52 locations across the South West and the South East of England. The more the business has been operating, the more they have learnt about what people really want from an estate agent. They are now into their eight </w:t>
      </w:r>
      <w:r w:rsidR="002423C3">
        <w:t>decades</w:t>
      </w:r>
      <w:r>
        <w:t xml:space="preserve">. As a business they are own by a charitable trust, the business was set up 75 years ago by Cecil </w:t>
      </w:r>
      <w:r w:rsidR="002423C3">
        <w:t>Jackson Cole, he not only set up renowned charities such as Age UK and Oxfam, but also transformed the way business and charity work together.</w:t>
      </w:r>
    </w:p>
    <w:p w:rsidR="002423C3" w:rsidRDefault="002423C3" w:rsidP="002423C3">
      <w:pPr>
        <w:shd w:val="clear" w:color="auto" w:fill="FFFFFF"/>
        <w:suppressAutoHyphens w:val="0"/>
        <w:autoSpaceDN/>
        <w:spacing w:after="300"/>
        <w:textAlignment w:val="auto"/>
        <w:outlineLvl w:val="2"/>
        <w:rPr>
          <w:rFonts w:ascii="gt_walsheimbold" w:eastAsia="Times New Roman" w:hAnsi="gt_walsheimbold"/>
          <w:color w:val="57163F"/>
          <w:sz w:val="27"/>
          <w:szCs w:val="27"/>
          <w:lang w:eastAsia="en-GB"/>
        </w:rPr>
      </w:pPr>
      <w:r>
        <w:t xml:space="preserve">Social conscience might not be the first thing that springs to mind when you think about estate agents. But a big part of philosophy involved philanthropy. A large slice of our profits </w:t>
      </w:r>
      <w:proofErr w:type="gramStart"/>
      <w:r>
        <w:t>go</w:t>
      </w:r>
      <w:proofErr w:type="gramEnd"/>
      <w:r>
        <w:t xml:space="preserve"> to causes that tackle big issues in our communities and overseas, like education, employment and shelter. It is not just money we provide, we also make plans to act. Since 1994 we’ve contributed over 10 million to fund social enterprises</w:t>
      </w:r>
      <w:r w:rsidR="00873C7D">
        <w:rPr>
          <w:rFonts w:ascii="gt_walsheimbold" w:eastAsia="Times New Roman" w:hAnsi="gt_walsheimbold"/>
          <w:color w:val="57163F"/>
          <w:sz w:val="27"/>
          <w:szCs w:val="27"/>
          <w:lang w:eastAsia="en-GB"/>
        </w:rPr>
        <w:t>.</w:t>
      </w:r>
    </w:p>
    <w:p w:rsidR="00873C7D" w:rsidRPr="00777C1C" w:rsidRDefault="00873C7D" w:rsidP="002423C3">
      <w:pPr>
        <w:shd w:val="clear" w:color="auto" w:fill="FFFFFF"/>
        <w:suppressAutoHyphens w:val="0"/>
        <w:autoSpaceDN/>
        <w:spacing w:after="300"/>
        <w:textAlignment w:val="auto"/>
        <w:outlineLvl w:val="2"/>
        <w:rPr>
          <w:rFonts w:ascii="gt_walsheimbold" w:eastAsia="Times New Roman" w:hAnsi="gt_walsheimbold"/>
          <w:color w:val="4472C4" w:themeColor="accent1"/>
          <w:lang w:eastAsia="en-GB"/>
        </w:rPr>
      </w:pPr>
      <w:r w:rsidRPr="00777C1C">
        <w:rPr>
          <w:rFonts w:ascii="gt_walsheimbold" w:eastAsia="Times New Roman" w:hAnsi="gt_walsheimbold"/>
          <w:color w:val="4472C4" w:themeColor="accent1"/>
          <w:lang w:eastAsia="en-GB"/>
        </w:rPr>
        <w:t>What we do ….</w:t>
      </w:r>
    </w:p>
    <w:p w:rsidR="00873C7D" w:rsidRPr="00777C1C" w:rsidRDefault="00873C7D" w:rsidP="002423C3">
      <w:pPr>
        <w:shd w:val="clear" w:color="auto" w:fill="FFFFFF"/>
        <w:suppressAutoHyphens w:val="0"/>
        <w:autoSpaceDN/>
        <w:spacing w:after="300"/>
        <w:textAlignment w:val="auto"/>
        <w:outlineLvl w:val="2"/>
        <w:rPr>
          <w:rFonts w:ascii="gt_walsheimbold" w:eastAsia="Times New Roman" w:hAnsi="gt_walsheimbold"/>
          <w:color w:val="4472C4" w:themeColor="accent1"/>
          <w:lang w:eastAsia="en-GB"/>
        </w:rPr>
      </w:pPr>
      <w:r w:rsidRPr="00777C1C">
        <w:rPr>
          <w:rFonts w:ascii="gt_walsheimbold" w:eastAsia="Times New Roman" w:hAnsi="gt_walsheimbold"/>
          <w:color w:val="4472C4" w:themeColor="accent1"/>
          <w:lang w:eastAsia="en-GB"/>
        </w:rPr>
        <w:t>Estate Agency, Letting Management, Financial Services, Corporate Client Services, Leasehold Management and Land and New homes.</w:t>
      </w:r>
    </w:p>
    <w:p w:rsidR="002423C3" w:rsidRPr="00777C1C" w:rsidRDefault="002423C3" w:rsidP="002423C3">
      <w:pPr>
        <w:shd w:val="clear" w:color="auto" w:fill="FFFFFF"/>
        <w:suppressAutoHyphens w:val="0"/>
        <w:autoSpaceDN/>
        <w:spacing w:after="300"/>
        <w:jc w:val="center"/>
        <w:textAlignment w:val="auto"/>
        <w:outlineLvl w:val="2"/>
        <w:rPr>
          <w:rFonts w:ascii="gt_walsheimbold" w:eastAsia="Times New Roman" w:hAnsi="gt_walsheimbold"/>
          <w:color w:val="4472C4" w:themeColor="accent1"/>
          <w:sz w:val="27"/>
          <w:szCs w:val="27"/>
          <w:lang w:eastAsia="en-GB"/>
        </w:rPr>
      </w:pPr>
    </w:p>
    <w:p w:rsidR="002423C3" w:rsidRPr="00777C1C" w:rsidRDefault="00873C7D" w:rsidP="00873C7D">
      <w:pPr>
        <w:shd w:val="clear" w:color="auto" w:fill="FFFFFF"/>
        <w:suppressAutoHyphens w:val="0"/>
        <w:autoSpaceDN/>
        <w:spacing w:after="300"/>
        <w:jc w:val="both"/>
        <w:textAlignment w:val="auto"/>
        <w:outlineLvl w:val="2"/>
        <w:rPr>
          <w:rFonts w:ascii="gt_walsheimbold" w:eastAsia="Times New Roman" w:hAnsi="gt_walsheimbold"/>
          <w:color w:val="4472C4" w:themeColor="accent1"/>
          <w:lang w:eastAsia="en-GB"/>
        </w:rPr>
      </w:pPr>
      <w:r w:rsidRPr="00777C1C">
        <w:rPr>
          <w:rFonts w:ascii="gt_walsheimbold" w:eastAsia="Times New Roman" w:hAnsi="gt_walsheimbold"/>
          <w:color w:val="4472C4" w:themeColor="accent1"/>
          <w:lang w:eastAsia="en-GB"/>
        </w:rPr>
        <w:t>Andrews Property Group has only just rolled out the Purpose and Core values (</w:t>
      </w:r>
      <w:proofErr w:type="gramStart"/>
      <w:r w:rsidRPr="00777C1C">
        <w:rPr>
          <w:rFonts w:ascii="gt_walsheimbold" w:eastAsia="Times New Roman" w:hAnsi="gt_walsheimbold"/>
          <w:color w:val="4472C4" w:themeColor="accent1"/>
          <w:lang w:eastAsia="en-GB"/>
        </w:rPr>
        <w:t>EV )</w:t>
      </w:r>
      <w:proofErr w:type="gramEnd"/>
      <w:r w:rsidRPr="00777C1C">
        <w:rPr>
          <w:rFonts w:ascii="gt_walsheimbold" w:eastAsia="Times New Roman" w:hAnsi="gt_walsheimbold"/>
          <w:color w:val="4472C4" w:themeColor="accent1"/>
          <w:lang w:eastAsia="en-GB"/>
        </w:rPr>
        <w:t xml:space="preserve">. These will </w:t>
      </w:r>
      <w:r w:rsidR="00777C1C" w:rsidRPr="00777C1C">
        <w:rPr>
          <w:rFonts w:ascii="gt_walsheimbold" w:eastAsia="Times New Roman" w:hAnsi="gt_walsheimbold"/>
          <w:color w:val="4472C4" w:themeColor="accent1"/>
          <w:lang w:eastAsia="en-GB"/>
        </w:rPr>
        <w:t>become</w:t>
      </w:r>
      <w:r w:rsidRPr="00777C1C">
        <w:rPr>
          <w:rFonts w:ascii="gt_walsheimbold" w:eastAsia="Times New Roman" w:hAnsi="gt_walsheimbold"/>
          <w:color w:val="4472C4" w:themeColor="accent1"/>
          <w:lang w:eastAsia="en-GB"/>
        </w:rPr>
        <w:t xml:space="preserve"> the heartbeat within the business. </w:t>
      </w:r>
      <w:r w:rsidR="00777C1C" w:rsidRPr="00777C1C">
        <w:rPr>
          <w:rFonts w:ascii="gt_walsheimbold" w:eastAsia="Times New Roman" w:hAnsi="gt_walsheimbold"/>
          <w:color w:val="4472C4" w:themeColor="accent1"/>
          <w:lang w:eastAsia="en-GB"/>
        </w:rPr>
        <w:t>Performance</w:t>
      </w:r>
      <w:r w:rsidRPr="00777C1C">
        <w:rPr>
          <w:rFonts w:ascii="gt_walsheimbold" w:eastAsia="Times New Roman" w:hAnsi="gt_walsheimbold"/>
          <w:color w:val="4472C4" w:themeColor="accent1"/>
          <w:lang w:eastAsia="en-GB"/>
        </w:rPr>
        <w:t xml:space="preserve"> management will be aligned to these values, along with clear operational objectives. The values will </w:t>
      </w:r>
      <w:r w:rsidR="00777C1C" w:rsidRPr="00777C1C">
        <w:rPr>
          <w:rFonts w:ascii="gt_walsheimbold" w:eastAsia="Times New Roman" w:hAnsi="gt_walsheimbold"/>
          <w:color w:val="4472C4" w:themeColor="accent1"/>
          <w:lang w:eastAsia="en-GB"/>
        </w:rPr>
        <w:t>need</w:t>
      </w:r>
      <w:r w:rsidRPr="00777C1C">
        <w:rPr>
          <w:rFonts w:ascii="gt_walsheimbold" w:eastAsia="Times New Roman" w:hAnsi="gt_walsheimbold"/>
          <w:color w:val="4472C4" w:themeColor="accent1"/>
          <w:lang w:eastAsia="en-GB"/>
        </w:rPr>
        <w:t xml:space="preserve"> to be at the fore front of everything that we do, to embed a new culture.</w:t>
      </w:r>
    </w:p>
    <w:p w:rsidR="00873C7D" w:rsidRPr="00777C1C" w:rsidRDefault="00873C7D" w:rsidP="00873C7D">
      <w:pPr>
        <w:shd w:val="clear" w:color="auto" w:fill="FFFFFF"/>
        <w:suppressAutoHyphens w:val="0"/>
        <w:autoSpaceDN/>
        <w:spacing w:after="300"/>
        <w:jc w:val="both"/>
        <w:textAlignment w:val="auto"/>
        <w:outlineLvl w:val="2"/>
        <w:rPr>
          <w:rFonts w:ascii="gt_walsheimbold" w:eastAsia="Times New Roman" w:hAnsi="gt_walsheimbold"/>
          <w:color w:val="4472C4" w:themeColor="accent1"/>
          <w:lang w:eastAsia="en-GB"/>
        </w:rPr>
      </w:pPr>
      <w:r w:rsidRPr="00777C1C">
        <w:rPr>
          <w:rFonts w:ascii="gt_walsheimbold" w:eastAsia="Times New Roman" w:hAnsi="gt_walsheimbold"/>
          <w:color w:val="4472C4" w:themeColor="accent1"/>
          <w:lang w:eastAsia="en-GB"/>
        </w:rPr>
        <w:t xml:space="preserve">This report will out line what we are maybe not doing so great and what we can improve on. I will consider a variety of evidence throughout and provide material on what has been put in place to measure. My evidence will be based on material that I have gathered through internal data. My findings will comprise of data, surveys, performance management and emails. The portfolio will </w:t>
      </w:r>
      <w:r w:rsidR="00777C1C" w:rsidRPr="00777C1C">
        <w:rPr>
          <w:rFonts w:ascii="gt_walsheimbold" w:eastAsia="Times New Roman" w:hAnsi="gt_walsheimbold"/>
          <w:color w:val="4472C4" w:themeColor="accent1"/>
          <w:lang w:eastAsia="en-GB"/>
        </w:rPr>
        <w:t>discuss</w:t>
      </w:r>
      <w:r w:rsidRPr="00777C1C">
        <w:rPr>
          <w:rFonts w:ascii="gt_walsheimbold" w:eastAsia="Times New Roman" w:hAnsi="gt_walsheimbold"/>
          <w:color w:val="4472C4" w:themeColor="accent1"/>
          <w:lang w:eastAsia="en-GB"/>
        </w:rPr>
        <w:t xml:space="preserve"> my reviews of the businesses </w:t>
      </w:r>
      <w:r w:rsidR="00777C1C" w:rsidRPr="00777C1C">
        <w:rPr>
          <w:rFonts w:ascii="gt_walsheimbold" w:eastAsia="Times New Roman" w:hAnsi="gt_walsheimbold"/>
          <w:color w:val="4472C4" w:themeColor="accent1"/>
          <w:lang w:eastAsia="en-GB"/>
        </w:rPr>
        <w:t>approach</w:t>
      </w:r>
      <w:r w:rsidRPr="00777C1C">
        <w:rPr>
          <w:rFonts w:ascii="gt_walsheimbold" w:eastAsia="Times New Roman" w:hAnsi="gt_walsheimbold"/>
          <w:color w:val="4472C4" w:themeColor="accent1"/>
          <w:lang w:eastAsia="en-GB"/>
        </w:rPr>
        <w:t xml:space="preserve"> to Employee Engagement and my recommendations for improvement needed based on information gathered and feedback received.</w:t>
      </w:r>
    </w:p>
    <w:p w:rsidR="002423C3" w:rsidRPr="00932C98" w:rsidRDefault="00873C7D" w:rsidP="00777C1C">
      <w:pPr>
        <w:shd w:val="clear" w:color="auto" w:fill="FFFFFF"/>
        <w:suppressAutoHyphens w:val="0"/>
        <w:autoSpaceDN/>
        <w:spacing w:after="300"/>
        <w:jc w:val="both"/>
        <w:textAlignment w:val="auto"/>
        <w:outlineLvl w:val="2"/>
        <w:rPr>
          <w:rFonts w:ascii="gt_walsheimbold" w:eastAsia="Times New Roman" w:hAnsi="gt_walsheimbold"/>
          <w:color w:val="4472C4" w:themeColor="accent1"/>
          <w:lang w:eastAsia="en-GB"/>
        </w:rPr>
      </w:pPr>
      <w:r w:rsidRPr="00777C1C">
        <w:rPr>
          <w:rFonts w:ascii="gt_walsheimbold" w:eastAsia="Times New Roman" w:hAnsi="gt_walsheimbold"/>
          <w:color w:val="4472C4" w:themeColor="accent1"/>
          <w:lang w:eastAsia="en-GB"/>
        </w:rPr>
        <w:t xml:space="preserve">I have been involved in </w:t>
      </w:r>
      <w:r w:rsidR="00777C1C" w:rsidRPr="00777C1C">
        <w:rPr>
          <w:rFonts w:ascii="gt_walsheimbold" w:eastAsia="Times New Roman" w:hAnsi="gt_walsheimbold"/>
          <w:color w:val="4472C4" w:themeColor="accent1"/>
          <w:lang w:eastAsia="en-GB"/>
        </w:rPr>
        <w:t>engagement activities within my HR career. I found that whilst I was working for Morrisons, the engagement activities were more prominent. This was due to it being a larger organisation and a specialist team working on this daily. Since leaving Morrisons, I have been in stand alone HR roles, this I have learnt that engagement activities are not already in place and Employee Engagement is not at its best.</w:t>
      </w:r>
    </w:p>
    <w:p w:rsidR="002423C3" w:rsidRDefault="002423C3" w:rsidP="00081AED">
      <w:r>
        <w:t>.</w:t>
      </w:r>
    </w:p>
    <w:p w:rsidR="00932C98" w:rsidRPr="00932C98" w:rsidRDefault="00932C98" w:rsidP="00932C98">
      <w:pPr>
        <w:shd w:val="clear" w:color="auto" w:fill="FFFFFF"/>
        <w:suppressAutoHyphens w:val="0"/>
        <w:autoSpaceDN/>
        <w:spacing w:before="150" w:after="150"/>
        <w:textAlignment w:val="auto"/>
        <w:outlineLvl w:val="3"/>
        <w:rPr>
          <w:rFonts w:ascii="Tiempos Text" w:eastAsia="Times New Roman" w:hAnsi="Tiempos Text"/>
          <w:color w:val="2B3A4C"/>
          <w:sz w:val="24"/>
          <w:szCs w:val="24"/>
          <w:lang w:eastAsia="en-GB"/>
        </w:rPr>
      </w:pPr>
    </w:p>
    <w:p w:rsidR="003A63C6" w:rsidRPr="002423C3" w:rsidRDefault="003A63C6" w:rsidP="002423C3">
      <w:pPr>
        <w:shd w:val="clear" w:color="auto" w:fill="FFFFFF"/>
        <w:suppressAutoHyphens w:val="0"/>
        <w:autoSpaceDN/>
        <w:spacing w:after="540" w:line="420" w:lineRule="atLeast"/>
        <w:textAlignment w:val="auto"/>
        <w:rPr>
          <w:rFonts w:ascii="Tiempos Text" w:eastAsia="Times New Roman" w:hAnsi="Tiempos Text"/>
          <w:color w:val="2B3A4C"/>
          <w:sz w:val="24"/>
          <w:szCs w:val="24"/>
          <w:lang w:eastAsia="en-GB"/>
        </w:rPr>
      </w:pPr>
      <w:r>
        <w:rPr>
          <w:b/>
          <w:u w:val="single"/>
        </w:rPr>
        <w:lastRenderedPageBreak/>
        <w:t>Explanation of selection agreement and application of diagnostic tools</w:t>
      </w:r>
    </w:p>
    <w:p w:rsidR="003A63C6" w:rsidRDefault="003A63C6" w:rsidP="00081AED">
      <w:pPr>
        <w:rPr>
          <w:b/>
          <w:u w:val="single"/>
        </w:rPr>
      </w:pPr>
    </w:p>
    <w:p w:rsidR="00961689" w:rsidRPr="008F02E4" w:rsidRDefault="003A63C6" w:rsidP="003A63C6">
      <w:pPr>
        <w:pStyle w:val="ListParagraph"/>
        <w:numPr>
          <w:ilvl w:val="1"/>
          <w:numId w:val="2"/>
        </w:numPr>
        <w:tabs>
          <w:tab w:val="left" w:pos="11832"/>
        </w:tabs>
        <w:rPr>
          <w:u w:val="single"/>
        </w:rPr>
      </w:pPr>
      <w:r w:rsidRPr="008F02E4">
        <w:rPr>
          <w:u w:val="single"/>
        </w:rPr>
        <w:t>Identify, and justify selection of suitable diagnostic tools for measuring employee engagement in the organisation.</w:t>
      </w:r>
    </w:p>
    <w:p w:rsidR="00961689" w:rsidRDefault="00961689" w:rsidP="00961689">
      <w:pPr>
        <w:tabs>
          <w:tab w:val="left" w:pos="11832"/>
        </w:tabs>
      </w:pPr>
    </w:p>
    <w:p w:rsidR="00961689" w:rsidRDefault="00961689" w:rsidP="00996C0B">
      <w:pPr>
        <w:tabs>
          <w:tab w:val="left" w:pos="11832"/>
        </w:tabs>
        <w:jc w:val="both"/>
      </w:pPr>
      <w:r>
        <w:t xml:space="preserve">Employee engagement </w:t>
      </w:r>
      <w:r w:rsidR="006F7394">
        <w:t xml:space="preserve">is </w:t>
      </w:r>
      <w:r>
        <w:t xml:space="preserve">an ongoing </w:t>
      </w:r>
      <w:r w:rsidR="00A81170">
        <w:t>strategy</w:t>
      </w:r>
      <w:r>
        <w:t xml:space="preserve"> requiring actions and commitments</w:t>
      </w:r>
      <w:r w:rsidR="00D47EEA">
        <w:t xml:space="preserve">. </w:t>
      </w:r>
      <w:r>
        <w:t xml:space="preserve">Ryba </w:t>
      </w:r>
      <w:r w:rsidR="00D47EEA">
        <w:t>(</w:t>
      </w:r>
      <w:r>
        <w:t>2020</w:t>
      </w:r>
      <w:r w:rsidR="00D47EEA">
        <w:t>).</w:t>
      </w:r>
    </w:p>
    <w:p w:rsidR="00A81170" w:rsidRDefault="00961689" w:rsidP="00996C0B">
      <w:pPr>
        <w:tabs>
          <w:tab w:val="left" w:pos="11832"/>
        </w:tabs>
        <w:jc w:val="both"/>
      </w:pPr>
      <w:r>
        <w:t xml:space="preserve">Engaged employees feel engaged, driven and want to come to work. To get our employees to feel engaged, requires great leadership, recognition and the right resources. Business teams with highly </w:t>
      </w:r>
      <w:r w:rsidR="00A81170">
        <w:t>engaged</w:t>
      </w:r>
      <w:r>
        <w:t xml:space="preserve"> employees have a 59% lower turnover rate than those with less engaged employees. Highly engaged teams are 17% more productive and businesses with highly engaged workers have 6% higher profit margins. </w:t>
      </w:r>
      <w:r w:rsidR="00A81170">
        <w:t>Engaged</w:t>
      </w:r>
      <w:r>
        <w:t xml:space="preserve"> teams experience 10% higher </w:t>
      </w:r>
      <w:r w:rsidR="00A81170">
        <w:t>customer reviews.</w:t>
      </w:r>
    </w:p>
    <w:p w:rsidR="00A81170" w:rsidRDefault="00A81170" w:rsidP="00996C0B">
      <w:pPr>
        <w:tabs>
          <w:tab w:val="left" w:pos="11832"/>
        </w:tabs>
        <w:jc w:val="both"/>
      </w:pPr>
      <w:r>
        <w:t>Employee engagement benefits both the employee and organisation at the same time</w:t>
      </w:r>
      <w:r w:rsidR="00D47EEA">
        <w:t xml:space="preserve">. </w:t>
      </w:r>
      <w:r w:rsidR="00B52D99">
        <w:t>Marilya</w:t>
      </w:r>
      <w:r>
        <w:t xml:space="preserve"> </w:t>
      </w:r>
      <w:r w:rsidR="00D47EEA">
        <w:t>(</w:t>
      </w:r>
      <w:r>
        <w:t>202</w:t>
      </w:r>
      <w:r w:rsidR="00D47EEA">
        <w:t>1).</w:t>
      </w:r>
    </w:p>
    <w:p w:rsidR="00161CA2" w:rsidRDefault="00161CA2" w:rsidP="00996C0B">
      <w:pPr>
        <w:tabs>
          <w:tab w:val="left" w:pos="11832"/>
        </w:tabs>
        <w:jc w:val="both"/>
      </w:pPr>
    </w:p>
    <w:p w:rsidR="00A81170" w:rsidRDefault="00A81170" w:rsidP="00996C0B">
      <w:pPr>
        <w:tabs>
          <w:tab w:val="left" w:pos="11832"/>
        </w:tabs>
        <w:jc w:val="both"/>
      </w:pPr>
      <w:r>
        <w:t>Employee engagement diagnostics tools include</w:t>
      </w:r>
      <w:r w:rsidR="00161CA2">
        <w:t xml:space="preserve">, </w:t>
      </w:r>
      <w:r w:rsidR="0017222B">
        <w:t>engagement</w:t>
      </w:r>
      <w:r w:rsidR="00161CA2">
        <w:t xml:space="preserve"> surveys </w:t>
      </w:r>
      <w:r w:rsidR="00A54ED3">
        <w:t>(</w:t>
      </w:r>
      <w:r w:rsidR="00161CA2">
        <w:t>EV1</w:t>
      </w:r>
      <w:r w:rsidR="00A54ED3">
        <w:t>)</w:t>
      </w:r>
      <w:r w:rsidR="00161CA2">
        <w:t xml:space="preserve">, an interview framework </w:t>
      </w:r>
      <w:r w:rsidR="00A54ED3">
        <w:t>(</w:t>
      </w:r>
      <w:r w:rsidR="00161CA2">
        <w:t>EV2</w:t>
      </w:r>
      <w:r w:rsidR="00A54ED3">
        <w:t>)</w:t>
      </w:r>
      <w:r w:rsidR="00161CA2">
        <w:t xml:space="preserve"> or a one to one form </w:t>
      </w:r>
      <w:r w:rsidR="00A54ED3">
        <w:t>(</w:t>
      </w:r>
      <w:r w:rsidR="00161CA2">
        <w:t>EV3</w:t>
      </w:r>
      <w:r w:rsidR="00A54ED3">
        <w:t>)</w:t>
      </w:r>
      <w:r w:rsidR="00161CA2">
        <w:t>.</w:t>
      </w:r>
    </w:p>
    <w:p w:rsidR="00161CA2" w:rsidRDefault="00161CA2" w:rsidP="00996C0B">
      <w:pPr>
        <w:tabs>
          <w:tab w:val="left" w:pos="11832"/>
        </w:tabs>
        <w:jc w:val="both"/>
      </w:pPr>
      <w:r>
        <w:t xml:space="preserve">The gallupQ12 survey </w:t>
      </w:r>
      <w:r w:rsidR="00A54ED3">
        <w:t>(</w:t>
      </w:r>
      <w:r w:rsidR="00725B1D">
        <w:t>EV4</w:t>
      </w:r>
      <w:r w:rsidR="00A54ED3">
        <w:t>)</w:t>
      </w:r>
      <w:r w:rsidR="00725B1D">
        <w:t xml:space="preserve"> </w:t>
      </w:r>
      <w:r>
        <w:t xml:space="preserve">is 12 twelve actionable workplace elements that are proven to be linked to performance outcomes. I was in the late 90’s that the questionnaire was finalized, since then </w:t>
      </w:r>
      <w:r w:rsidR="0017222B">
        <w:t xml:space="preserve">it has been used in 195 countries to 23 million employees. Gallup surveys are a </w:t>
      </w:r>
      <w:r w:rsidR="00996C0B">
        <w:t>quick and easy way to find out how engaged employees are. The survey looks at feeling and opinions on a scale of 1-5. This helps you get an insight into how an employee feels, is motivated and how productive they are</w:t>
      </w:r>
      <w:r w:rsidR="00D47EEA">
        <w:t xml:space="preserve">. </w:t>
      </w:r>
      <w:r w:rsidR="00996C0B">
        <w:t xml:space="preserve">Russell </w:t>
      </w:r>
      <w:r w:rsidR="00D47EEA">
        <w:t>(</w:t>
      </w:r>
      <w:r w:rsidR="00996C0B">
        <w:t>2020</w:t>
      </w:r>
      <w:r w:rsidR="00D47EEA">
        <w:t>).</w:t>
      </w:r>
    </w:p>
    <w:p w:rsidR="00777C1C" w:rsidRDefault="00777C1C" w:rsidP="00996C0B">
      <w:pPr>
        <w:tabs>
          <w:tab w:val="left" w:pos="11832"/>
        </w:tabs>
        <w:jc w:val="both"/>
      </w:pPr>
    </w:p>
    <w:p w:rsidR="00777C1C" w:rsidRDefault="00777C1C" w:rsidP="00996C0B">
      <w:pPr>
        <w:tabs>
          <w:tab w:val="left" w:pos="11832"/>
        </w:tabs>
        <w:jc w:val="both"/>
      </w:pPr>
      <w:r>
        <w:t>Currently at Andrews Property group Employee Engagement has not been seen as important. May aim is to firstly demonstrate Employee Engagement, and discuss and suggest the best practises to bring Employee Engagement alive in the organisation. I will do this by gathering feedback and influencing key stakeholders.</w:t>
      </w:r>
    </w:p>
    <w:p w:rsidR="00725B1D" w:rsidRDefault="00725B1D" w:rsidP="00996C0B">
      <w:pPr>
        <w:tabs>
          <w:tab w:val="left" w:pos="11832"/>
        </w:tabs>
        <w:jc w:val="both"/>
      </w:pPr>
    </w:p>
    <w:p w:rsidR="00725B1D" w:rsidRDefault="00725B1D" w:rsidP="00996C0B">
      <w:pPr>
        <w:tabs>
          <w:tab w:val="left" w:pos="11832"/>
        </w:tabs>
        <w:jc w:val="both"/>
      </w:pPr>
      <w:r>
        <w:t xml:space="preserve">Engagement surveys </w:t>
      </w:r>
      <w:r w:rsidR="00B52D99">
        <w:t>is essential to measure the engagement level of employees. By measuring the drivers of engagement, it will allow Andrews Property Group to access whether our employees are engaged or disengaged.</w:t>
      </w:r>
    </w:p>
    <w:p w:rsidR="00B52D99" w:rsidRDefault="00B52D99" w:rsidP="00996C0B">
      <w:pPr>
        <w:tabs>
          <w:tab w:val="left" w:pos="11832"/>
        </w:tabs>
        <w:jc w:val="both"/>
      </w:pPr>
      <w:r>
        <w:t>Engagement surveys are crucial as it allows employees to give feedback. It makes employees realises their voices are heard and we value their opinions</w:t>
      </w:r>
      <w:r w:rsidR="00D47EEA">
        <w:t>.</w:t>
      </w:r>
      <w:r>
        <w:t xml:space="preserve"> Explorance </w:t>
      </w:r>
      <w:r w:rsidR="00D47EEA">
        <w:t>(</w:t>
      </w:r>
      <w:r>
        <w:t>2020).</w:t>
      </w:r>
    </w:p>
    <w:p w:rsidR="008F02E4" w:rsidRDefault="008F02E4" w:rsidP="00996C0B">
      <w:pPr>
        <w:tabs>
          <w:tab w:val="left" w:pos="11832"/>
        </w:tabs>
        <w:jc w:val="both"/>
      </w:pPr>
    </w:p>
    <w:p w:rsidR="00A54ED3" w:rsidRDefault="00A54ED3" w:rsidP="00996C0B">
      <w:pPr>
        <w:tabs>
          <w:tab w:val="left" w:pos="11832"/>
        </w:tabs>
        <w:jc w:val="both"/>
      </w:pPr>
    </w:p>
    <w:p w:rsidR="008F02E4" w:rsidRDefault="008F02E4" w:rsidP="008F02E4">
      <w:pPr>
        <w:pStyle w:val="ListParagraph"/>
        <w:numPr>
          <w:ilvl w:val="1"/>
          <w:numId w:val="2"/>
        </w:numPr>
        <w:tabs>
          <w:tab w:val="left" w:pos="11832"/>
        </w:tabs>
        <w:jc w:val="both"/>
        <w:rPr>
          <w:u w:val="single"/>
        </w:rPr>
      </w:pPr>
      <w:r w:rsidRPr="008F02E4">
        <w:rPr>
          <w:u w:val="single"/>
        </w:rPr>
        <w:t>Liaise with key people to plan and agree the application of diagnostic tools.</w:t>
      </w:r>
    </w:p>
    <w:p w:rsidR="00AF23A4" w:rsidRDefault="00AF23A4" w:rsidP="00AF23A4">
      <w:pPr>
        <w:tabs>
          <w:tab w:val="left" w:pos="11832"/>
        </w:tabs>
        <w:jc w:val="both"/>
        <w:rPr>
          <w:u w:val="single"/>
        </w:rPr>
      </w:pPr>
    </w:p>
    <w:p w:rsidR="00B52D99" w:rsidRDefault="0065437E" w:rsidP="00996C0B">
      <w:pPr>
        <w:tabs>
          <w:tab w:val="left" w:pos="11832"/>
        </w:tabs>
        <w:jc w:val="both"/>
      </w:pPr>
      <w:r>
        <w:t xml:space="preserve">I delivered my people strategy to the board (EV5). The executive Board members were present, also the non-executive board members. During this meeting employee engagement was discussed. I explained that employee </w:t>
      </w:r>
      <w:r w:rsidR="0088297D">
        <w:t>engagement</w:t>
      </w:r>
      <w:r>
        <w:t xml:space="preserve"> was key to </w:t>
      </w:r>
      <w:r w:rsidR="0088297D">
        <w:t>the success of Andrews Property Group. Explaining that engaged employees also le</w:t>
      </w:r>
      <w:r w:rsidR="00DA4B1C">
        <w:t>a</w:t>
      </w:r>
      <w:r w:rsidR="0088297D">
        <w:t>d</w:t>
      </w:r>
      <w:r w:rsidR="00937444">
        <w:t>s</w:t>
      </w:r>
      <w:r w:rsidR="0088297D">
        <w:t xml:space="preserve"> to higher profit margins it could also make the company more vulnerable to lower productivity and </w:t>
      </w:r>
      <w:r w:rsidR="0088297D">
        <w:lastRenderedPageBreak/>
        <w:t>higher inefficiency, greater rates of absenteeism and turnover and increased cost for illnesses</w:t>
      </w:r>
      <w:r w:rsidR="00937444">
        <w:t xml:space="preserve"> if employees are not engaged</w:t>
      </w:r>
      <w:r w:rsidR="00A860C2">
        <w:t>. The Financial Post (2012).</w:t>
      </w:r>
    </w:p>
    <w:p w:rsidR="000E32B1" w:rsidRDefault="000E32B1" w:rsidP="00996C0B">
      <w:pPr>
        <w:tabs>
          <w:tab w:val="left" w:pos="11832"/>
        </w:tabs>
        <w:jc w:val="both"/>
      </w:pPr>
      <w:r>
        <w:t xml:space="preserve">Kasanoff, Forbes (2016) states that the ten most powerful ways to empower your people include; believe in your employees, forgive mistakes, earn trust and set aside your own ego. Celebrate team employees and not yourself, be a great leader and manager. </w:t>
      </w:r>
    </w:p>
    <w:p w:rsidR="000E32B1" w:rsidRDefault="000E32B1" w:rsidP="00996C0B">
      <w:pPr>
        <w:tabs>
          <w:tab w:val="left" w:pos="11832"/>
        </w:tabs>
        <w:jc w:val="both"/>
      </w:pPr>
    </w:p>
    <w:p w:rsidR="000E32B1" w:rsidRDefault="000E32B1" w:rsidP="00996C0B">
      <w:pPr>
        <w:tabs>
          <w:tab w:val="left" w:pos="11832"/>
        </w:tabs>
        <w:jc w:val="both"/>
      </w:pPr>
      <w:r>
        <w:t xml:space="preserve">I liaised with the Marketing Manger for support in setting up the survey, </w:t>
      </w:r>
      <w:r w:rsidR="00937444">
        <w:t>I</w:t>
      </w:r>
      <w:r>
        <w:t xml:space="preserve"> decided to use google surveys. I have inputted a new HR system and we are still experiencing some problems with embedding the system, this is due to having to transfer a lot of data from an old system. The new HR system will allow me, </w:t>
      </w:r>
      <w:r w:rsidR="00937444">
        <w:t xml:space="preserve">to </w:t>
      </w:r>
      <w:r>
        <w:t>run my own employee engagement surveys, this could be to a smaller team or a wider audience. The survey will allow the employee to give anonymous feedback. Which I can present to the relevant lead or to the board to give them an overview on how engaged our workforce really is.</w:t>
      </w:r>
      <w:r w:rsidR="00937444">
        <w:t xml:space="preserve"> I hold a quarterly engagement forum (EV6) with a select</w:t>
      </w:r>
    </w:p>
    <w:p w:rsidR="00517657" w:rsidRDefault="00517657" w:rsidP="00996C0B">
      <w:pPr>
        <w:tabs>
          <w:tab w:val="left" w:pos="11832"/>
        </w:tabs>
        <w:jc w:val="both"/>
      </w:pPr>
    </w:p>
    <w:p w:rsidR="00517657" w:rsidRPr="00517657" w:rsidRDefault="00517657" w:rsidP="00996C0B">
      <w:pPr>
        <w:tabs>
          <w:tab w:val="left" w:pos="11832"/>
        </w:tabs>
        <w:jc w:val="both"/>
        <w:rPr>
          <w:u w:val="single"/>
        </w:rPr>
      </w:pPr>
      <w:r>
        <w:t xml:space="preserve">1.3 </w:t>
      </w:r>
      <w:r>
        <w:rPr>
          <w:u w:val="single"/>
        </w:rPr>
        <w:t>Apply diagnostic tools accurately and to an appropriate sample of employees to give meaningful results.</w:t>
      </w:r>
    </w:p>
    <w:p w:rsidR="00A860C2" w:rsidRPr="008F02E4" w:rsidRDefault="00A860C2" w:rsidP="00996C0B">
      <w:pPr>
        <w:tabs>
          <w:tab w:val="left" w:pos="11832"/>
        </w:tabs>
        <w:jc w:val="both"/>
        <w:rPr>
          <w:u w:val="single"/>
        </w:rPr>
      </w:pPr>
    </w:p>
    <w:p w:rsidR="00B52D99" w:rsidRDefault="00B52D99" w:rsidP="00996C0B">
      <w:pPr>
        <w:tabs>
          <w:tab w:val="left" w:pos="11832"/>
        </w:tabs>
        <w:jc w:val="both"/>
      </w:pPr>
      <w:r>
        <w:t xml:space="preserve">I have attached as evidence </w:t>
      </w:r>
      <w:r w:rsidR="0065437E">
        <w:t>(</w:t>
      </w:r>
      <w:r>
        <w:t>EV1</w:t>
      </w:r>
      <w:r w:rsidR="0065437E">
        <w:t>)</w:t>
      </w:r>
      <w:r>
        <w:t xml:space="preserve"> the engagement survey that is going live on the 22</w:t>
      </w:r>
      <w:r w:rsidRPr="00B52D99">
        <w:rPr>
          <w:vertAlign w:val="superscript"/>
        </w:rPr>
        <w:t>nd</w:t>
      </w:r>
      <w:r>
        <w:t xml:space="preserve"> February 2022. The questions are based on Gallup Q12 questions. I am asking employees for honest </w:t>
      </w:r>
      <w:r w:rsidR="001B7DB9">
        <w:t>feedback;</w:t>
      </w:r>
      <w:r>
        <w:t xml:space="preserve"> each department head will work with their team on the survey findings</w:t>
      </w:r>
      <w:r w:rsidR="00A54ED3">
        <w:t xml:space="preserve"> (EV</w:t>
      </w:r>
      <w:r w:rsidR="00D753C9">
        <w:t>7</w:t>
      </w:r>
      <w:r w:rsidR="00A54ED3">
        <w:t>).</w:t>
      </w:r>
    </w:p>
    <w:p w:rsidR="00B52D99" w:rsidRDefault="00B52D99" w:rsidP="00996C0B">
      <w:pPr>
        <w:tabs>
          <w:tab w:val="left" w:pos="11832"/>
        </w:tabs>
        <w:jc w:val="both"/>
      </w:pPr>
    </w:p>
    <w:p w:rsidR="00A81170" w:rsidRDefault="00B52D99" w:rsidP="00996C0B">
      <w:pPr>
        <w:tabs>
          <w:tab w:val="left" w:pos="11832"/>
        </w:tabs>
        <w:jc w:val="both"/>
      </w:pPr>
      <w:r>
        <w:t xml:space="preserve">I am rolling out a new recruitment process that will include our purpose and values </w:t>
      </w:r>
      <w:r w:rsidR="00A54ED3">
        <w:t>(</w:t>
      </w:r>
      <w:r>
        <w:t>EV</w:t>
      </w:r>
      <w:r w:rsidR="00D753C9">
        <w:t>8</w:t>
      </w:r>
      <w:r w:rsidR="00A54ED3">
        <w:t>)</w:t>
      </w:r>
      <w:r>
        <w:t xml:space="preserve">. The purpose and values </w:t>
      </w:r>
      <w:r w:rsidR="001B7DB9">
        <w:t>are</w:t>
      </w:r>
      <w:r>
        <w:t xml:space="preserve"> being rolled out to the whole business </w:t>
      </w:r>
      <w:r w:rsidR="00A54ED3">
        <w:t>(</w:t>
      </w:r>
      <w:r>
        <w:t>EV</w:t>
      </w:r>
      <w:r w:rsidR="00D753C9">
        <w:t>9</w:t>
      </w:r>
      <w:r w:rsidR="00A54ED3">
        <w:t>)</w:t>
      </w:r>
      <w:r>
        <w:t xml:space="preserve">. The interview process </w:t>
      </w:r>
      <w:r w:rsidR="001B7DB9">
        <w:t xml:space="preserve">is strength-based recruitment, this will look at candidates innate attributes. Engagement plays a big part in recruitment; a candidate is selling themselves and we are selling Andrews Property Group. When you recruit someone, you take on their personality and this could determine how successful that hire is. There is a lot of empirical evidence that employee engagement is key to support improving customer experiences, innovation, productivity, quality and safety and will also improve staff turnover and reduce absenteeism. The process is proving to be successful and has been trailed in two areas and will be rolled across the whole business later in the year. </w:t>
      </w:r>
      <w:r w:rsidR="004B4FA9">
        <w:t>The Big Picture</w:t>
      </w:r>
      <w:r w:rsidR="00D47EEA">
        <w:t xml:space="preserve"> (2019).</w:t>
      </w:r>
      <w:r w:rsidR="004B4FA9">
        <w:t xml:space="preserve"> </w:t>
      </w:r>
      <w:r w:rsidR="00A54ED3">
        <w:t>(</w:t>
      </w:r>
      <w:r w:rsidR="001B7DB9">
        <w:t>EV</w:t>
      </w:r>
      <w:r w:rsidR="00D753C9">
        <w:t>10</w:t>
      </w:r>
      <w:r w:rsidR="00A54ED3">
        <w:t>)</w:t>
      </w:r>
    </w:p>
    <w:p w:rsidR="0062193D" w:rsidRPr="00517657" w:rsidRDefault="001B7DB9" w:rsidP="00996C0B">
      <w:pPr>
        <w:tabs>
          <w:tab w:val="left" w:pos="11832"/>
        </w:tabs>
        <w:jc w:val="both"/>
      </w:pPr>
      <w:r>
        <w:t xml:space="preserve">One to one meeting is key to giving uninterrupted time to discuss projects, remove blockers and review performance. The main point is that it allows everyone to get to know each other on </w:t>
      </w:r>
      <w:r w:rsidR="00681B41">
        <w:t>an</w:t>
      </w:r>
      <w:r>
        <w:t xml:space="preserve"> ore personal level. One to one form an important tool to engage employees and invest time in their future with Andrews Property Group</w:t>
      </w:r>
      <w:r w:rsidR="00D47EEA">
        <w:t>.</w:t>
      </w:r>
      <w:r w:rsidR="004B4FA9">
        <w:t xml:space="preserve"> Test</w:t>
      </w:r>
      <w:r w:rsidR="00D47EEA">
        <w:t xml:space="preserve"> (2022).</w:t>
      </w:r>
      <w:bookmarkStart w:id="4" w:name="_Hlk97568470"/>
    </w:p>
    <w:p w:rsidR="00D94865" w:rsidRDefault="00D94865" w:rsidP="00996C0B">
      <w:pPr>
        <w:tabs>
          <w:tab w:val="left" w:pos="11832"/>
        </w:tabs>
        <w:jc w:val="both"/>
      </w:pPr>
    </w:p>
    <w:p w:rsidR="00D94865" w:rsidRDefault="00D94865" w:rsidP="00996C0B">
      <w:pPr>
        <w:tabs>
          <w:tab w:val="left" w:pos="11832"/>
        </w:tabs>
        <w:jc w:val="both"/>
      </w:pPr>
    </w:p>
    <w:bookmarkEnd w:id="4"/>
    <w:p w:rsidR="008F02E4" w:rsidRDefault="008F02E4" w:rsidP="00996C0B">
      <w:pPr>
        <w:tabs>
          <w:tab w:val="left" w:pos="11832"/>
        </w:tabs>
        <w:jc w:val="both"/>
      </w:pPr>
    </w:p>
    <w:p w:rsidR="008F02E4" w:rsidRPr="00D94865" w:rsidRDefault="008F02E4" w:rsidP="00D94865">
      <w:pPr>
        <w:pStyle w:val="ListParagraph"/>
        <w:numPr>
          <w:ilvl w:val="1"/>
          <w:numId w:val="3"/>
        </w:numPr>
        <w:tabs>
          <w:tab w:val="left" w:pos="11832"/>
        </w:tabs>
        <w:jc w:val="both"/>
        <w:rPr>
          <w:u w:val="single"/>
        </w:rPr>
      </w:pPr>
      <w:r w:rsidRPr="00D94865">
        <w:rPr>
          <w:u w:val="single"/>
        </w:rPr>
        <w:t>Ana</w:t>
      </w:r>
      <w:r w:rsidR="004E1C33" w:rsidRPr="00D94865">
        <w:rPr>
          <w:u w:val="single"/>
        </w:rPr>
        <w:t>lyse resulting data and draw reasoned conclusions about levels of employee engagement in the organisation.</w:t>
      </w:r>
    </w:p>
    <w:p w:rsidR="004E1C33" w:rsidRPr="004E1C33" w:rsidRDefault="004E1C33" w:rsidP="004E1C33">
      <w:pPr>
        <w:tabs>
          <w:tab w:val="left" w:pos="11832"/>
        </w:tabs>
        <w:jc w:val="both"/>
        <w:rPr>
          <w:u w:val="single"/>
        </w:rPr>
      </w:pPr>
    </w:p>
    <w:p w:rsidR="001B7DB9" w:rsidRDefault="001B7DB9" w:rsidP="00996C0B">
      <w:pPr>
        <w:tabs>
          <w:tab w:val="left" w:pos="11832"/>
        </w:tabs>
        <w:jc w:val="both"/>
      </w:pPr>
    </w:p>
    <w:p w:rsidR="004E1C33" w:rsidRDefault="001B7DB9" w:rsidP="00996C0B">
      <w:pPr>
        <w:tabs>
          <w:tab w:val="left" w:pos="11832"/>
        </w:tabs>
        <w:jc w:val="both"/>
      </w:pPr>
      <w:r>
        <w:t xml:space="preserve">I conclude that employee </w:t>
      </w:r>
      <w:r w:rsidR="004B4FA9">
        <w:t>engagement</w:t>
      </w:r>
      <w:r>
        <w:t xml:space="preserve"> could be improved within Andrews Property Group</w:t>
      </w:r>
      <w:r w:rsidR="004B4FA9">
        <w:t xml:space="preserve">. We have a high staff turnover and on visiting branches employees are non-engaged. This doesn’t necessarily mean we will lose them; however, they will only attend work and do what they need to do. Where’s if they were engaged they would go beyond. Employees engagement is defiantly work in progress and there are a lot of new initiatives </w:t>
      </w:r>
      <w:r w:rsidR="004B4FA9">
        <w:lastRenderedPageBreak/>
        <w:t xml:space="preserve">being rolled out starting with purpose and values workshops </w:t>
      </w:r>
      <w:r w:rsidR="00A54ED3">
        <w:t>(</w:t>
      </w:r>
      <w:r w:rsidR="004B4FA9">
        <w:t>EV</w:t>
      </w:r>
      <w:r w:rsidR="00D753C9">
        <w:t>11</w:t>
      </w:r>
      <w:r w:rsidR="00A54ED3">
        <w:t>)</w:t>
      </w:r>
      <w:r w:rsidR="004B4FA9">
        <w:t>. Values can increase employee engagement by creating a culture where people believe in principles</w:t>
      </w:r>
      <w:r w:rsidR="00D47EEA">
        <w:t>.</w:t>
      </w:r>
      <w:r w:rsidR="004B4FA9">
        <w:t xml:space="preserve"> BrightHR</w:t>
      </w:r>
      <w:r w:rsidR="00D47EEA">
        <w:t xml:space="preserve"> (2022</w:t>
      </w:r>
      <w:r w:rsidR="00517657">
        <w:t>)</w:t>
      </w:r>
    </w:p>
    <w:p w:rsidR="00777C1C" w:rsidRDefault="00777C1C" w:rsidP="00996C0B">
      <w:pPr>
        <w:tabs>
          <w:tab w:val="left" w:pos="11832"/>
        </w:tabs>
        <w:jc w:val="both"/>
      </w:pPr>
    </w:p>
    <w:p w:rsidR="00777C1C" w:rsidRPr="00517657" w:rsidRDefault="00777C1C" w:rsidP="00996C0B">
      <w:pPr>
        <w:tabs>
          <w:tab w:val="left" w:pos="11832"/>
        </w:tabs>
        <w:jc w:val="both"/>
      </w:pPr>
      <w:r>
        <w:t xml:space="preserve">When analysing the data, it is important </w:t>
      </w:r>
      <w:r w:rsidR="00570D74">
        <w:t>to consider that when an employee completes a survey, this will only be a snapshot. The completion could be hinder if for instance someone is not feeling so great on the day of completion. Therefore, their answer could be made in a negative response. The completion percentage would also need to be considered, if a low percentage complete then this will not allow for a true reflection. Also timing of the survey is key, if for instance we have just completed a restructure, then the result is likely to be poor. However, all feedback is good feedback to have. Results could reflect low trust within the leadership team, this would allow us to work on certain areas of the business that requires it. This could impact the leader, as they will be key to lifting morale and culture, leading to great Employee Engagement. However, they could be feeling the same as the employee. This could put immense pressure on them.</w:t>
      </w:r>
    </w:p>
    <w:p w:rsidR="0088297D" w:rsidRDefault="0088297D" w:rsidP="00996C0B">
      <w:pPr>
        <w:tabs>
          <w:tab w:val="left" w:pos="11832"/>
        </w:tabs>
        <w:jc w:val="both"/>
        <w:rPr>
          <w:b/>
          <w:u w:val="single"/>
        </w:rPr>
      </w:pPr>
    </w:p>
    <w:p w:rsidR="00A54ED3" w:rsidRDefault="00A54ED3" w:rsidP="00996C0B">
      <w:pPr>
        <w:tabs>
          <w:tab w:val="left" w:pos="11832"/>
        </w:tabs>
        <w:jc w:val="both"/>
        <w:rPr>
          <w:b/>
          <w:u w:val="single"/>
        </w:rPr>
      </w:pPr>
    </w:p>
    <w:p w:rsidR="00A54ED3" w:rsidRDefault="00A54ED3" w:rsidP="00996C0B">
      <w:pPr>
        <w:tabs>
          <w:tab w:val="left" w:pos="11832"/>
        </w:tabs>
        <w:jc w:val="both"/>
        <w:rPr>
          <w:b/>
          <w:u w:val="single"/>
        </w:rPr>
      </w:pPr>
    </w:p>
    <w:p w:rsidR="00A54ED3" w:rsidRDefault="00A54ED3" w:rsidP="00996C0B">
      <w:pPr>
        <w:tabs>
          <w:tab w:val="left" w:pos="11832"/>
        </w:tabs>
        <w:jc w:val="both"/>
        <w:rPr>
          <w:b/>
          <w:u w:val="single"/>
        </w:rPr>
      </w:pPr>
    </w:p>
    <w:p w:rsidR="00937444" w:rsidRDefault="00937444"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C81EBF" w:rsidRDefault="00C81EBF" w:rsidP="00996C0B">
      <w:pPr>
        <w:tabs>
          <w:tab w:val="left" w:pos="11832"/>
        </w:tabs>
        <w:jc w:val="both"/>
        <w:rPr>
          <w:b/>
          <w:u w:val="single"/>
        </w:rPr>
      </w:pPr>
    </w:p>
    <w:p w:rsidR="001641D8" w:rsidRDefault="001641D8" w:rsidP="00996C0B">
      <w:pPr>
        <w:tabs>
          <w:tab w:val="left" w:pos="11832"/>
        </w:tabs>
        <w:jc w:val="both"/>
        <w:rPr>
          <w:b/>
          <w:u w:val="single"/>
        </w:rPr>
      </w:pPr>
      <w:r w:rsidRPr="008F02E4">
        <w:rPr>
          <w:b/>
          <w:u w:val="single"/>
        </w:rPr>
        <w:lastRenderedPageBreak/>
        <w:t>References</w:t>
      </w:r>
    </w:p>
    <w:p w:rsidR="008E13F5" w:rsidRDefault="008E13F5" w:rsidP="00996C0B">
      <w:pPr>
        <w:tabs>
          <w:tab w:val="left" w:pos="11832"/>
        </w:tabs>
        <w:jc w:val="both"/>
        <w:rPr>
          <w:b/>
          <w:u w:val="single"/>
        </w:rPr>
      </w:pPr>
    </w:p>
    <w:p w:rsidR="008E13F5" w:rsidRDefault="008E13F5" w:rsidP="008E13F5">
      <w:pPr>
        <w:tabs>
          <w:tab w:val="left" w:pos="11832"/>
        </w:tabs>
        <w:jc w:val="both"/>
      </w:pPr>
      <w:r>
        <w:t xml:space="preserve">Andrews Property Group (2022) </w:t>
      </w:r>
      <w:r>
        <w:rPr>
          <w:i/>
        </w:rPr>
        <w:t xml:space="preserve">internal information. </w:t>
      </w:r>
      <w:r>
        <w:t xml:space="preserve">Accessed 20/02/22. Available at: </w:t>
      </w:r>
    </w:p>
    <w:p w:rsidR="008E13F5" w:rsidRPr="008E13F5" w:rsidRDefault="008E13F5" w:rsidP="00996C0B">
      <w:pPr>
        <w:tabs>
          <w:tab w:val="left" w:pos="11832"/>
        </w:tabs>
        <w:jc w:val="both"/>
      </w:pPr>
      <w:r>
        <w:t>https://www.andrewspropertygroup.com</w:t>
      </w:r>
    </w:p>
    <w:p w:rsidR="002B5D5D" w:rsidRDefault="002B5D5D" w:rsidP="00996C0B">
      <w:pPr>
        <w:tabs>
          <w:tab w:val="left" w:pos="11832"/>
        </w:tabs>
        <w:jc w:val="both"/>
      </w:pPr>
    </w:p>
    <w:p w:rsidR="002B5D5D" w:rsidRPr="008F02E4" w:rsidRDefault="002B5D5D" w:rsidP="00996C0B">
      <w:pPr>
        <w:tabs>
          <w:tab w:val="left" w:pos="11832"/>
        </w:tabs>
        <w:jc w:val="both"/>
      </w:pPr>
      <w:r>
        <w:t xml:space="preserve">Bright HR </w:t>
      </w:r>
      <w:r w:rsidR="008F02E4">
        <w:t xml:space="preserve">(2022). </w:t>
      </w:r>
      <w:r w:rsidR="008F02E4">
        <w:rPr>
          <w:i/>
        </w:rPr>
        <w:t xml:space="preserve">How do core business values benefit your staff? </w:t>
      </w:r>
      <w:r w:rsidR="008F02E4">
        <w:t>Accessed 20/02/22. Available at:</w:t>
      </w:r>
    </w:p>
    <w:p w:rsidR="008F02E4" w:rsidRDefault="008F02E4" w:rsidP="00996C0B">
      <w:pPr>
        <w:tabs>
          <w:tab w:val="left" w:pos="11832"/>
        </w:tabs>
        <w:jc w:val="both"/>
      </w:pPr>
      <w:r>
        <w:t>https://www.brighthr.com/article/culture-and-performance/core-value/how-business-core-values-benefit-employees</w:t>
      </w:r>
    </w:p>
    <w:p w:rsidR="00373B37" w:rsidRDefault="00373B37" w:rsidP="00996C0B">
      <w:pPr>
        <w:tabs>
          <w:tab w:val="left" w:pos="11832"/>
        </w:tabs>
        <w:jc w:val="both"/>
      </w:pPr>
    </w:p>
    <w:p w:rsidR="00DA3DEC" w:rsidRDefault="002B5D5D" w:rsidP="002B5D5D">
      <w:pPr>
        <w:tabs>
          <w:tab w:val="left" w:pos="11832"/>
        </w:tabs>
        <w:jc w:val="both"/>
      </w:pPr>
      <w:r>
        <w:t xml:space="preserve">Explorance (2013). </w:t>
      </w:r>
      <w:r>
        <w:rPr>
          <w:i/>
        </w:rPr>
        <w:t xml:space="preserve">5 Common Reasons to Conduct Employee Surveys. </w:t>
      </w:r>
      <w:r>
        <w:t>Accessed 20/02/22. Available at:</w:t>
      </w:r>
    </w:p>
    <w:p w:rsidR="002B5D5D" w:rsidRDefault="002B5D5D" w:rsidP="002B5D5D">
      <w:pPr>
        <w:tabs>
          <w:tab w:val="left" w:pos="11832"/>
        </w:tabs>
        <w:jc w:val="both"/>
      </w:pPr>
      <w:r>
        <w:t xml:space="preserve"> </w:t>
      </w:r>
      <w:hyperlink r:id="rId8" w:history="1">
        <w:r w:rsidRPr="00A33C89">
          <w:rPr>
            <w:rStyle w:val="Hyperlink"/>
          </w:rPr>
          <w:t>https://www.explorance.com/blog/5-key-reasons-to-conduct-employee-enagement-survey-2</w:t>
        </w:r>
      </w:hyperlink>
    </w:p>
    <w:p w:rsidR="0088297D" w:rsidRDefault="0088297D" w:rsidP="002B5D5D">
      <w:pPr>
        <w:tabs>
          <w:tab w:val="left" w:pos="11832"/>
        </w:tabs>
        <w:jc w:val="both"/>
      </w:pPr>
    </w:p>
    <w:p w:rsidR="0088297D" w:rsidRPr="0088297D" w:rsidRDefault="0088297D" w:rsidP="002B5D5D">
      <w:pPr>
        <w:tabs>
          <w:tab w:val="left" w:pos="11832"/>
        </w:tabs>
        <w:jc w:val="both"/>
      </w:pPr>
      <w:r>
        <w:t xml:space="preserve">The financial Post – The Canadian press (2012) </w:t>
      </w:r>
      <w:r w:rsidRPr="0088297D">
        <w:rPr>
          <w:rFonts w:ascii="Georgia" w:hAnsi="Georgia"/>
          <w:i/>
          <w:iCs/>
          <w:color w:val="555555"/>
        </w:rPr>
        <w:t>A new study shows a company's ability to keep its workers fully engaged can help increase profit.</w:t>
      </w:r>
      <w:r>
        <w:rPr>
          <w:rFonts w:ascii="Georgia" w:hAnsi="Georgia"/>
          <w:i/>
          <w:iCs/>
          <w:color w:val="555555"/>
        </w:rPr>
        <w:t xml:space="preserve"> </w:t>
      </w:r>
      <w:r>
        <w:rPr>
          <w:rFonts w:ascii="Georgia" w:hAnsi="Georgia"/>
          <w:iCs/>
          <w:color w:val="555555"/>
        </w:rPr>
        <w:t>Accessed 20/02/22. Available at:</w:t>
      </w:r>
    </w:p>
    <w:p w:rsidR="0088297D" w:rsidRDefault="0088297D" w:rsidP="002B5D5D">
      <w:pPr>
        <w:tabs>
          <w:tab w:val="left" w:pos="11832"/>
        </w:tabs>
        <w:jc w:val="both"/>
      </w:pPr>
      <w:r w:rsidRPr="0088297D">
        <w:t>https://financialpost.com/executive/careers/study-finds-link-between-employee-engagement-and-pro</w:t>
      </w:r>
    </w:p>
    <w:p w:rsidR="002B5D5D" w:rsidRDefault="002B5D5D" w:rsidP="00373B37">
      <w:pPr>
        <w:tabs>
          <w:tab w:val="left" w:pos="11832"/>
        </w:tabs>
        <w:jc w:val="both"/>
      </w:pPr>
    </w:p>
    <w:p w:rsidR="00DA3DEC" w:rsidRPr="00DA3DEC" w:rsidRDefault="00DA3DEC" w:rsidP="00373B37">
      <w:pPr>
        <w:tabs>
          <w:tab w:val="left" w:pos="11832"/>
        </w:tabs>
        <w:jc w:val="both"/>
      </w:pPr>
      <w:r>
        <w:t xml:space="preserve">Gallup (2022) </w:t>
      </w:r>
      <w:r>
        <w:rPr>
          <w:i/>
        </w:rPr>
        <w:t xml:space="preserve">Gallup Q12 Survey. </w:t>
      </w:r>
      <w:r>
        <w:t xml:space="preserve">Accessed 20/02/22. Available at: </w:t>
      </w:r>
    </w:p>
    <w:p w:rsidR="00DA3DEC" w:rsidRDefault="00964612" w:rsidP="00373B37">
      <w:pPr>
        <w:tabs>
          <w:tab w:val="left" w:pos="11832"/>
        </w:tabs>
        <w:jc w:val="both"/>
      </w:pPr>
      <w:hyperlink r:id="rId9" w:history="1">
        <w:r w:rsidR="00DA3DEC" w:rsidRPr="00A33C89">
          <w:rPr>
            <w:rStyle w:val="Hyperlink"/>
          </w:rPr>
          <w:t>https://moodle.uwtsd.ac.uk/pluginfile.php/259783/mod_resource/content/1/gallup_q12.pdf</w:t>
        </w:r>
      </w:hyperlink>
    </w:p>
    <w:p w:rsidR="000E32B1" w:rsidRDefault="000E32B1" w:rsidP="00373B37">
      <w:pPr>
        <w:tabs>
          <w:tab w:val="left" w:pos="11832"/>
        </w:tabs>
        <w:jc w:val="both"/>
      </w:pPr>
    </w:p>
    <w:p w:rsidR="000E32B1" w:rsidRPr="000E32B1" w:rsidRDefault="000E32B1" w:rsidP="00373B37">
      <w:pPr>
        <w:tabs>
          <w:tab w:val="left" w:pos="11832"/>
        </w:tabs>
        <w:jc w:val="both"/>
      </w:pPr>
      <w:r>
        <w:t xml:space="preserve">Kasanoff, B. (2016) </w:t>
      </w:r>
      <w:r>
        <w:rPr>
          <w:i/>
        </w:rPr>
        <w:t xml:space="preserve">10 Powerful ways to Empower your Employees. </w:t>
      </w:r>
      <w:r>
        <w:t>Accessed 7/03/22. Available at:</w:t>
      </w:r>
    </w:p>
    <w:p w:rsidR="00DA3DEC" w:rsidRDefault="000E32B1" w:rsidP="00373B37">
      <w:pPr>
        <w:tabs>
          <w:tab w:val="left" w:pos="11832"/>
        </w:tabs>
        <w:jc w:val="both"/>
      </w:pPr>
      <w:r w:rsidRPr="000E32B1">
        <w:t>https://www.forbes.com/sites/brucekasanoff/2016/03/24/10-powerful-ways-to-empower-your-employees/?sh=182c0b337427</w:t>
      </w:r>
    </w:p>
    <w:p w:rsidR="00DA3DEC" w:rsidRDefault="00DA3DEC" w:rsidP="00373B37">
      <w:pPr>
        <w:tabs>
          <w:tab w:val="left" w:pos="11832"/>
        </w:tabs>
        <w:jc w:val="both"/>
      </w:pPr>
    </w:p>
    <w:p w:rsidR="009626DA" w:rsidRDefault="009626DA" w:rsidP="009626DA">
      <w:pPr>
        <w:tabs>
          <w:tab w:val="left" w:pos="11832"/>
        </w:tabs>
        <w:jc w:val="both"/>
      </w:pPr>
      <w:r>
        <w:t xml:space="preserve">Marilya (2021). </w:t>
      </w:r>
      <w:r w:rsidR="00373B37">
        <w:rPr>
          <w:i/>
        </w:rPr>
        <w:t xml:space="preserve">How to Measure </w:t>
      </w:r>
      <w:r>
        <w:rPr>
          <w:i/>
        </w:rPr>
        <w:t xml:space="preserve">Employee </w:t>
      </w:r>
      <w:r w:rsidR="00373B37">
        <w:rPr>
          <w:i/>
        </w:rPr>
        <w:t xml:space="preserve">Engagement. </w:t>
      </w:r>
      <w:r w:rsidR="00373B37">
        <w:t>Accessed 20/02/22. Available</w:t>
      </w:r>
      <w:r w:rsidR="002B5D5D">
        <w:t xml:space="preserve"> </w:t>
      </w:r>
      <w:r w:rsidR="00373B37">
        <w:t>at: https://www.contactmonkey.com/blog/how-to-measure-employee-engagement</w:t>
      </w:r>
    </w:p>
    <w:p w:rsidR="009626DA" w:rsidRDefault="009626DA" w:rsidP="009626DA">
      <w:pPr>
        <w:tabs>
          <w:tab w:val="left" w:pos="11832"/>
        </w:tabs>
        <w:jc w:val="both"/>
      </w:pPr>
    </w:p>
    <w:p w:rsidR="009626DA" w:rsidRPr="009626DA" w:rsidRDefault="009626DA" w:rsidP="009626DA">
      <w:pPr>
        <w:tabs>
          <w:tab w:val="left" w:pos="11832"/>
        </w:tabs>
      </w:pPr>
      <w:r>
        <w:t>Ryba, K. (2020).</w:t>
      </w:r>
      <w:r>
        <w:rPr>
          <w:i/>
        </w:rPr>
        <w:t>7engagement tools to help you increase engagement.</w:t>
      </w:r>
      <w:r w:rsidR="002B5D5D">
        <w:rPr>
          <w:i/>
        </w:rPr>
        <w:t xml:space="preserve"> </w:t>
      </w:r>
      <w:r>
        <w:t>Accessed20/02/22.</w:t>
      </w:r>
      <w:r w:rsidR="002B5D5D">
        <w:t xml:space="preserve"> </w:t>
      </w:r>
      <w:r>
        <w:t>Available at: https://www.quantumworkplace.com/future-of-work/employee-engagement-tools</w:t>
      </w:r>
    </w:p>
    <w:p w:rsidR="009626DA" w:rsidRDefault="009626DA" w:rsidP="00996C0B">
      <w:pPr>
        <w:tabs>
          <w:tab w:val="left" w:pos="11832"/>
        </w:tabs>
        <w:jc w:val="both"/>
      </w:pPr>
    </w:p>
    <w:p w:rsidR="002B5D5D" w:rsidRDefault="002B5D5D" w:rsidP="002B5D5D">
      <w:pPr>
        <w:tabs>
          <w:tab w:val="left" w:pos="11832"/>
        </w:tabs>
        <w:jc w:val="both"/>
      </w:pPr>
      <w:r>
        <w:t xml:space="preserve">Scott-Russell. (2016). </w:t>
      </w:r>
      <w:r>
        <w:rPr>
          <w:i/>
        </w:rPr>
        <w:t xml:space="preserve">How to Get in Depth with the Gallup Q12 Employee Surveys. </w:t>
      </w:r>
      <w:r>
        <w:t xml:space="preserve">Accessed 20/02/22. Available at: </w:t>
      </w:r>
    </w:p>
    <w:p w:rsidR="002B5D5D" w:rsidRDefault="00964612" w:rsidP="002B5D5D">
      <w:pPr>
        <w:tabs>
          <w:tab w:val="left" w:pos="11832"/>
        </w:tabs>
        <w:jc w:val="both"/>
      </w:pPr>
      <w:hyperlink r:id="rId10" w:history="1">
        <w:r w:rsidR="002B5D5D" w:rsidRPr="00A33C89">
          <w:rPr>
            <w:rStyle w:val="Hyperlink"/>
          </w:rPr>
          <w:t>https://wwwcashort.com/blog/getting-in-depth-with-the-gallup-q12-employee-survey</w:t>
        </w:r>
      </w:hyperlink>
      <w:r w:rsidR="002B5D5D">
        <w:t>.</w:t>
      </w:r>
    </w:p>
    <w:p w:rsidR="002B5D5D" w:rsidRDefault="002B5D5D" w:rsidP="002B5D5D">
      <w:pPr>
        <w:tabs>
          <w:tab w:val="left" w:pos="11832"/>
        </w:tabs>
        <w:jc w:val="both"/>
      </w:pPr>
    </w:p>
    <w:p w:rsidR="002B5D5D" w:rsidRPr="002B5D5D" w:rsidRDefault="002B5D5D" w:rsidP="002B5D5D">
      <w:pPr>
        <w:tabs>
          <w:tab w:val="left" w:pos="11832"/>
        </w:tabs>
        <w:jc w:val="both"/>
      </w:pPr>
      <w:r>
        <w:t xml:space="preserve">Test, L. (2022). </w:t>
      </w:r>
      <w:r>
        <w:rPr>
          <w:i/>
        </w:rPr>
        <w:t xml:space="preserve">The Importance of 1 on 1 Meetings. </w:t>
      </w:r>
      <w:r>
        <w:t>Accessed 20/02/22. Available at:</w:t>
      </w:r>
    </w:p>
    <w:p w:rsidR="004E1C33" w:rsidRPr="00777C1C" w:rsidRDefault="00964612" w:rsidP="00996C0B">
      <w:pPr>
        <w:tabs>
          <w:tab w:val="left" w:pos="11832"/>
        </w:tabs>
        <w:jc w:val="both"/>
      </w:pPr>
      <w:hyperlink r:id="rId11" w:history="1">
        <w:r w:rsidR="002B5D5D" w:rsidRPr="00A33C89">
          <w:rPr>
            <w:rStyle w:val="Hyperlink"/>
          </w:rPr>
          <w:t>https://www.cultureamp.com/blog/the-importance-of-1-on-1-meetings</w:t>
        </w:r>
      </w:hyperlink>
    </w:p>
    <w:p w:rsidR="00937444" w:rsidRDefault="00937444" w:rsidP="00996C0B">
      <w:pPr>
        <w:tabs>
          <w:tab w:val="left" w:pos="11832"/>
        </w:tabs>
        <w:jc w:val="both"/>
        <w:rPr>
          <w:b/>
          <w:u w:val="single"/>
        </w:rPr>
      </w:pPr>
    </w:p>
    <w:p w:rsidR="00937444" w:rsidRDefault="00937444" w:rsidP="00996C0B">
      <w:pPr>
        <w:tabs>
          <w:tab w:val="left" w:pos="11832"/>
        </w:tabs>
        <w:jc w:val="both"/>
        <w:rPr>
          <w:b/>
          <w:u w:val="single"/>
        </w:rPr>
      </w:pPr>
    </w:p>
    <w:p w:rsidR="00570D74" w:rsidRDefault="00570D74" w:rsidP="00996C0B">
      <w:pPr>
        <w:tabs>
          <w:tab w:val="left" w:pos="11832"/>
        </w:tabs>
        <w:jc w:val="both"/>
        <w:rPr>
          <w:b/>
          <w:u w:val="single"/>
        </w:rPr>
      </w:pPr>
    </w:p>
    <w:p w:rsidR="00570D74" w:rsidRDefault="00570D74" w:rsidP="00996C0B">
      <w:pPr>
        <w:tabs>
          <w:tab w:val="left" w:pos="11832"/>
        </w:tabs>
        <w:jc w:val="both"/>
        <w:rPr>
          <w:b/>
          <w:u w:val="single"/>
        </w:rPr>
      </w:pPr>
    </w:p>
    <w:p w:rsidR="004B4FA9" w:rsidRDefault="004B4FA9" w:rsidP="00996C0B">
      <w:pPr>
        <w:tabs>
          <w:tab w:val="left" w:pos="11832"/>
        </w:tabs>
        <w:jc w:val="both"/>
        <w:rPr>
          <w:b/>
          <w:u w:val="single"/>
        </w:rPr>
      </w:pPr>
      <w:r>
        <w:rPr>
          <w:b/>
          <w:u w:val="single"/>
        </w:rPr>
        <w:t xml:space="preserve">LO2 </w:t>
      </w:r>
    </w:p>
    <w:p w:rsidR="004B4FA9" w:rsidRDefault="004B4FA9" w:rsidP="00996C0B">
      <w:pPr>
        <w:tabs>
          <w:tab w:val="left" w:pos="11832"/>
        </w:tabs>
        <w:jc w:val="both"/>
        <w:rPr>
          <w:b/>
          <w:u w:val="single"/>
        </w:rPr>
      </w:pPr>
    </w:p>
    <w:p w:rsidR="004B4FA9" w:rsidRDefault="004B4FA9" w:rsidP="00996C0B">
      <w:pPr>
        <w:tabs>
          <w:tab w:val="left" w:pos="11832"/>
        </w:tabs>
        <w:jc w:val="both"/>
        <w:rPr>
          <w:b/>
          <w:u w:val="single"/>
        </w:rPr>
      </w:pPr>
      <w:r>
        <w:rPr>
          <w:b/>
          <w:u w:val="single"/>
        </w:rPr>
        <w:t>Be able to evaluate current organisational approaches to employee engagement.</w:t>
      </w:r>
    </w:p>
    <w:p w:rsidR="004E1C33" w:rsidRDefault="004E1C33" w:rsidP="00996C0B">
      <w:pPr>
        <w:tabs>
          <w:tab w:val="left" w:pos="11832"/>
        </w:tabs>
        <w:jc w:val="both"/>
        <w:rPr>
          <w:b/>
          <w:u w:val="single"/>
        </w:rPr>
      </w:pPr>
    </w:p>
    <w:p w:rsidR="004E1C33" w:rsidRDefault="004E1C33" w:rsidP="00996C0B">
      <w:pPr>
        <w:tabs>
          <w:tab w:val="left" w:pos="11832"/>
        </w:tabs>
        <w:jc w:val="both"/>
        <w:rPr>
          <w:u w:val="single"/>
        </w:rPr>
      </w:pPr>
      <w:r>
        <w:t xml:space="preserve">2.1 </w:t>
      </w:r>
      <w:r>
        <w:rPr>
          <w:u w:val="single"/>
        </w:rPr>
        <w:t>Analyse the principal drivers for employee engagement in the organisation</w:t>
      </w:r>
    </w:p>
    <w:p w:rsidR="00570D74" w:rsidRDefault="00570D74" w:rsidP="00996C0B">
      <w:pPr>
        <w:tabs>
          <w:tab w:val="left" w:pos="11832"/>
        </w:tabs>
        <w:jc w:val="both"/>
        <w:rPr>
          <w:u w:val="single"/>
        </w:rPr>
      </w:pPr>
    </w:p>
    <w:p w:rsidR="00570D74" w:rsidRDefault="00570D74" w:rsidP="00996C0B">
      <w:pPr>
        <w:tabs>
          <w:tab w:val="left" w:pos="11832"/>
        </w:tabs>
        <w:jc w:val="both"/>
      </w:pPr>
      <w:r>
        <w:t xml:space="preserve">I have been working for Andrews Property Group for just over twelve months and it is clear to see that Employee </w:t>
      </w:r>
      <w:r w:rsidR="003A6893">
        <w:t>Engagement</w:t>
      </w:r>
      <w:r>
        <w:t xml:space="preserve"> could be improved. Absence has sporadic highs, and although we have a high level of female employees the </w:t>
      </w:r>
      <w:r w:rsidR="003A6893">
        <w:t>maternity</w:t>
      </w:r>
      <w:r>
        <w:t xml:space="preserve"> package is poor</w:t>
      </w:r>
      <w:r w:rsidR="003A6893">
        <w:t>. The executive board members are not transparent as to where we are as a business, therefore there is a lack of trust and engagement to drive the business forward.</w:t>
      </w:r>
    </w:p>
    <w:p w:rsidR="003A6893" w:rsidRDefault="003A6893" w:rsidP="00996C0B">
      <w:pPr>
        <w:tabs>
          <w:tab w:val="left" w:pos="11832"/>
        </w:tabs>
        <w:jc w:val="both"/>
      </w:pPr>
    </w:p>
    <w:p w:rsidR="003A6893" w:rsidRPr="00570D74" w:rsidRDefault="003A6893" w:rsidP="00996C0B">
      <w:pPr>
        <w:tabs>
          <w:tab w:val="left" w:pos="11832"/>
        </w:tabs>
        <w:jc w:val="both"/>
      </w:pPr>
      <w:r>
        <w:t>Macorva, (2019) states that there are key drivers for Employee Engagement, they are; trust in the leadership team, opportunities for learning and development, opportunity to give and receive feedback, relationships with employees and the organisation resonates the values.</w:t>
      </w:r>
    </w:p>
    <w:p w:rsidR="004B4FA9" w:rsidRDefault="004B4FA9" w:rsidP="00996C0B">
      <w:pPr>
        <w:tabs>
          <w:tab w:val="left" w:pos="11832"/>
        </w:tabs>
        <w:jc w:val="both"/>
        <w:rPr>
          <w:b/>
          <w:u w:val="single"/>
        </w:rPr>
      </w:pPr>
    </w:p>
    <w:p w:rsidR="004B4FA9" w:rsidRDefault="00A109A7" w:rsidP="00996C0B">
      <w:pPr>
        <w:tabs>
          <w:tab w:val="left" w:pos="11832"/>
        </w:tabs>
        <w:jc w:val="both"/>
      </w:pPr>
      <w:r>
        <w:t>The principle drivers of employee engagement at Andrews Property Group are the culture, learning and training opportunities and performance management.</w:t>
      </w:r>
    </w:p>
    <w:p w:rsidR="00A109A7" w:rsidRDefault="00A109A7" w:rsidP="00996C0B">
      <w:pPr>
        <w:tabs>
          <w:tab w:val="left" w:pos="11832"/>
        </w:tabs>
        <w:jc w:val="both"/>
        <w:rPr>
          <w:b/>
          <w:u w:val="single"/>
        </w:rPr>
      </w:pPr>
    </w:p>
    <w:p w:rsidR="00A109A7" w:rsidRDefault="00A109A7" w:rsidP="00996C0B">
      <w:pPr>
        <w:tabs>
          <w:tab w:val="left" w:pos="11832"/>
        </w:tabs>
        <w:jc w:val="both"/>
      </w:pPr>
      <w:r>
        <w:t>The culture of Andrews Property Group is that if people were engaged with a culture that is enabling and supportive. An employee will become more motivated and go above and beyond to deliver for the business.</w:t>
      </w:r>
    </w:p>
    <w:p w:rsidR="00A109A7" w:rsidRDefault="00A109A7" w:rsidP="00996C0B">
      <w:pPr>
        <w:tabs>
          <w:tab w:val="left" w:pos="11832"/>
        </w:tabs>
        <w:jc w:val="both"/>
      </w:pPr>
    </w:p>
    <w:p w:rsidR="00A109A7" w:rsidRDefault="00A109A7" w:rsidP="00996C0B">
      <w:pPr>
        <w:tabs>
          <w:tab w:val="left" w:pos="11832"/>
        </w:tabs>
        <w:jc w:val="both"/>
      </w:pPr>
      <w:r>
        <w:t xml:space="preserve">Learning and development is an area that I have looked at. The exit interviews state that the initial learning and development is classed as good </w:t>
      </w:r>
      <w:r w:rsidR="00A54ED3">
        <w:t>(</w:t>
      </w:r>
      <w:r>
        <w:t>EV</w:t>
      </w:r>
      <w:r w:rsidR="00A54ED3">
        <w:t>9)</w:t>
      </w:r>
      <w:r>
        <w:t>. However ongoing training drops off when they are in their role. As Lawyer 2006 put it “People enjoy learning” this is especially true in todays millennial workforce (Pranchi Juneja 2020).</w:t>
      </w:r>
    </w:p>
    <w:p w:rsidR="00A109A7" w:rsidRDefault="00A109A7" w:rsidP="00996C0B">
      <w:pPr>
        <w:tabs>
          <w:tab w:val="left" w:pos="11832"/>
        </w:tabs>
        <w:jc w:val="both"/>
      </w:pPr>
    </w:p>
    <w:p w:rsidR="00A109A7" w:rsidRDefault="00A109A7" w:rsidP="00996C0B">
      <w:pPr>
        <w:tabs>
          <w:tab w:val="left" w:pos="11832"/>
        </w:tabs>
        <w:jc w:val="both"/>
      </w:pPr>
      <w:r>
        <w:t xml:space="preserve">Performance managing our people is key to employee engagement </w:t>
      </w:r>
      <w:r w:rsidR="00D94865">
        <w:t>(</w:t>
      </w:r>
      <w:r>
        <w:t>EV1</w:t>
      </w:r>
      <w:r w:rsidR="00D753C9">
        <w:t>2</w:t>
      </w:r>
      <w:r w:rsidR="00D94865">
        <w:t>)</w:t>
      </w:r>
      <w:r>
        <w:t xml:space="preserve">. This adds positivity by setting goals, being fair, giving rationale feedback helps create a consistent bond between us and the employee. This is also the case with having </w:t>
      </w:r>
      <w:r w:rsidR="00A34803">
        <w:t>consistent</w:t>
      </w:r>
      <w:r>
        <w:t xml:space="preserve"> one to one meetings and performance review meetings </w:t>
      </w:r>
      <w:r w:rsidR="00D94865">
        <w:t>(</w:t>
      </w:r>
      <w:r>
        <w:t>EV1</w:t>
      </w:r>
      <w:r w:rsidR="00D753C9">
        <w:t>3</w:t>
      </w:r>
      <w:r w:rsidR="00D94865">
        <w:t>)</w:t>
      </w:r>
      <w:r w:rsidR="00A34803">
        <w:t>. Although these are taking place they are not consistent being completed in a timely manner and by all.</w:t>
      </w:r>
    </w:p>
    <w:p w:rsidR="00A34803" w:rsidRDefault="00A34803" w:rsidP="00996C0B">
      <w:pPr>
        <w:tabs>
          <w:tab w:val="left" w:pos="11832"/>
        </w:tabs>
        <w:jc w:val="both"/>
      </w:pPr>
      <w:r>
        <w:t>These with open communication with collaboration amongst employees will support employee engagement.</w:t>
      </w:r>
    </w:p>
    <w:p w:rsidR="003A6893" w:rsidRDefault="003A6893" w:rsidP="00996C0B">
      <w:pPr>
        <w:tabs>
          <w:tab w:val="left" w:pos="11832"/>
        </w:tabs>
        <w:jc w:val="both"/>
      </w:pPr>
    </w:p>
    <w:p w:rsidR="003A6893" w:rsidRDefault="003A6893" w:rsidP="00996C0B">
      <w:pPr>
        <w:tabs>
          <w:tab w:val="left" w:pos="11832"/>
        </w:tabs>
        <w:jc w:val="both"/>
      </w:pPr>
      <w:r>
        <w:t>Trust in the leadership team is poor, this is due to the lack of integrity and open communication</w:t>
      </w:r>
      <w:r w:rsidR="00FB4DE6">
        <w:t xml:space="preserve"> and not listening to the employees. The Employee Survey will support with rectifying this, along as we action the feedback that we receive. We will need to be realistic with what we can achieve and open and honest with what as a business will be unachievable and potentially nor right for the business or costly. </w:t>
      </w:r>
    </w:p>
    <w:p w:rsidR="004E1C33" w:rsidRDefault="004E1C33" w:rsidP="00996C0B">
      <w:pPr>
        <w:tabs>
          <w:tab w:val="left" w:pos="11832"/>
        </w:tabs>
        <w:jc w:val="both"/>
      </w:pPr>
    </w:p>
    <w:p w:rsidR="00FB4DE6" w:rsidRDefault="00FB4DE6" w:rsidP="003A6893">
      <w:pPr>
        <w:tabs>
          <w:tab w:val="left" w:pos="11832"/>
        </w:tabs>
        <w:jc w:val="both"/>
      </w:pPr>
    </w:p>
    <w:p w:rsidR="00FB4DE6" w:rsidRDefault="00FB4DE6" w:rsidP="003A6893">
      <w:pPr>
        <w:tabs>
          <w:tab w:val="left" w:pos="11832"/>
        </w:tabs>
        <w:jc w:val="both"/>
      </w:pPr>
    </w:p>
    <w:p w:rsidR="003A6893" w:rsidRDefault="004E1C33" w:rsidP="003A6893">
      <w:pPr>
        <w:tabs>
          <w:tab w:val="left" w:pos="11832"/>
        </w:tabs>
        <w:jc w:val="both"/>
      </w:pPr>
      <w:r>
        <w:lastRenderedPageBreak/>
        <w:t xml:space="preserve">2.2 </w:t>
      </w:r>
      <w:r>
        <w:rPr>
          <w:u w:val="single"/>
        </w:rPr>
        <w:t>Assess aspects of organisational behaviour which are most likely to hinder employee engagement.</w:t>
      </w:r>
      <w:r w:rsidR="003A6893" w:rsidRPr="003A6893">
        <w:t xml:space="preserve"> </w:t>
      </w:r>
    </w:p>
    <w:p w:rsidR="004E1C33" w:rsidRPr="004E1C33" w:rsidRDefault="004E1C33" w:rsidP="00996C0B">
      <w:pPr>
        <w:tabs>
          <w:tab w:val="left" w:pos="11832"/>
        </w:tabs>
        <w:jc w:val="both"/>
        <w:rPr>
          <w:u w:val="single"/>
        </w:rPr>
      </w:pPr>
    </w:p>
    <w:p w:rsidR="00A34803" w:rsidRPr="00A109A7" w:rsidRDefault="00A34803" w:rsidP="00996C0B">
      <w:pPr>
        <w:tabs>
          <w:tab w:val="left" w:pos="11832"/>
        </w:tabs>
        <w:jc w:val="both"/>
      </w:pPr>
      <w:r>
        <w:t>I have included in my evidence</w:t>
      </w:r>
      <w:r w:rsidR="000332EE">
        <w:t>,</w:t>
      </w:r>
      <w:r>
        <w:t xml:space="preserve"> absence reports </w:t>
      </w:r>
      <w:r w:rsidR="00D94865">
        <w:t>(</w:t>
      </w:r>
      <w:r>
        <w:t>EV1</w:t>
      </w:r>
      <w:r w:rsidR="00D753C9">
        <w:t>4</w:t>
      </w:r>
      <w:r w:rsidR="00D94865">
        <w:t>)</w:t>
      </w:r>
      <w:r>
        <w:t xml:space="preserve">. The lack of employee engagement is evident in the sporadic absences we have across the business. I need to ensure that the return to works </w:t>
      </w:r>
      <w:r w:rsidR="00D94865">
        <w:t>(</w:t>
      </w:r>
      <w:r>
        <w:t>EV1</w:t>
      </w:r>
      <w:r w:rsidR="00D753C9">
        <w:t>5</w:t>
      </w:r>
      <w:r w:rsidR="00D94865">
        <w:t>)</w:t>
      </w:r>
      <w:r>
        <w:t xml:space="preserve"> are completed correctly, looking after colleague’s welfare. I also need to ensure that absence stage meetings </w:t>
      </w:r>
      <w:r w:rsidR="00D94865">
        <w:t>(</w:t>
      </w:r>
      <w:r>
        <w:t>EV1</w:t>
      </w:r>
      <w:r w:rsidR="00D753C9">
        <w:t>6</w:t>
      </w:r>
      <w:r w:rsidR="00D94865">
        <w:t>)</w:t>
      </w:r>
      <w:r>
        <w:t xml:space="preserve"> happen when required, to ensure consistency and trust that we will do the right thing for the business and the individual.</w:t>
      </w:r>
    </w:p>
    <w:p w:rsidR="00A109A7" w:rsidRDefault="00A109A7" w:rsidP="00996C0B">
      <w:pPr>
        <w:tabs>
          <w:tab w:val="left" w:pos="11832"/>
        </w:tabs>
        <w:jc w:val="both"/>
        <w:rPr>
          <w:b/>
          <w:u w:val="single"/>
        </w:rPr>
      </w:pPr>
    </w:p>
    <w:p w:rsidR="00A34803" w:rsidRDefault="00A34803" w:rsidP="00996C0B">
      <w:pPr>
        <w:tabs>
          <w:tab w:val="left" w:pos="11832"/>
        </w:tabs>
        <w:jc w:val="both"/>
      </w:pPr>
      <w:r>
        <w:t xml:space="preserve">We culturally rush to fill vacancies </w:t>
      </w:r>
      <w:r w:rsidR="00D94865">
        <w:t>(</w:t>
      </w:r>
      <w:r>
        <w:t>EV1</w:t>
      </w:r>
      <w:r w:rsidR="00F53E3F">
        <w:t>7</w:t>
      </w:r>
      <w:r w:rsidR="00D94865">
        <w:t>)</w:t>
      </w:r>
      <w:r>
        <w:t>. This is because the leaders panic and think it will be a detriment to the business if we don’t fill the vacancies as soon as possible. If we change the culture to recruiting the right fit this will improve our culture and engagement.</w:t>
      </w:r>
    </w:p>
    <w:p w:rsidR="00A34803" w:rsidRDefault="00A34803" w:rsidP="00996C0B">
      <w:pPr>
        <w:tabs>
          <w:tab w:val="left" w:pos="11832"/>
        </w:tabs>
        <w:jc w:val="both"/>
      </w:pPr>
      <w:r>
        <w:t xml:space="preserve">Our culture has been to </w:t>
      </w:r>
      <w:r w:rsidR="007B2BDD">
        <w:t>recruit</w:t>
      </w:r>
      <w:r>
        <w:t xml:space="preserve"> externally and not internally. The belief has been that new people will add to the business. They have not had the faith in the current work force and the belief that they would add the value required. I have looked at the culture and set a process that all vacancies are added internally and a panel interview</w:t>
      </w:r>
      <w:r w:rsidR="007B2BDD">
        <w:t xml:space="preserve"> is the process for interviewing heads of roles </w:t>
      </w:r>
      <w:r w:rsidR="00D94865">
        <w:t>(</w:t>
      </w:r>
      <w:r w:rsidR="007B2BDD">
        <w:t>EV1</w:t>
      </w:r>
      <w:r w:rsidR="00F53E3F">
        <w:t>8</w:t>
      </w:r>
      <w:r w:rsidR="00D94865">
        <w:t>)</w:t>
      </w:r>
      <w:r w:rsidR="007B2BDD">
        <w:t>. This ensures we value our people, we believe in progression and have a fair interview process.</w:t>
      </w:r>
    </w:p>
    <w:p w:rsidR="00611C23" w:rsidRDefault="00611C23" w:rsidP="00996C0B">
      <w:pPr>
        <w:tabs>
          <w:tab w:val="left" w:pos="11832"/>
        </w:tabs>
        <w:jc w:val="both"/>
      </w:pPr>
    </w:p>
    <w:p w:rsidR="00611C23" w:rsidRDefault="00611C23" w:rsidP="00996C0B">
      <w:pPr>
        <w:tabs>
          <w:tab w:val="left" w:pos="11832"/>
        </w:tabs>
        <w:jc w:val="both"/>
      </w:pPr>
      <w:r>
        <w:t xml:space="preserve">Communication seems to be an issue within Andrews Property Group. I attend the weekly Regional Managers meetings and relay the key messages that I require, for instance information on the </w:t>
      </w:r>
      <w:r w:rsidR="00874238">
        <w:t>performance</w:t>
      </w:r>
      <w:r>
        <w:t xml:space="preserve"> management policy. </w:t>
      </w:r>
      <w:r w:rsidR="00874238">
        <w:t>However,</w:t>
      </w:r>
      <w:r>
        <w:t xml:space="preserve"> they do not communicate these messages with their Branch Managers in their meetings. I have been </w:t>
      </w:r>
      <w:r w:rsidR="00874238">
        <w:t>visiting</w:t>
      </w:r>
      <w:r>
        <w:t xml:space="preserve"> branches and have asked questions to determine this. I now send an email after the Regional meeting to confirm what I have requested, with clear next steps as to what they are expected to communicate and deliver. This could be used as evidence and a discussion point in their one to one </w:t>
      </w:r>
      <w:r w:rsidR="00874238">
        <w:t>meeting</w:t>
      </w:r>
      <w:r>
        <w:t xml:space="preserve"> with the Sales Director. As some of the exit interviews (EV) outline that communication is not transparent within the organisation, the People Operation Partners now have a meeting with the relevant manager, as to how they can improve this going forward.</w:t>
      </w:r>
    </w:p>
    <w:p w:rsidR="00611C23" w:rsidRDefault="00611C23" w:rsidP="00996C0B">
      <w:pPr>
        <w:tabs>
          <w:tab w:val="left" w:pos="11832"/>
        </w:tabs>
        <w:jc w:val="both"/>
      </w:pPr>
    </w:p>
    <w:p w:rsidR="002B5D5D" w:rsidRDefault="00611C23" w:rsidP="00996C0B">
      <w:pPr>
        <w:tabs>
          <w:tab w:val="left" w:pos="11832"/>
        </w:tabs>
        <w:jc w:val="both"/>
      </w:pPr>
      <w:r>
        <w:t xml:space="preserve">It is described by XpertHR (2022) that colleague engagement has change since COVID-19, communication and feedback has now moved to a higher focus in an </w:t>
      </w:r>
      <w:r w:rsidR="00874238">
        <w:t>organisation’s</w:t>
      </w:r>
      <w:r>
        <w:t xml:space="preserve"> agenda</w:t>
      </w:r>
      <w:r w:rsidR="00874238">
        <w:t>, it states that there are three common methods of gaining feedback; Employee surveys, Exit interviews and feedback from performance reviews and appraisals. Having researched the current statistics I am aware of what is required of myself and the team to improve on the above. I believe that with all cultural aspects it will take time to embed, however the employees will see the difference in morale and transparency.</w:t>
      </w:r>
    </w:p>
    <w:p w:rsidR="00874238" w:rsidRDefault="00874238" w:rsidP="00996C0B">
      <w:pPr>
        <w:tabs>
          <w:tab w:val="left" w:pos="11832"/>
        </w:tabs>
        <w:jc w:val="both"/>
      </w:pPr>
    </w:p>
    <w:p w:rsidR="00874238" w:rsidRDefault="00874238" w:rsidP="00996C0B">
      <w:pPr>
        <w:tabs>
          <w:tab w:val="left" w:pos="11832"/>
        </w:tabs>
        <w:jc w:val="both"/>
      </w:pPr>
    </w:p>
    <w:p w:rsidR="00874238" w:rsidRDefault="00874238" w:rsidP="00996C0B">
      <w:pPr>
        <w:tabs>
          <w:tab w:val="left" w:pos="11832"/>
        </w:tabs>
        <w:jc w:val="both"/>
        <w:rPr>
          <w:b/>
          <w:u w:val="single"/>
        </w:rPr>
      </w:pPr>
    </w:p>
    <w:p w:rsidR="00874238" w:rsidRDefault="00874238" w:rsidP="00996C0B">
      <w:pPr>
        <w:tabs>
          <w:tab w:val="left" w:pos="11832"/>
        </w:tabs>
        <w:jc w:val="both"/>
        <w:rPr>
          <w:b/>
          <w:u w:val="single"/>
        </w:rPr>
      </w:pPr>
    </w:p>
    <w:p w:rsidR="00874238" w:rsidRDefault="00874238" w:rsidP="00996C0B">
      <w:pPr>
        <w:tabs>
          <w:tab w:val="left" w:pos="11832"/>
        </w:tabs>
        <w:jc w:val="both"/>
        <w:rPr>
          <w:b/>
          <w:u w:val="single"/>
        </w:rPr>
      </w:pPr>
    </w:p>
    <w:p w:rsidR="00874238" w:rsidRDefault="00874238" w:rsidP="00996C0B">
      <w:pPr>
        <w:tabs>
          <w:tab w:val="left" w:pos="11832"/>
        </w:tabs>
        <w:jc w:val="both"/>
        <w:rPr>
          <w:b/>
          <w:u w:val="single"/>
        </w:rPr>
      </w:pPr>
    </w:p>
    <w:p w:rsidR="00874238" w:rsidRDefault="00874238" w:rsidP="00996C0B">
      <w:pPr>
        <w:tabs>
          <w:tab w:val="left" w:pos="11832"/>
        </w:tabs>
        <w:jc w:val="both"/>
        <w:rPr>
          <w:b/>
          <w:u w:val="single"/>
        </w:rPr>
      </w:pPr>
    </w:p>
    <w:p w:rsidR="00874238" w:rsidRDefault="00874238" w:rsidP="00996C0B">
      <w:pPr>
        <w:tabs>
          <w:tab w:val="left" w:pos="11832"/>
        </w:tabs>
        <w:jc w:val="both"/>
        <w:rPr>
          <w:b/>
          <w:u w:val="single"/>
        </w:rPr>
      </w:pPr>
    </w:p>
    <w:p w:rsidR="00DC068E" w:rsidRDefault="00DC068E" w:rsidP="00996C0B">
      <w:pPr>
        <w:tabs>
          <w:tab w:val="left" w:pos="11832"/>
        </w:tabs>
        <w:jc w:val="both"/>
        <w:rPr>
          <w:b/>
          <w:u w:val="single"/>
        </w:rPr>
      </w:pPr>
    </w:p>
    <w:p w:rsidR="002B5D5D" w:rsidRDefault="002B5D5D" w:rsidP="00996C0B">
      <w:pPr>
        <w:tabs>
          <w:tab w:val="left" w:pos="11832"/>
        </w:tabs>
        <w:jc w:val="both"/>
        <w:rPr>
          <w:b/>
          <w:u w:val="single"/>
        </w:rPr>
      </w:pPr>
      <w:r w:rsidRPr="009B0F50">
        <w:rPr>
          <w:b/>
          <w:u w:val="single"/>
        </w:rPr>
        <w:t>References</w:t>
      </w:r>
    </w:p>
    <w:p w:rsidR="008E13F5" w:rsidRDefault="008E13F5" w:rsidP="00996C0B">
      <w:pPr>
        <w:tabs>
          <w:tab w:val="left" w:pos="11832"/>
        </w:tabs>
        <w:jc w:val="both"/>
        <w:rPr>
          <w:b/>
          <w:u w:val="single"/>
        </w:rPr>
      </w:pPr>
    </w:p>
    <w:p w:rsidR="008E13F5" w:rsidRDefault="008E13F5" w:rsidP="00996C0B">
      <w:pPr>
        <w:tabs>
          <w:tab w:val="left" w:pos="11832"/>
        </w:tabs>
        <w:jc w:val="both"/>
        <w:rPr>
          <w:b/>
          <w:u w:val="single"/>
        </w:rPr>
      </w:pPr>
    </w:p>
    <w:p w:rsidR="008E13F5" w:rsidRDefault="008E13F5" w:rsidP="00996C0B">
      <w:pPr>
        <w:tabs>
          <w:tab w:val="left" w:pos="11832"/>
        </w:tabs>
        <w:jc w:val="both"/>
      </w:pPr>
      <w:bookmarkStart w:id="5" w:name="_Hlk97562450"/>
      <w:r>
        <w:t xml:space="preserve">Andrews Property Group (2022) </w:t>
      </w:r>
      <w:r>
        <w:rPr>
          <w:i/>
        </w:rPr>
        <w:t xml:space="preserve">internal information. </w:t>
      </w:r>
      <w:r>
        <w:t xml:space="preserve">Accessed 20/02/22. Available at: </w:t>
      </w:r>
    </w:p>
    <w:p w:rsidR="008E13F5" w:rsidRPr="008E13F5" w:rsidRDefault="008E13F5" w:rsidP="00996C0B">
      <w:pPr>
        <w:tabs>
          <w:tab w:val="left" w:pos="11832"/>
        </w:tabs>
        <w:jc w:val="both"/>
      </w:pPr>
      <w:r>
        <w:t>https://www.andrewspropertygroup.com</w:t>
      </w:r>
    </w:p>
    <w:p w:rsidR="002B5D5D" w:rsidRDefault="002B5D5D" w:rsidP="00996C0B">
      <w:pPr>
        <w:tabs>
          <w:tab w:val="left" w:pos="11832"/>
        </w:tabs>
        <w:jc w:val="both"/>
      </w:pPr>
    </w:p>
    <w:bookmarkEnd w:id="5"/>
    <w:p w:rsidR="002B5D5D" w:rsidRPr="00725F83" w:rsidRDefault="002B5D5D" w:rsidP="00996C0B">
      <w:pPr>
        <w:tabs>
          <w:tab w:val="left" w:pos="11832"/>
        </w:tabs>
        <w:jc w:val="both"/>
      </w:pPr>
      <w:r>
        <w:t xml:space="preserve">Juneja, P. (2020). </w:t>
      </w:r>
      <w:r w:rsidR="00725F83">
        <w:rPr>
          <w:i/>
        </w:rPr>
        <w:t xml:space="preserve">Reviewed by management study guide content team, Drivers of Employee Engagement. </w:t>
      </w:r>
      <w:r w:rsidR="00725F83">
        <w:t>Accessed 20/02/22. Available at:</w:t>
      </w:r>
    </w:p>
    <w:p w:rsidR="007B2BDD" w:rsidRDefault="00964612" w:rsidP="00996C0B">
      <w:pPr>
        <w:tabs>
          <w:tab w:val="left" w:pos="11832"/>
        </w:tabs>
        <w:jc w:val="both"/>
      </w:pPr>
      <w:hyperlink r:id="rId12" w:history="1">
        <w:r w:rsidR="00725F83" w:rsidRPr="00A33C89">
          <w:rPr>
            <w:rStyle w:val="Hyperlink"/>
          </w:rPr>
          <w:t>https://www.managementstudyguide.com/drivers-of-employee-engagement-htm</w:t>
        </w:r>
      </w:hyperlink>
    </w:p>
    <w:p w:rsidR="00725F83" w:rsidRDefault="00725F83" w:rsidP="00996C0B">
      <w:pPr>
        <w:tabs>
          <w:tab w:val="left" w:pos="11832"/>
        </w:tabs>
        <w:jc w:val="both"/>
      </w:pPr>
    </w:p>
    <w:p w:rsidR="00725F83" w:rsidRPr="008F02E4" w:rsidRDefault="008F02E4" w:rsidP="00996C0B">
      <w:pPr>
        <w:tabs>
          <w:tab w:val="left" w:pos="11832"/>
        </w:tabs>
        <w:jc w:val="both"/>
      </w:pPr>
      <w:bookmarkStart w:id="6" w:name="_Hlk97561892"/>
      <w:bookmarkStart w:id="7" w:name="_Hlk97753815"/>
      <w:r>
        <w:t>MacLeod</w:t>
      </w:r>
      <w:r w:rsidR="00725F83">
        <w:t xml:space="preserve">, D. Jones, A. Sir. (2021). </w:t>
      </w:r>
      <w:r w:rsidR="00725F83">
        <w:rPr>
          <w:i/>
        </w:rPr>
        <w:t xml:space="preserve">Engaging Managers-Context and Purpose. </w:t>
      </w:r>
      <w:r>
        <w:t>Accessed 20/02/22. Available at:</w:t>
      </w:r>
    </w:p>
    <w:bookmarkStart w:id="8" w:name="_Hlk97560492"/>
    <w:p w:rsidR="00725F83" w:rsidRDefault="00725F83" w:rsidP="00996C0B">
      <w:pPr>
        <w:tabs>
          <w:tab w:val="left" w:pos="11832"/>
        </w:tabs>
        <w:jc w:val="both"/>
      </w:pPr>
      <w:r>
        <w:fldChar w:fldCharType="begin"/>
      </w:r>
      <w:r>
        <w:instrText xml:space="preserve"> HYPERLINK "https://www.engageforsuccess.org/wp-content/uploads/2021/02/engaging-for-success-pdf" </w:instrText>
      </w:r>
      <w:r>
        <w:fldChar w:fldCharType="separate"/>
      </w:r>
      <w:r w:rsidRPr="00A33C89">
        <w:rPr>
          <w:rStyle w:val="Hyperlink"/>
        </w:rPr>
        <w:t>https://www.engageforsuccess.org/wp-content/uploads/2021/02/engaging-for-success-pdf</w:t>
      </w:r>
      <w:r>
        <w:fldChar w:fldCharType="end"/>
      </w:r>
    </w:p>
    <w:p w:rsidR="008F02E4" w:rsidRDefault="008F02E4" w:rsidP="00996C0B">
      <w:pPr>
        <w:tabs>
          <w:tab w:val="left" w:pos="11832"/>
        </w:tabs>
        <w:jc w:val="both"/>
      </w:pPr>
    </w:p>
    <w:bookmarkEnd w:id="6"/>
    <w:bookmarkEnd w:id="8"/>
    <w:p w:rsidR="008F02E4" w:rsidRPr="008F02E4" w:rsidRDefault="008F02E4" w:rsidP="008F02E4">
      <w:pPr>
        <w:tabs>
          <w:tab w:val="left" w:pos="11832"/>
        </w:tabs>
        <w:jc w:val="both"/>
      </w:pPr>
      <w:r>
        <w:t xml:space="preserve">MacLeod, D. Leahy, T.  Sir. (2021). </w:t>
      </w:r>
      <w:r>
        <w:rPr>
          <w:i/>
        </w:rPr>
        <w:t xml:space="preserve">Engaging Managers-Context and Purpose. </w:t>
      </w:r>
      <w:r>
        <w:t>Accessed 20/02/22. Available at:</w:t>
      </w:r>
    </w:p>
    <w:p w:rsidR="008F02E4" w:rsidRDefault="00964612" w:rsidP="008F02E4">
      <w:pPr>
        <w:tabs>
          <w:tab w:val="left" w:pos="11832"/>
        </w:tabs>
        <w:jc w:val="both"/>
      </w:pPr>
      <w:hyperlink r:id="rId13" w:history="1">
        <w:r w:rsidR="008F02E4" w:rsidRPr="00A33C89">
          <w:rPr>
            <w:rStyle w:val="Hyperlink"/>
          </w:rPr>
          <w:t>https://www.engageforsuccess.org/wp-content/uploads/2021/02/engaging-for-success-pdf</w:t>
        </w:r>
      </w:hyperlink>
    </w:p>
    <w:p w:rsidR="008F02E4" w:rsidRDefault="008F02E4" w:rsidP="008F02E4">
      <w:pPr>
        <w:tabs>
          <w:tab w:val="left" w:pos="11832"/>
        </w:tabs>
        <w:jc w:val="both"/>
      </w:pPr>
    </w:p>
    <w:p w:rsidR="00874238" w:rsidRPr="008F02E4" w:rsidRDefault="008F02E4" w:rsidP="008F02E4">
      <w:pPr>
        <w:tabs>
          <w:tab w:val="left" w:pos="11832"/>
        </w:tabs>
        <w:jc w:val="both"/>
      </w:pPr>
      <w:bookmarkStart w:id="9" w:name="_Hlk97561930"/>
      <w:r>
        <w:t xml:space="preserve">Macleod, D. &amp; Clarke, N. (2021) </w:t>
      </w:r>
      <w:r>
        <w:rPr>
          <w:i/>
        </w:rPr>
        <w:t xml:space="preserve">Enhancing Performance through Employee Engagement. </w:t>
      </w:r>
      <w:r>
        <w:t>Accessed 20/02/22. Available at:</w:t>
      </w:r>
    </w:p>
    <w:p w:rsidR="008F02E4" w:rsidRDefault="00964612" w:rsidP="008F02E4">
      <w:pPr>
        <w:tabs>
          <w:tab w:val="left" w:pos="11832"/>
        </w:tabs>
        <w:jc w:val="both"/>
        <w:rPr>
          <w:rStyle w:val="Hyperlink"/>
        </w:rPr>
      </w:pPr>
      <w:hyperlink r:id="rId14" w:history="1">
        <w:r w:rsidR="008F02E4" w:rsidRPr="00A33C89">
          <w:rPr>
            <w:rStyle w:val="Hyperlink"/>
          </w:rPr>
          <w:t>https://www.engageforsuccess.org/wp-content/uploads/2021/02/engaging-for-success-pdf</w:t>
        </w:r>
      </w:hyperlink>
    </w:p>
    <w:p w:rsidR="00874238" w:rsidRDefault="00874238" w:rsidP="008F02E4">
      <w:pPr>
        <w:tabs>
          <w:tab w:val="left" w:pos="11832"/>
        </w:tabs>
        <w:jc w:val="both"/>
        <w:rPr>
          <w:rStyle w:val="Hyperlink"/>
        </w:rPr>
      </w:pPr>
    </w:p>
    <w:bookmarkEnd w:id="7"/>
    <w:p w:rsidR="00874238" w:rsidRDefault="00874238" w:rsidP="008F02E4">
      <w:pPr>
        <w:tabs>
          <w:tab w:val="left" w:pos="11832"/>
        </w:tabs>
        <w:jc w:val="both"/>
        <w:rPr>
          <w:rStyle w:val="Hyperlink"/>
          <w:u w:val="none"/>
        </w:rPr>
      </w:pPr>
      <w:r>
        <w:rPr>
          <w:rStyle w:val="Hyperlink"/>
          <w:u w:val="none"/>
        </w:rPr>
        <w:t xml:space="preserve">Macorva (2019) </w:t>
      </w:r>
      <w:r>
        <w:rPr>
          <w:rStyle w:val="Hyperlink"/>
          <w:i/>
          <w:u w:val="none"/>
        </w:rPr>
        <w:t>Gallup’s Employee Engagement survey: As</w:t>
      </w:r>
      <w:r w:rsidR="00BC469C">
        <w:rPr>
          <w:rStyle w:val="Hyperlink"/>
          <w:i/>
          <w:u w:val="none"/>
        </w:rPr>
        <w:t>k</w:t>
      </w:r>
      <w:r>
        <w:rPr>
          <w:rStyle w:val="Hyperlink"/>
          <w:i/>
          <w:u w:val="none"/>
        </w:rPr>
        <w:t xml:space="preserve"> the right questions with the Q12</w:t>
      </w:r>
      <w:r w:rsidR="00BC469C">
        <w:rPr>
          <w:rStyle w:val="Hyperlink"/>
          <w:i/>
          <w:u w:val="none"/>
        </w:rPr>
        <w:t xml:space="preserve">. </w:t>
      </w:r>
      <w:r w:rsidR="00BC469C">
        <w:rPr>
          <w:rStyle w:val="Hyperlink"/>
          <w:u w:val="none"/>
        </w:rPr>
        <w:t>Accessed 09/03/22 Available at:</w:t>
      </w:r>
    </w:p>
    <w:p w:rsidR="00BC469C" w:rsidRPr="00BC469C" w:rsidRDefault="00BC469C" w:rsidP="008F02E4">
      <w:pPr>
        <w:tabs>
          <w:tab w:val="left" w:pos="11832"/>
        </w:tabs>
        <w:jc w:val="both"/>
        <w:rPr>
          <w:rStyle w:val="Hyperlink"/>
          <w:u w:val="none"/>
        </w:rPr>
      </w:pPr>
      <w:r>
        <w:rPr>
          <w:rStyle w:val="Hyperlink"/>
          <w:u w:val="none"/>
        </w:rPr>
        <w:t>https://www.macorva.com/blog/5-drivers-of-employee-engagment</w:t>
      </w:r>
    </w:p>
    <w:p w:rsidR="00874238" w:rsidRDefault="00874238" w:rsidP="008F02E4">
      <w:pPr>
        <w:tabs>
          <w:tab w:val="left" w:pos="11832"/>
        </w:tabs>
        <w:jc w:val="both"/>
      </w:pPr>
    </w:p>
    <w:p w:rsidR="00874238" w:rsidRDefault="00874238" w:rsidP="008F02E4">
      <w:pPr>
        <w:tabs>
          <w:tab w:val="left" w:pos="11832"/>
        </w:tabs>
        <w:jc w:val="both"/>
      </w:pPr>
      <w:r>
        <w:t xml:space="preserve">XpertHR (2022) – </w:t>
      </w:r>
      <w:r>
        <w:rPr>
          <w:i/>
        </w:rPr>
        <w:t>Employee Engagement and Employee Experience. Accessed 09/03/22.</w:t>
      </w:r>
      <w:r>
        <w:t>Avaialable at:</w:t>
      </w:r>
    </w:p>
    <w:p w:rsidR="00874238" w:rsidRPr="00874238" w:rsidRDefault="00964612" w:rsidP="008F02E4">
      <w:pPr>
        <w:tabs>
          <w:tab w:val="left" w:pos="11832"/>
        </w:tabs>
        <w:jc w:val="both"/>
      </w:pPr>
      <w:hyperlink r:id="rId15" w:history="1">
        <w:r w:rsidR="00874238" w:rsidRPr="00DA2C2A">
          <w:rPr>
            <w:rStyle w:val="Hyperlink"/>
          </w:rPr>
          <w:t>https://www.xperthr.co.uk/commentary-and-analysis/employee-enagement-and-the-employee-experience/166309</w:t>
        </w:r>
      </w:hyperlink>
      <w:r w:rsidR="00874238">
        <w:t xml:space="preserve"> </w:t>
      </w:r>
    </w:p>
    <w:p w:rsidR="008F02E4" w:rsidRDefault="008F02E4" w:rsidP="008F02E4">
      <w:pPr>
        <w:tabs>
          <w:tab w:val="left" w:pos="11832"/>
        </w:tabs>
        <w:jc w:val="both"/>
      </w:pPr>
    </w:p>
    <w:bookmarkEnd w:id="9"/>
    <w:p w:rsidR="008F02E4" w:rsidRDefault="008F02E4" w:rsidP="008F02E4">
      <w:pPr>
        <w:tabs>
          <w:tab w:val="left" w:pos="11832"/>
        </w:tabs>
        <w:jc w:val="both"/>
      </w:pPr>
    </w:p>
    <w:p w:rsidR="008F02E4" w:rsidRDefault="008F02E4" w:rsidP="008F02E4">
      <w:pPr>
        <w:tabs>
          <w:tab w:val="left" w:pos="11832"/>
        </w:tabs>
        <w:jc w:val="both"/>
      </w:pPr>
    </w:p>
    <w:p w:rsidR="008F02E4" w:rsidRDefault="008F02E4" w:rsidP="00996C0B">
      <w:pPr>
        <w:tabs>
          <w:tab w:val="left" w:pos="11832"/>
        </w:tabs>
        <w:jc w:val="both"/>
      </w:pPr>
    </w:p>
    <w:p w:rsidR="00725F83" w:rsidRDefault="00725F83" w:rsidP="00996C0B">
      <w:pPr>
        <w:tabs>
          <w:tab w:val="left" w:pos="11832"/>
        </w:tabs>
        <w:jc w:val="both"/>
      </w:pPr>
    </w:p>
    <w:p w:rsidR="007B2BDD" w:rsidRDefault="007B2BDD" w:rsidP="00996C0B">
      <w:pPr>
        <w:tabs>
          <w:tab w:val="left" w:pos="11832"/>
        </w:tabs>
        <w:jc w:val="both"/>
      </w:pPr>
    </w:p>
    <w:p w:rsidR="004E1C33" w:rsidRDefault="004E1C33" w:rsidP="00996C0B">
      <w:pPr>
        <w:tabs>
          <w:tab w:val="left" w:pos="11832"/>
        </w:tabs>
        <w:jc w:val="both"/>
        <w:rPr>
          <w:b/>
          <w:u w:val="single"/>
        </w:rPr>
      </w:pPr>
    </w:p>
    <w:p w:rsidR="004E1C33" w:rsidRDefault="004E1C33" w:rsidP="00996C0B">
      <w:pPr>
        <w:tabs>
          <w:tab w:val="left" w:pos="11832"/>
        </w:tabs>
        <w:jc w:val="both"/>
        <w:rPr>
          <w:b/>
          <w:u w:val="single"/>
        </w:rPr>
      </w:pPr>
    </w:p>
    <w:p w:rsidR="004E1C33" w:rsidRDefault="004E1C33" w:rsidP="00996C0B">
      <w:pPr>
        <w:tabs>
          <w:tab w:val="left" w:pos="11832"/>
        </w:tabs>
        <w:jc w:val="both"/>
        <w:rPr>
          <w:b/>
          <w:u w:val="single"/>
        </w:rPr>
      </w:pPr>
    </w:p>
    <w:p w:rsidR="004E1C33" w:rsidRDefault="004E1C33" w:rsidP="00996C0B">
      <w:pPr>
        <w:tabs>
          <w:tab w:val="left" w:pos="11832"/>
        </w:tabs>
        <w:jc w:val="both"/>
        <w:rPr>
          <w:b/>
          <w:u w:val="single"/>
        </w:rPr>
      </w:pPr>
    </w:p>
    <w:p w:rsidR="004E1C33" w:rsidRDefault="004E1C33" w:rsidP="00996C0B">
      <w:pPr>
        <w:tabs>
          <w:tab w:val="left" w:pos="11832"/>
        </w:tabs>
        <w:jc w:val="both"/>
        <w:rPr>
          <w:b/>
          <w:u w:val="single"/>
        </w:rPr>
      </w:pPr>
    </w:p>
    <w:p w:rsidR="004E1C33" w:rsidRDefault="004E1C33" w:rsidP="00996C0B">
      <w:pPr>
        <w:tabs>
          <w:tab w:val="left" w:pos="11832"/>
        </w:tabs>
        <w:jc w:val="both"/>
        <w:rPr>
          <w:b/>
          <w:u w:val="single"/>
        </w:rPr>
      </w:pPr>
    </w:p>
    <w:p w:rsidR="007B2BDD" w:rsidRDefault="007B2BDD" w:rsidP="00996C0B">
      <w:pPr>
        <w:tabs>
          <w:tab w:val="left" w:pos="11832"/>
        </w:tabs>
        <w:jc w:val="both"/>
        <w:rPr>
          <w:b/>
          <w:u w:val="single"/>
        </w:rPr>
      </w:pPr>
      <w:r>
        <w:rPr>
          <w:b/>
          <w:u w:val="single"/>
        </w:rPr>
        <w:t>LO3</w:t>
      </w:r>
    </w:p>
    <w:p w:rsidR="007B2BDD" w:rsidRDefault="007B2BDD" w:rsidP="00996C0B">
      <w:pPr>
        <w:tabs>
          <w:tab w:val="left" w:pos="11832"/>
        </w:tabs>
        <w:jc w:val="both"/>
        <w:rPr>
          <w:b/>
          <w:u w:val="single"/>
        </w:rPr>
      </w:pPr>
    </w:p>
    <w:p w:rsidR="007B2BDD" w:rsidRDefault="007B2BDD" w:rsidP="00996C0B">
      <w:pPr>
        <w:tabs>
          <w:tab w:val="left" w:pos="11832"/>
        </w:tabs>
        <w:jc w:val="both"/>
        <w:rPr>
          <w:b/>
          <w:u w:val="single"/>
        </w:rPr>
      </w:pPr>
      <w:r>
        <w:rPr>
          <w:b/>
          <w:u w:val="single"/>
        </w:rPr>
        <w:t>Be able to recommend and plan strategies to raise levels of employee engagement within an organisation.</w:t>
      </w:r>
    </w:p>
    <w:p w:rsidR="004E1C33" w:rsidRDefault="004E1C33" w:rsidP="00996C0B">
      <w:pPr>
        <w:tabs>
          <w:tab w:val="left" w:pos="11832"/>
        </w:tabs>
        <w:jc w:val="both"/>
        <w:rPr>
          <w:b/>
          <w:u w:val="single"/>
        </w:rPr>
      </w:pPr>
    </w:p>
    <w:p w:rsidR="004E1C33" w:rsidRPr="004E1C33" w:rsidRDefault="004E1C33" w:rsidP="00996C0B">
      <w:pPr>
        <w:tabs>
          <w:tab w:val="left" w:pos="11832"/>
        </w:tabs>
        <w:jc w:val="both"/>
        <w:rPr>
          <w:u w:val="single"/>
        </w:rPr>
      </w:pPr>
      <w:r>
        <w:t xml:space="preserve">3.1 </w:t>
      </w:r>
      <w:r>
        <w:rPr>
          <w:u w:val="single"/>
        </w:rPr>
        <w:t>Review external studies of employee engagement to identify relevant best practice</w:t>
      </w:r>
    </w:p>
    <w:p w:rsidR="004E1C33" w:rsidRDefault="004E1C33" w:rsidP="00996C0B">
      <w:pPr>
        <w:tabs>
          <w:tab w:val="left" w:pos="11832"/>
        </w:tabs>
        <w:jc w:val="both"/>
        <w:rPr>
          <w:b/>
          <w:u w:val="single"/>
        </w:rPr>
      </w:pPr>
    </w:p>
    <w:p w:rsidR="0028292C" w:rsidRDefault="0028292C" w:rsidP="00996C0B">
      <w:pPr>
        <w:tabs>
          <w:tab w:val="left" w:pos="11832"/>
        </w:tabs>
        <w:jc w:val="both"/>
        <w:rPr>
          <w:b/>
          <w:u w:val="single"/>
        </w:rPr>
      </w:pPr>
    </w:p>
    <w:p w:rsidR="0028292C" w:rsidRDefault="0028292C" w:rsidP="00996C0B">
      <w:pPr>
        <w:tabs>
          <w:tab w:val="left" w:pos="11832"/>
        </w:tabs>
        <w:jc w:val="both"/>
      </w:pPr>
      <w:r>
        <w:t xml:space="preserve">The viewpoint of David Macleod’s “engaging for success, enhancing performance through employee engagement” </w:t>
      </w:r>
    </w:p>
    <w:p w:rsidR="0028292C" w:rsidRDefault="0028292C" w:rsidP="00996C0B">
      <w:pPr>
        <w:tabs>
          <w:tab w:val="left" w:pos="11832"/>
        </w:tabs>
        <w:jc w:val="both"/>
      </w:pPr>
    </w:p>
    <w:p w:rsidR="0028292C" w:rsidRDefault="0028292C" w:rsidP="00996C0B">
      <w:pPr>
        <w:tabs>
          <w:tab w:val="left" w:pos="11832"/>
        </w:tabs>
        <w:jc w:val="both"/>
      </w:pPr>
      <w:r>
        <w:t>They were asked by the secretary of state for business in 2008, to take a look at employee engagement. They found that employee engagement has a clear correlation with performance. He looked at businesses such as Toyota and Tesco.</w:t>
      </w:r>
    </w:p>
    <w:p w:rsidR="0028292C" w:rsidRDefault="0028292C" w:rsidP="00996C0B">
      <w:pPr>
        <w:tabs>
          <w:tab w:val="left" w:pos="11832"/>
        </w:tabs>
        <w:jc w:val="both"/>
      </w:pPr>
    </w:p>
    <w:p w:rsidR="0028292C" w:rsidRDefault="0028292C" w:rsidP="00996C0B">
      <w:pPr>
        <w:tabs>
          <w:tab w:val="left" w:pos="11832"/>
        </w:tabs>
        <w:jc w:val="both"/>
      </w:pPr>
      <w:r>
        <w:t>Sir Alan Jones, chairman Emeritus of Toyota stated that “wherever you work, your job as a manager is to make your people be the best they can be, usually they don’t know just how good they could be, its individuals that make the difference”.</w:t>
      </w:r>
    </w:p>
    <w:p w:rsidR="0028292C" w:rsidRDefault="0028292C" w:rsidP="00996C0B">
      <w:pPr>
        <w:tabs>
          <w:tab w:val="left" w:pos="11832"/>
        </w:tabs>
        <w:jc w:val="both"/>
      </w:pPr>
    </w:p>
    <w:p w:rsidR="0028292C" w:rsidRDefault="0028292C" w:rsidP="00996C0B">
      <w:pPr>
        <w:tabs>
          <w:tab w:val="left" w:pos="11832"/>
        </w:tabs>
        <w:jc w:val="both"/>
      </w:pPr>
      <w:r>
        <w:t>Toyota believe its most valuable asset to the company is its people.</w:t>
      </w:r>
    </w:p>
    <w:p w:rsidR="0028292C" w:rsidRDefault="0028292C" w:rsidP="00996C0B">
      <w:pPr>
        <w:tabs>
          <w:tab w:val="left" w:pos="11832"/>
        </w:tabs>
        <w:jc w:val="both"/>
      </w:pPr>
    </w:p>
    <w:p w:rsidR="0028292C" w:rsidRDefault="0028292C" w:rsidP="00996C0B">
      <w:pPr>
        <w:tabs>
          <w:tab w:val="left" w:pos="11832"/>
        </w:tabs>
        <w:jc w:val="both"/>
      </w:pPr>
      <w:r>
        <w:t xml:space="preserve">Many </w:t>
      </w:r>
      <w:r w:rsidR="00681B41">
        <w:t>organisations</w:t>
      </w:r>
      <w:r>
        <w:t xml:space="preserve"> leaders described it as a ‘light bulb’ moment when understanding the full potential of employee engagement.</w:t>
      </w:r>
    </w:p>
    <w:p w:rsidR="0028292C" w:rsidRDefault="0028292C" w:rsidP="00996C0B">
      <w:pPr>
        <w:tabs>
          <w:tab w:val="left" w:pos="11832"/>
        </w:tabs>
        <w:jc w:val="both"/>
      </w:pPr>
    </w:p>
    <w:p w:rsidR="0028292C" w:rsidRDefault="0028292C" w:rsidP="00996C0B">
      <w:pPr>
        <w:tabs>
          <w:tab w:val="left" w:pos="11832"/>
        </w:tabs>
        <w:jc w:val="both"/>
      </w:pPr>
      <w:r>
        <w:t xml:space="preserve">Tesco chief executive Sir Terry Leahy realised that Tesco knew more about its customer than it did about its employees. Tesco then set about understanding more about </w:t>
      </w:r>
      <w:r w:rsidR="00681B41">
        <w:t>what the employees wanted, what motivated them and what they should do. They did this in partnership with the union USDAW.</w:t>
      </w:r>
    </w:p>
    <w:p w:rsidR="00681B41" w:rsidRDefault="00681B41" w:rsidP="00996C0B">
      <w:pPr>
        <w:tabs>
          <w:tab w:val="left" w:pos="11832"/>
        </w:tabs>
        <w:jc w:val="both"/>
      </w:pPr>
    </w:p>
    <w:p w:rsidR="00681B41" w:rsidRDefault="00681B41" w:rsidP="00996C0B">
      <w:pPr>
        <w:tabs>
          <w:tab w:val="left" w:pos="11832"/>
        </w:tabs>
        <w:jc w:val="both"/>
      </w:pPr>
      <w:r>
        <w:t xml:space="preserve">David Macleod states that during the review they heard from hundreds of people with inspirational stories. They spoke to leaders as well as colleagues. Engagement is about mutual respect for what people can do and be. It was his belief that it is a triple win; for the individual at work, the organisation and the country as a whole </w:t>
      </w:r>
      <w:r w:rsidR="00BC469C">
        <w:t>(</w:t>
      </w:r>
      <w:r>
        <w:t>MacLeod and Clarke).</w:t>
      </w:r>
    </w:p>
    <w:p w:rsidR="00BC469C" w:rsidRDefault="00BC469C" w:rsidP="00996C0B">
      <w:pPr>
        <w:tabs>
          <w:tab w:val="left" w:pos="11832"/>
        </w:tabs>
        <w:jc w:val="both"/>
      </w:pPr>
    </w:p>
    <w:p w:rsidR="00BC469C" w:rsidRDefault="00BC469C" w:rsidP="00996C0B">
      <w:pPr>
        <w:tabs>
          <w:tab w:val="left" w:pos="11832"/>
        </w:tabs>
        <w:jc w:val="both"/>
      </w:pPr>
      <w:r>
        <w:t xml:space="preserve">Andrews Property Group has made the journey to have a purpose and values We now need to embed these into everything that we do. That could be speaking to someone or writing an email. There is a lot of work to do to align these values into job descriptions, one to one </w:t>
      </w:r>
      <w:r w:rsidR="00BB6887">
        <w:t>document</w:t>
      </w:r>
      <w:r>
        <w:t>, performance reviews and performance management. Along with our job adverts and interview processes.</w:t>
      </w:r>
    </w:p>
    <w:p w:rsidR="00BC469C" w:rsidRDefault="00BC469C" w:rsidP="00996C0B">
      <w:pPr>
        <w:tabs>
          <w:tab w:val="left" w:pos="11832"/>
        </w:tabs>
        <w:jc w:val="both"/>
      </w:pPr>
    </w:p>
    <w:p w:rsidR="00681B41" w:rsidRDefault="00681B41" w:rsidP="00996C0B">
      <w:pPr>
        <w:tabs>
          <w:tab w:val="left" w:pos="11832"/>
        </w:tabs>
        <w:jc w:val="both"/>
      </w:pPr>
    </w:p>
    <w:p w:rsidR="00681B41" w:rsidRDefault="00681B41" w:rsidP="00996C0B">
      <w:pPr>
        <w:tabs>
          <w:tab w:val="left" w:pos="11832"/>
        </w:tabs>
        <w:jc w:val="both"/>
      </w:pPr>
      <w:r>
        <w:lastRenderedPageBreak/>
        <w:t>Googles “googleist survey” is conducted annually, the survey has estimated completion time of 30 minutes, however the survey has a high response rate of 80% or higher</w:t>
      </w:r>
      <w:r w:rsidR="00BC469C">
        <w:t xml:space="preserve"> Forbes (2020)</w:t>
      </w:r>
      <w:r>
        <w:t>. CEO Eric Schmidt once quoted that the company decided to move a portion of the bonus into the salary, based on this survey responses.</w:t>
      </w:r>
    </w:p>
    <w:p w:rsidR="00BC469C" w:rsidRDefault="00BC469C" w:rsidP="00996C0B">
      <w:pPr>
        <w:tabs>
          <w:tab w:val="left" w:pos="11832"/>
        </w:tabs>
        <w:jc w:val="both"/>
      </w:pPr>
    </w:p>
    <w:p w:rsidR="00BC469C" w:rsidRDefault="00BB6887" w:rsidP="00996C0B">
      <w:pPr>
        <w:tabs>
          <w:tab w:val="left" w:pos="11832"/>
        </w:tabs>
        <w:jc w:val="both"/>
      </w:pPr>
      <w:r>
        <w:t>Engaging</w:t>
      </w:r>
      <w:r w:rsidR="00BC469C">
        <w:t xml:space="preserve"> for success (2021) states that strategic narrative, </w:t>
      </w:r>
      <w:r>
        <w:t>E</w:t>
      </w:r>
      <w:r w:rsidR="00BC469C">
        <w:t xml:space="preserve">ngaging Managers, Employee voice and </w:t>
      </w:r>
      <w:r>
        <w:t>Organisational</w:t>
      </w:r>
      <w:r w:rsidR="00BC469C">
        <w:t xml:space="preserve"> integrity a</w:t>
      </w:r>
      <w:r>
        <w:t>re</w:t>
      </w:r>
      <w:r w:rsidR="00BC469C">
        <w:t xml:space="preserve"> key enablers. </w:t>
      </w:r>
    </w:p>
    <w:p w:rsidR="00F05E11" w:rsidRDefault="00F05E11" w:rsidP="00996C0B">
      <w:pPr>
        <w:tabs>
          <w:tab w:val="left" w:pos="11832"/>
        </w:tabs>
        <w:jc w:val="both"/>
      </w:pPr>
      <w:r>
        <w:t>There a correlation between higher engagement and higher performance and outcomes are gained when quantitative data and guidance is shared with all. However just by sharing the data will not be enough. Employees need to see positive action. Managers often just see one to ones as just an exercise that they have been told to do</w:t>
      </w:r>
      <w:r w:rsidR="001D7144">
        <w:t>. I will be helping the managers to understand the value of employee engagement and how this leads to the right culture, by holding future leadership days.</w:t>
      </w:r>
    </w:p>
    <w:p w:rsidR="004E1C33" w:rsidRDefault="004E1C33" w:rsidP="00996C0B">
      <w:pPr>
        <w:tabs>
          <w:tab w:val="left" w:pos="11832"/>
        </w:tabs>
        <w:jc w:val="both"/>
      </w:pPr>
    </w:p>
    <w:p w:rsidR="00BC469C" w:rsidRDefault="00BC469C" w:rsidP="00996C0B">
      <w:pPr>
        <w:tabs>
          <w:tab w:val="left" w:pos="11832"/>
        </w:tabs>
        <w:jc w:val="both"/>
      </w:pPr>
    </w:p>
    <w:p w:rsidR="0062193D" w:rsidRDefault="0062193D" w:rsidP="00996C0B">
      <w:pPr>
        <w:tabs>
          <w:tab w:val="left" w:pos="11832"/>
        </w:tabs>
        <w:jc w:val="both"/>
      </w:pPr>
    </w:p>
    <w:p w:rsidR="004E1C33" w:rsidRPr="004E1C33" w:rsidRDefault="004E1C33" w:rsidP="00996C0B">
      <w:pPr>
        <w:tabs>
          <w:tab w:val="left" w:pos="11832"/>
        </w:tabs>
        <w:jc w:val="both"/>
        <w:rPr>
          <w:u w:val="single"/>
        </w:rPr>
      </w:pPr>
      <w:r>
        <w:t xml:space="preserve">3.2 </w:t>
      </w:r>
      <w:r>
        <w:rPr>
          <w:u w:val="single"/>
        </w:rPr>
        <w:t>Identify potential barriers to acceptance of employee engagement strategies and liaise with relevant people regarding how these may be overcome or minimised.</w:t>
      </w:r>
    </w:p>
    <w:p w:rsidR="00B96C34" w:rsidRDefault="00B96C34" w:rsidP="00996C0B">
      <w:pPr>
        <w:tabs>
          <w:tab w:val="left" w:pos="11832"/>
        </w:tabs>
        <w:jc w:val="both"/>
      </w:pPr>
    </w:p>
    <w:p w:rsidR="001D7144" w:rsidRDefault="001D7144" w:rsidP="00996C0B">
      <w:pPr>
        <w:tabs>
          <w:tab w:val="left" w:pos="11832"/>
        </w:tabs>
        <w:jc w:val="both"/>
      </w:pPr>
      <w:r>
        <w:t xml:space="preserve">When I started working with Andrews Property Group </w:t>
      </w:r>
      <w:r w:rsidR="00C11113">
        <w:t xml:space="preserve">I soon established that there was no purpose and values, the reward and recognition was only based around the sales </w:t>
      </w:r>
      <w:r w:rsidR="00295A44">
        <w:t>colleagues</w:t>
      </w:r>
      <w:r w:rsidR="00C11113">
        <w:t xml:space="preserve"> and did not </w:t>
      </w:r>
      <w:r w:rsidR="00295A44">
        <w:t>consider</w:t>
      </w:r>
      <w:r w:rsidR="00C11113">
        <w:t xml:space="preserve"> the support services. There were no one to one documents and performance reviews, they also did not have a performance </w:t>
      </w:r>
      <w:r w:rsidR="00295A44">
        <w:t>improvement</w:t>
      </w:r>
      <w:r w:rsidR="00C11113">
        <w:t xml:space="preserve"> policy in place.</w:t>
      </w:r>
      <w:r w:rsidR="00295A44">
        <w:t xml:space="preserve"> And as stated previously communication has not been great within the business.</w:t>
      </w:r>
    </w:p>
    <w:p w:rsidR="00295A44" w:rsidRDefault="00295A44" w:rsidP="00996C0B">
      <w:pPr>
        <w:tabs>
          <w:tab w:val="left" w:pos="11832"/>
        </w:tabs>
        <w:jc w:val="both"/>
      </w:pPr>
    </w:p>
    <w:p w:rsidR="00B96C34" w:rsidRDefault="00295A44" w:rsidP="00996C0B">
      <w:pPr>
        <w:tabs>
          <w:tab w:val="left" w:pos="11832"/>
        </w:tabs>
        <w:jc w:val="both"/>
      </w:pPr>
      <w:r>
        <w:t>I have implemented a one to one document (EV</w:t>
      </w:r>
      <w:r w:rsidR="004A72DA">
        <w:t>5</w:t>
      </w:r>
      <w:r>
        <w:t xml:space="preserve">) and an annual performance review document. These are </w:t>
      </w:r>
      <w:r w:rsidR="008974BF">
        <w:t>in line</w:t>
      </w:r>
      <w:r>
        <w:t xml:space="preserve"> with our </w:t>
      </w:r>
      <w:r w:rsidR="008974BF">
        <w:t>purpose and values. I am in the process of looking at the job description. The current job descriptions are dated and uses some inappropriate language. I am looking at using the purpose and values as the key to a lining the essentials needed for the role (EV</w:t>
      </w:r>
      <w:r w:rsidR="004A72DA">
        <w:t>9</w:t>
      </w:r>
      <w:r w:rsidR="008974BF">
        <w:t xml:space="preserve">), my evidence shows an example of the current job description. I believe that bringing </w:t>
      </w:r>
      <w:r w:rsidR="006251FE">
        <w:t>UpToDate</w:t>
      </w:r>
      <w:r w:rsidR="008974BF">
        <w:t xml:space="preserve"> these items, will support with contributing to employee engagement </w:t>
      </w:r>
      <w:r w:rsidR="006251FE">
        <w:t xml:space="preserve">and will make colleagues feel valued. Valued colleagues will want to do a great job and go above and beyond. </w:t>
      </w:r>
    </w:p>
    <w:p w:rsidR="006251FE" w:rsidRDefault="006251FE" w:rsidP="00996C0B">
      <w:pPr>
        <w:tabs>
          <w:tab w:val="left" w:pos="11832"/>
        </w:tabs>
        <w:jc w:val="both"/>
      </w:pPr>
    </w:p>
    <w:p w:rsidR="008974BF" w:rsidRDefault="006251FE" w:rsidP="00996C0B">
      <w:pPr>
        <w:tabs>
          <w:tab w:val="left" w:pos="11832"/>
        </w:tabs>
        <w:jc w:val="both"/>
      </w:pPr>
      <w:r>
        <w:t>I conducted a short questionnaire to a selected group of employees (EV</w:t>
      </w:r>
      <w:r w:rsidR="00B115B0">
        <w:t>2</w:t>
      </w:r>
      <w:r w:rsidR="004A72DA">
        <w:t>0</w:t>
      </w:r>
      <w:r>
        <w:t xml:space="preserve">). I selected a member of the team from each area, so that I </w:t>
      </w:r>
      <w:r w:rsidR="00DC26A1">
        <w:t>had a</w:t>
      </w:r>
      <w:r w:rsidR="00653EAF">
        <w:t xml:space="preserve"> broad </w:t>
      </w:r>
      <w:r>
        <w:t>view from all stakeholders</w:t>
      </w:r>
      <w:r w:rsidR="00653EAF">
        <w:t>.</w:t>
      </w:r>
      <w:r w:rsidR="002602E3">
        <w:t xml:space="preserve"> I decided that this would be the right approach, before the employee engagement survey went live (EV</w:t>
      </w:r>
      <w:r w:rsidR="008C7095">
        <w:t>1</w:t>
      </w:r>
      <w:r w:rsidR="002602E3">
        <w:t>). It was evident from the questionnaire that some colleagues and stakeholders did not really know what employee engagement was, and what they could do to impact how our colleagues feel valued. It was also evident that as a business we focus on commercial and operation targets and there was no focus on culture or behaviours.</w:t>
      </w:r>
    </w:p>
    <w:p w:rsidR="002602E3" w:rsidRDefault="002602E3" w:rsidP="00996C0B">
      <w:pPr>
        <w:tabs>
          <w:tab w:val="left" w:pos="11832"/>
        </w:tabs>
        <w:jc w:val="both"/>
      </w:pPr>
      <w:r>
        <w:t>Based o</w:t>
      </w:r>
      <w:r w:rsidR="008C7095">
        <w:t>n</w:t>
      </w:r>
      <w:r>
        <w:t xml:space="preserve"> this feedback. I </w:t>
      </w:r>
      <w:r w:rsidR="00BB67B0">
        <w:t>selected questions from the Gallup Q12, to issue all staff with an Employee Survey to complete. The Survey went live as the Purpose and values workshops were delivered to all colleagues across the business. At the time of writing 200 employees have completed the survey. I communicate weekly, explaining that it would be good for them and the business if they gave us the feedback. Any feedback is good feedback, they will have a voice, that as a business we plan to listen to the feedback we receive.</w:t>
      </w:r>
    </w:p>
    <w:p w:rsidR="00BB67B0" w:rsidRDefault="00BB67B0" w:rsidP="00996C0B">
      <w:pPr>
        <w:tabs>
          <w:tab w:val="left" w:pos="11832"/>
        </w:tabs>
        <w:jc w:val="both"/>
      </w:pPr>
    </w:p>
    <w:p w:rsidR="00BB67B0" w:rsidRDefault="00BB67B0" w:rsidP="00996C0B">
      <w:pPr>
        <w:tabs>
          <w:tab w:val="left" w:pos="11832"/>
        </w:tabs>
        <w:jc w:val="both"/>
      </w:pPr>
      <w:r>
        <w:t>The one to one form that are in my evidence have been looked at to incorporate the purpose and values. I am currently working on the job specification. The process will be that the job specification will link to one to one meeting the one to one meeting will link to performance review meetings, which will link to PDP’s and career pathways, which link to performance improvement process if there are any issues. I have my one to one meeting with the CEO (EV</w:t>
      </w:r>
      <w:r w:rsidR="00B115B0">
        <w:t>2</w:t>
      </w:r>
      <w:r w:rsidR="004A72DA">
        <w:t>1)</w:t>
      </w:r>
      <w:r>
        <w:t xml:space="preserve"> to discuss this further.</w:t>
      </w:r>
    </w:p>
    <w:p w:rsidR="00BB67B0" w:rsidRDefault="00BB67B0" w:rsidP="00996C0B">
      <w:pPr>
        <w:tabs>
          <w:tab w:val="left" w:pos="11832"/>
        </w:tabs>
        <w:jc w:val="both"/>
      </w:pPr>
    </w:p>
    <w:p w:rsidR="00BB67B0" w:rsidRDefault="00BB67B0" w:rsidP="00996C0B">
      <w:pPr>
        <w:tabs>
          <w:tab w:val="left" w:pos="11832"/>
        </w:tabs>
        <w:jc w:val="both"/>
      </w:pPr>
    </w:p>
    <w:p w:rsidR="00BB67B0" w:rsidRDefault="00BB67B0" w:rsidP="00996C0B">
      <w:pPr>
        <w:tabs>
          <w:tab w:val="left" w:pos="11832"/>
        </w:tabs>
        <w:jc w:val="both"/>
      </w:pPr>
    </w:p>
    <w:p w:rsidR="00BB67B0" w:rsidRDefault="00BB67B0" w:rsidP="00996C0B">
      <w:pPr>
        <w:tabs>
          <w:tab w:val="left" w:pos="11832"/>
        </w:tabs>
        <w:jc w:val="both"/>
      </w:pPr>
    </w:p>
    <w:p w:rsidR="008974BF" w:rsidRDefault="008974BF" w:rsidP="00996C0B">
      <w:pPr>
        <w:tabs>
          <w:tab w:val="left" w:pos="11832"/>
        </w:tabs>
        <w:jc w:val="both"/>
      </w:pPr>
    </w:p>
    <w:p w:rsidR="008974BF" w:rsidRDefault="008974BF" w:rsidP="00996C0B">
      <w:pPr>
        <w:tabs>
          <w:tab w:val="left" w:pos="11832"/>
        </w:tabs>
        <w:jc w:val="both"/>
      </w:pPr>
    </w:p>
    <w:p w:rsidR="00B96C34" w:rsidRDefault="004E1C33" w:rsidP="00996C0B">
      <w:pPr>
        <w:tabs>
          <w:tab w:val="left" w:pos="11832"/>
        </w:tabs>
        <w:jc w:val="both"/>
        <w:rPr>
          <w:u w:val="single"/>
        </w:rPr>
      </w:pPr>
      <w:r>
        <w:t xml:space="preserve">3.3 </w:t>
      </w:r>
      <w:r>
        <w:rPr>
          <w:u w:val="single"/>
        </w:rPr>
        <w:t>propose strategies to raise levels of employee engagement, based on analysis of the organisation and external reviews of best practice, to key decision makers.</w:t>
      </w:r>
    </w:p>
    <w:p w:rsidR="00BB67B0" w:rsidRDefault="00BB67B0" w:rsidP="00996C0B">
      <w:pPr>
        <w:tabs>
          <w:tab w:val="left" w:pos="11832"/>
        </w:tabs>
        <w:jc w:val="both"/>
        <w:rPr>
          <w:u w:val="single"/>
        </w:rPr>
      </w:pPr>
    </w:p>
    <w:p w:rsidR="00BB67B0" w:rsidRDefault="00BB67B0" w:rsidP="00996C0B">
      <w:pPr>
        <w:tabs>
          <w:tab w:val="left" w:pos="11832"/>
        </w:tabs>
        <w:jc w:val="both"/>
      </w:pPr>
      <w:r>
        <w:t xml:space="preserve">I wrote the people </w:t>
      </w:r>
      <w:r w:rsidR="00DC593C">
        <w:t>strategy</w:t>
      </w:r>
      <w:r>
        <w:t xml:space="preserve"> (EV</w:t>
      </w:r>
      <w:r w:rsidR="004A72DA">
        <w:t>5</w:t>
      </w:r>
      <w:r>
        <w:t>) during the last part of my first year with Andrews Property Group.</w:t>
      </w:r>
    </w:p>
    <w:p w:rsidR="00BB67B0" w:rsidRDefault="00BB67B0" w:rsidP="00996C0B">
      <w:pPr>
        <w:tabs>
          <w:tab w:val="left" w:pos="11832"/>
        </w:tabs>
        <w:jc w:val="both"/>
      </w:pPr>
    </w:p>
    <w:p w:rsidR="00BB67B0" w:rsidRDefault="00BB67B0" w:rsidP="00996C0B">
      <w:pPr>
        <w:tabs>
          <w:tab w:val="left" w:pos="11832"/>
        </w:tabs>
        <w:jc w:val="both"/>
      </w:pPr>
      <w:r>
        <w:t xml:space="preserve">The </w:t>
      </w:r>
      <w:r w:rsidR="00DC593C">
        <w:t>strategy</w:t>
      </w:r>
      <w:r>
        <w:t xml:space="preserve"> incudes:</w:t>
      </w:r>
    </w:p>
    <w:p w:rsidR="00BB67B0" w:rsidRDefault="00BB67B0" w:rsidP="00996C0B">
      <w:pPr>
        <w:tabs>
          <w:tab w:val="left" w:pos="11832"/>
        </w:tabs>
        <w:jc w:val="both"/>
      </w:pPr>
    </w:p>
    <w:p w:rsidR="00BB67B0" w:rsidRDefault="00BB67B0" w:rsidP="00BB67B0">
      <w:pPr>
        <w:pStyle w:val="ListParagraph"/>
        <w:numPr>
          <w:ilvl w:val="0"/>
          <w:numId w:val="5"/>
        </w:numPr>
        <w:tabs>
          <w:tab w:val="left" w:pos="11832"/>
        </w:tabs>
        <w:jc w:val="both"/>
      </w:pPr>
      <w:r>
        <w:t>Building a ca</w:t>
      </w:r>
      <w:r w:rsidR="00DC593C">
        <w:t xml:space="preserve">reer progression platform – pathways </w:t>
      </w:r>
    </w:p>
    <w:p w:rsidR="00DC593C" w:rsidRDefault="00DC593C" w:rsidP="00BB67B0">
      <w:pPr>
        <w:pStyle w:val="ListParagraph"/>
        <w:numPr>
          <w:ilvl w:val="0"/>
          <w:numId w:val="5"/>
        </w:numPr>
        <w:tabs>
          <w:tab w:val="left" w:pos="11832"/>
        </w:tabs>
        <w:jc w:val="both"/>
      </w:pPr>
      <w:r>
        <w:t>One to one process</w:t>
      </w:r>
    </w:p>
    <w:p w:rsidR="00DC593C" w:rsidRDefault="00DC593C" w:rsidP="00BB67B0">
      <w:pPr>
        <w:pStyle w:val="ListParagraph"/>
        <w:numPr>
          <w:ilvl w:val="0"/>
          <w:numId w:val="5"/>
        </w:numPr>
        <w:tabs>
          <w:tab w:val="left" w:pos="11832"/>
        </w:tabs>
        <w:jc w:val="both"/>
      </w:pPr>
      <w:r>
        <w:t>Mid and year end reviews</w:t>
      </w:r>
    </w:p>
    <w:p w:rsidR="00DC593C" w:rsidRDefault="00DC593C" w:rsidP="00BB67B0">
      <w:pPr>
        <w:pStyle w:val="ListParagraph"/>
        <w:numPr>
          <w:ilvl w:val="0"/>
          <w:numId w:val="5"/>
        </w:numPr>
        <w:tabs>
          <w:tab w:val="left" w:pos="11832"/>
        </w:tabs>
        <w:jc w:val="both"/>
      </w:pPr>
      <w:r>
        <w:t>Communication revamp</w:t>
      </w:r>
    </w:p>
    <w:p w:rsidR="00DC593C" w:rsidRDefault="00DC593C" w:rsidP="00BB67B0">
      <w:pPr>
        <w:pStyle w:val="ListParagraph"/>
        <w:numPr>
          <w:ilvl w:val="0"/>
          <w:numId w:val="5"/>
        </w:numPr>
        <w:tabs>
          <w:tab w:val="left" w:pos="11832"/>
        </w:tabs>
        <w:jc w:val="both"/>
      </w:pPr>
      <w:r>
        <w:t xml:space="preserve">Diversity training </w:t>
      </w:r>
    </w:p>
    <w:p w:rsidR="00DC593C" w:rsidRDefault="00DC593C" w:rsidP="00BB67B0">
      <w:pPr>
        <w:pStyle w:val="ListParagraph"/>
        <w:numPr>
          <w:ilvl w:val="0"/>
          <w:numId w:val="5"/>
        </w:numPr>
        <w:tabs>
          <w:tab w:val="left" w:pos="11832"/>
        </w:tabs>
        <w:jc w:val="both"/>
      </w:pPr>
      <w:r>
        <w:t xml:space="preserve">Flexible workforce </w:t>
      </w:r>
    </w:p>
    <w:p w:rsidR="00DC593C" w:rsidRDefault="00DC593C" w:rsidP="00BB67B0">
      <w:pPr>
        <w:pStyle w:val="ListParagraph"/>
        <w:numPr>
          <w:ilvl w:val="0"/>
          <w:numId w:val="5"/>
        </w:numPr>
        <w:tabs>
          <w:tab w:val="left" w:pos="11832"/>
        </w:tabs>
        <w:jc w:val="both"/>
      </w:pPr>
      <w:r>
        <w:t xml:space="preserve">Everyone has a voice </w:t>
      </w:r>
    </w:p>
    <w:p w:rsidR="00DC593C" w:rsidRDefault="00DC593C" w:rsidP="00DC593C">
      <w:pPr>
        <w:tabs>
          <w:tab w:val="left" w:pos="11832"/>
        </w:tabs>
        <w:jc w:val="both"/>
      </w:pPr>
    </w:p>
    <w:p w:rsidR="00DC593C" w:rsidRDefault="00DC593C" w:rsidP="00DC593C">
      <w:pPr>
        <w:tabs>
          <w:tab w:val="left" w:pos="11832"/>
        </w:tabs>
        <w:jc w:val="both"/>
      </w:pPr>
      <w:r>
        <w:t xml:space="preserve">The strategy was based on my experience as a HR manager/People manager and also from external reviews of best practises. </w:t>
      </w:r>
      <w:r w:rsidR="00D13C93">
        <w:t>Robertson-Smith and M</w:t>
      </w:r>
      <w:r w:rsidR="00DC26A1">
        <w:t>arkwick (2009) state in their research that a positive relationship between engaged employees and customer engagement, can have a significant impact on the performance of the organisation.</w:t>
      </w:r>
    </w:p>
    <w:p w:rsidR="00DC593C" w:rsidRDefault="00DC593C" w:rsidP="00DC593C">
      <w:pPr>
        <w:tabs>
          <w:tab w:val="left" w:pos="11832"/>
        </w:tabs>
        <w:jc w:val="both"/>
      </w:pPr>
    </w:p>
    <w:p w:rsidR="00DC593C" w:rsidRDefault="00DC593C" w:rsidP="00DC593C">
      <w:pPr>
        <w:tabs>
          <w:tab w:val="left" w:pos="11832"/>
        </w:tabs>
        <w:jc w:val="both"/>
      </w:pPr>
      <w:r>
        <w:t xml:space="preserve">I am </w:t>
      </w:r>
      <w:r w:rsidR="00DC26A1">
        <w:t>delivering</w:t>
      </w:r>
      <w:r>
        <w:t xml:space="preserve"> an update to the board on the 24</w:t>
      </w:r>
      <w:r w:rsidRPr="00DC593C">
        <w:rPr>
          <w:vertAlign w:val="superscript"/>
        </w:rPr>
        <w:t>th</w:t>
      </w:r>
      <w:r>
        <w:t xml:space="preserve"> March 2022 (EV</w:t>
      </w:r>
      <w:r w:rsidR="00B115B0">
        <w:t>2</w:t>
      </w:r>
      <w:r w:rsidR="004A72DA">
        <w:t>2</w:t>
      </w:r>
      <w:r>
        <w:t xml:space="preserve">). I believe that </w:t>
      </w:r>
      <w:r w:rsidR="00DC26A1">
        <w:t>I am on track and I have plans to deliver the rest of the strategy in the later part of the year.</w:t>
      </w:r>
    </w:p>
    <w:p w:rsidR="00DC26A1" w:rsidRDefault="00DC26A1" w:rsidP="00DC593C">
      <w:pPr>
        <w:tabs>
          <w:tab w:val="left" w:pos="11832"/>
        </w:tabs>
        <w:jc w:val="both"/>
      </w:pPr>
    </w:p>
    <w:p w:rsidR="00DC26A1" w:rsidRDefault="00DC26A1" w:rsidP="00DC593C">
      <w:pPr>
        <w:tabs>
          <w:tab w:val="left" w:pos="11832"/>
        </w:tabs>
        <w:jc w:val="both"/>
      </w:pPr>
    </w:p>
    <w:p w:rsidR="00DC26A1" w:rsidRDefault="00DC26A1" w:rsidP="00DC593C">
      <w:pPr>
        <w:tabs>
          <w:tab w:val="left" w:pos="11832"/>
        </w:tabs>
        <w:jc w:val="both"/>
      </w:pPr>
    </w:p>
    <w:p w:rsidR="00DC593C" w:rsidRDefault="00DC593C" w:rsidP="00DC593C">
      <w:pPr>
        <w:tabs>
          <w:tab w:val="left" w:pos="11832"/>
        </w:tabs>
        <w:jc w:val="both"/>
      </w:pPr>
    </w:p>
    <w:p w:rsidR="008C7095" w:rsidRDefault="008C7095" w:rsidP="00DC593C">
      <w:pPr>
        <w:tabs>
          <w:tab w:val="left" w:pos="11832"/>
        </w:tabs>
        <w:jc w:val="both"/>
        <w:rPr>
          <w:b/>
          <w:u w:val="single"/>
        </w:rPr>
      </w:pPr>
    </w:p>
    <w:p w:rsidR="008C7095" w:rsidRDefault="008C7095" w:rsidP="00DC593C">
      <w:pPr>
        <w:tabs>
          <w:tab w:val="left" w:pos="11832"/>
        </w:tabs>
        <w:jc w:val="both"/>
        <w:rPr>
          <w:b/>
          <w:u w:val="single"/>
        </w:rPr>
      </w:pPr>
    </w:p>
    <w:p w:rsidR="00DC26A1" w:rsidRDefault="00DC26A1" w:rsidP="00DC593C">
      <w:pPr>
        <w:tabs>
          <w:tab w:val="left" w:pos="11832"/>
        </w:tabs>
        <w:jc w:val="both"/>
        <w:rPr>
          <w:b/>
          <w:u w:val="single"/>
        </w:rPr>
      </w:pPr>
      <w:r>
        <w:rPr>
          <w:b/>
          <w:u w:val="single"/>
        </w:rPr>
        <w:t xml:space="preserve">References </w:t>
      </w:r>
    </w:p>
    <w:p w:rsidR="00DC26A1" w:rsidRDefault="00DC26A1" w:rsidP="00DC593C">
      <w:pPr>
        <w:tabs>
          <w:tab w:val="left" w:pos="11832"/>
        </w:tabs>
        <w:jc w:val="both"/>
        <w:rPr>
          <w:b/>
          <w:u w:val="single"/>
        </w:rPr>
      </w:pPr>
    </w:p>
    <w:p w:rsidR="00DC26A1" w:rsidRPr="00DC26A1" w:rsidRDefault="00DC26A1" w:rsidP="00DC593C">
      <w:pPr>
        <w:tabs>
          <w:tab w:val="left" w:pos="11832"/>
        </w:tabs>
        <w:jc w:val="both"/>
        <w:rPr>
          <w:b/>
          <w:u w:val="single"/>
        </w:rPr>
      </w:pPr>
    </w:p>
    <w:p w:rsidR="00DC26A1" w:rsidRDefault="00DC26A1" w:rsidP="00DC26A1">
      <w:pPr>
        <w:tabs>
          <w:tab w:val="left" w:pos="11832"/>
        </w:tabs>
        <w:jc w:val="both"/>
      </w:pPr>
      <w:r>
        <w:t xml:space="preserve">Andrews Property Group (2022) </w:t>
      </w:r>
      <w:r>
        <w:rPr>
          <w:i/>
        </w:rPr>
        <w:t xml:space="preserve">internal information. </w:t>
      </w:r>
      <w:r>
        <w:t xml:space="preserve">Accessed 20/02/22. Available at: </w:t>
      </w:r>
    </w:p>
    <w:p w:rsidR="00DC26A1" w:rsidRDefault="00964612" w:rsidP="00DC26A1">
      <w:pPr>
        <w:tabs>
          <w:tab w:val="left" w:pos="11832"/>
        </w:tabs>
        <w:jc w:val="both"/>
        <w:rPr>
          <w:rStyle w:val="Hyperlink"/>
        </w:rPr>
      </w:pPr>
      <w:hyperlink r:id="rId16" w:history="1">
        <w:r w:rsidR="00DC26A1" w:rsidRPr="009E789B">
          <w:rPr>
            <w:rStyle w:val="Hyperlink"/>
          </w:rPr>
          <w:t>https://www.andrewspropertygroup.com</w:t>
        </w:r>
      </w:hyperlink>
    </w:p>
    <w:p w:rsidR="00B115B0" w:rsidRDefault="00B115B0" w:rsidP="00DC26A1">
      <w:pPr>
        <w:tabs>
          <w:tab w:val="left" w:pos="11832"/>
        </w:tabs>
        <w:jc w:val="both"/>
      </w:pPr>
    </w:p>
    <w:p w:rsidR="00B115B0" w:rsidRPr="008E13F5" w:rsidRDefault="00B115B0" w:rsidP="00B115B0">
      <w:pPr>
        <w:tabs>
          <w:tab w:val="left" w:pos="11832"/>
        </w:tabs>
        <w:jc w:val="both"/>
        <w:rPr>
          <w:i/>
        </w:rPr>
      </w:pPr>
      <w:r>
        <w:t xml:space="preserve">Banana Link (2022) </w:t>
      </w:r>
      <w:r>
        <w:rPr>
          <w:i/>
        </w:rPr>
        <w:t>international Union Food Workers signs ground breaking agreement with Tesco. Accessed 20/02/22. Available at:</w:t>
      </w:r>
    </w:p>
    <w:p w:rsidR="00B115B0" w:rsidRDefault="00964612" w:rsidP="00B115B0">
      <w:pPr>
        <w:tabs>
          <w:tab w:val="left" w:pos="11832"/>
        </w:tabs>
        <w:jc w:val="both"/>
      </w:pPr>
      <w:hyperlink r:id="rId17" w:history="1">
        <w:r w:rsidR="00B115B0" w:rsidRPr="00A33C89">
          <w:rPr>
            <w:rStyle w:val="Hyperlink"/>
          </w:rPr>
          <w:t>https://www.bananalink.org/news/imternational-union-of-foodworkers-sign-ground-breaking-agreement-with-tesco/</w:t>
        </w:r>
      </w:hyperlink>
    </w:p>
    <w:p w:rsidR="00B115B0" w:rsidRDefault="00B115B0" w:rsidP="00DC26A1">
      <w:pPr>
        <w:tabs>
          <w:tab w:val="left" w:pos="11832"/>
        </w:tabs>
        <w:jc w:val="both"/>
      </w:pPr>
    </w:p>
    <w:p w:rsidR="002E5FBF" w:rsidRDefault="002E5FBF" w:rsidP="00DC26A1">
      <w:pPr>
        <w:tabs>
          <w:tab w:val="left" w:pos="11832"/>
        </w:tabs>
        <w:jc w:val="both"/>
      </w:pPr>
      <w:r>
        <w:t>Forbes (2020) google Geist survey. Accessed 08/03/22. Available at:</w:t>
      </w:r>
    </w:p>
    <w:p w:rsidR="002E5FBF" w:rsidRDefault="00964612" w:rsidP="00DC26A1">
      <w:pPr>
        <w:tabs>
          <w:tab w:val="left" w:pos="11832"/>
        </w:tabs>
        <w:jc w:val="both"/>
      </w:pPr>
      <w:hyperlink r:id="rId18" w:history="1">
        <w:r w:rsidR="002E5FBF" w:rsidRPr="009E789B">
          <w:rPr>
            <w:rStyle w:val="Hyperlink"/>
          </w:rPr>
          <w:t>https://on.forbes.com/61881ezdG?fbclid=IwAR1mP4vIDbPKGL7R2P67JJJgywmVj2iEZYyX5ukE</w:t>
        </w:r>
      </w:hyperlink>
    </w:p>
    <w:p w:rsidR="002E5FBF" w:rsidRDefault="002E5FBF" w:rsidP="00DC26A1">
      <w:pPr>
        <w:tabs>
          <w:tab w:val="left" w:pos="11832"/>
        </w:tabs>
        <w:jc w:val="both"/>
      </w:pPr>
    </w:p>
    <w:p w:rsidR="002E5FBF" w:rsidRDefault="002E5FBF" w:rsidP="00DC26A1">
      <w:pPr>
        <w:tabs>
          <w:tab w:val="left" w:pos="11832"/>
        </w:tabs>
        <w:jc w:val="both"/>
      </w:pPr>
      <w:r>
        <w:t xml:space="preserve">Gallup (2022) Gallup’s Employee Engagement survey – Ask the right questions with the Q12 survey. Accessed 09/03/22. </w:t>
      </w:r>
      <w:proofErr w:type="spellStart"/>
      <w:r>
        <w:t>Avaiable</w:t>
      </w:r>
      <w:proofErr w:type="spellEnd"/>
      <w:r>
        <w:t xml:space="preserve"> at:</w:t>
      </w:r>
    </w:p>
    <w:p w:rsidR="002E5FBF" w:rsidRDefault="00964612" w:rsidP="00DC26A1">
      <w:pPr>
        <w:tabs>
          <w:tab w:val="left" w:pos="11832"/>
        </w:tabs>
        <w:jc w:val="both"/>
      </w:pPr>
      <w:hyperlink r:id="rId19" w:history="1">
        <w:r w:rsidR="002E5FBF" w:rsidRPr="009E789B">
          <w:rPr>
            <w:rStyle w:val="Hyperlink"/>
          </w:rPr>
          <w:t>https://www.gallup.com/workplace/356063/gallup-q12-employee-engagement-survey.aspx</w:t>
        </w:r>
      </w:hyperlink>
    </w:p>
    <w:p w:rsidR="00DC26A1" w:rsidRPr="008E13F5" w:rsidRDefault="00DC26A1" w:rsidP="00DC26A1">
      <w:pPr>
        <w:tabs>
          <w:tab w:val="left" w:pos="11832"/>
        </w:tabs>
        <w:jc w:val="both"/>
      </w:pPr>
    </w:p>
    <w:p w:rsidR="00DC26A1" w:rsidRPr="008F02E4" w:rsidRDefault="00DC26A1" w:rsidP="00DC26A1">
      <w:pPr>
        <w:tabs>
          <w:tab w:val="left" w:pos="11832"/>
        </w:tabs>
        <w:jc w:val="both"/>
      </w:pPr>
      <w:r>
        <w:t xml:space="preserve">MacLeod, D. Jones, A. Sir. (2021). </w:t>
      </w:r>
      <w:r>
        <w:rPr>
          <w:i/>
        </w:rPr>
        <w:t xml:space="preserve">Engaging Managers-Context and Purpose. </w:t>
      </w:r>
      <w:r>
        <w:t>Accessed 20/02/22. Available at:</w:t>
      </w:r>
    </w:p>
    <w:p w:rsidR="00DC26A1" w:rsidRDefault="00964612" w:rsidP="00DC26A1">
      <w:pPr>
        <w:tabs>
          <w:tab w:val="left" w:pos="11832"/>
        </w:tabs>
        <w:jc w:val="both"/>
      </w:pPr>
      <w:hyperlink r:id="rId20" w:history="1">
        <w:r w:rsidR="00DC26A1" w:rsidRPr="00A33C89">
          <w:rPr>
            <w:rStyle w:val="Hyperlink"/>
          </w:rPr>
          <w:t>https://www.engageforsuccess.org/wp-content/uploads/2021/02/engaging-for-success-pdf</w:t>
        </w:r>
      </w:hyperlink>
    </w:p>
    <w:p w:rsidR="00DC26A1" w:rsidRDefault="00DC26A1" w:rsidP="00DC26A1">
      <w:pPr>
        <w:tabs>
          <w:tab w:val="left" w:pos="11832"/>
        </w:tabs>
        <w:jc w:val="both"/>
      </w:pPr>
    </w:p>
    <w:p w:rsidR="00DC26A1" w:rsidRPr="008F02E4" w:rsidRDefault="00DC26A1" w:rsidP="00DC26A1">
      <w:pPr>
        <w:tabs>
          <w:tab w:val="left" w:pos="11832"/>
        </w:tabs>
        <w:jc w:val="both"/>
      </w:pPr>
      <w:r>
        <w:t xml:space="preserve">MacLeod, D. Leahy, T.  Sir. (2021). </w:t>
      </w:r>
      <w:r>
        <w:rPr>
          <w:i/>
        </w:rPr>
        <w:t xml:space="preserve">Engaging Managers-Context and Purpose. </w:t>
      </w:r>
      <w:r>
        <w:t>Accessed 20/02/22. Available at:</w:t>
      </w:r>
    </w:p>
    <w:p w:rsidR="00DC26A1" w:rsidRDefault="00964612" w:rsidP="00DC26A1">
      <w:pPr>
        <w:tabs>
          <w:tab w:val="left" w:pos="11832"/>
        </w:tabs>
        <w:jc w:val="both"/>
      </w:pPr>
      <w:hyperlink r:id="rId21" w:history="1">
        <w:r w:rsidR="00DC26A1" w:rsidRPr="00A33C89">
          <w:rPr>
            <w:rStyle w:val="Hyperlink"/>
          </w:rPr>
          <w:t>https://www.engageforsuccess.org/wp-content/uploads/2021/02/engaging-for-success-pdf</w:t>
        </w:r>
      </w:hyperlink>
    </w:p>
    <w:p w:rsidR="00DC26A1" w:rsidRDefault="00DC26A1" w:rsidP="00DC26A1">
      <w:pPr>
        <w:tabs>
          <w:tab w:val="left" w:pos="11832"/>
        </w:tabs>
        <w:jc w:val="both"/>
      </w:pPr>
    </w:p>
    <w:p w:rsidR="00DC26A1" w:rsidRPr="008F02E4" w:rsidRDefault="00DC26A1" w:rsidP="00DC26A1">
      <w:pPr>
        <w:tabs>
          <w:tab w:val="left" w:pos="11832"/>
        </w:tabs>
        <w:jc w:val="both"/>
      </w:pPr>
      <w:r>
        <w:t xml:space="preserve">Macleod, D. &amp; Clarke, N. (2021) </w:t>
      </w:r>
      <w:r>
        <w:rPr>
          <w:i/>
        </w:rPr>
        <w:t xml:space="preserve">Enhancing Performance through Employee Engagement. </w:t>
      </w:r>
      <w:r>
        <w:t>Accessed 20/02/22. Available at:</w:t>
      </w:r>
    </w:p>
    <w:p w:rsidR="00DC26A1" w:rsidRDefault="00964612" w:rsidP="00DC26A1">
      <w:pPr>
        <w:tabs>
          <w:tab w:val="left" w:pos="11832"/>
        </w:tabs>
        <w:jc w:val="both"/>
        <w:rPr>
          <w:rStyle w:val="Hyperlink"/>
        </w:rPr>
      </w:pPr>
      <w:hyperlink r:id="rId22" w:history="1">
        <w:r w:rsidR="00DC26A1" w:rsidRPr="00A33C89">
          <w:rPr>
            <w:rStyle w:val="Hyperlink"/>
          </w:rPr>
          <w:t>https://www.engageforsuccess.org/wp-content/uploads/2021/02/engaging-for-success-pdf</w:t>
        </w:r>
      </w:hyperlink>
    </w:p>
    <w:p w:rsidR="00DC26A1" w:rsidRDefault="00DC26A1" w:rsidP="00DC26A1">
      <w:pPr>
        <w:tabs>
          <w:tab w:val="left" w:pos="11832"/>
        </w:tabs>
        <w:jc w:val="both"/>
        <w:rPr>
          <w:rStyle w:val="Hyperlink"/>
        </w:rPr>
      </w:pPr>
    </w:p>
    <w:p w:rsidR="00DC26A1" w:rsidRDefault="00DC26A1" w:rsidP="00DC26A1">
      <w:pPr>
        <w:tabs>
          <w:tab w:val="left" w:pos="5016"/>
        </w:tabs>
        <w:jc w:val="both"/>
        <w:rPr>
          <w:rStyle w:val="Hyperlink"/>
          <w:i/>
          <w:u w:val="none"/>
        </w:rPr>
      </w:pPr>
      <w:r w:rsidRPr="00DC26A1">
        <w:rPr>
          <w:rStyle w:val="Hyperlink"/>
          <w:u w:val="none"/>
        </w:rPr>
        <w:t xml:space="preserve">Robertson-Smith, G. and Markwick. C. (2009) </w:t>
      </w:r>
      <w:r>
        <w:rPr>
          <w:rStyle w:val="Hyperlink"/>
          <w:i/>
          <w:u w:val="none"/>
        </w:rPr>
        <w:t>Employee Engagement, A review of current thinking</w:t>
      </w:r>
      <w:r w:rsidRPr="00393C55">
        <w:rPr>
          <w:rStyle w:val="Hyperlink"/>
          <w:u w:val="none"/>
        </w:rPr>
        <w:t>. Accessed 09/03/22</w:t>
      </w:r>
      <w:r w:rsidR="00393C55" w:rsidRPr="00393C55">
        <w:rPr>
          <w:rStyle w:val="Hyperlink"/>
          <w:u w:val="none"/>
        </w:rPr>
        <w:t>. Available at</w:t>
      </w:r>
      <w:r w:rsidR="00393C55">
        <w:rPr>
          <w:rStyle w:val="Hyperlink"/>
          <w:i/>
          <w:u w:val="none"/>
        </w:rPr>
        <w:t>:</w:t>
      </w:r>
    </w:p>
    <w:p w:rsidR="00393C55" w:rsidRPr="00393C55" w:rsidRDefault="00964612" w:rsidP="00DC26A1">
      <w:pPr>
        <w:tabs>
          <w:tab w:val="left" w:pos="5016"/>
        </w:tabs>
        <w:jc w:val="both"/>
        <w:rPr>
          <w:rStyle w:val="Hyperlink"/>
          <w:u w:val="none"/>
        </w:rPr>
      </w:pPr>
      <w:hyperlink r:id="rId23" w:history="1">
        <w:r w:rsidR="00393C55" w:rsidRPr="009E789B">
          <w:rPr>
            <w:rStyle w:val="Hyperlink"/>
          </w:rPr>
          <w:t>https://www.employment-studies.co.uk/systems/files/resour</w:t>
        </w:r>
      </w:hyperlink>
      <w:r w:rsidR="00393C55">
        <w:rPr>
          <w:rStyle w:val="Hyperlink"/>
          <w:u w:val="none"/>
        </w:rPr>
        <w:t>ces/files/469pdf</w:t>
      </w:r>
    </w:p>
    <w:p w:rsidR="00393C55" w:rsidRPr="00DC26A1" w:rsidRDefault="00393C55" w:rsidP="00DC26A1">
      <w:pPr>
        <w:tabs>
          <w:tab w:val="left" w:pos="5016"/>
        </w:tabs>
        <w:jc w:val="both"/>
        <w:rPr>
          <w:rStyle w:val="Hyperlink"/>
          <w:i/>
          <w:u w:val="none"/>
        </w:rPr>
      </w:pPr>
    </w:p>
    <w:p w:rsidR="00DC26A1" w:rsidRDefault="00DC26A1" w:rsidP="00DC26A1">
      <w:pPr>
        <w:tabs>
          <w:tab w:val="left" w:pos="11832"/>
        </w:tabs>
        <w:jc w:val="both"/>
        <w:rPr>
          <w:rStyle w:val="Hyperlink"/>
        </w:rPr>
      </w:pPr>
    </w:p>
    <w:p w:rsidR="00DC26A1" w:rsidRDefault="00DC26A1" w:rsidP="00DC26A1">
      <w:pPr>
        <w:tabs>
          <w:tab w:val="left" w:pos="11832"/>
        </w:tabs>
        <w:jc w:val="both"/>
      </w:pPr>
    </w:p>
    <w:p w:rsidR="00DC593C" w:rsidRPr="00BB67B0" w:rsidRDefault="00DC593C" w:rsidP="00DC593C">
      <w:pPr>
        <w:tabs>
          <w:tab w:val="left" w:pos="11832"/>
        </w:tabs>
        <w:jc w:val="both"/>
      </w:pPr>
    </w:p>
    <w:p w:rsidR="0028292C" w:rsidRDefault="0028292C" w:rsidP="00996C0B">
      <w:pPr>
        <w:tabs>
          <w:tab w:val="left" w:pos="11832"/>
        </w:tabs>
        <w:jc w:val="both"/>
        <w:rPr>
          <w:b/>
          <w:u w:val="single"/>
        </w:rPr>
      </w:pPr>
    </w:p>
    <w:p w:rsidR="0028292C" w:rsidRPr="0028292C" w:rsidRDefault="0028292C" w:rsidP="00996C0B">
      <w:pPr>
        <w:tabs>
          <w:tab w:val="left" w:pos="11832"/>
        </w:tabs>
        <w:jc w:val="both"/>
      </w:pPr>
    </w:p>
    <w:p w:rsidR="007B2BDD" w:rsidRDefault="007B2BDD" w:rsidP="00996C0B">
      <w:pPr>
        <w:tabs>
          <w:tab w:val="left" w:pos="11832"/>
        </w:tabs>
        <w:jc w:val="both"/>
        <w:rPr>
          <w:b/>
          <w:u w:val="single"/>
        </w:rPr>
      </w:pPr>
    </w:p>
    <w:p w:rsidR="007B2BDD" w:rsidRPr="007B2BDD" w:rsidRDefault="007B2BDD" w:rsidP="00996C0B">
      <w:pPr>
        <w:tabs>
          <w:tab w:val="left" w:pos="11832"/>
        </w:tabs>
        <w:jc w:val="both"/>
        <w:rPr>
          <w:b/>
          <w:u w:val="single"/>
        </w:rPr>
      </w:pPr>
    </w:p>
    <w:p w:rsidR="007B2BDD" w:rsidRDefault="007B2BDD" w:rsidP="00996C0B">
      <w:pPr>
        <w:tabs>
          <w:tab w:val="left" w:pos="11832"/>
        </w:tabs>
        <w:jc w:val="both"/>
      </w:pPr>
    </w:p>
    <w:p w:rsidR="007B2BDD" w:rsidRDefault="005D6727" w:rsidP="00996C0B">
      <w:pPr>
        <w:tabs>
          <w:tab w:val="left" w:pos="11832"/>
        </w:tabs>
        <w:jc w:val="both"/>
      </w:pPr>
      <w:r>
        <w:t>EV1</w:t>
      </w:r>
    </w:p>
    <w:p w:rsidR="005D6727" w:rsidRDefault="005D6727" w:rsidP="00996C0B">
      <w:pPr>
        <w:tabs>
          <w:tab w:val="left" w:pos="11832"/>
        </w:tabs>
        <w:jc w:val="both"/>
      </w:pPr>
    </w:p>
    <w:p w:rsidR="005D6727" w:rsidRPr="00A34803" w:rsidRDefault="005D6727" w:rsidP="00996C0B">
      <w:pPr>
        <w:tabs>
          <w:tab w:val="left" w:pos="11832"/>
        </w:tabs>
        <w:jc w:val="both"/>
      </w:pPr>
    </w:p>
    <w:p w:rsidR="00A109A7" w:rsidRDefault="005D6727" w:rsidP="00996C0B">
      <w:pPr>
        <w:tabs>
          <w:tab w:val="left" w:pos="11832"/>
        </w:tabs>
        <w:jc w:val="both"/>
        <w:rPr>
          <w:b/>
          <w:u w:val="single"/>
        </w:rPr>
      </w:pPr>
      <w:r>
        <w:rPr>
          <w:noProof/>
        </w:rPr>
        <w:drawing>
          <wp:inline distT="0" distB="0" distL="0" distR="0" wp14:anchorId="638449A0" wp14:editId="37A01287">
            <wp:extent cx="8863330" cy="2411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863330" cy="2411095"/>
                    </a:xfrm>
                    <a:prstGeom prst="rect">
                      <a:avLst/>
                    </a:prstGeom>
                  </pic:spPr>
                </pic:pic>
              </a:graphicData>
            </a:graphic>
          </wp:inline>
        </w:drawing>
      </w:r>
    </w:p>
    <w:p w:rsidR="005D6727" w:rsidRDefault="005D6727" w:rsidP="00996C0B">
      <w:pPr>
        <w:tabs>
          <w:tab w:val="left" w:pos="11832"/>
        </w:tabs>
        <w:jc w:val="both"/>
        <w:rPr>
          <w:b/>
          <w:u w:val="single"/>
        </w:rPr>
      </w:pPr>
    </w:p>
    <w:p w:rsidR="005D6727" w:rsidRDefault="005D6727" w:rsidP="00996C0B">
      <w:pPr>
        <w:tabs>
          <w:tab w:val="left" w:pos="11832"/>
        </w:tabs>
        <w:jc w:val="both"/>
        <w:rPr>
          <w:b/>
          <w:u w:val="single"/>
        </w:rPr>
      </w:pPr>
    </w:p>
    <w:p w:rsidR="005D6727" w:rsidRPr="004B4FA9" w:rsidRDefault="005D6727" w:rsidP="00996C0B">
      <w:pPr>
        <w:tabs>
          <w:tab w:val="left" w:pos="11832"/>
        </w:tabs>
        <w:jc w:val="both"/>
        <w:rPr>
          <w:b/>
          <w:u w:val="single"/>
        </w:rPr>
      </w:pPr>
      <w:r>
        <w:rPr>
          <w:noProof/>
        </w:rPr>
        <w:lastRenderedPageBreak/>
        <w:drawing>
          <wp:inline distT="0" distB="0" distL="0" distR="0" wp14:anchorId="4596B02A" wp14:editId="4B0DCA52">
            <wp:extent cx="8863330" cy="2479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863330" cy="2479675"/>
                    </a:xfrm>
                    <a:prstGeom prst="rect">
                      <a:avLst/>
                    </a:prstGeom>
                  </pic:spPr>
                </pic:pic>
              </a:graphicData>
            </a:graphic>
          </wp:inline>
        </w:drawing>
      </w:r>
    </w:p>
    <w:p w:rsidR="005D6727" w:rsidRDefault="00961689" w:rsidP="00996C0B">
      <w:pPr>
        <w:tabs>
          <w:tab w:val="left" w:pos="11832"/>
        </w:tabs>
        <w:jc w:val="both"/>
      </w:pPr>
      <w:r>
        <w:t xml:space="preserve"> </w:t>
      </w:r>
      <w:r w:rsidR="005D6727">
        <w:t>EV2</w:t>
      </w:r>
    </w:p>
    <w:p w:rsidR="005D6727" w:rsidRDefault="005D6727" w:rsidP="00996C0B">
      <w:pPr>
        <w:tabs>
          <w:tab w:val="left" w:pos="11832"/>
        </w:tabs>
        <w:jc w:val="both"/>
      </w:pPr>
    </w:p>
    <w:p w:rsidR="003A63C6" w:rsidRDefault="003A63C6" w:rsidP="00996C0B">
      <w:pPr>
        <w:tabs>
          <w:tab w:val="left" w:pos="11832"/>
        </w:tabs>
        <w:jc w:val="both"/>
      </w:pPr>
      <w:r>
        <w:tab/>
      </w:r>
    </w:p>
    <w:p w:rsidR="008D1DC5" w:rsidRDefault="008D1DC5" w:rsidP="00996C0B">
      <w:pPr>
        <w:tabs>
          <w:tab w:val="left" w:pos="11832"/>
        </w:tabs>
        <w:jc w:val="both"/>
      </w:pPr>
    </w:p>
    <w:p w:rsidR="008D1DC5" w:rsidRDefault="005D6727" w:rsidP="00996C0B">
      <w:pPr>
        <w:tabs>
          <w:tab w:val="left" w:pos="11832"/>
        </w:tabs>
        <w:jc w:val="both"/>
      </w:pPr>
      <w:r>
        <w:rPr>
          <w:noProof/>
        </w:rPr>
        <w:drawing>
          <wp:inline distT="0" distB="0" distL="0" distR="0" wp14:anchorId="6A55C23B" wp14:editId="3D8109C2">
            <wp:extent cx="4053840" cy="2166908"/>
            <wp:effectExtent l="0" t="0" r="381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71534" cy="2176366"/>
                    </a:xfrm>
                    <a:prstGeom prst="rect">
                      <a:avLst/>
                    </a:prstGeom>
                  </pic:spPr>
                </pic:pic>
              </a:graphicData>
            </a:graphic>
          </wp:inline>
        </w:drawing>
      </w:r>
    </w:p>
    <w:p w:rsidR="003A63C6" w:rsidRDefault="003A63C6" w:rsidP="00996C0B">
      <w:pPr>
        <w:tabs>
          <w:tab w:val="left" w:pos="11832"/>
        </w:tabs>
        <w:jc w:val="both"/>
      </w:pPr>
    </w:p>
    <w:p w:rsidR="003A63C6" w:rsidRPr="003A63C6" w:rsidRDefault="003A63C6" w:rsidP="00996C0B">
      <w:pPr>
        <w:tabs>
          <w:tab w:val="left" w:pos="11832"/>
        </w:tabs>
        <w:jc w:val="both"/>
      </w:pPr>
    </w:p>
    <w:p w:rsidR="00081AED" w:rsidRDefault="00081AED" w:rsidP="00081AED"/>
    <w:p w:rsidR="005D6727" w:rsidRDefault="005D6727" w:rsidP="00081AED"/>
    <w:p w:rsidR="00081AED" w:rsidRDefault="005D6727" w:rsidP="00081AED">
      <w:r>
        <w:rPr>
          <w:noProof/>
        </w:rPr>
        <w:drawing>
          <wp:inline distT="0" distB="0" distL="0" distR="0" wp14:anchorId="60202662" wp14:editId="41FC9E08">
            <wp:extent cx="3496369" cy="1287780"/>
            <wp:effectExtent l="0" t="0" r="889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42194" cy="1304658"/>
                    </a:xfrm>
                    <a:prstGeom prst="rect">
                      <a:avLst/>
                    </a:prstGeom>
                  </pic:spPr>
                </pic:pic>
              </a:graphicData>
            </a:graphic>
          </wp:inline>
        </w:drawing>
      </w:r>
    </w:p>
    <w:p w:rsidR="005D6727" w:rsidRDefault="005D6727" w:rsidP="00081AED"/>
    <w:p w:rsidR="005D6727" w:rsidRDefault="005D6727" w:rsidP="00081AED"/>
    <w:p w:rsidR="00556C1E" w:rsidRDefault="00556C1E" w:rsidP="00081AED"/>
    <w:p w:rsidR="00556C1E" w:rsidRDefault="00556C1E" w:rsidP="00081AED"/>
    <w:p w:rsidR="00556C1E" w:rsidRDefault="00556C1E" w:rsidP="00081AED"/>
    <w:p w:rsidR="00556C1E" w:rsidRDefault="00556C1E" w:rsidP="00081AED"/>
    <w:p w:rsidR="00556C1E" w:rsidRDefault="00556C1E" w:rsidP="00081AED">
      <w:r>
        <w:t>EV3</w:t>
      </w:r>
    </w:p>
    <w:p w:rsidR="00556C1E" w:rsidRDefault="00556C1E" w:rsidP="00081AED"/>
    <w:p w:rsidR="00556C1E" w:rsidRDefault="00C81EBF" w:rsidP="00081AED">
      <w:r>
        <w:rPr>
          <w:noProof/>
        </w:rPr>
        <w:drawing>
          <wp:anchor distT="0" distB="0" distL="114300" distR="114300" simplePos="0" relativeHeight="251658240" behindDoc="0" locked="0" layoutInCell="1" allowOverlap="1" wp14:anchorId="17FF3BB4">
            <wp:simplePos x="0" y="0"/>
            <wp:positionH relativeFrom="margin">
              <wp:posOffset>-297180</wp:posOffset>
            </wp:positionH>
            <wp:positionV relativeFrom="paragraph">
              <wp:posOffset>130810</wp:posOffset>
            </wp:positionV>
            <wp:extent cx="1859280" cy="2692400"/>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859280" cy="2692400"/>
                    </a:xfrm>
                    <a:prstGeom prst="rect">
                      <a:avLst/>
                    </a:prstGeom>
                  </pic:spPr>
                </pic:pic>
              </a:graphicData>
            </a:graphic>
            <wp14:sizeRelH relativeFrom="margin">
              <wp14:pctWidth>0</wp14:pctWidth>
            </wp14:sizeRelH>
            <wp14:sizeRelV relativeFrom="margin">
              <wp14:pctHeight>0</wp14:pctHeight>
            </wp14:sizeRelV>
          </wp:anchor>
        </w:drawing>
      </w:r>
    </w:p>
    <w:p w:rsidR="00556C1E" w:rsidRDefault="00556C1E" w:rsidP="00081AED"/>
    <w:p w:rsidR="00556C1E" w:rsidRDefault="00556C1E" w:rsidP="00081AED"/>
    <w:p w:rsidR="00556C1E" w:rsidRDefault="00556C1E" w:rsidP="00081AED"/>
    <w:p w:rsidR="00556C1E" w:rsidRDefault="00556C1E" w:rsidP="00081AED"/>
    <w:p w:rsidR="00556C1E" w:rsidRDefault="00556C1E" w:rsidP="00081AED">
      <w:r>
        <w:tab/>
      </w:r>
      <w:r>
        <w:tab/>
      </w:r>
      <w:r>
        <w:tab/>
      </w:r>
      <w:r>
        <w:tab/>
      </w:r>
      <w:r>
        <w:tab/>
      </w:r>
      <w:r>
        <w:tab/>
      </w:r>
    </w:p>
    <w:p w:rsidR="005D6727" w:rsidRDefault="00C81EBF" w:rsidP="00081AED">
      <w:r>
        <w:rPr>
          <w:noProof/>
        </w:rPr>
        <w:lastRenderedPageBreak/>
        <w:drawing>
          <wp:inline distT="0" distB="0" distL="0" distR="0" wp14:anchorId="0323B0B5" wp14:editId="0B3EC315">
            <wp:extent cx="2978530" cy="28422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79623" cy="2938728"/>
                    </a:xfrm>
                    <a:prstGeom prst="rect">
                      <a:avLst/>
                    </a:prstGeom>
                  </pic:spPr>
                </pic:pic>
              </a:graphicData>
            </a:graphic>
          </wp:inline>
        </w:drawing>
      </w:r>
      <w:r>
        <w:t>EV4</w:t>
      </w:r>
    </w:p>
    <w:p w:rsidR="00556C1E" w:rsidRDefault="00556C1E" w:rsidP="00081AED"/>
    <w:p w:rsidR="00556C1E" w:rsidRDefault="00556C1E" w:rsidP="00081AED"/>
    <w:p w:rsidR="005D6727" w:rsidRDefault="005D6727" w:rsidP="00081AED"/>
    <w:p w:rsidR="005D6727" w:rsidRDefault="005D6727" w:rsidP="00081AED"/>
    <w:p w:rsidR="00081AED" w:rsidRDefault="00081AED" w:rsidP="00081AED"/>
    <w:p w:rsidR="00081AED" w:rsidRDefault="00081AED" w:rsidP="00081AED"/>
    <w:p w:rsidR="00081AED" w:rsidRDefault="00081AED" w:rsidP="00081AED"/>
    <w:p w:rsidR="00081AED" w:rsidRDefault="005D6727" w:rsidP="00081AED">
      <w:r>
        <w:tab/>
      </w:r>
      <w:r>
        <w:tab/>
      </w:r>
      <w:r>
        <w:tab/>
      </w:r>
      <w:r>
        <w:tab/>
      </w:r>
      <w:r>
        <w:tab/>
      </w:r>
      <w:r>
        <w:tab/>
      </w:r>
      <w:r>
        <w:tab/>
      </w:r>
      <w:r>
        <w:br w:type="textWrapping" w:clear="all"/>
      </w:r>
    </w:p>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081AED" w:rsidRDefault="00556C1E" w:rsidP="00081AED">
      <w:r>
        <w:t>EV5</w:t>
      </w:r>
      <w:r w:rsidR="00171A5F">
        <w:tab/>
      </w:r>
      <w:r w:rsidR="00171A5F">
        <w:tab/>
      </w:r>
      <w:r w:rsidR="00171A5F">
        <w:tab/>
      </w:r>
      <w:r w:rsidR="00171A5F">
        <w:tab/>
      </w:r>
      <w:r w:rsidR="00171A5F">
        <w:tab/>
      </w:r>
      <w:r w:rsidR="00171A5F">
        <w:tab/>
      </w:r>
      <w:r w:rsidR="00171A5F">
        <w:tab/>
      </w:r>
      <w:r w:rsidR="00171A5F">
        <w:tab/>
        <w:t>EV6</w:t>
      </w:r>
    </w:p>
    <w:p w:rsidR="00171A5F" w:rsidRDefault="00171A5F" w:rsidP="00081AED">
      <w:r>
        <w:tab/>
      </w:r>
      <w:r>
        <w:tab/>
      </w:r>
      <w:r>
        <w:tab/>
      </w:r>
      <w:r>
        <w:tab/>
      </w:r>
      <w:r>
        <w:tab/>
      </w:r>
      <w:r>
        <w:tab/>
      </w:r>
      <w:r>
        <w:tab/>
      </w:r>
      <w:r>
        <w:tab/>
      </w:r>
      <w:r>
        <w:tab/>
      </w:r>
      <w:r>
        <w:tab/>
      </w:r>
    </w:p>
    <w:p w:rsidR="00081AED" w:rsidRDefault="00081AED" w:rsidP="00081AED"/>
    <w:p w:rsidR="00D94865" w:rsidRDefault="00556C1E" w:rsidP="00171A5F">
      <w:r>
        <w:rPr>
          <w:noProof/>
        </w:rPr>
        <w:drawing>
          <wp:inline distT="0" distB="0" distL="0" distR="0" wp14:anchorId="5BFB0C8F" wp14:editId="491DA849">
            <wp:extent cx="3703320" cy="2072671"/>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29391" cy="2087262"/>
                    </a:xfrm>
                    <a:prstGeom prst="rect">
                      <a:avLst/>
                    </a:prstGeom>
                  </pic:spPr>
                </pic:pic>
              </a:graphicData>
            </a:graphic>
          </wp:inline>
        </w:drawing>
      </w:r>
      <w:r w:rsidR="00171A5F">
        <w:rPr>
          <w:noProof/>
        </w:rPr>
        <w:drawing>
          <wp:inline distT="0" distB="0" distL="0" distR="0" wp14:anchorId="7C96906C" wp14:editId="372F856F">
            <wp:extent cx="2811780" cy="188945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33009" cy="1903718"/>
                    </a:xfrm>
                    <a:prstGeom prst="rect">
                      <a:avLst/>
                    </a:prstGeom>
                  </pic:spPr>
                </pic:pic>
              </a:graphicData>
            </a:graphic>
          </wp:inline>
        </w:drawing>
      </w:r>
    </w:p>
    <w:p w:rsidR="00D94865" w:rsidRDefault="00D94865" w:rsidP="00081AED"/>
    <w:p w:rsidR="00171A5F" w:rsidRDefault="00171A5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C81EBF" w:rsidRDefault="00C81EBF" w:rsidP="00081AED"/>
    <w:p w:rsidR="00171A5F" w:rsidRDefault="00171A5F" w:rsidP="00081AED">
      <w:bookmarkStart w:id="10" w:name="_GoBack"/>
      <w:bookmarkEnd w:id="10"/>
      <w:r>
        <w:t>EV7</w:t>
      </w:r>
      <w:r>
        <w:tab/>
      </w:r>
      <w:r>
        <w:tab/>
      </w:r>
      <w:r>
        <w:tab/>
      </w:r>
      <w:r>
        <w:tab/>
      </w:r>
      <w:r>
        <w:tab/>
      </w:r>
      <w:r>
        <w:tab/>
      </w:r>
      <w:r>
        <w:tab/>
      </w:r>
      <w:r>
        <w:tab/>
        <w:t>EV8</w:t>
      </w:r>
    </w:p>
    <w:p w:rsidR="00171A5F" w:rsidRDefault="00171A5F" w:rsidP="00081AED">
      <w:r>
        <w:tab/>
      </w:r>
      <w:r>
        <w:tab/>
      </w:r>
      <w:r>
        <w:tab/>
      </w:r>
      <w:r>
        <w:tab/>
      </w:r>
    </w:p>
    <w:p w:rsidR="00171A5F" w:rsidRDefault="00171A5F" w:rsidP="00081AED"/>
    <w:p w:rsidR="00556C1E" w:rsidRDefault="00556C1E" w:rsidP="00081AED"/>
    <w:p w:rsidR="00556C1E" w:rsidRDefault="00556C1E" w:rsidP="00081AED"/>
    <w:p w:rsidR="00556C1E" w:rsidRDefault="00556C1E" w:rsidP="00081AED"/>
    <w:p w:rsidR="00556C1E" w:rsidRDefault="00171A5F" w:rsidP="00081AED">
      <w:r>
        <w:rPr>
          <w:noProof/>
        </w:rPr>
        <w:drawing>
          <wp:inline distT="0" distB="0" distL="0" distR="0" wp14:anchorId="19E7AD0F" wp14:editId="67E6C960">
            <wp:extent cx="2578100" cy="1401886"/>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46807" cy="1439247"/>
                    </a:xfrm>
                    <a:prstGeom prst="rect">
                      <a:avLst/>
                    </a:prstGeom>
                  </pic:spPr>
                </pic:pic>
              </a:graphicData>
            </a:graphic>
          </wp:inline>
        </w:drawing>
      </w:r>
      <w:r>
        <w:rPr>
          <w:noProof/>
        </w:rPr>
        <w:drawing>
          <wp:inline distT="0" distB="0" distL="0" distR="0" wp14:anchorId="1CFD0235" wp14:editId="314A755C">
            <wp:extent cx="3192780" cy="1764058"/>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39272" cy="1789745"/>
                    </a:xfrm>
                    <a:prstGeom prst="rect">
                      <a:avLst/>
                    </a:prstGeom>
                  </pic:spPr>
                </pic:pic>
              </a:graphicData>
            </a:graphic>
          </wp:inline>
        </w:drawing>
      </w:r>
    </w:p>
    <w:p w:rsidR="00D94865" w:rsidRDefault="00171A5F" w:rsidP="00081AED">
      <w:r>
        <w:t>EV9</w:t>
      </w:r>
    </w:p>
    <w:p w:rsidR="00171A5F" w:rsidRDefault="00171A5F" w:rsidP="00081AED"/>
    <w:p w:rsidR="00171A5F" w:rsidRDefault="00171A5F" w:rsidP="00081AED"/>
    <w:p w:rsidR="00D94865" w:rsidRDefault="00D94865" w:rsidP="00081AED"/>
    <w:p w:rsidR="00D94865" w:rsidRDefault="00171A5F" w:rsidP="00081AED">
      <w:r>
        <w:rPr>
          <w:noProof/>
        </w:rPr>
        <w:drawing>
          <wp:inline distT="0" distB="0" distL="0" distR="0" wp14:anchorId="6C2FFC3D" wp14:editId="1BD54CF4">
            <wp:extent cx="2779836" cy="183642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99000" cy="1849080"/>
                    </a:xfrm>
                    <a:prstGeom prst="rect">
                      <a:avLst/>
                    </a:prstGeom>
                  </pic:spPr>
                </pic:pic>
              </a:graphicData>
            </a:graphic>
          </wp:inline>
        </w:drawing>
      </w:r>
      <w:r>
        <w:rPr>
          <w:noProof/>
        </w:rPr>
        <w:drawing>
          <wp:inline distT="0" distB="0" distL="0" distR="0" wp14:anchorId="23B19C9E" wp14:editId="6FD21EDB">
            <wp:extent cx="3421380" cy="1428130"/>
            <wp:effectExtent l="0" t="0" r="762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32410" cy="1432734"/>
                    </a:xfrm>
                    <a:prstGeom prst="rect">
                      <a:avLst/>
                    </a:prstGeom>
                  </pic:spPr>
                </pic:pic>
              </a:graphicData>
            </a:graphic>
          </wp:inline>
        </w:drawing>
      </w:r>
    </w:p>
    <w:p w:rsidR="00D94865" w:rsidRDefault="00D94865" w:rsidP="00081AED"/>
    <w:p w:rsidR="00D94865" w:rsidRDefault="00D94865" w:rsidP="00081AED"/>
    <w:p w:rsidR="00D94865" w:rsidRDefault="00171A5F" w:rsidP="00081AED">
      <w:r>
        <w:rPr>
          <w:noProof/>
        </w:rPr>
        <w:lastRenderedPageBreak/>
        <w:drawing>
          <wp:inline distT="0" distB="0" distL="0" distR="0" wp14:anchorId="08B768FD" wp14:editId="7F4376EA">
            <wp:extent cx="3101340" cy="2320116"/>
            <wp:effectExtent l="0" t="0" r="381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18329" cy="2332826"/>
                    </a:xfrm>
                    <a:prstGeom prst="rect">
                      <a:avLst/>
                    </a:prstGeom>
                  </pic:spPr>
                </pic:pic>
              </a:graphicData>
            </a:graphic>
          </wp:inline>
        </w:drawing>
      </w:r>
    </w:p>
    <w:p w:rsidR="0062193D" w:rsidRDefault="0062193D" w:rsidP="00081AED">
      <w:pPr>
        <w:rPr>
          <w:b/>
          <w:u w:val="single"/>
        </w:rPr>
      </w:pPr>
    </w:p>
    <w:p w:rsidR="0062193D" w:rsidRDefault="0062193D" w:rsidP="00081AED">
      <w:pPr>
        <w:rPr>
          <w:b/>
          <w:u w:val="single"/>
        </w:rPr>
      </w:pPr>
    </w:p>
    <w:p w:rsidR="009B0F50" w:rsidRDefault="009B0F50" w:rsidP="009B0F50">
      <w:pPr>
        <w:tabs>
          <w:tab w:val="left" w:pos="11832"/>
        </w:tabs>
        <w:jc w:val="both"/>
      </w:pPr>
    </w:p>
    <w:p w:rsidR="009B0F50" w:rsidRDefault="00171A5F" w:rsidP="009B0F50">
      <w:pPr>
        <w:tabs>
          <w:tab w:val="left" w:pos="11832"/>
        </w:tabs>
        <w:jc w:val="both"/>
      </w:pPr>
      <w:r>
        <w:t>E</w:t>
      </w:r>
      <w:r w:rsidR="000D5909">
        <w:t>V</w:t>
      </w:r>
      <w:r>
        <w:t>10</w:t>
      </w:r>
      <w:r w:rsidR="000D5909">
        <w:tab/>
      </w:r>
      <w:r w:rsidR="000D5909">
        <w:tab/>
      </w:r>
      <w:r w:rsidR="000D5909">
        <w:tab/>
      </w:r>
    </w:p>
    <w:p w:rsidR="00171A5F" w:rsidRDefault="000D5909" w:rsidP="009B0F50">
      <w:pPr>
        <w:tabs>
          <w:tab w:val="left" w:pos="11832"/>
        </w:tabs>
        <w:jc w:val="both"/>
      </w:pPr>
      <w:r>
        <w:tab/>
      </w:r>
      <w:r>
        <w:tab/>
      </w:r>
      <w:r>
        <w:tab/>
      </w:r>
    </w:p>
    <w:p w:rsidR="00171A5F" w:rsidRDefault="00171A5F" w:rsidP="009B0F50">
      <w:pPr>
        <w:tabs>
          <w:tab w:val="left" w:pos="11832"/>
        </w:tabs>
        <w:jc w:val="both"/>
      </w:pPr>
    </w:p>
    <w:p w:rsidR="009B0F50" w:rsidRDefault="009B0F50" w:rsidP="009B0F50">
      <w:pPr>
        <w:tabs>
          <w:tab w:val="left" w:pos="11832"/>
        </w:tabs>
        <w:jc w:val="both"/>
      </w:pPr>
    </w:p>
    <w:p w:rsidR="009B0F50" w:rsidRDefault="000D5909" w:rsidP="009B0F50">
      <w:pPr>
        <w:tabs>
          <w:tab w:val="left" w:pos="11832"/>
        </w:tabs>
        <w:jc w:val="both"/>
      </w:pPr>
      <w:r>
        <w:rPr>
          <w:noProof/>
        </w:rPr>
        <w:drawing>
          <wp:inline distT="0" distB="0" distL="0" distR="0" wp14:anchorId="564E1C87" wp14:editId="085E184F">
            <wp:extent cx="3137280" cy="194310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49269" cy="1950526"/>
                    </a:xfrm>
                    <a:prstGeom prst="rect">
                      <a:avLst/>
                    </a:prstGeom>
                  </pic:spPr>
                </pic:pic>
              </a:graphicData>
            </a:graphic>
          </wp:inline>
        </w:drawing>
      </w:r>
    </w:p>
    <w:p w:rsidR="009B0F50" w:rsidRDefault="009B0F50" w:rsidP="009B0F50">
      <w:pPr>
        <w:tabs>
          <w:tab w:val="left" w:pos="11832"/>
        </w:tabs>
        <w:jc w:val="both"/>
      </w:pPr>
    </w:p>
    <w:p w:rsidR="009B0F50" w:rsidRDefault="009B0F50" w:rsidP="00081AED"/>
    <w:p w:rsidR="009B0F50" w:rsidRDefault="000D5909" w:rsidP="00081AED">
      <w:r>
        <w:lastRenderedPageBreak/>
        <w:t>EV11</w:t>
      </w:r>
    </w:p>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0D5909" w:rsidP="00081AED">
      <w:r>
        <w:rPr>
          <w:noProof/>
        </w:rPr>
        <w:drawing>
          <wp:inline distT="0" distB="0" distL="0" distR="0" wp14:anchorId="44F146D0" wp14:editId="51B82153">
            <wp:extent cx="2766060" cy="1120058"/>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98889" cy="1133352"/>
                    </a:xfrm>
                    <a:prstGeom prst="rect">
                      <a:avLst/>
                    </a:prstGeom>
                  </pic:spPr>
                </pic:pic>
              </a:graphicData>
            </a:graphic>
          </wp:inline>
        </w:drawing>
      </w:r>
    </w:p>
    <w:p w:rsidR="00935F86" w:rsidRDefault="00935F86" w:rsidP="00081AED"/>
    <w:p w:rsidR="00935F86" w:rsidRDefault="00935F86" w:rsidP="00081AED"/>
    <w:p w:rsidR="00935F86" w:rsidRDefault="00935F86" w:rsidP="00081AED"/>
    <w:p w:rsidR="00935F86" w:rsidRDefault="00935F86" w:rsidP="00081AED"/>
    <w:p w:rsidR="00935F86" w:rsidRDefault="000D5909" w:rsidP="00081AED">
      <w:r>
        <w:t>EV12                                                              EV13</w:t>
      </w:r>
    </w:p>
    <w:p w:rsidR="000D5909" w:rsidRDefault="000D5909" w:rsidP="00081AED"/>
    <w:p w:rsidR="000D5909" w:rsidRDefault="000D5909" w:rsidP="00081AED">
      <w:r>
        <w:rPr>
          <w:noProof/>
        </w:rPr>
        <w:drawing>
          <wp:inline distT="0" distB="0" distL="0" distR="0" wp14:anchorId="13E5108A" wp14:editId="7CC12986">
            <wp:extent cx="2560391" cy="25298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65845" cy="2535229"/>
                    </a:xfrm>
                    <a:prstGeom prst="rect">
                      <a:avLst/>
                    </a:prstGeom>
                  </pic:spPr>
                </pic:pic>
              </a:graphicData>
            </a:graphic>
          </wp:inline>
        </w:drawing>
      </w:r>
      <w:r>
        <w:rPr>
          <w:noProof/>
        </w:rPr>
        <w:drawing>
          <wp:inline distT="0" distB="0" distL="0" distR="0" wp14:anchorId="45FFF012" wp14:editId="117982E6">
            <wp:extent cx="2849880" cy="2138322"/>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63109" cy="2148248"/>
                    </a:xfrm>
                    <a:prstGeom prst="rect">
                      <a:avLst/>
                    </a:prstGeom>
                  </pic:spPr>
                </pic:pic>
              </a:graphicData>
            </a:graphic>
          </wp:inline>
        </w:drawing>
      </w:r>
    </w:p>
    <w:p w:rsidR="00935F86" w:rsidRDefault="00935F86" w:rsidP="00081AED"/>
    <w:p w:rsidR="00935F86" w:rsidRDefault="00935F86" w:rsidP="00081AED"/>
    <w:p w:rsidR="00935F86" w:rsidRDefault="00935F86" w:rsidP="00081AED"/>
    <w:p w:rsidR="00935F86" w:rsidRDefault="000D5909" w:rsidP="00081AED">
      <w:r>
        <w:t>EV14</w:t>
      </w:r>
    </w:p>
    <w:p w:rsidR="000D5909" w:rsidRDefault="000D5909" w:rsidP="00081AED">
      <w:r>
        <w:t xml:space="preserve">                                                              EV15</w:t>
      </w:r>
    </w:p>
    <w:p w:rsidR="000D5909" w:rsidRDefault="000D5909" w:rsidP="00081AED">
      <w:r>
        <w:rPr>
          <w:noProof/>
        </w:rPr>
        <w:drawing>
          <wp:inline distT="0" distB="0" distL="0" distR="0" wp14:anchorId="4AA2D8D2" wp14:editId="6464DF1B">
            <wp:extent cx="2385060" cy="1764988"/>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24539" cy="1794203"/>
                    </a:xfrm>
                    <a:prstGeom prst="rect">
                      <a:avLst/>
                    </a:prstGeom>
                  </pic:spPr>
                </pic:pic>
              </a:graphicData>
            </a:graphic>
          </wp:inline>
        </w:drawing>
      </w:r>
      <w:r>
        <w:rPr>
          <w:noProof/>
        </w:rPr>
        <w:drawing>
          <wp:inline distT="0" distB="0" distL="0" distR="0" wp14:anchorId="7B9321AA" wp14:editId="567F6F64">
            <wp:extent cx="3238500" cy="194685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60208" cy="1959909"/>
                    </a:xfrm>
                    <a:prstGeom prst="rect">
                      <a:avLst/>
                    </a:prstGeom>
                  </pic:spPr>
                </pic:pic>
              </a:graphicData>
            </a:graphic>
          </wp:inline>
        </w:drawing>
      </w:r>
    </w:p>
    <w:p w:rsidR="00935F86" w:rsidRDefault="000D5909" w:rsidP="00081AED">
      <w:r>
        <w:t>EV16</w:t>
      </w:r>
      <w:r w:rsidR="00EE2C65">
        <w:t xml:space="preserve">                                                                                                          EV17</w:t>
      </w:r>
    </w:p>
    <w:p w:rsidR="000D5909" w:rsidRDefault="000D5909" w:rsidP="00081AED"/>
    <w:p w:rsidR="00935F86" w:rsidRDefault="000D5909" w:rsidP="00081AED">
      <w:r>
        <w:rPr>
          <w:noProof/>
        </w:rPr>
        <w:lastRenderedPageBreak/>
        <w:drawing>
          <wp:inline distT="0" distB="0" distL="0" distR="0" wp14:anchorId="2583123C" wp14:editId="305F5726">
            <wp:extent cx="3918588" cy="2461260"/>
            <wp:effectExtent l="0" t="0" r="571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931977" cy="2469670"/>
                    </a:xfrm>
                    <a:prstGeom prst="rect">
                      <a:avLst/>
                    </a:prstGeom>
                  </pic:spPr>
                </pic:pic>
              </a:graphicData>
            </a:graphic>
          </wp:inline>
        </w:drawing>
      </w:r>
      <w:r w:rsidR="00EE2C65">
        <w:rPr>
          <w:noProof/>
        </w:rPr>
        <w:drawing>
          <wp:inline distT="0" distB="0" distL="0" distR="0" wp14:anchorId="3046083E" wp14:editId="5BE996D1">
            <wp:extent cx="2781300" cy="364037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791743" cy="3654041"/>
                    </a:xfrm>
                    <a:prstGeom prst="rect">
                      <a:avLst/>
                    </a:prstGeom>
                  </pic:spPr>
                </pic:pic>
              </a:graphicData>
            </a:graphic>
          </wp:inline>
        </w:drawing>
      </w:r>
    </w:p>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935F86" w:rsidP="00081AED"/>
    <w:p w:rsidR="00935F86" w:rsidRDefault="00EE2C65" w:rsidP="00081AED">
      <w:r>
        <w:t>EV18                                                                                                                         EV19</w:t>
      </w:r>
    </w:p>
    <w:p w:rsidR="00EE2C65" w:rsidRDefault="00EE2C65" w:rsidP="00081AED">
      <w:r>
        <w:tab/>
      </w:r>
      <w:r>
        <w:tab/>
      </w:r>
      <w:r>
        <w:tab/>
      </w:r>
      <w:r>
        <w:tab/>
      </w:r>
      <w:r>
        <w:tab/>
      </w:r>
      <w:r>
        <w:tab/>
      </w:r>
      <w:r>
        <w:tab/>
      </w:r>
      <w:r>
        <w:tab/>
      </w:r>
      <w:r>
        <w:tab/>
      </w:r>
      <w:r>
        <w:tab/>
      </w:r>
      <w:r>
        <w:tab/>
      </w:r>
    </w:p>
    <w:p w:rsidR="00EE2C65" w:rsidRDefault="00EE2C65" w:rsidP="00081AED"/>
    <w:p w:rsidR="00EE2C65" w:rsidRDefault="00EE2C65" w:rsidP="00081AED"/>
    <w:p w:rsidR="00935F86" w:rsidRDefault="00A1532A" w:rsidP="00081AED">
      <w:r>
        <w:rPr>
          <w:noProof/>
        </w:rPr>
        <w:drawing>
          <wp:inline distT="0" distB="0" distL="0" distR="0" wp14:anchorId="5E030C11" wp14:editId="35F2C65D">
            <wp:extent cx="4417122" cy="2796540"/>
            <wp:effectExtent l="0" t="0" r="254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24154" cy="2800992"/>
                    </a:xfrm>
                    <a:prstGeom prst="rect">
                      <a:avLst/>
                    </a:prstGeom>
                  </pic:spPr>
                </pic:pic>
              </a:graphicData>
            </a:graphic>
          </wp:inline>
        </w:drawing>
      </w:r>
      <w:r>
        <w:rPr>
          <w:noProof/>
        </w:rPr>
        <w:drawing>
          <wp:inline distT="0" distB="0" distL="0" distR="0" wp14:anchorId="313A3441" wp14:editId="20F364E7">
            <wp:extent cx="3947160" cy="18138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983274" cy="1830400"/>
                    </a:xfrm>
                    <a:prstGeom prst="rect">
                      <a:avLst/>
                    </a:prstGeom>
                  </pic:spPr>
                </pic:pic>
              </a:graphicData>
            </a:graphic>
          </wp:inline>
        </w:drawing>
      </w:r>
    </w:p>
    <w:p w:rsidR="00935F86" w:rsidRDefault="00935F86" w:rsidP="00081AED"/>
    <w:p w:rsidR="00081AED" w:rsidRDefault="00081AED" w:rsidP="00081AED"/>
    <w:p w:rsidR="00081AED" w:rsidRDefault="00081AED" w:rsidP="00081AED"/>
    <w:p w:rsidR="00081AED" w:rsidRDefault="00081AED" w:rsidP="00081AED"/>
    <w:p w:rsidR="00935F86" w:rsidRDefault="00935F86"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38565D" w:rsidRDefault="0038565D" w:rsidP="00081AED"/>
    <w:p w:rsidR="00081AED" w:rsidRDefault="004A72DA" w:rsidP="00081AED">
      <w:r>
        <w:t>EV20                                                                                                            EV21</w:t>
      </w:r>
    </w:p>
    <w:p w:rsidR="00935F86" w:rsidRDefault="00935F86" w:rsidP="00081AED"/>
    <w:p w:rsidR="00935F86" w:rsidRDefault="00935F86" w:rsidP="00081AED"/>
    <w:p w:rsidR="00081AED" w:rsidRDefault="00081AED" w:rsidP="00081AED"/>
    <w:p w:rsidR="00081AED" w:rsidRDefault="00081AED" w:rsidP="00081AED"/>
    <w:p w:rsidR="00081AED" w:rsidRDefault="00081AED" w:rsidP="00081AED"/>
    <w:p w:rsidR="00081AED" w:rsidRDefault="0038565D" w:rsidP="00081AED">
      <w:r>
        <w:rPr>
          <w:noProof/>
        </w:rPr>
        <w:drawing>
          <wp:inline distT="0" distB="0" distL="0" distR="0" wp14:anchorId="0F95327E" wp14:editId="69BEBEDF">
            <wp:extent cx="2651760" cy="199456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671154" cy="2009152"/>
                    </a:xfrm>
                    <a:prstGeom prst="rect">
                      <a:avLst/>
                    </a:prstGeom>
                  </pic:spPr>
                </pic:pic>
              </a:graphicData>
            </a:graphic>
          </wp:inline>
        </w:drawing>
      </w:r>
      <w:r w:rsidR="00921ADC" w:rsidRPr="00921ADC">
        <w:rPr>
          <w:noProof/>
        </w:rPr>
        <w:t xml:space="preserve"> </w:t>
      </w:r>
      <w:r w:rsidR="00921ADC">
        <w:rPr>
          <w:noProof/>
        </w:rPr>
        <w:drawing>
          <wp:inline distT="0" distB="0" distL="0" distR="0" wp14:anchorId="5294672B" wp14:editId="4CAAAB39">
            <wp:extent cx="4762500" cy="18891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918260" cy="1950889"/>
                    </a:xfrm>
                    <a:prstGeom prst="rect">
                      <a:avLst/>
                    </a:prstGeom>
                  </pic:spPr>
                </pic:pic>
              </a:graphicData>
            </a:graphic>
          </wp:inline>
        </w:drawing>
      </w:r>
      <w:r w:rsidR="00921ADC">
        <w:rPr>
          <w:noProof/>
        </w:rPr>
        <w:t xml:space="preserve"> </w:t>
      </w:r>
    </w:p>
    <w:p w:rsidR="00081AED" w:rsidRDefault="00081AED" w:rsidP="00081AED"/>
    <w:p w:rsidR="00081AED" w:rsidRDefault="00081AED" w:rsidP="00081AED"/>
    <w:p w:rsidR="00081AED" w:rsidRDefault="00DC068E" w:rsidP="00081AED">
      <w:r>
        <w:t>EV22</w:t>
      </w:r>
    </w:p>
    <w:p w:rsidR="00081AED" w:rsidRDefault="00921ADC">
      <w:r>
        <w:rPr>
          <w:noProof/>
        </w:rPr>
        <w:drawing>
          <wp:inline distT="0" distB="0" distL="0" distR="0" wp14:anchorId="5A9C693E" wp14:editId="5FAF056C">
            <wp:extent cx="3832860" cy="163963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896245" cy="1666749"/>
                    </a:xfrm>
                    <a:prstGeom prst="rect">
                      <a:avLst/>
                    </a:prstGeom>
                  </pic:spPr>
                </pic:pic>
              </a:graphicData>
            </a:graphic>
          </wp:inline>
        </w:drawing>
      </w:r>
    </w:p>
    <w:p w:rsidR="00921ADC" w:rsidRDefault="00921ADC"/>
    <w:p w:rsidR="00921ADC" w:rsidRDefault="00921ADC"/>
    <w:p w:rsidR="00921ADC" w:rsidRDefault="00921ADC"/>
    <w:p w:rsidR="00921ADC" w:rsidRDefault="00921ADC">
      <w:r>
        <w:t>EV23</w:t>
      </w:r>
    </w:p>
    <w:p w:rsidR="00921ADC" w:rsidRDefault="00921ADC"/>
    <w:p w:rsidR="00921ADC" w:rsidRDefault="00921ADC">
      <w:r>
        <w:rPr>
          <w:noProof/>
        </w:rPr>
        <w:lastRenderedPageBreak/>
        <w:drawing>
          <wp:inline distT="0" distB="0" distL="0" distR="0" wp14:anchorId="68A99149" wp14:editId="331EBA91">
            <wp:extent cx="6905625" cy="46005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905625" cy="4600575"/>
                    </a:xfrm>
                    <a:prstGeom prst="rect">
                      <a:avLst/>
                    </a:prstGeom>
                  </pic:spPr>
                </pic:pic>
              </a:graphicData>
            </a:graphic>
          </wp:inline>
        </w:drawing>
      </w:r>
    </w:p>
    <w:sectPr w:rsidR="00921ADC" w:rsidSect="0096168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4612" w:rsidRDefault="00964612">
      <w:r>
        <w:separator/>
      </w:r>
    </w:p>
  </w:endnote>
  <w:endnote w:type="continuationSeparator" w:id="0">
    <w:p w:rsidR="00964612" w:rsidRDefault="009646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t_walsheimbold">
    <w:altName w:val="Cambria"/>
    <w:panose1 w:val="00000000000000000000"/>
    <w:charset w:val="00"/>
    <w:family w:val="roman"/>
    <w:notTrueType/>
    <w:pitch w:val="default"/>
  </w:font>
  <w:font w:name="Tiempos Tex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4612" w:rsidRDefault="00964612">
      <w:r>
        <w:separator/>
      </w:r>
    </w:p>
  </w:footnote>
  <w:footnote w:type="continuationSeparator" w:id="0">
    <w:p w:rsidR="00964612" w:rsidRDefault="009646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1A5F" w:rsidRDefault="00171A5F">
    <w:pPr>
      <w:pStyle w:val="Header"/>
    </w:pPr>
    <w:r>
      <w:fldChar w:fldCharType="begin"/>
    </w:r>
    <w:r>
      <w:instrText xml:space="preserve"> PAGE </w:instrText>
    </w:r>
    <w:r>
      <w:fldChar w:fldCharType="separate"/>
    </w:r>
    <w:r>
      <w:t>2</w:t>
    </w:r>
    <w:r>
      <w:fldChar w:fldCharType="end"/>
    </w:r>
  </w:p>
  <w:p w:rsidR="00171A5F" w:rsidRDefault="00171A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F0CA2"/>
    <w:multiLevelType w:val="multilevel"/>
    <w:tmpl w:val="B574B64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A24614"/>
    <w:multiLevelType w:val="hybridMultilevel"/>
    <w:tmpl w:val="4BF4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775FA"/>
    <w:multiLevelType w:val="multilevel"/>
    <w:tmpl w:val="830AB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7B0345"/>
    <w:multiLevelType w:val="multilevel"/>
    <w:tmpl w:val="279E409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1483553"/>
    <w:multiLevelType w:val="multilevel"/>
    <w:tmpl w:val="F0360108"/>
    <w:lvl w:ilvl="0">
      <w:numFmt w:val="bullet"/>
      <w:lvlText w:val=""/>
      <w:lvlJc w:val="left"/>
      <w:pPr>
        <w:ind w:left="502" w:hanging="360"/>
      </w:pPr>
      <w:rPr>
        <w:rFonts w:ascii="Symbol" w:hAnsi="Symbol"/>
      </w:rPr>
    </w:lvl>
    <w:lvl w:ilvl="1">
      <w:numFmt w:val="bullet"/>
      <w:lvlText w:val="o"/>
      <w:lvlJc w:val="left"/>
      <w:pPr>
        <w:ind w:left="1222" w:hanging="360"/>
      </w:pPr>
      <w:rPr>
        <w:rFonts w:ascii="Courier New" w:hAnsi="Courier New" w:cs="Courier New"/>
      </w:rPr>
    </w:lvl>
    <w:lvl w:ilvl="2">
      <w:numFmt w:val="bullet"/>
      <w:lvlText w:val=""/>
      <w:lvlJc w:val="left"/>
      <w:pPr>
        <w:ind w:left="1942" w:hanging="360"/>
      </w:pPr>
      <w:rPr>
        <w:rFonts w:ascii="Wingdings" w:hAnsi="Wingdings"/>
      </w:rPr>
    </w:lvl>
    <w:lvl w:ilvl="3">
      <w:numFmt w:val="bullet"/>
      <w:lvlText w:val=""/>
      <w:lvlJc w:val="left"/>
      <w:pPr>
        <w:ind w:left="2662" w:hanging="360"/>
      </w:pPr>
      <w:rPr>
        <w:rFonts w:ascii="Symbol" w:hAnsi="Symbol"/>
      </w:rPr>
    </w:lvl>
    <w:lvl w:ilvl="4">
      <w:numFmt w:val="bullet"/>
      <w:lvlText w:val="o"/>
      <w:lvlJc w:val="left"/>
      <w:pPr>
        <w:ind w:left="3382" w:hanging="360"/>
      </w:pPr>
      <w:rPr>
        <w:rFonts w:ascii="Courier New" w:hAnsi="Courier New" w:cs="Courier New"/>
      </w:rPr>
    </w:lvl>
    <w:lvl w:ilvl="5">
      <w:numFmt w:val="bullet"/>
      <w:lvlText w:val=""/>
      <w:lvlJc w:val="left"/>
      <w:pPr>
        <w:ind w:left="4102" w:hanging="360"/>
      </w:pPr>
      <w:rPr>
        <w:rFonts w:ascii="Wingdings" w:hAnsi="Wingdings"/>
      </w:rPr>
    </w:lvl>
    <w:lvl w:ilvl="6">
      <w:numFmt w:val="bullet"/>
      <w:lvlText w:val=""/>
      <w:lvlJc w:val="left"/>
      <w:pPr>
        <w:ind w:left="4822" w:hanging="360"/>
      </w:pPr>
      <w:rPr>
        <w:rFonts w:ascii="Symbol" w:hAnsi="Symbol"/>
      </w:rPr>
    </w:lvl>
    <w:lvl w:ilvl="7">
      <w:numFmt w:val="bullet"/>
      <w:lvlText w:val="o"/>
      <w:lvlJc w:val="left"/>
      <w:pPr>
        <w:ind w:left="5542" w:hanging="360"/>
      </w:pPr>
      <w:rPr>
        <w:rFonts w:ascii="Courier New" w:hAnsi="Courier New" w:cs="Courier New"/>
      </w:rPr>
    </w:lvl>
    <w:lvl w:ilvl="8">
      <w:numFmt w:val="bullet"/>
      <w:lvlText w:val=""/>
      <w:lvlJc w:val="left"/>
      <w:pPr>
        <w:ind w:left="6262" w:hanging="360"/>
      </w:pPr>
      <w:rPr>
        <w:rFonts w:ascii="Wingdings" w:hAnsi="Wingdings"/>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AED"/>
    <w:rsid w:val="000332EE"/>
    <w:rsid w:val="000378A0"/>
    <w:rsid w:val="00052E7B"/>
    <w:rsid w:val="00081AED"/>
    <w:rsid w:val="000D5909"/>
    <w:rsid w:val="000E32B1"/>
    <w:rsid w:val="001136D7"/>
    <w:rsid w:val="00137CCA"/>
    <w:rsid w:val="00161CA2"/>
    <w:rsid w:val="001641D8"/>
    <w:rsid w:val="00171A5F"/>
    <w:rsid w:val="0017222B"/>
    <w:rsid w:val="001858F8"/>
    <w:rsid w:val="001B7DB9"/>
    <w:rsid w:val="001D7144"/>
    <w:rsid w:val="0023765E"/>
    <w:rsid w:val="002423C3"/>
    <w:rsid w:val="002602E3"/>
    <w:rsid w:val="0028292C"/>
    <w:rsid w:val="00295A44"/>
    <w:rsid w:val="002B5D5D"/>
    <w:rsid w:val="002E5FBF"/>
    <w:rsid w:val="00373B37"/>
    <w:rsid w:val="0038565D"/>
    <w:rsid w:val="00393C55"/>
    <w:rsid w:val="003A63C6"/>
    <w:rsid w:val="003A6893"/>
    <w:rsid w:val="003B6431"/>
    <w:rsid w:val="003E3A7C"/>
    <w:rsid w:val="003F0595"/>
    <w:rsid w:val="004A02AC"/>
    <w:rsid w:val="004A72DA"/>
    <w:rsid w:val="004B4FA9"/>
    <w:rsid w:val="004E1C33"/>
    <w:rsid w:val="004E5F56"/>
    <w:rsid w:val="00517657"/>
    <w:rsid w:val="00556C1E"/>
    <w:rsid w:val="00570D74"/>
    <w:rsid w:val="005D6727"/>
    <w:rsid w:val="00611C23"/>
    <w:rsid w:val="0062193D"/>
    <w:rsid w:val="006251FE"/>
    <w:rsid w:val="00644601"/>
    <w:rsid w:val="00653EAF"/>
    <w:rsid w:val="0065437E"/>
    <w:rsid w:val="00681B41"/>
    <w:rsid w:val="006F7394"/>
    <w:rsid w:val="00725B1D"/>
    <w:rsid w:val="00725F83"/>
    <w:rsid w:val="007459FF"/>
    <w:rsid w:val="00777C1C"/>
    <w:rsid w:val="007B2BDD"/>
    <w:rsid w:val="007D598A"/>
    <w:rsid w:val="00873C7D"/>
    <w:rsid w:val="00874238"/>
    <w:rsid w:val="0088297D"/>
    <w:rsid w:val="008974BF"/>
    <w:rsid w:val="008C7095"/>
    <w:rsid w:val="008D1DC5"/>
    <w:rsid w:val="008E13F5"/>
    <w:rsid w:val="008E2284"/>
    <w:rsid w:val="008F02E4"/>
    <w:rsid w:val="00921ADC"/>
    <w:rsid w:val="00932C98"/>
    <w:rsid w:val="00935F86"/>
    <w:rsid w:val="00937444"/>
    <w:rsid w:val="00945A76"/>
    <w:rsid w:val="00961689"/>
    <w:rsid w:val="009626DA"/>
    <w:rsid w:val="00964612"/>
    <w:rsid w:val="00965A58"/>
    <w:rsid w:val="00996C0B"/>
    <w:rsid w:val="009B0F50"/>
    <w:rsid w:val="00A109A7"/>
    <w:rsid w:val="00A1532A"/>
    <w:rsid w:val="00A34803"/>
    <w:rsid w:val="00A54ED3"/>
    <w:rsid w:val="00A81170"/>
    <w:rsid w:val="00A860C2"/>
    <w:rsid w:val="00AF23A4"/>
    <w:rsid w:val="00B03F0D"/>
    <w:rsid w:val="00B115B0"/>
    <w:rsid w:val="00B13D2F"/>
    <w:rsid w:val="00B52D99"/>
    <w:rsid w:val="00B96C34"/>
    <w:rsid w:val="00BB67B0"/>
    <w:rsid w:val="00BB6887"/>
    <w:rsid w:val="00BC469C"/>
    <w:rsid w:val="00C11113"/>
    <w:rsid w:val="00C81EBF"/>
    <w:rsid w:val="00CC1F0D"/>
    <w:rsid w:val="00D13C93"/>
    <w:rsid w:val="00D47EEA"/>
    <w:rsid w:val="00D753C9"/>
    <w:rsid w:val="00D94865"/>
    <w:rsid w:val="00DA3DEC"/>
    <w:rsid w:val="00DA4B1C"/>
    <w:rsid w:val="00DB2725"/>
    <w:rsid w:val="00DC068E"/>
    <w:rsid w:val="00DC26A1"/>
    <w:rsid w:val="00DC3367"/>
    <w:rsid w:val="00DC593C"/>
    <w:rsid w:val="00EE2C65"/>
    <w:rsid w:val="00F05E11"/>
    <w:rsid w:val="00F100A8"/>
    <w:rsid w:val="00F53E3F"/>
    <w:rsid w:val="00F67718"/>
    <w:rsid w:val="00FA7C11"/>
    <w:rsid w:val="00FB4DE6"/>
    <w:rsid w:val="00FE2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4FFCC"/>
  <w15:chartTrackingRefBased/>
  <w15:docId w15:val="{E272D338-249B-4285-911A-655FD458E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1AED"/>
    <w:pPr>
      <w:suppressAutoHyphens/>
      <w:autoSpaceDN w:val="0"/>
      <w:spacing w:after="0" w:line="240" w:lineRule="auto"/>
      <w:textAlignment w:val="baseline"/>
    </w:pPr>
    <w:rPr>
      <w:rFonts w:ascii="Arial" w:eastAsia="Calibri" w:hAnsi="Arial" w:cs="Times New Roman"/>
      <w:color w:val="1F497D"/>
    </w:rPr>
  </w:style>
  <w:style w:type="paragraph" w:styleId="Heading1">
    <w:name w:val="heading 1"/>
    <w:basedOn w:val="Normal"/>
    <w:next w:val="Normal"/>
    <w:link w:val="Heading1Char"/>
    <w:uiPriority w:val="9"/>
    <w:qFormat/>
    <w:rsid w:val="00081A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2C9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32C9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A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rsid w:val="00081AED"/>
    <w:pPr>
      <w:spacing w:line="247" w:lineRule="auto"/>
    </w:pPr>
    <w:rPr>
      <w:rFonts w:ascii="Calibri Light" w:eastAsia="Times New Roman" w:hAnsi="Calibri Light" w:cs="Times New Roman"/>
      <w:color w:val="2F5496"/>
      <w:lang w:val="en-US"/>
    </w:rPr>
  </w:style>
  <w:style w:type="paragraph" w:styleId="TOC1">
    <w:name w:val="toc 1"/>
    <w:basedOn w:val="Normal"/>
    <w:next w:val="Normal"/>
    <w:autoRedefine/>
    <w:rsid w:val="00081AED"/>
    <w:pPr>
      <w:spacing w:after="100"/>
    </w:pPr>
  </w:style>
  <w:style w:type="paragraph" w:styleId="Header">
    <w:name w:val="header"/>
    <w:basedOn w:val="Normal"/>
    <w:link w:val="HeaderChar"/>
    <w:rsid w:val="00081AED"/>
    <w:pPr>
      <w:tabs>
        <w:tab w:val="center" w:pos="4513"/>
        <w:tab w:val="right" w:pos="9026"/>
      </w:tabs>
    </w:pPr>
  </w:style>
  <w:style w:type="character" w:customStyle="1" w:styleId="HeaderChar">
    <w:name w:val="Header Char"/>
    <w:basedOn w:val="DefaultParagraphFont"/>
    <w:link w:val="Header"/>
    <w:rsid w:val="00081AED"/>
    <w:rPr>
      <w:rFonts w:ascii="Arial" w:eastAsia="Calibri" w:hAnsi="Arial" w:cs="Times New Roman"/>
      <w:color w:val="1F497D"/>
    </w:rPr>
  </w:style>
  <w:style w:type="paragraph" w:styleId="ListParagraph">
    <w:name w:val="List Paragraph"/>
    <w:basedOn w:val="Normal"/>
    <w:uiPriority w:val="34"/>
    <w:qFormat/>
    <w:rsid w:val="003A63C6"/>
    <w:pPr>
      <w:ind w:left="720"/>
      <w:contextualSpacing/>
    </w:pPr>
  </w:style>
  <w:style w:type="character" w:styleId="Hyperlink">
    <w:name w:val="Hyperlink"/>
    <w:basedOn w:val="DefaultParagraphFont"/>
    <w:uiPriority w:val="99"/>
    <w:unhideWhenUsed/>
    <w:rsid w:val="00CC1F0D"/>
    <w:rPr>
      <w:color w:val="0563C1" w:themeColor="hyperlink"/>
      <w:u w:val="single"/>
    </w:rPr>
  </w:style>
  <w:style w:type="character" w:styleId="UnresolvedMention">
    <w:name w:val="Unresolved Mention"/>
    <w:basedOn w:val="DefaultParagraphFont"/>
    <w:uiPriority w:val="99"/>
    <w:semiHidden/>
    <w:unhideWhenUsed/>
    <w:rsid w:val="00CC1F0D"/>
    <w:rPr>
      <w:color w:val="605E5C"/>
      <w:shd w:val="clear" w:color="auto" w:fill="E1DFDD"/>
    </w:rPr>
  </w:style>
  <w:style w:type="paragraph" w:styleId="Footer">
    <w:name w:val="footer"/>
    <w:basedOn w:val="Normal"/>
    <w:link w:val="FooterChar"/>
    <w:uiPriority w:val="99"/>
    <w:unhideWhenUsed/>
    <w:rsid w:val="00DA3DEC"/>
    <w:pPr>
      <w:tabs>
        <w:tab w:val="center" w:pos="4513"/>
        <w:tab w:val="right" w:pos="9026"/>
      </w:tabs>
    </w:pPr>
  </w:style>
  <w:style w:type="character" w:customStyle="1" w:styleId="FooterChar">
    <w:name w:val="Footer Char"/>
    <w:basedOn w:val="DefaultParagraphFont"/>
    <w:link w:val="Footer"/>
    <w:uiPriority w:val="99"/>
    <w:rsid w:val="00DA3DEC"/>
    <w:rPr>
      <w:rFonts w:ascii="Arial" w:eastAsia="Calibri" w:hAnsi="Arial" w:cs="Times New Roman"/>
      <w:color w:val="1F497D"/>
    </w:rPr>
  </w:style>
  <w:style w:type="character" w:customStyle="1" w:styleId="Heading3Char">
    <w:name w:val="Heading 3 Char"/>
    <w:basedOn w:val="DefaultParagraphFont"/>
    <w:link w:val="Heading3"/>
    <w:uiPriority w:val="9"/>
    <w:semiHidden/>
    <w:rsid w:val="00932C9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32C98"/>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FA7C1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11"/>
    <w:rPr>
      <w:rFonts w:ascii="Segoe UI" w:eastAsia="Calibri" w:hAnsi="Segoe UI" w:cs="Segoe UI"/>
      <w:color w:val="1F497D"/>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07543">
      <w:bodyDiv w:val="1"/>
      <w:marLeft w:val="0"/>
      <w:marRight w:val="0"/>
      <w:marTop w:val="0"/>
      <w:marBottom w:val="0"/>
      <w:divBdr>
        <w:top w:val="none" w:sz="0" w:space="0" w:color="auto"/>
        <w:left w:val="none" w:sz="0" w:space="0" w:color="auto"/>
        <w:bottom w:val="none" w:sz="0" w:space="0" w:color="auto"/>
        <w:right w:val="none" w:sz="0" w:space="0" w:color="auto"/>
      </w:divBdr>
    </w:div>
    <w:div w:id="551772793">
      <w:bodyDiv w:val="1"/>
      <w:marLeft w:val="0"/>
      <w:marRight w:val="0"/>
      <w:marTop w:val="0"/>
      <w:marBottom w:val="0"/>
      <w:divBdr>
        <w:top w:val="none" w:sz="0" w:space="0" w:color="auto"/>
        <w:left w:val="none" w:sz="0" w:space="0" w:color="auto"/>
        <w:bottom w:val="none" w:sz="0" w:space="0" w:color="auto"/>
        <w:right w:val="none" w:sz="0" w:space="0" w:color="auto"/>
      </w:divBdr>
    </w:div>
    <w:div w:id="842234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ageforsuccess.org/wp-content/uploads/2021/02/engaging-for-success-pdf" TargetMode="External"/><Relationship Id="rId18" Type="http://schemas.openxmlformats.org/officeDocument/2006/relationships/hyperlink" Target="https://on.forbes.com/61881ezdG?fbclid=IwAR1mP4vIDbPKGL7R2P67JJJgywmVj2iEZYyX5ukE"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www.engageforsuccess.org/wp-content/uploads/2021/02/engaging-for-success-pdf"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ndrewspropertygroup.com" TargetMode="External"/><Relationship Id="rId29" Type="http://schemas.openxmlformats.org/officeDocument/2006/relationships/image" Target="media/image6.png"/><Relationship Id="rId11" Type="http://schemas.openxmlformats.org/officeDocument/2006/relationships/hyperlink" Target="https://www.cultureamp.com/blog/the-importance-of-1-on-1-meetings"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 Type="http://schemas.openxmlformats.org/officeDocument/2006/relationships/footnotes" Target="footnotes.xml"/><Relationship Id="rId15" Type="http://schemas.openxmlformats.org/officeDocument/2006/relationships/hyperlink" Target="https://www.xperthr.co.uk/commentary-and-analysis/employee-enagement-and-the-employee-experience/166309" TargetMode="External"/><Relationship Id="rId23" Type="http://schemas.openxmlformats.org/officeDocument/2006/relationships/hyperlink" Target="https://www.employment-studies.co.uk/systems/files/resour"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6.png"/><Relationship Id="rId10" Type="http://schemas.openxmlformats.org/officeDocument/2006/relationships/hyperlink" Target="https://wwwcashort.com/blog/getting-in-depth-with-the-gallup-q12-employee-survey" TargetMode="External"/><Relationship Id="rId19" Type="http://schemas.openxmlformats.org/officeDocument/2006/relationships/hyperlink" Target="https://www.gallup.com/workplace/356063/gallup-q12-employee-engagement-survey.aspx"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pluginfile.php/259783/mod_resource/content/1/gallup_q12.pdf" TargetMode="External"/><Relationship Id="rId14" Type="http://schemas.openxmlformats.org/officeDocument/2006/relationships/hyperlink" Target="https://www.engageforsuccess.org/wp-content/uploads/2021/02/engaging-for-success-pdf" TargetMode="External"/><Relationship Id="rId22" Type="http://schemas.openxmlformats.org/officeDocument/2006/relationships/hyperlink" Target="https://www.engageforsuccess.org/wp-content/uploads/2021/02/engaging-for-success-pdf"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8" Type="http://schemas.openxmlformats.org/officeDocument/2006/relationships/hyperlink" Target="https://www.explorance.com/blog/5-key-reasons-to-conduct-employee-enagement-survey-2"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managementstudyguide.com/drivers-of-employee-engagement-htm" TargetMode="External"/><Relationship Id="rId17" Type="http://schemas.openxmlformats.org/officeDocument/2006/relationships/hyperlink" Target="https://www.bananalink.org/news/imternational-union-of-foodworkers-sign-ground-breaking-agreement-with-tesco/"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20" Type="http://schemas.openxmlformats.org/officeDocument/2006/relationships/hyperlink" Target="https://www.engageforsuccess.org/wp-content/uploads/2021/02/engaging-for-success-pdf" TargetMode="External"/><Relationship Id="rId41"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1996</TotalTime>
  <Pages>29</Pages>
  <Words>4936</Words>
  <Characters>28141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22</cp:revision>
  <cp:lastPrinted>2022-03-10T14:04:00Z</cp:lastPrinted>
  <dcterms:created xsi:type="dcterms:W3CDTF">2022-02-14T18:49:00Z</dcterms:created>
  <dcterms:modified xsi:type="dcterms:W3CDTF">2022-03-10T16:08:00Z</dcterms:modified>
</cp:coreProperties>
</file>