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73EF0" w14:textId="27E5B37B" w:rsidR="004623DB" w:rsidRPr="00771FAB" w:rsidRDefault="00454808" w:rsidP="00133EC5">
      <w:pPr>
        <w:pStyle w:val="BodyText"/>
        <w:spacing w:before="123" w:line="360" w:lineRule="auto"/>
        <w:rPr>
          <w:rFonts w:ascii="Arial"/>
          <w:b/>
          <w:sz w:val="28"/>
          <w:szCs w:val="28"/>
          <w:lang w:val="en-GB"/>
        </w:rPr>
      </w:pPr>
      <w:r>
        <w:rPr>
          <w:rFonts w:ascii="Arial"/>
          <w:b/>
          <w:lang w:val="en-GB"/>
        </w:rPr>
        <w:t xml:space="preserve">                        </w:t>
      </w:r>
      <w:r w:rsidR="00C33E10">
        <w:rPr>
          <w:rFonts w:ascii="Arial"/>
          <w:b/>
          <w:lang w:val="en-GB"/>
        </w:rPr>
        <w:t xml:space="preserve">       </w:t>
      </w:r>
      <w:r>
        <w:rPr>
          <w:rFonts w:ascii="Arial"/>
          <w:b/>
          <w:lang w:val="en-GB"/>
        </w:rPr>
        <w:t xml:space="preserve"> </w:t>
      </w:r>
      <w:r w:rsidR="003D2714">
        <w:rPr>
          <w:rFonts w:ascii="Arial"/>
          <w:b/>
          <w:lang w:val="en-GB"/>
        </w:rPr>
        <w:t xml:space="preserve">                </w:t>
      </w:r>
      <w:r w:rsidR="004C3DC6">
        <w:rPr>
          <w:rFonts w:ascii="Arial"/>
          <w:b/>
          <w:lang w:val="en-GB"/>
        </w:rPr>
        <w:t xml:space="preserve">  </w:t>
      </w:r>
      <w:r w:rsidR="00A73BBF">
        <w:rPr>
          <w:rFonts w:ascii="Arial"/>
          <w:b/>
          <w:lang w:val="en-GB"/>
        </w:rPr>
        <w:t xml:space="preserve">            </w:t>
      </w:r>
      <w:r w:rsidR="003D2714">
        <w:rPr>
          <w:rFonts w:ascii="Arial"/>
          <w:b/>
          <w:lang w:val="en-GB"/>
        </w:rPr>
        <w:t xml:space="preserve">   </w:t>
      </w:r>
      <w:r>
        <w:rPr>
          <w:rFonts w:ascii="Arial"/>
          <w:b/>
          <w:lang w:val="en-GB"/>
        </w:rPr>
        <w:t xml:space="preserve">     </w:t>
      </w:r>
      <w:r w:rsidR="006E17BB" w:rsidRPr="00771FAB">
        <w:rPr>
          <w:rFonts w:ascii="Arial"/>
          <w:b/>
          <w:sz w:val="28"/>
          <w:szCs w:val="28"/>
          <w:lang w:val="en-GB"/>
        </w:rPr>
        <w:t xml:space="preserve">Student </w:t>
      </w:r>
      <w:r w:rsidR="0070433D" w:rsidRPr="00771FAB">
        <w:rPr>
          <w:rFonts w:ascii="Arial"/>
          <w:b/>
          <w:sz w:val="28"/>
          <w:szCs w:val="28"/>
          <w:lang w:val="en-GB"/>
        </w:rPr>
        <w:t>N</w:t>
      </w:r>
      <w:r w:rsidR="006E17BB" w:rsidRPr="00771FAB">
        <w:rPr>
          <w:rFonts w:ascii="Arial"/>
          <w:b/>
          <w:sz w:val="28"/>
          <w:szCs w:val="28"/>
          <w:lang w:val="en-GB"/>
        </w:rPr>
        <w:t>ame</w:t>
      </w:r>
      <w:r w:rsidR="00C1281C" w:rsidRPr="00771FAB">
        <w:rPr>
          <w:rFonts w:ascii="Arial"/>
          <w:b/>
          <w:sz w:val="28"/>
          <w:szCs w:val="28"/>
          <w:lang w:val="en-GB"/>
        </w:rPr>
        <w:t xml:space="preserve"> </w:t>
      </w:r>
    </w:p>
    <w:p w14:paraId="4A536006" w14:textId="34530621" w:rsidR="006E17BB" w:rsidRDefault="004623DB" w:rsidP="00133EC5">
      <w:pPr>
        <w:pStyle w:val="BodyText"/>
        <w:spacing w:before="123" w:line="360" w:lineRule="auto"/>
        <w:rPr>
          <w:rFonts w:ascii="Arial"/>
          <w:b/>
          <w:lang w:val="en-GB"/>
        </w:rPr>
      </w:pPr>
      <w:r>
        <w:rPr>
          <w:rFonts w:ascii="Arial"/>
          <w:b/>
          <w:lang w:val="en-GB"/>
        </w:rPr>
        <w:t xml:space="preserve">                         </w:t>
      </w:r>
      <w:r w:rsidR="003D2714">
        <w:rPr>
          <w:rFonts w:ascii="Arial"/>
          <w:b/>
          <w:lang w:val="en-GB"/>
        </w:rPr>
        <w:t xml:space="preserve">                             </w:t>
      </w:r>
      <w:r>
        <w:rPr>
          <w:rFonts w:ascii="Arial"/>
          <w:b/>
          <w:lang w:val="en-GB"/>
        </w:rPr>
        <w:t xml:space="preserve">   </w:t>
      </w:r>
      <w:r w:rsidR="00A73BBF">
        <w:rPr>
          <w:rFonts w:ascii="Arial"/>
          <w:b/>
          <w:lang w:val="en-GB"/>
        </w:rPr>
        <w:t xml:space="preserve">    </w:t>
      </w:r>
      <w:r w:rsidR="00C33E10">
        <w:rPr>
          <w:rFonts w:ascii="Arial"/>
          <w:b/>
          <w:lang w:val="en-GB"/>
        </w:rPr>
        <w:t xml:space="preserve">       </w:t>
      </w:r>
      <w:r>
        <w:rPr>
          <w:rFonts w:ascii="Arial"/>
          <w:b/>
          <w:lang w:val="en-GB"/>
        </w:rPr>
        <w:t xml:space="preserve">    </w:t>
      </w:r>
      <w:r w:rsidR="006E17BB">
        <w:rPr>
          <w:rFonts w:ascii="Arial"/>
          <w:b/>
          <w:lang w:val="en-GB"/>
        </w:rPr>
        <w:t xml:space="preserve"> </w:t>
      </w:r>
      <w:r w:rsidR="00C1281C">
        <w:rPr>
          <w:rFonts w:ascii="Arial"/>
          <w:b/>
          <w:lang w:val="en-GB"/>
        </w:rPr>
        <w:t>Neelkumar Patel</w:t>
      </w:r>
    </w:p>
    <w:p w14:paraId="505FA598" w14:textId="0FD5F2CC" w:rsidR="00C33E10" w:rsidRDefault="00EB0963" w:rsidP="00133EC5">
      <w:pPr>
        <w:pStyle w:val="BodyText"/>
        <w:spacing w:before="123" w:line="360" w:lineRule="auto"/>
        <w:rPr>
          <w:rFonts w:ascii="Arial"/>
          <w:b/>
          <w:lang w:val="en-GB"/>
        </w:rPr>
      </w:pPr>
      <w:r>
        <w:rPr>
          <w:rFonts w:ascii="Arial"/>
          <w:b/>
          <w:lang w:val="en-GB"/>
        </w:rPr>
        <w:t xml:space="preserve">                   </w:t>
      </w:r>
      <w:r w:rsidR="00454808">
        <w:rPr>
          <w:rFonts w:ascii="Arial"/>
          <w:b/>
          <w:lang w:val="en-GB"/>
        </w:rPr>
        <w:t xml:space="preserve">      </w:t>
      </w:r>
      <w:r w:rsidR="00C33E10">
        <w:rPr>
          <w:rFonts w:ascii="Arial"/>
          <w:b/>
          <w:lang w:val="en-GB"/>
        </w:rPr>
        <w:t xml:space="preserve">     </w:t>
      </w:r>
      <w:r w:rsidR="004660E9">
        <w:rPr>
          <w:rFonts w:ascii="Arial"/>
          <w:b/>
          <w:lang w:val="en-GB"/>
        </w:rPr>
        <w:t xml:space="preserve">                      </w:t>
      </w:r>
      <w:r w:rsidR="000528B8">
        <w:rPr>
          <w:rFonts w:ascii="Arial"/>
          <w:b/>
          <w:lang w:val="en-GB"/>
        </w:rPr>
        <w:t xml:space="preserve">    </w:t>
      </w:r>
      <w:r w:rsidR="004660E9">
        <w:rPr>
          <w:rFonts w:ascii="Arial"/>
          <w:b/>
          <w:lang w:val="en-GB"/>
        </w:rPr>
        <w:t xml:space="preserve">     </w:t>
      </w:r>
      <w:r w:rsidR="00A73BBF">
        <w:rPr>
          <w:rFonts w:ascii="Arial"/>
          <w:b/>
          <w:lang w:val="en-GB"/>
        </w:rPr>
        <w:t xml:space="preserve">  </w:t>
      </w:r>
      <w:r w:rsidR="00E57889">
        <w:rPr>
          <w:rFonts w:ascii="Arial"/>
          <w:b/>
          <w:lang w:val="en-GB"/>
        </w:rPr>
        <w:t xml:space="preserve"> </w:t>
      </w:r>
      <w:r w:rsidR="00C33E10">
        <w:rPr>
          <w:rFonts w:ascii="Arial"/>
          <w:b/>
          <w:lang w:val="en-GB"/>
        </w:rPr>
        <w:t xml:space="preserve">  </w:t>
      </w:r>
      <w:r w:rsidR="00454808">
        <w:rPr>
          <w:rFonts w:ascii="Arial"/>
          <w:b/>
          <w:lang w:val="en-GB"/>
        </w:rPr>
        <w:t xml:space="preserve"> </w:t>
      </w:r>
      <w:r>
        <w:rPr>
          <w:rFonts w:ascii="Arial"/>
          <w:b/>
          <w:lang w:val="en-GB"/>
        </w:rPr>
        <w:t xml:space="preserve">   </w:t>
      </w:r>
      <w:r w:rsidR="006E17BB" w:rsidRPr="004623DB">
        <w:rPr>
          <w:rFonts w:ascii="Arial"/>
          <w:b/>
          <w:sz w:val="24"/>
          <w:szCs w:val="24"/>
          <w:lang w:val="en-GB"/>
        </w:rPr>
        <w:t>Student ID number</w:t>
      </w:r>
      <w:r w:rsidR="00C1281C">
        <w:rPr>
          <w:rFonts w:ascii="Arial"/>
          <w:b/>
          <w:lang w:val="en-GB"/>
        </w:rPr>
        <w:t xml:space="preserve"> </w:t>
      </w:r>
    </w:p>
    <w:p w14:paraId="02D17245" w14:textId="15487777" w:rsidR="006E17BB" w:rsidRDefault="00C33E10" w:rsidP="00133EC5">
      <w:pPr>
        <w:pStyle w:val="BodyText"/>
        <w:spacing w:before="123" w:line="360" w:lineRule="auto"/>
        <w:rPr>
          <w:rFonts w:ascii="Arial"/>
          <w:b/>
          <w:lang w:val="en-GB"/>
        </w:rPr>
      </w:pPr>
      <w:r>
        <w:rPr>
          <w:rFonts w:ascii="Arial"/>
          <w:b/>
          <w:lang w:val="en-GB"/>
        </w:rPr>
        <w:t xml:space="preserve">                                       </w:t>
      </w:r>
      <w:r w:rsidR="004660E9">
        <w:rPr>
          <w:rFonts w:ascii="Arial"/>
          <w:b/>
          <w:lang w:val="en-GB"/>
        </w:rPr>
        <w:t xml:space="preserve">             </w:t>
      </w:r>
      <w:r w:rsidR="00A73BBF">
        <w:rPr>
          <w:rFonts w:ascii="Arial"/>
          <w:b/>
          <w:lang w:val="en-GB"/>
        </w:rPr>
        <w:t xml:space="preserve">                   </w:t>
      </w:r>
      <w:r w:rsidR="004660E9">
        <w:rPr>
          <w:rFonts w:ascii="Arial"/>
          <w:b/>
          <w:lang w:val="en-GB"/>
        </w:rPr>
        <w:t xml:space="preserve">  </w:t>
      </w:r>
      <w:r>
        <w:rPr>
          <w:rFonts w:ascii="Arial"/>
          <w:b/>
          <w:lang w:val="en-GB"/>
        </w:rPr>
        <w:t xml:space="preserve">        </w:t>
      </w:r>
      <w:r w:rsidR="00D3308D">
        <w:rPr>
          <w:rFonts w:ascii="Arial"/>
          <w:b/>
          <w:lang w:val="en-GB"/>
        </w:rPr>
        <w:t>2504974</w:t>
      </w:r>
    </w:p>
    <w:p w14:paraId="08BB9E24" w14:textId="477E508A" w:rsidR="00BD5157" w:rsidRPr="008A4804" w:rsidRDefault="004F6A8B" w:rsidP="00133EC5">
      <w:pPr>
        <w:pStyle w:val="BodyText"/>
        <w:spacing w:before="123" w:line="360" w:lineRule="auto"/>
        <w:rPr>
          <w:rFonts w:ascii="Arial"/>
          <w:b/>
          <w:sz w:val="28"/>
          <w:szCs w:val="28"/>
          <w:lang w:val="en-GB"/>
        </w:rPr>
      </w:pPr>
      <w:r>
        <w:rPr>
          <w:rFonts w:ascii="Arial"/>
          <w:b/>
          <w:lang w:val="en-GB"/>
        </w:rPr>
        <w:t xml:space="preserve">                      </w:t>
      </w:r>
      <w:r w:rsidR="006E77AF">
        <w:rPr>
          <w:rFonts w:ascii="Arial"/>
          <w:b/>
          <w:lang w:val="en-GB"/>
        </w:rPr>
        <w:t xml:space="preserve">       </w:t>
      </w:r>
      <w:r w:rsidR="000319B5">
        <w:rPr>
          <w:rFonts w:ascii="Arial"/>
          <w:b/>
          <w:lang w:val="en-GB"/>
        </w:rPr>
        <w:t xml:space="preserve">                       </w:t>
      </w:r>
      <w:r w:rsidR="001005EB">
        <w:rPr>
          <w:rFonts w:ascii="Arial"/>
          <w:b/>
          <w:lang w:val="en-GB"/>
        </w:rPr>
        <w:t xml:space="preserve">             </w:t>
      </w:r>
      <w:r w:rsidR="006E77AF">
        <w:rPr>
          <w:rFonts w:ascii="Arial"/>
          <w:b/>
          <w:lang w:val="en-GB"/>
        </w:rPr>
        <w:t xml:space="preserve">   </w:t>
      </w:r>
      <w:r>
        <w:rPr>
          <w:rFonts w:ascii="Arial"/>
          <w:b/>
          <w:lang w:val="en-GB"/>
        </w:rPr>
        <w:t xml:space="preserve">    </w:t>
      </w:r>
      <w:r w:rsidR="006E17BB" w:rsidRPr="008A4804">
        <w:rPr>
          <w:rFonts w:ascii="Arial"/>
          <w:b/>
          <w:sz w:val="28"/>
          <w:szCs w:val="28"/>
          <w:lang w:val="en-GB"/>
        </w:rPr>
        <w:t>Programme</w:t>
      </w:r>
      <w:r w:rsidR="00D3308D" w:rsidRPr="008A4804">
        <w:rPr>
          <w:rFonts w:ascii="Arial"/>
          <w:b/>
          <w:sz w:val="28"/>
          <w:szCs w:val="28"/>
          <w:lang w:val="en-GB"/>
        </w:rPr>
        <w:t xml:space="preserve"> </w:t>
      </w:r>
    </w:p>
    <w:p w14:paraId="3301C2F2" w14:textId="471794CF" w:rsidR="006E17BB" w:rsidRDefault="005A17C3" w:rsidP="00133EC5">
      <w:pPr>
        <w:pStyle w:val="BodyText"/>
        <w:spacing w:before="123" w:line="360" w:lineRule="auto"/>
        <w:rPr>
          <w:rFonts w:ascii="Arial"/>
          <w:b/>
          <w:lang w:val="en-GB"/>
        </w:rPr>
      </w:pPr>
      <w:r>
        <w:rPr>
          <w:rFonts w:ascii="Arial"/>
          <w:b/>
          <w:lang w:val="en-GB"/>
        </w:rPr>
        <w:t xml:space="preserve">      </w:t>
      </w:r>
      <w:r w:rsidR="000528B8">
        <w:rPr>
          <w:rFonts w:ascii="Arial"/>
          <w:b/>
          <w:lang w:val="en-GB"/>
        </w:rPr>
        <w:t xml:space="preserve">                     </w:t>
      </w:r>
      <w:r w:rsidR="001005EB">
        <w:rPr>
          <w:rFonts w:ascii="Arial"/>
          <w:b/>
          <w:lang w:val="en-GB"/>
        </w:rPr>
        <w:t xml:space="preserve">              </w:t>
      </w:r>
      <w:r w:rsidR="000528B8">
        <w:rPr>
          <w:rFonts w:ascii="Arial"/>
          <w:b/>
          <w:lang w:val="en-GB"/>
        </w:rPr>
        <w:t xml:space="preserve">  </w:t>
      </w:r>
      <w:r>
        <w:rPr>
          <w:rFonts w:ascii="Arial"/>
          <w:b/>
          <w:lang w:val="en-GB"/>
        </w:rPr>
        <w:t xml:space="preserve">       </w:t>
      </w:r>
      <w:r w:rsidR="006E17BB">
        <w:rPr>
          <w:rFonts w:ascii="Arial"/>
          <w:b/>
          <w:lang w:val="en-GB"/>
        </w:rPr>
        <w:t>MSc Public Health and</w:t>
      </w:r>
      <w:r w:rsidR="00FF7367">
        <w:rPr>
          <w:rFonts w:ascii="Arial"/>
          <w:b/>
          <w:lang w:val="en-GB"/>
        </w:rPr>
        <w:t xml:space="preserve"> </w:t>
      </w:r>
      <w:r w:rsidR="00B437D4">
        <w:rPr>
          <w:rFonts w:ascii="Arial"/>
          <w:b/>
          <w:lang w:val="en-GB"/>
        </w:rPr>
        <w:t>S</w:t>
      </w:r>
      <w:r w:rsidR="00A5232D">
        <w:rPr>
          <w:rFonts w:ascii="Arial"/>
          <w:b/>
          <w:lang w:val="en-GB"/>
        </w:rPr>
        <w:t>ocial</w:t>
      </w:r>
      <w:r w:rsidR="008D5178">
        <w:rPr>
          <w:rFonts w:ascii="Arial"/>
          <w:b/>
          <w:lang w:val="en-GB"/>
        </w:rPr>
        <w:t xml:space="preserve"> </w:t>
      </w:r>
      <w:r w:rsidR="00782193">
        <w:rPr>
          <w:rFonts w:ascii="Arial"/>
          <w:b/>
          <w:lang w:val="en-GB"/>
        </w:rPr>
        <w:t>c</w:t>
      </w:r>
      <w:r w:rsidR="00FC47FD">
        <w:rPr>
          <w:rFonts w:ascii="Arial"/>
          <w:b/>
          <w:lang w:val="en-GB"/>
        </w:rPr>
        <w:t>are</w:t>
      </w:r>
      <w:r w:rsidR="00E34A62">
        <w:rPr>
          <w:rFonts w:ascii="Arial"/>
          <w:b/>
          <w:lang w:val="en-GB"/>
        </w:rPr>
        <w:t xml:space="preserve"> </w:t>
      </w:r>
      <w:r w:rsidR="006E17BB">
        <w:rPr>
          <w:rFonts w:ascii="Arial"/>
          <w:b/>
          <w:lang w:val="en-GB"/>
        </w:rPr>
        <w:t>in Practice</w:t>
      </w:r>
    </w:p>
    <w:p w14:paraId="4851F600" w14:textId="3ADFD56C" w:rsidR="00154A44" w:rsidRPr="008B0C37" w:rsidRDefault="00F35B8F" w:rsidP="00133EC5">
      <w:pPr>
        <w:pStyle w:val="BodyText"/>
        <w:spacing w:before="123" w:line="360" w:lineRule="auto"/>
        <w:rPr>
          <w:rFonts w:ascii="Arial"/>
          <w:b/>
          <w:sz w:val="28"/>
          <w:szCs w:val="28"/>
          <w:lang w:val="en-GB"/>
        </w:rPr>
      </w:pPr>
      <w:r>
        <w:rPr>
          <w:rFonts w:ascii="Arial"/>
          <w:b/>
          <w:lang w:val="en-GB"/>
        </w:rPr>
        <w:t xml:space="preserve">                </w:t>
      </w:r>
      <w:r w:rsidR="00A22EEB">
        <w:rPr>
          <w:rFonts w:ascii="Arial"/>
          <w:b/>
          <w:lang w:val="en-GB"/>
        </w:rPr>
        <w:t xml:space="preserve">          </w:t>
      </w:r>
      <w:r>
        <w:rPr>
          <w:rFonts w:ascii="Arial"/>
          <w:b/>
          <w:lang w:val="en-GB"/>
        </w:rPr>
        <w:t xml:space="preserve">    </w:t>
      </w:r>
      <w:r w:rsidR="000528B8">
        <w:rPr>
          <w:rFonts w:ascii="Arial"/>
          <w:b/>
          <w:lang w:val="en-GB"/>
        </w:rPr>
        <w:t xml:space="preserve">               </w:t>
      </w:r>
      <w:r w:rsidR="001005EB">
        <w:rPr>
          <w:rFonts w:ascii="Arial"/>
          <w:b/>
          <w:lang w:val="en-GB"/>
        </w:rPr>
        <w:t xml:space="preserve">                          </w:t>
      </w:r>
      <w:r>
        <w:rPr>
          <w:rFonts w:ascii="Arial"/>
          <w:b/>
          <w:lang w:val="en-GB"/>
        </w:rPr>
        <w:t xml:space="preserve">     </w:t>
      </w:r>
      <w:r w:rsidR="00D16B47">
        <w:rPr>
          <w:rFonts w:ascii="Arial"/>
          <w:b/>
          <w:lang w:val="en-GB"/>
        </w:rPr>
        <w:t xml:space="preserve"> </w:t>
      </w:r>
      <w:r w:rsidR="006E17BB" w:rsidRPr="008B0C37">
        <w:rPr>
          <w:rFonts w:ascii="Arial"/>
          <w:b/>
          <w:sz w:val="28"/>
          <w:szCs w:val="28"/>
          <w:lang w:val="en-GB"/>
        </w:rPr>
        <w:t>Module</w:t>
      </w:r>
      <w:r w:rsidR="00154A44" w:rsidRPr="008B0C37">
        <w:rPr>
          <w:rFonts w:ascii="Arial"/>
          <w:b/>
          <w:sz w:val="28"/>
          <w:szCs w:val="28"/>
          <w:lang w:val="en-GB"/>
        </w:rPr>
        <w:t xml:space="preserve"> </w:t>
      </w:r>
    </w:p>
    <w:p w14:paraId="4B75F0AB" w14:textId="61E0B0CB" w:rsidR="007631A9" w:rsidRDefault="007B5B20" w:rsidP="00133EC5">
      <w:pPr>
        <w:pStyle w:val="BodyText"/>
        <w:spacing w:before="123" w:line="360" w:lineRule="auto"/>
        <w:rPr>
          <w:rFonts w:ascii="Arial"/>
          <w:b/>
          <w:lang w:val="en-GB"/>
        </w:rPr>
      </w:pPr>
      <w:r>
        <w:rPr>
          <w:rFonts w:ascii="Arial"/>
          <w:b/>
          <w:lang w:val="en-GB"/>
        </w:rPr>
        <w:t xml:space="preserve">     </w:t>
      </w:r>
      <w:r w:rsidR="00B65F6F">
        <w:rPr>
          <w:rFonts w:ascii="Arial"/>
          <w:b/>
          <w:lang w:val="en-GB"/>
        </w:rPr>
        <w:t xml:space="preserve">                                 </w:t>
      </w:r>
      <w:r w:rsidR="007E41DF">
        <w:rPr>
          <w:rFonts w:ascii="Arial"/>
          <w:b/>
          <w:lang w:val="en-GB"/>
        </w:rPr>
        <w:t xml:space="preserve">     </w:t>
      </w:r>
      <w:r>
        <w:rPr>
          <w:rFonts w:ascii="Arial"/>
          <w:b/>
          <w:lang w:val="en-GB"/>
        </w:rPr>
        <w:t xml:space="preserve">       </w:t>
      </w:r>
      <w:r w:rsidR="00193762">
        <w:rPr>
          <w:rFonts w:ascii="Arial"/>
          <w:b/>
          <w:lang w:val="en-GB"/>
        </w:rPr>
        <w:t>Health Care System, Organisation</w:t>
      </w:r>
      <w:r w:rsidR="00A95F44">
        <w:rPr>
          <w:rFonts w:ascii="Arial"/>
          <w:b/>
          <w:lang w:val="en-GB"/>
        </w:rPr>
        <w:t xml:space="preserve"> </w:t>
      </w:r>
      <w:r w:rsidR="00247F06">
        <w:rPr>
          <w:rFonts w:ascii="Arial"/>
          <w:b/>
          <w:lang w:val="en-GB"/>
        </w:rPr>
        <w:t xml:space="preserve">and </w:t>
      </w:r>
      <w:r w:rsidR="00824B03">
        <w:rPr>
          <w:rFonts w:ascii="Arial"/>
          <w:b/>
          <w:lang w:val="en-GB"/>
        </w:rPr>
        <w:t xml:space="preserve">Leadership </w:t>
      </w:r>
    </w:p>
    <w:p w14:paraId="258390DC" w14:textId="75ADFFB3" w:rsidR="007631A9" w:rsidRPr="00DC337B" w:rsidRDefault="00FB5809" w:rsidP="007657AB">
      <w:pPr>
        <w:pStyle w:val="BodyText"/>
        <w:spacing w:before="123" w:line="360" w:lineRule="auto"/>
        <w:rPr>
          <w:rFonts w:ascii="Arial"/>
          <w:b/>
          <w:sz w:val="28"/>
          <w:szCs w:val="28"/>
          <w:lang w:val="en-GB"/>
        </w:rPr>
      </w:pPr>
      <w:r>
        <w:rPr>
          <w:rFonts w:ascii="Arial"/>
          <w:b/>
          <w:lang w:val="en-GB"/>
        </w:rPr>
        <w:t xml:space="preserve">              </w:t>
      </w:r>
      <w:r w:rsidR="00B65F6F">
        <w:rPr>
          <w:rFonts w:ascii="Arial"/>
          <w:b/>
          <w:lang w:val="en-GB"/>
        </w:rPr>
        <w:t xml:space="preserve">                     </w:t>
      </w:r>
      <w:r w:rsidR="00C36673">
        <w:rPr>
          <w:rFonts w:ascii="Arial"/>
          <w:b/>
          <w:lang w:val="en-GB"/>
        </w:rPr>
        <w:t xml:space="preserve">                    </w:t>
      </w:r>
      <w:r>
        <w:rPr>
          <w:rFonts w:ascii="Arial"/>
          <w:b/>
          <w:lang w:val="en-GB"/>
        </w:rPr>
        <w:t xml:space="preserve">       </w:t>
      </w:r>
      <w:r w:rsidR="00943993" w:rsidRPr="00DC337B">
        <w:rPr>
          <w:rFonts w:ascii="Arial"/>
          <w:b/>
          <w:sz w:val="28"/>
          <w:szCs w:val="28"/>
          <w:lang w:val="en-GB"/>
        </w:rPr>
        <w:t>C</w:t>
      </w:r>
      <w:r w:rsidR="00A02228" w:rsidRPr="00DC337B">
        <w:rPr>
          <w:rFonts w:ascii="Arial"/>
          <w:b/>
          <w:sz w:val="28"/>
          <w:szCs w:val="28"/>
          <w:lang w:val="en-GB"/>
        </w:rPr>
        <w:t>ase</w:t>
      </w:r>
      <w:r w:rsidR="00986D78" w:rsidRPr="00DC337B">
        <w:rPr>
          <w:rFonts w:ascii="Arial"/>
          <w:b/>
          <w:sz w:val="28"/>
          <w:szCs w:val="28"/>
          <w:lang w:val="en-GB"/>
        </w:rPr>
        <w:t xml:space="preserve"> </w:t>
      </w:r>
      <w:r w:rsidR="00943993" w:rsidRPr="00DC337B">
        <w:rPr>
          <w:rFonts w:ascii="Arial"/>
          <w:b/>
          <w:sz w:val="28"/>
          <w:szCs w:val="28"/>
          <w:lang w:val="en-GB"/>
        </w:rPr>
        <w:t>E</w:t>
      </w:r>
      <w:r w:rsidR="00986D78" w:rsidRPr="00DC337B">
        <w:rPr>
          <w:rFonts w:ascii="Arial"/>
          <w:b/>
          <w:sz w:val="28"/>
          <w:szCs w:val="28"/>
          <w:lang w:val="en-GB"/>
        </w:rPr>
        <w:t xml:space="preserve">xamination </w:t>
      </w:r>
      <w:r w:rsidR="00943993" w:rsidRPr="00DC337B">
        <w:rPr>
          <w:rFonts w:ascii="Arial"/>
          <w:b/>
          <w:sz w:val="28"/>
          <w:szCs w:val="28"/>
          <w:lang w:val="en-GB"/>
        </w:rPr>
        <w:t>R</w:t>
      </w:r>
      <w:r w:rsidR="00986D78" w:rsidRPr="00DC337B">
        <w:rPr>
          <w:rFonts w:ascii="Arial"/>
          <w:b/>
          <w:sz w:val="28"/>
          <w:szCs w:val="28"/>
          <w:lang w:val="en-GB"/>
        </w:rPr>
        <w:t>eport</w:t>
      </w:r>
    </w:p>
    <w:p w14:paraId="60BF6068" w14:textId="68D71D50" w:rsidR="00DC337B" w:rsidRPr="00396D4A" w:rsidRDefault="00107C4A" w:rsidP="00133EC5">
      <w:pPr>
        <w:pStyle w:val="BodyText"/>
        <w:spacing w:before="123" w:line="360" w:lineRule="auto"/>
        <w:rPr>
          <w:rFonts w:ascii="Arial"/>
          <w:b/>
          <w:lang w:val="en-GB"/>
        </w:rPr>
      </w:pPr>
      <w:r>
        <w:rPr>
          <w:rFonts w:ascii="Arial"/>
          <w:b/>
          <w:lang w:val="en-GB"/>
        </w:rPr>
        <w:t xml:space="preserve">              </w:t>
      </w:r>
      <w:r w:rsidR="00304837">
        <w:rPr>
          <w:rFonts w:ascii="Arial"/>
          <w:b/>
          <w:lang w:val="en-GB"/>
        </w:rPr>
        <w:t xml:space="preserve">               </w:t>
      </w:r>
      <w:r>
        <w:rPr>
          <w:rFonts w:ascii="Arial"/>
          <w:b/>
          <w:lang w:val="en-GB"/>
        </w:rPr>
        <w:t xml:space="preserve">      </w:t>
      </w:r>
      <w:r w:rsidR="00442AC4">
        <w:rPr>
          <w:rFonts w:ascii="Arial"/>
          <w:b/>
          <w:lang w:val="en-GB"/>
        </w:rPr>
        <w:t xml:space="preserve">  </w:t>
      </w:r>
      <w:r w:rsidR="00442AC4" w:rsidRPr="00396D4A">
        <w:rPr>
          <w:rFonts w:ascii="Arial"/>
          <w:b/>
          <w:lang w:val="en-GB"/>
        </w:rPr>
        <w:t xml:space="preserve">   </w:t>
      </w:r>
      <w:r w:rsidR="0031768E" w:rsidRPr="00396D4A">
        <w:rPr>
          <w:rFonts w:ascii="Arial"/>
          <w:b/>
          <w:lang w:val="en-GB"/>
        </w:rPr>
        <w:t xml:space="preserve">  M</w:t>
      </w:r>
      <w:r w:rsidR="006E17BB" w:rsidRPr="00396D4A">
        <w:rPr>
          <w:rFonts w:ascii="Arial"/>
          <w:b/>
          <w:lang w:val="en-GB"/>
        </w:rPr>
        <w:t>odule code</w:t>
      </w:r>
      <w:r w:rsidR="008D7A04" w:rsidRPr="00396D4A">
        <w:rPr>
          <w:rFonts w:ascii="Arial"/>
          <w:b/>
          <w:lang w:val="en-GB"/>
        </w:rPr>
        <w:t xml:space="preserve"> </w:t>
      </w:r>
      <w:r w:rsidR="0013785E" w:rsidRPr="00396D4A">
        <w:rPr>
          <w:rFonts w:ascii="Arial"/>
          <w:b/>
          <w:lang w:val="en-GB"/>
        </w:rPr>
        <w:t xml:space="preserve">Comparative Report on COVID-19 Leadership </w:t>
      </w:r>
      <w:r w:rsidR="009140E3" w:rsidRPr="00396D4A">
        <w:rPr>
          <w:rFonts w:ascii="Arial"/>
          <w:b/>
          <w:lang w:val="en-GB"/>
        </w:rPr>
        <w:t xml:space="preserve">    </w:t>
      </w:r>
    </w:p>
    <w:p w14:paraId="62FD7960" w14:textId="1A8BA583" w:rsidR="00F660CE" w:rsidRPr="00396D4A" w:rsidRDefault="004220C1" w:rsidP="00133EC5">
      <w:pPr>
        <w:pStyle w:val="BodyText"/>
        <w:spacing w:before="123" w:line="360" w:lineRule="auto"/>
        <w:rPr>
          <w:rFonts w:ascii="Arial"/>
          <w:b/>
          <w:lang w:val="en-GB"/>
        </w:rPr>
      </w:pPr>
      <w:r w:rsidRPr="00396D4A">
        <w:rPr>
          <w:rFonts w:ascii="Arial"/>
          <w:b/>
          <w:lang w:val="en-GB"/>
        </w:rPr>
        <w:t xml:space="preserve">      </w:t>
      </w:r>
      <w:r w:rsidR="00DC337B" w:rsidRPr="00396D4A">
        <w:rPr>
          <w:rFonts w:ascii="Arial"/>
          <w:b/>
          <w:lang w:val="en-GB"/>
        </w:rPr>
        <w:t xml:space="preserve">                  </w:t>
      </w:r>
      <w:r w:rsidR="00304837">
        <w:rPr>
          <w:rFonts w:ascii="Arial"/>
          <w:b/>
          <w:lang w:val="en-GB"/>
        </w:rPr>
        <w:t xml:space="preserve">                      </w:t>
      </w:r>
      <w:r w:rsidR="00DC337B" w:rsidRPr="00396D4A">
        <w:rPr>
          <w:rFonts w:ascii="Arial"/>
          <w:b/>
          <w:lang w:val="en-GB"/>
        </w:rPr>
        <w:t xml:space="preserve">       </w:t>
      </w:r>
      <w:r w:rsidRPr="00396D4A">
        <w:rPr>
          <w:rFonts w:ascii="Arial"/>
          <w:b/>
          <w:lang w:val="en-GB"/>
        </w:rPr>
        <w:t>R</w:t>
      </w:r>
      <w:r w:rsidR="00DC337B" w:rsidRPr="00396D4A">
        <w:rPr>
          <w:rFonts w:ascii="Arial"/>
          <w:b/>
          <w:lang w:val="en-GB"/>
        </w:rPr>
        <w:t>e</w:t>
      </w:r>
      <w:r w:rsidR="0013785E" w:rsidRPr="00396D4A">
        <w:rPr>
          <w:rFonts w:ascii="Arial"/>
          <w:b/>
          <w:lang w:val="en-GB"/>
        </w:rPr>
        <w:t>sponses: Spain,</w:t>
      </w:r>
      <w:r w:rsidR="00853AC0" w:rsidRPr="00396D4A">
        <w:rPr>
          <w:rFonts w:ascii="Arial"/>
          <w:b/>
          <w:lang w:val="en-GB"/>
        </w:rPr>
        <w:t>s</w:t>
      </w:r>
      <w:r w:rsidR="0013785E" w:rsidRPr="00396D4A">
        <w:rPr>
          <w:rFonts w:ascii="Arial"/>
          <w:b/>
          <w:lang w:val="en-GB"/>
        </w:rPr>
        <w:t>outh Korea, and Canada</w:t>
      </w:r>
    </w:p>
    <w:p w14:paraId="745694A0" w14:textId="396C4C01" w:rsidR="002423DD" w:rsidRPr="00783423" w:rsidRDefault="006E17BB" w:rsidP="00133EC5">
      <w:pPr>
        <w:pStyle w:val="BodyText"/>
        <w:spacing w:before="123" w:line="360" w:lineRule="auto"/>
        <w:rPr>
          <w:rFonts w:ascii="Arial"/>
          <w:b/>
          <w:sz w:val="28"/>
          <w:szCs w:val="28"/>
          <w:lang w:val="en-GB"/>
        </w:rPr>
      </w:pPr>
      <w:r>
        <w:rPr>
          <w:rFonts w:ascii="Arial"/>
          <w:b/>
          <w:lang w:val="en-GB"/>
        </w:rPr>
        <w:t xml:space="preserve"> </w:t>
      </w:r>
      <w:r w:rsidR="004F30B3">
        <w:rPr>
          <w:rFonts w:ascii="Arial"/>
          <w:b/>
          <w:lang w:val="en-GB"/>
        </w:rPr>
        <w:t xml:space="preserve">                                   </w:t>
      </w:r>
      <w:r w:rsidR="00442AC4">
        <w:rPr>
          <w:rFonts w:ascii="Arial"/>
          <w:b/>
          <w:lang w:val="en-GB"/>
        </w:rPr>
        <w:t xml:space="preserve">                          </w:t>
      </w:r>
      <w:r w:rsidR="00A4685D">
        <w:rPr>
          <w:rFonts w:ascii="Arial"/>
          <w:b/>
          <w:lang w:val="en-GB"/>
        </w:rPr>
        <w:t xml:space="preserve">         </w:t>
      </w:r>
      <w:r w:rsidR="00442AC4">
        <w:rPr>
          <w:rFonts w:ascii="Arial"/>
          <w:b/>
          <w:lang w:val="en-GB"/>
        </w:rPr>
        <w:t xml:space="preserve"> </w:t>
      </w:r>
      <w:r w:rsidR="00485545" w:rsidRPr="00783423">
        <w:rPr>
          <w:rFonts w:ascii="Arial"/>
          <w:b/>
          <w:sz w:val="28"/>
          <w:szCs w:val="28"/>
          <w:lang w:val="en-GB"/>
        </w:rPr>
        <w:t>Module co</w:t>
      </w:r>
      <w:r w:rsidR="00783423" w:rsidRPr="00783423">
        <w:rPr>
          <w:rFonts w:ascii="Arial"/>
          <w:b/>
          <w:sz w:val="28"/>
          <w:szCs w:val="28"/>
          <w:lang w:val="en-GB"/>
        </w:rPr>
        <w:t xml:space="preserve">de </w:t>
      </w:r>
    </w:p>
    <w:p w14:paraId="4967F987" w14:textId="5D091E89" w:rsidR="006E17BB" w:rsidRDefault="002423DD" w:rsidP="00133EC5">
      <w:pPr>
        <w:pStyle w:val="BodyText"/>
        <w:spacing w:before="123" w:line="360" w:lineRule="auto"/>
        <w:rPr>
          <w:rFonts w:ascii="Arial"/>
          <w:b/>
          <w:lang w:val="en-GB"/>
        </w:rPr>
      </w:pPr>
      <w:r>
        <w:rPr>
          <w:rFonts w:ascii="Arial"/>
          <w:b/>
          <w:lang w:val="en-GB"/>
        </w:rPr>
        <w:t xml:space="preserve">                        </w:t>
      </w:r>
      <w:r w:rsidR="00442AC4">
        <w:rPr>
          <w:rFonts w:ascii="Arial"/>
          <w:b/>
          <w:lang w:val="en-GB"/>
        </w:rPr>
        <w:t xml:space="preserve">   </w:t>
      </w:r>
      <w:r w:rsidR="004F54B1">
        <w:rPr>
          <w:rFonts w:ascii="Arial"/>
          <w:b/>
          <w:lang w:val="en-GB"/>
        </w:rPr>
        <w:t xml:space="preserve">                                               </w:t>
      </w:r>
      <w:r w:rsidR="0031768E">
        <w:rPr>
          <w:rFonts w:ascii="Arial"/>
          <w:b/>
          <w:lang w:val="en-GB"/>
        </w:rPr>
        <w:t xml:space="preserve">  </w:t>
      </w:r>
      <w:r w:rsidR="006E17BB">
        <w:rPr>
          <w:rFonts w:ascii="Arial"/>
          <w:b/>
          <w:lang w:val="en-GB"/>
        </w:rPr>
        <w:t>LCHS7002</w:t>
      </w:r>
    </w:p>
    <w:p w14:paraId="03C0CC2C" w14:textId="753E4114" w:rsidR="00D3559F" w:rsidRPr="00961DBF" w:rsidRDefault="00B51963" w:rsidP="00133EC5">
      <w:pPr>
        <w:pStyle w:val="BodyText"/>
        <w:spacing w:before="123" w:line="360" w:lineRule="auto"/>
        <w:rPr>
          <w:rFonts w:ascii="Arial"/>
          <w:b/>
          <w:sz w:val="28"/>
          <w:szCs w:val="28"/>
          <w:lang w:val="en-GB"/>
        </w:rPr>
      </w:pPr>
      <w:r>
        <w:rPr>
          <w:rFonts w:ascii="Arial"/>
          <w:b/>
          <w:lang w:val="en-GB"/>
        </w:rPr>
        <w:t xml:space="preserve">                        </w:t>
      </w:r>
      <w:r w:rsidR="00F7572E">
        <w:rPr>
          <w:rFonts w:ascii="Arial"/>
          <w:b/>
          <w:lang w:val="en-GB"/>
        </w:rPr>
        <w:t xml:space="preserve">                                 </w:t>
      </w:r>
      <w:r w:rsidR="008F0D29">
        <w:rPr>
          <w:rFonts w:ascii="Arial"/>
          <w:b/>
          <w:lang w:val="en-GB"/>
        </w:rPr>
        <w:t xml:space="preserve"> </w:t>
      </w:r>
      <w:r w:rsidR="00333613">
        <w:rPr>
          <w:rFonts w:ascii="Arial"/>
          <w:b/>
          <w:lang w:val="en-GB"/>
        </w:rPr>
        <w:t xml:space="preserve"> </w:t>
      </w:r>
      <w:r w:rsidR="00A4685D">
        <w:rPr>
          <w:rFonts w:ascii="Arial"/>
          <w:b/>
          <w:lang w:val="en-GB"/>
        </w:rPr>
        <w:t xml:space="preserve">         </w:t>
      </w:r>
      <w:r w:rsidR="00333613">
        <w:rPr>
          <w:rFonts w:ascii="Arial"/>
          <w:b/>
          <w:lang w:val="en-GB"/>
        </w:rPr>
        <w:t xml:space="preserve">          </w:t>
      </w:r>
      <w:r w:rsidR="00F35B8F" w:rsidRPr="00961DBF">
        <w:rPr>
          <w:rFonts w:ascii="Arial"/>
          <w:b/>
          <w:sz w:val="28"/>
          <w:szCs w:val="28"/>
          <w:lang w:val="en-GB"/>
        </w:rPr>
        <w:t>Tutor</w:t>
      </w:r>
    </w:p>
    <w:p w14:paraId="34DC8311" w14:textId="5CDB4E78" w:rsidR="006E17BB" w:rsidRDefault="00D3559F" w:rsidP="00133EC5">
      <w:pPr>
        <w:pStyle w:val="BodyText"/>
        <w:spacing w:before="123" w:line="360" w:lineRule="auto"/>
        <w:rPr>
          <w:rFonts w:ascii="Arial"/>
          <w:b/>
          <w:lang w:val="en-GB"/>
        </w:rPr>
      </w:pPr>
      <w:r>
        <w:rPr>
          <w:rFonts w:ascii="Arial"/>
          <w:b/>
          <w:lang w:val="en-GB"/>
        </w:rPr>
        <w:t xml:space="preserve">                             </w:t>
      </w:r>
      <w:r w:rsidR="00F7572E">
        <w:rPr>
          <w:rFonts w:ascii="Arial"/>
          <w:b/>
          <w:lang w:val="en-GB"/>
        </w:rPr>
        <w:t xml:space="preserve">                        </w:t>
      </w:r>
      <w:r w:rsidR="00C36673">
        <w:rPr>
          <w:rFonts w:ascii="Arial"/>
          <w:b/>
          <w:lang w:val="en-GB"/>
        </w:rPr>
        <w:t xml:space="preserve">                  </w:t>
      </w:r>
      <w:r>
        <w:rPr>
          <w:rFonts w:ascii="Arial"/>
          <w:b/>
          <w:lang w:val="en-GB"/>
        </w:rPr>
        <w:t xml:space="preserve"> </w:t>
      </w:r>
      <w:r w:rsidR="00333613">
        <w:rPr>
          <w:rFonts w:ascii="Arial"/>
          <w:b/>
          <w:lang w:val="en-GB"/>
        </w:rPr>
        <w:t xml:space="preserve">  </w:t>
      </w:r>
      <w:r w:rsidR="001766F1">
        <w:rPr>
          <w:rFonts w:ascii="Arial"/>
          <w:b/>
          <w:lang w:val="en-GB"/>
        </w:rPr>
        <w:t>Dr.Fahad khan</w:t>
      </w:r>
    </w:p>
    <w:p w14:paraId="0A9CE08C" w14:textId="77777777" w:rsidR="006E17BB" w:rsidRPr="006F4738" w:rsidRDefault="006E17BB" w:rsidP="00133EC5">
      <w:pPr>
        <w:pStyle w:val="BodyText"/>
        <w:spacing w:before="123" w:line="360" w:lineRule="auto"/>
        <w:rPr>
          <w:rFonts w:ascii="Arial"/>
          <w:b/>
          <w:lang w:val="en-GB"/>
        </w:rPr>
      </w:pPr>
    </w:p>
    <w:p w14:paraId="24933373" w14:textId="601E4831" w:rsidR="00867BFB" w:rsidRPr="006F4738" w:rsidRDefault="009904EF" w:rsidP="00EE7227">
      <w:pPr>
        <w:spacing w:line="360" w:lineRule="auto"/>
        <w:jc w:val="center"/>
        <w:rPr>
          <w:b/>
          <w:bCs/>
          <w:lang w:val="en-GB"/>
        </w:rPr>
      </w:pPr>
      <w:r w:rsidRPr="006F4738">
        <w:rPr>
          <w:b/>
          <w:bCs/>
          <w:lang w:val="en-GB"/>
        </w:rPr>
        <w:t>Executive Summary</w:t>
      </w:r>
    </w:p>
    <w:p w14:paraId="46881D2D" w14:textId="11A132F8" w:rsidR="002676D9" w:rsidRPr="006F4738" w:rsidRDefault="002676D9" w:rsidP="002676D9">
      <w:pPr>
        <w:spacing w:line="360" w:lineRule="auto"/>
        <w:jc w:val="both"/>
        <w:rPr>
          <w:lang w:val="en-GB"/>
        </w:rPr>
      </w:pPr>
      <w:r w:rsidRPr="006F4738">
        <w:rPr>
          <w:lang w:val="en-GB"/>
        </w:rPr>
        <w:t>This report aims to critically analyse HCS and leadership styles of three countries, Spain, South Korea and Canada.</w:t>
      </w:r>
      <w:r w:rsidRPr="006F4738">
        <w:t xml:space="preserve"> </w:t>
      </w:r>
      <w:r w:rsidRPr="006F4738">
        <w:rPr>
          <w:lang w:val="en-GB"/>
        </w:rPr>
        <w:t>Spain is named as one of Europe's vaccination champions for its vaccination and rollout in the management of COVID-19 based on its decentralisation strategy. Spain clearly adopts a decentralised HCS, which gives it positive outcomes in COVID-19 management, whereas this system still has some shortcomings or disadvantages.</w:t>
      </w:r>
      <w:r w:rsidRPr="006F4738">
        <w:t xml:space="preserve"> </w:t>
      </w:r>
      <w:r w:rsidRPr="006F4738">
        <w:rPr>
          <w:lang w:val="en-GB"/>
        </w:rPr>
        <w:t>A combined approach of centralised and decentralised was adopted by HCS of South Korea for control and vaccination of COVID-19. Inclusion of the centralisation approach by the Korean government during the COVID-19 pandemic management gives multiple advantages as well as disadvantages. The response of Canada towards COVID-19 was marked as "not being perfect"; rather, its vaccination role was identified as "slow but successful". Following the decentralised HCS, Canada responded more slowly in comparison with the centralised nations; rather, it achieved success in controlling the disease outbreak. In comparison with Spain, the leaders of South Korea and Canada applied autocratic and democratic leadership, which helped them manage the crisis. In comparison to the leadership of Spain, South Korea and Canada, higher effectiveness is seen among leaders of South Korea to control the spread of the disease.</w:t>
      </w:r>
    </w:p>
    <w:p w14:paraId="2FF47F64" w14:textId="51C7E78F" w:rsidR="002676D9" w:rsidRPr="006F4738" w:rsidRDefault="002676D9">
      <w:pPr>
        <w:rPr>
          <w:lang w:val="en-GB"/>
        </w:rPr>
      </w:pPr>
      <w:r w:rsidRPr="006F4738">
        <w:rPr>
          <w:lang w:val="en-GB"/>
        </w:rPr>
        <w:br w:type="page"/>
      </w:r>
    </w:p>
    <w:sdt>
      <w:sdtPr>
        <w:rPr>
          <w:rFonts w:ascii="Arial" w:eastAsia="Arial" w:hAnsi="Arial" w:cs="Arial"/>
          <w:b/>
          <w:bCs/>
          <w:color w:val="auto"/>
          <w:sz w:val="22"/>
          <w:szCs w:val="22"/>
          <w:lang w:val="en"/>
        </w:rPr>
        <w:id w:val="195978621"/>
        <w:docPartObj>
          <w:docPartGallery w:val="Table of Contents"/>
          <w:docPartUnique/>
        </w:docPartObj>
      </w:sdtPr>
      <w:sdtEndPr>
        <w:rPr>
          <w:noProof/>
        </w:rPr>
      </w:sdtEndPr>
      <w:sdtContent>
        <w:p w14:paraId="0ED80D49" w14:textId="316F77D2" w:rsidR="002676D9" w:rsidRPr="006F4738" w:rsidRDefault="002676D9" w:rsidP="001B0848">
          <w:pPr>
            <w:pStyle w:val="TOCHeading"/>
            <w:spacing w:line="360" w:lineRule="auto"/>
            <w:jc w:val="center"/>
            <w:rPr>
              <w:rFonts w:ascii="Arial" w:hAnsi="Arial" w:cs="Arial"/>
              <w:b/>
              <w:bCs/>
              <w:color w:val="auto"/>
              <w:sz w:val="22"/>
              <w:szCs w:val="22"/>
            </w:rPr>
          </w:pPr>
          <w:r w:rsidRPr="006F4738">
            <w:rPr>
              <w:rFonts w:ascii="Arial" w:hAnsi="Arial" w:cs="Arial"/>
              <w:b/>
              <w:bCs/>
              <w:color w:val="auto"/>
              <w:sz w:val="22"/>
              <w:szCs w:val="22"/>
            </w:rPr>
            <w:t>Table of Contents</w:t>
          </w:r>
        </w:p>
        <w:p w14:paraId="4336AEEE" w14:textId="5D7C5FD3" w:rsidR="00A352DB" w:rsidRPr="006F4738" w:rsidRDefault="002676D9" w:rsidP="00A352DB">
          <w:pPr>
            <w:pStyle w:val="TOC1"/>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r w:rsidRPr="006F4738">
            <w:fldChar w:fldCharType="begin"/>
          </w:r>
          <w:r w:rsidRPr="006F4738">
            <w:instrText xml:space="preserve"> TOC \o "1-3" \h \z \u </w:instrText>
          </w:r>
          <w:r w:rsidRPr="006F4738">
            <w:fldChar w:fldCharType="separate"/>
          </w:r>
          <w:hyperlink w:anchor="_Toc214546452" w:history="1">
            <w:r w:rsidR="00A352DB" w:rsidRPr="006F4738">
              <w:rPr>
                <w:rStyle w:val="Hyperlink"/>
                <w:noProof/>
                <w:color w:val="auto"/>
              </w:rPr>
              <w:t xml:space="preserve">1. Introduction </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_Toc214546452 \h </w:instrText>
            </w:r>
            <w:r w:rsidR="00A352DB" w:rsidRPr="006F4738">
              <w:rPr>
                <w:noProof/>
                <w:webHidden/>
              </w:rPr>
            </w:r>
            <w:r w:rsidR="00A352DB" w:rsidRPr="006F4738">
              <w:rPr>
                <w:noProof/>
                <w:webHidden/>
              </w:rPr>
              <w:fldChar w:fldCharType="separate"/>
            </w:r>
            <w:r w:rsidR="00A352DB" w:rsidRPr="006F4738">
              <w:rPr>
                <w:noProof/>
                <w:webHidden/>
              </w:rPr>
              <w:t>5</w:t>
            </w:r>
            <w:r w:rsidR="00A352DB" w:rsidRPr="006F4738">
              <w:rPr>
                <w:noProof/>
                <w:webHidden/>
              </w:rPr>
              <w:fldChar w:fldCharType="end"/>
            </w:r>
          </w:hyperlink>
        </w:p>
        <w:p w14:paraId="23E1A71F" w14:textId="2D318A56" w:rsidR="00A352DB" w:rsidRPr="006F4738" w:rsidRDefault="00185355" w:rsidP="00A352DB">
          <w:pPr>
            <w:pStyle w:val="TOC1"/>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53" w:history="1">
            <w:r w:rsidR="00A352DB" w:rsidRPr="006F4738">
              <w:rPr>
                <w:rStyle w:val="Hyperlink"/>
                <w:noProof/>
                <w:color w:val="auto"/>
              </w:rPr>
              <w:t>2. Critical analysis of countries' centralised/decentralised approaches to the pandemic</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_Toc214546453 \h </w:instrText>
            </w:r>
            <w:r w:rsidR="00A352DB" w:rsidRPr="006F4738">
              <w:rPr>
                <w:noProof/>
                <w:webHidden/>
              </w:rPr>
            </w:r>
            <w:r w:rsidR="00A352DB" w:rsidRPr="006F4738">
              <w:rPr>
                <w:noProof/>
                <w:webHidden/>
              </w:rPr>
              <w:fldChar w:fldCharType="separate"/>
            </w:r>
            <w:r w:rsidR="00A352DB" w:rsidRPr="006F4738">
              <w:rPr>
                <w:noProof/>
                <w:webHidden/>
              </w:rPr>
              <w:t>5</w:t>
            </w:r>
            <w:r w:rsidR="00A352DB" w:rsidRPr="006F4738">
              <w:rPr>
                <w:noProof/>
                <w:webHidden/>
              </w:rPr>
              <w:fldChar w:fldCharType="end"/>
            </w:r>
          </w:hyperlink>
        </w:p>
        <w:p w14:paraId="22D50EC1" w14:textId="479B78B1" w:rsidR="00A352DB" w:rsidRPr="006F4738" w:rsidRDefault="00185355" w:rsidP="00A352DB">
          <w:pPr>
            <w:pStyle w:val="TOC2"/>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54" w:history="1">
            <w:r w:rsidR="00A352DB" w:rsidRPr="006F4738">
              <w:rPr>
                <w:rStyle w:val="Hyperlink"/>
                <w:noProof/>
                <w:color w:val="auto"/>
              </w:rPr>
              <w:t>2.1 Spain</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_Toc214546454 \h </w:instrText>
            </w:r>
            <w:r w:rsidR="00A352DB" w:rsidRPr="006F4738">
              <w:rPr>
                <w:noProof/>
                <w:webHidden/>
              </w:rPr>
            </w:r>
            <w:r w:rsidR="00A352DB" w:rsidRPr="006F4738">
              <w:rPr>
                <w:noProof/>
                <w:webHidden/>
              </w:rPr>
              <w:fldChar w:fldCharType="separate"/>
            </w:r>
            <w:r w:rsidR="00A352DB" w:rsidRPr="006F4738">
              <w:rPr>
                <w:noProof/>
                <w:webHidden/>
              </w:rPr>
              <w:t>5</w:t>
            </w:r>
            <w:r w:rsidR="00A352DB" w:rsidRPr="006F4738">
              <w:rPr>
                <w:noProof/>
                <w:webHidden/>
              </w:rPr>
              <w:fldChar w:fldCharType="end"/>
            </w:r>
          </w:hyperlink>
        </w:p>
        <w:p w14:paraId="62A3C852" w14:textId="5A9F5F5C"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55" w:history="1">
            <w:r w:rsidR="00A352DB" w:rsidRPr="006F4738">
              <w:rPr>
                <w:rStyle w:val="Hyperlink"/>
                <w:noProof/>
                <w:color w:val="auto"/>
              </w:rPr>
              <w:t>2.1.1 Outline/History of the Healthcare System</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_Toc214546455 \h </w:instrText>
            </w:r>
            <w:r w:rsidR="00A352DB" w:rsidRPr="006F4738">
              <w:rPr>
                <w:noProof/>
                <w:webHidden/>
              </w:rPr>
            </w:r>
            <w:r w:rsidR="00A352DB" w:rsidRPr="006F4738">
              <w:rPr>
                <w:noProof/>
                <w:webHidden/>
              </w:rPr>
              <w:fldChar w:fldCharType="separate"/>
            </w:r>
            <w:r w:rsidR="00A352DB" w:rsidRPr="006F4738">
              <w:rPr>
                <w:noProof/>
                <w:webHidden/>
              </w:rPr>
              <w:t>5</w:t>
            </w:r>
            <w:r w:rsidR="00A352DB" w:rsidRPr="006F4738">
              <w:rPr>
                <w:noProof/>
                <w:webHidden/>
              </w:rPr>
              <w:fldChar w:fldCharType="end"/>
            </w:r>
          </w:hyperlink>
        </w:p>
        <w:p w14:paraId="4048D332" w14:textId="1A687C6F"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56" w:history="1">
            <w:r w:rsidR="00A352DB" w:rsidRPr="006F4738">
              <w:rPr>
                <w:rStyle w:val="Hyperlink"/>
                <w:noProof/>
                <w:color w:val="auto"/>
              </w:rPr>
              <w:t>2.1.2 Critical analysis of centralisation/decentralisation</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_Toc214546456 \h </w:instrText>
            </w:r>
            <w:r w:rsidR="00A352DB" w:rsidRPr="006F4738">
              <w:rPr>
                <w:noProof/>
                <w:webHidden/>
              </w:rPr>
            </w:r>
            <w:r w:rsidR="00A352DB" w:rsidRPr="006F4738">
              <w:rPr>
                <w:noProof/>
                <w:webHidden/>
              </w:rPr>
              <w:fldChar w:fldCharType="separate"/>
            </w:r>
            <w:r w:rsidR="00A352DB" w:rsidRPr="006F4738">
              <w:rPr>
                <w:noProof/>
                <w:webHidden/>
              </w:rPr>
              <w:t>6</w:t>
            </w:r>
            <w:r w:rsidR="00A352DB" w:rsidRPr="006F4738">
              <w:rPr>
                <w:noProof/>
                <w:webHidden/>
              </w:rPr>
              <w:fldChar w:fldCharType="end"/>
            </w:r>
          </w:hyperlink>
        </w:p>
        <w:p w14:paraId="44DB0419" w14:textId="371A3833"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57" w:history="1">
            <w:r w:rsidR="00A352DB" w:rsidRPr="006F4738">
              <w:rPr>
                <w:rStyle w:val="Hyperlink"/>
                <w:noProof/>
                <w:color w:val="auto"/>
              </w:rPr>
              <w:t>2.1.3 Advantages and Disadvantages of the centralisation/decentralisation approach</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_Toc214546457 \h </w:instrText>
            </w:r>
            <w:r w:rsidR="00A352DB" w:rsidRPr="006F4738">
              <w:rPr>
                <w:noProof/>
                <w:webHidden/>
              </w:rPr>
            </w:r>
            <w:r w:rsidR="00A352DB" w:rsidRPr="006F4738">
              <w:rPr>
                <w:noProof/>
                <w:webHidden/>
              </w:rPr>
              <w:fldChar w:fldCharType="separate"/>
            </w:r>
            <w:r w:rsidR="00A352DB" w:rsidRPr="006F4738">
              <w:rPr>
                <w:noProof/>
                <w:webHidden/>
              </w:rPr>
              <w:t>6</w:t>
            </w:r>
            <w:r w:rsidR="00A352DB" w:rsidRPr="006F4738">
              <w:rPr>
                <w:noProof/>
                <w:webHidden/>
              </w:rPr>
              <w:fldChar w:fldCharType="end"/>
            </w:r>
          </w:hyperlink>
        </w:p>
        <w:p w14:paraId="2139123E" w14:textId="63260635"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58" w:history="1">
            <w:r w:rsidR="00A352DB" w:rsidRPr="006F4738">
              <w:rPr>
                <w:rStyle w:val="Hyperlink"/>
                <w:noProof/>
                <w:color w:val="auto"/>
              </w:rPr>
              <w:t>2.1.4 Country Rich Image and key points</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_Toc214546458 \h </w:instrText>
            </w:r>
            <w:r w:rsidR="00A352DB" w:rsidRPr="006F4738">
              <w:rPr>
                <w:noProof/>
                <w:webHidden/>
              </w:rPr>
            </w:r>
            <w:r w:rsidR="00A352DB" w:rsidRPr="006F4738">
              <w:rPr>
                <w:noProof/>
                <w:webHidden/>
              </w:rPr>
              <w:fldChar w:fldCharType="separate"/>
            </w:r>
            <w:r w:rsidR="00A352DB" w:rsidRPr="006F4738">
              <w:rPr>
                <w:noProof/>
                <w:webHidden/>
              </w:rPr>
              <w:t>7</w:t>
            </w:r>
            <w:r w:rsidR="00A352DB" w:rsidRPr="006F4738">
              <w:rPr>
                <w:noProof/>
                <w:webHidden/>
              </w:rPr>
              <w:fldChar w:fldCharType="end"/>
            </w:r>
          </w:hyperlink>
        </w:p>
        <w:p w14:paraId="257DA23A" w14:textId="6ED1EAD3" w:rsidR="00A352DB" w:rsidRPr="006F4738" w:rsidRDefault="00185355" w:rsidP="00A352DB">
          <w:pPr>
            <w:pStyle w:val="TOC2"/>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59" w:history="1">
            <w:r w:rsidR="00A352DB" w:rsidRPr="006F4738">
              <w:rPr>
                <w:rStyle w:val="Hyperlink"/>
                <w:noProof/>
                <w:color w:val="auto"/>
              </w:rPr>
              <w:t>2.2 South Korea</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_Toc214546459 \h </w:instrText>
            </w:r>
            <w:r w:rsidR="00A352DB" w:rsidRPr="006F4738">
              <w:rPr>
                <w:noProof/>
                <w:webHidden/>
              </w:rPr>
            </w:r>
            <w:r w:rsidR="00A352DB" w:rsidRPr="006F4738">
              <w:rPr>
                <w:noProof/>
                <w:webHidden/>
              </w:rPr>
              <w:fldChar w:fldCharType="separate"/>
            </w:r>
            <w:r w:rsidR="00A352DB" w:rsidRPr="006F4738">
              <w:rPr>
                <w:noProof/>
                <w:webHidden/>
              </w:rPr>
              <w:t>9</w:t>
            </w:r>
            <w:r w:rsidR="00A352DB" w:rsidRPr="006F4738">
              <w:rPr>
                <w:noProof/>
                <w:webHidden/>
              </w:rPr>
              <w:fldChar w:fldCharType="end"/>
            </w:r>
          </w:hyperlink>
        </w:p>
        <w:p w14:paraId="5FC54C68" w14:textId="2BE2A94F"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60" w:history="1">
            <w:r w:rsidR="00A352DB" w:rsidRPr="006F4738">
              <w:rPr>
                <w:rStyle w:val="Hyperlink"/>
                <w:noProof/>
                <w:color w:val="auto"/>
              </w:rPr>
              <w:t>2.2.2 Critical analysis of centralisation/decentralisation</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_Toc214546460 \h </w:instrText>
            </w:r>
            <w:r w:rsidR="00A352DB" w:rsidRPr="006F4738">
              <w:rPr>
                <w:noProof/>
                <w:webHidden/>
              </w:rPr>
            </w:r>
            <w:r w:rsidR="00A352DB" w:rsidRPr="006F4738">
              <w:rPr>
                <w:noProof/>
                <w:webHidden/>
              </w:rPr>
              <w:fldChar w:fldCharType="separate"/>
            </w:r>
            <w:r w:rsidR="00A352DB" w:rsidRPr="006F4738">
              <w:rPr>
                <w:noProof/>
                <w:webHidden/>
              </w:rPr>
              <w:t>9</w:t>
            </w:r>
            <w:r w:rsidR="00A352DB" w:rsidRPr="006F4738">
              <w:rPr>
                <w:noProof/>
                <w:webHidden/>
              </w:rPr>
              <w:fldChar w:fldCharType="end"/>
            </w:r>
          </w:hyperlink>
        </w:p>
        <w:p w14:paraId="2F111A9B" w14:textId="002BBE5A"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61" w:history="1">
            <w:r w:rsidR="00A352DB" w:rsidRPr="006F4738">
              <w:rPr>
                <w:rStyle w:val="Hyperlink"/>
                <w:noProof/>
                <w:color w:val="auto"/>
              </w:rPr>
              <w:t>2.2.3 Advantages and Disadvantages of the centralisation/decentralisation approach</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_Toc214546461 \h </w:instrText>
            </w:r>
            <w:r w:rsidR="00A352DB" w:rsidRPr="006F4738">
              <w:rPr>
                <w:noProof/>
                <w:webHidden/>
              </w:rPr>
            </w:r>
            <w:r w:rsidR="00A352DB" w:rsidRPr="006F4738">
              <w:rPr>
                <w:noProof/>
                <w:webHidden/>
              </w:rPr>
              <w:fldChar w:fldCharType="separate"/>
            </w:r>
            <w:r w:rsidR="00A352DB" w:rsidRPr="006F4738">
              <w:rPr>
                <w:noProof/>
                <w:webHidden/>
              </w:rPr>
              <w:t>10</w:t>
            </w:r>
            <w:r w:rsidR="00A352DB" w:rsidRPr="006F4738">
              <w:rPr>
                <w:noProof/>
                <w:webHidden/>
              </w:rPr>
              <w:fldChar w:fldCharType="end"/>
            </w:r>
          </w:hyperlink>
        </w:p>
        <w:p w14:paraId="3E368A92" w14:textId="06076B27"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62" w:history="1">
            <w:r w:rsidR="00A352DB" w:rsidRPr="006F4738">
              <w:rPr>
                <w:rStyle w:val="Hyperlink"/>
                <w:noProof/>
                <w:color w:val="auto"/>
              </w:rPr>
              <w:t>2.2.4 Country Rich Image and key points</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_Toc214546462 \h </w:instrText>
            </w:r>
            <w:r w:rsidR="00A352DB" w:rsidRPr="006F4738">
              <w:rPr>
                <w:noProof/>
                <w:webHidden/>
              </w:rPr>
            </w:r>
            <w:r w:rsidR="00A352DB" w:rsidRPr="006F4738">
              <w:rPr>
                <w:noProof/>
                <w:webHidden/>
              </w:rPr>
              <w:fldChar w:fldCharType="separate"/>
            </w:r>
            <w:r w:rsidR="00A352DB" w:rsidRPr="006F4738">
              <w:rPr>
                <w:noProof/>
                <w:webHidden/>
              </w:rPr>
              <w:t>10</w:t>
            </w:r>
            <w:r w:rsidR="00A352DB" w:rsidRPr="006F4738">
              <w:rPr>
                <w:noProof/>
                <w:webHidden/>
              </w:rPr>
              <w:fldChar w:fldCharType="end"/>
            </w:r>
          </w:hyperlink>
        </w:p>
        <w:p w14:paraId="4D6EC9D9" w14:textId="3DDA1C28" w:rsidR="00A352DB" w:rsidRPr="006F4738" w:rsidRDefault="00185355" w:rsidP="00A352DB">
          <w:pPr>
            <w:pStyle w:val="TOC2"/>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63" w:history="1">
            <w:r w:rsidR="00A352DB" w:rsidRPr="006F4738">
              <w:rPr>
                <w:rStyle w:val="Hyperlink"/>
                <w:noProof/>
                <w:color w:val="auto"/>
              </w:rPr>
              <w:t>2.3 Canada</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_Toc214546463 \h </w:instrText>
            </w:r>
            <w:r w:rsidR="00A352DB" w:rsidRPr="006F4738">
              <w:rPr>
                <w:noProof/>
                <w:webHidden/>
              </w:rPr>
            </w:r>
            <w:r w:rsidR="00A352DB" w:rsidRPr="006F4738">
              <w:rPr>
                <w:noProof/>
                <w:webHidden/>
              </w:rPr>
              <w:fldChar w:fldCharType="separate"/>
            </w:r>
            <w:r w:rsidR="00A352DB" w:rsidRPr="006F4738">
              <w:rPr>
                <w:noProof/>
                <w:webHidden/>
              </w:rPr>
              <w:t>12</w:t>
            </w:r>
            <w:r w:rsidR="00A352DB" w:rsidRPr="006F4738">
              <w:rPr>
                <w:noProof/>
                <w:webHidden/>
              </w:rPr>
              <w:fldChar w:fldCharType="end"/>
            </w:r>
          </w:hyperlink>
        </w:p>
        <w:p w14:paraId="2E425643" w14:textId="34FB8433"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64" w:history="1">
            <w:r w:rsidR="00A352DB" w:rsidRPr="006F4738">
              <w:rPr>
                <w:rStyle w:val="Hyperlink"/>
                <w:noProof/>
                <w:color w:val="auto"/>
              </w:rPr>
              <w:t>2.3.1 Outline/History of the Healthcare System</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_Toc214546464 \h </w:instrText>
            </w:r>
            <w:r w:rsidR="00A352DB" w:rsidRPr="006F4738">
              <w:rPr>
                <w:noProof/>
                <w:webHidden/>
              </w:rPr>
            </w:r>
            <w:r w:rsidR="00A352DB" w:rsidRPr="006F4738">
              <w:rPr>
                <w:noProof/>
                <w:webHidden/>
              </w:rPr>
              <w:fldChar w:fldCharType="separate"/>
            </w:r>
            <w:r w:rsidR="00A352DB" w:rsidRPr="006F4738">
              <w:rPr>
                <w:noProof/>
                <w:webHidden/>
              </w:rPr>
              <w:t>12</w:t>
            </w:r>
            <w:r w:rsidR="00A352DB" w:rsidRPr="006F4738">
              <w:rPr>
                <w:noProof/>
                <w:webHidden/>
              </w:rPr>
              <w:fldChar w:fldCharType="end"/>
            </w:r>
          </w:hyperlink>
        </w:p>
        <w:p w14:paraId="41F4064E" w14:textId="3DD40400"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65" w:history="1">
            <w:r w:rsidR="00A352DB" w:rsidRPr="006F4738">
              <w:rPr>
                <w:rStyle w:val="Hyperlink"/>
                <w:noProof/>
                <w:color w:val="auto"/>
              </w:rPr>
              <w:t>2.3.2 Critical analysis of centralisation/decentralisation</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_Toc214546465 \h </w:instrText>
            </w:r>
            <w:r w:rsidR="00A352DB" w:rsidRPr="006F4738">
              <w:rPr>
                <w:noProof/>
                <w:webHidden/>
              </w:rPr>
            </w:r>
            <w:r w:rsidR="00A352DB" w:rsidRPr="006F4738">
              <w:rPr>
                <w:noProof/>
                <w:webHidden/>
              </w:rPr>
              <w:fldChar w:fldCharType="separate"/>
            </w:r>
            <w:r w:rsidR="00A352DB" w:rsidRPr="006F4738">
              <w:rPr>
                <w:noProof/>
                <w:webHidden/>
              </w:rPr>
              <w:t>13</w:t>
            </w:r>
            <w:r w:rsidR="00A352DB" w:rsidRPr="006F4738">
              <w:rPr>
                <w:noProof/>
                <w:webHidden/>
              </w:rPr>
              <w:fldChar w:fldCharType="end"/>
            </w:r>
          </w:hyperlink>
        </w:p>
        <w:p w14:paraId="49A2C07E" w14:textId="639058C3"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66" w:history="1">
            <w:r w:rsidR="00A352DB" w:rsidRPr="006F4738">
              <w:rPr>
                <w:rStyle w:val="Hyperlink"/>
                <w:noProof/>
                <w:color w:val="auto"/>
              </w:rPr>
              <w:t>2.3.3 Advantages and Disadvantages of the centralisation/decentralisation approach</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_Toc214546466 \h </w:instrText>
            </w:r>
            <w:r w:rsidR="00A352DB" w:rsidRPr="006F4738">
              <w:rPr>
                <w:noProof/>
                <w:webHidden/>
              </w:rPr>
            </w:r>
            <w:r w:rsidR="00A352DB" w:rsidRPr="006F4738">
              <w:rPr>
                <w:noProof/>
                <w:webHidden/>
              </w:rPr>
              <w:fldChar w:fldCharType="separate"/>
            </w:r>
            <w:r w:rsidR="00A352DB" w:rsidRPr="006F4738">
              <w:rPr>
                <w:noProof/>
                <w:webHidden/>
              </w:rPr>
              <w:t>14</w:t>
            </w:r>
            <w:r w:rsidR="00A352DB" w:rsidRPr="006F4738">
              <w:rPr>
                <w:noProof/>
                <w:webHidden/>
              </w:rPr>
              <w:fldChar w:fldCharType="end"/>
            </w:r>
          </w:hyperlink>
        </w:p>
        <w:p w14:paraId="03BF79AB" w14:textId="1ED87655" w:rsidR="00A352DB" w:rsidRPr="006F4738" w:rsidRDefault="00185355" w:rsidP="00A352DB">
          <w:pPr>
            <w:pStyle w:val="TOC2"/>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67" w:history="1">
            <w:r w:rsidR="00A352DB" w:rsidRPr="006F4738">
              <w:rPr>
                <w:rStyle w:val="Hyperlink"/>
                <w:noProof/>
                <w:color w:val="auto"/>
              </w:rPr>
              <w:t>2.4 Critical/comparative analysis of three countries</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_Toc214546467 \h </w:instrText>
            </w:r>
            <w:r w:rsidR="00A352DB" w:rsidRPr="006F4738">
              <w:rPr>
                <w:noProof/>
                <w:webHidden/>
              </w:rPr>
            </w:r>
            <w:r w:rsidR="00A352DB" w:rsidRPr="006F4738">
              <w:rPr>
                <w:noProof/>
                <w:webHidden/>
              </w:rPr>
              <w:fldChar w:fldCharType="separate"/>
            </w:r>
            <w:r w:rsidR="00A352DB" w:rsidRPr="006F4738">
              <w:rPr>
                <w:noProof/>
                <w:webHidden/>
              </w:rPr>
              <w:t>14</w:t>
            </w:r>
            <w:r w:rsidR="00A352DB" w:rsidRPr="006F4738">
              <w:rPr>
                <w:noProof/>
                <w:webHidden/>
              </w:rPr>
              <w:fldChar w:fldCharType="end"/>
            </w:r>
          </w:hyperlink>
        </w:p>
        <w:p w14:paraId="63AB4B11" w14:textId="4C697AF4"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68" w:history="1">
            <w:r w:rsidR="00A352DB" w:rsidRPr="006F4738">
              <w:rPr>
                <w:rStyle w:val="Hyperlink"/>
                <w:noProof/>
                <w:color w:val="auto"/>
              </w:rPr>
              <w:t>2.3.4 Country Rich Image and key points</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_Toc214546468 \h </w:instrText>
            </w:r>
            <w:r w:rsidR="00A352DB" w:rsidRPr="006F4738">
              <w:rPr>
                <w:noProof/>
                <w:webHidden/>
              </w:rPr>
            </w:r>
            <w:r w:rsidR="00A352DB" w:rsidRPr="006F4738">
              <w:rPr>
                <w:noProof/>
                <w:webHidden/>
              </w:rPr>
              <w:fldChar w:fldCharType="separate"/>
            </w:r>
            <w:r w:rsidR="00A352DB" w:rsidRPr="006F4738">
              <w:rPr>
                <w:noProof/>
                <w:webHidden/>
              </w:rPr>
              <w:t>15</w:t>
            </w:r>
            <w:r w:rsidR="00A352DB" w:rsidRPr="006F4738">
              <w:rPr>
                <w:noProof/>
                <w:webHidden/>
              </w:rPr>
              <w:fldChar w:fldCharType="end"/>
            </w:r>
          </w:hyperlink>
        </w:p>
        <w:p w14:paraId="3D6BC2FD" w14:textId="3505141E" w:rsidR="00A352DB" w:rsidRPr="006F4738" w:rsidRDefault="00185355" w:rsidP="00A352DB">
          <w:pPr>
            <w:pStyle w:val="TOC1"/>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69" w:history="1">
            <w:r w:rsidR="00A352DB" w:rsidRPr="006F4738">
              <w:rPr>
                <w:rStyle w:val="Hyperlink"/>
                <w:noProof/>
                <w:color w:val="auto"/>
              </w:rPr>
              <w:t>3. Critical analysis of the Leadership style of each country</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_Toc214546469 \h </w:instrText>
            </w:r>
            <w:r w:rsidR="00A352DB" w:rsidRPr="006F4738">
              <w:rPr>
                <w:noProof/>
                <w:webHidden/>
              </w:rPr>
            </w:r>
            <w:r w:rsidR="00A352DB" w:rsidRPr="006F4738">
              <w:rPr>
                <w:noProof/>
                <w:webHidden/>
              </w:rPr>
              <w:fldChar w:fldCharType="separate"/>
            </w:r>
            <w:r w:rsidR="00A352DB" w:rsidRPr="006F4738">
              <w:rPr>
                <w:noProof/>
                <w:webHidden/>
              </w:rPr>
              <w:t>17</w:t>
            </w:r>
            <w:r w:rsidR="00A352DB" w:rsidRPr="006F4738">
              <w:rPr>
                <w:noProof/>
                <w:webHidden/>
              </w:rPr>
              <w:fldChar w:fldCharType="end"/>
            </w:r>
          </w:hyperlink>
        </w:p>
        <w:p w14:paraId="6A242864" w14:textId="4D0535D6" w:rsidR="00A352DB" w:rsidRPr="006F4738" w:rsidRDefault="00185355" w:rsidP="00A352DB">
          <w:pPr>
            <w:pStyle w:val="TOC2"/>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70" w:history="1">
            <w:r w:rsidR="00A352DB" w:rsidRPr="006F4738">
              <w:rPr>
                <w:rStyle w:val="Hyperlink"/>
                <w:noProof/>
                <w:color w:val="auto"/>
              </w:rPr>
              <w:t>3.1. Leadership styles in Spain</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_Toc214546470 \h </w:instrText>
            </w:r>
            <w:r w:rsidR="00A352DB" w:rsidRPr="006F4738">
              <w:rPr>
                <w:noProof/>
                <w:webHidden/>
              </w:rPr>
            </w:r>
            <w:r w:rsidR="00A352DB" w:rsidRPr="006F4738">
              <w:rPr>
                <w:noProof/>
                <w:webHidden/>
              </w:rPr>
              <w:fldChar w:fldCharType="separate"/>
            </w:r>
            <w:r w:rsidR="00A352DB" w:rsidRPr="006F4738">
              <w:rPr>
                <w:noProof/>
                <w:webHidden/>
              </w:rPr>
              <w:t>17</w:t>
            </w:r>
            <w:r w:rsidR="00A352DB" w:rsidRPr="006F4738">
              <w:rPr>
                <w:noProof/>
                <w:webHidden/>
              </w:rPr>
              <w:fldChar w:fldCharType="end"/>
            </w:r>
          </w:hyperlink>
        </w:p>
        <w:p w14:paraId="082E8549" w14:textId="025D187E"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71" w:history="1">
            <w:r w:rsidR="00A352DB" w:rsidRPr="006F4738">
              <w:rPr>
                <w:rStyle w:val="Hyperlink"/>
                <w:noProof/>
                <w:color w:val="auto"/>
              </w:rPr>
              <w:t>3.1.1 Hybrid Leadership Style</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_Toc214546471 \h </w:instrText>
            </w:r>
            <w:r w:rsidR="00A352DB" w:rsidRPr="006F4738">
              <w:rPr>
                <w:noProof/>
                <w:webHidden/>
              </w:rPr>
            </w:r>
            <w:r w:rsidR="00A352DB" w:rsidRPr="006F4738">
              <w:rPr>
                <w:noProof/>
                <w:webHidden/>
              </w:rPr>
              <w:fldChar w:fldCharType="separate"/>
            </w:r>
            <w:r w:rsidR="00A352DB" w:rsidRPr="006F4738">
              <w:rPr>
                <w:noProof/>
                <w:webHidden/>
              </w:rPr>
              <w:t>17</w:t>
            </w:r>
            <w:r w:rsidR="00A352DB" w:rsidRPr="006F4738">
              <w:rPr>
                <w:noProof/>
                <w:webHidden/>
              </w:rPr>
              <w:fldChar w:fldCharType="end"/>
            </w:r>
          </w:hyperlink>
        </w:p>
        <w:p w14:paraId="7BBBE5C8" w14:textId="24F3111D"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72" w:history="1">
            <w:r w:rsidR="00A352DB" w:rsidRPr="006F4738">
              <w:rPr>
                <w:rStyle w:val="Hyperlink"/>
                <w:noProof/>
                <w:color w:val="auto"/>
              </w:rPr>
              <w:t>3.1.2 Advantages and Disadvantages</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_Toc214546472 \h </w:instrText>
            </w:r>
            <w:r w:rsidR="00A352DB" w:rsidRPr="006F4738">
              <w:rPr>
                <w:noProof/>
                <w:webHidden/>
              </w:rPr>
            </w:r>
            <w:r w:rsidR="00A352DB" w:rsidRPr="006F4738">
              <w:rPr>
                <w:noProof/>
                <w:webHidden/>
              </w:rPr>
              <w:fldChar w:fldCharType="separate"/>
            </w:r>
            <w:r w:rsidR="00A352DB" w:rsidRPr="006F4738">
              <w:rPr>
                <w:noProof/>
                <w:webHidden/>
              </w:rPr>
              <w:t>17</w:t>
            </w:r>
            <w:r w:rsidR="00A352DB" w:rsidRPr="006F4738">
              <w:rPr>
                <w:noProof/>
                <w:webHidden/>
              </w:rPr>
              <w:fldChar w:fldCharType="end"/>
            </w:r>
          </w:hyperlink>
        </w:p>
        <w:p w14:paraId="726B268F" w14:textId="2100F082" w:rsidR="00A352DB" w:rsidRPr="006F4738" w:rsidRDefault="00185355" w:rsidP="00A352DB">
          <w:pPr>
            <w:pStyle w:val="TOC2"/>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73" w:history="1">
            <w:r w:rsidR="00A352DB" w:rsidRPr="006F4738">
              <w:rPr>
                <w:rStyle w:val="Hyperlink"/>
                <w:noProof/>
                <w:color w:val="auto"/>
              </w:rPr>
              <w:t>3.2. Leadership style in South Korea</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_Toc214546473 \h </w:instrText>
            </w:r>
            <w:r w:rsidR="00A352DB" w:rsidRPr="006F4738">
              <w:rPr>
                <w:noProof/>
                <w:webHidden/>
              </w:rPr>
            </w:r>
            <w:r w:rsidR="00A352DB" w:rsidRPr="006F4738">
              <w:rPr>
                <w:noProof/>
                <w:webHidden/>
              </w:rPr>
              <w:fldChar w:fldCharType="separate"/>
            </w:r>
            <w:r w:rsidR="00A352DB" w:rsidRPr="006F4738">
              <w:rPr>
                <w:noProof/>
                <w:webHidden/>
              </w:rPr>
              <w:t>18</w:t>
            </w:r>
            <w:r w:rsidR="00A352DB" w:rsidRPr="006F4738">
              <w:rPr>
                <w:noProof/>
                <w:webHidden/>
              </w:rPr>
              <w:fldChar w:fldCharType="end"/>
            </w:r>
          </w:hyperlink>
        </w:p>
        <w:p w14:paraId="13B3345D" w14:textId="6BBDA157"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74" w:history="1">
            <w:r w:rsidR="00A352DB" w:rsidRPr="006F4738">
              <w:rPr>
                <w:rStyle w:val="Hyperlink"/>
                <w:noProof/>
                <w:color w:val="auto"/>
              </w:rPr>
              <w:t>3.2.1 Autocratic Leadership Style</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_Toc214546474 \h </w:instrText>
            </w:r>
            <w:r w:rsidR="00A352DB" w:rsidRPr="006F4738">
              <w:rPr>
                <w:noProof/>
                <w:webHidden/>
              </w:rPr>
            </w:r>
            <w:r w:rsidR="00A352DB" w:rsidRPr="006F4738">
              <w:rPr>
                <w:noProof/>
                <w:webHidden/>
              </w:rPr>
              <w:fldChar w:fldCharType="separate"/>
            </w:r>
            <w:r w:rsidR="00A352DB" w:rsidRPr="006F4738">
              <w:rPr>
                <w:noProof/>
                <w:webHidden/>
              </w:rPr>
              <w:t>18</w:t>
            </w:r>
            <w:r w:rsidR="00A352DB" w:rsidRPr="006F4738">
              <w:rPr>
                <w:noProof/>
                <w:webHidden/>
              </w:rPr>
              <w:fldChar w:fldCharType="end"/>
            </w:r>
          </w:hyperlink>
        </w:p>
        <w:p w14:paraId="5CEC835D" w14:textId="03FA5017"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75" w:history="1">
            <w:r w:rsidR="00A352DB" w:rsidRPr="006F4738">
              <w:rPr>
                <w:rStyle w:val="Hyperlink"/>
                <w:noProof/>
                <w:color w:val="auto"/>
              </w:rPr>
              <w:t>3.2.2 Advantages and Disadvantages</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_Toc214546475 \h </w:instrText>
            </w:r>
            <w:r w:rsidR="00A352DB" w:rsidRPr="006F4738">
              <w:rPr>
                <w:noProof/>
                <w:webHidden/>
              </w:rPr>
            </w:r>
            <w:r w:rsidR="00A352DB" w:rsidRPr="006F4738">
              <w:rPr>
                <w:noProof/>
                <w:webHidden/>
              </w:rPr>
              <w:fldChar w:fldCharType="separate"/>
            </w:r>
            <w:r w:rsidR="00A352DB" w:rsidRPr="006F4738">
              <w:rPr>
                <w:noProof/>
                <w:webHidden/>
              </w:rPr>
              <w:t>18</w:t>
            </w:r>
            <w:r w:rsidR="00A352DB" w:rsidRPr="006F4738">
              <w:rPr>
                <w:noProof/>
                <w:webHidden/>
              </w:rPr>
              <w:fldChar w:fldCharType="end"/>
            </w:r>
          </w:hyperlink>
        </w:p>
        <w:p w14:paraId="78786DBC" w14:textId="72D615E7" w:rsidR="00A352DB" w:rsidRPr="006F4738" w:rsidRDefault="00185355" w:rsidP="00A352DB">
          <w:pPr>
            <w:pStyle w:val="TOC2"/>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76" w:history="1">
            <w:r w:rsidR="00A352DB" w:rsidRPr="006F4738">
              <w:rPr>
                <w:rStyle w:val="Hyperlink"/>
                <w:noProof/>
                <w:color w:val="auto"/>
              </w:rPr>
              <w:t>3.3. Leadership style in Canada</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_Toc214546476 \h </w:instrText>
            </w:r>
            <w:r w:rsidR="00A352DB" w:rsidRPr="006F4738">
              <w:rPr>
                <w:noProof/>
                <w:webHidden/>
              </w:rPr>
            </w:r>
            <w:r w:rsidR="00A352DB" w:rsidRPr="006F4738">
              <w:rPr>
                <w:noProof/>
                <w:webHidden/>
              </w:rPr>
              <w:fldChar w:fldCharType="separate"/>
            </w:r>
            <w:r w:rsidR="00A352DB" w:rsidRPr="006F4738">
              <w:rPr>
                <w:noProof/>
                <w:webHidden/>
              </w:rPr>
              <w:t>19</w:t>
            </w:r>
            <w:r w:rsidR="00A352DB" w:rsidRPr="006F4738">
              <w:rPr>
                <w:noProof/>
                <w:webHidden/>
              </w:rPr>
              <w:fldChar w:fldCharType="end"/>
            </w:r>
          </w:hyperlink>
        </w:p>
        <w:p w14:paraId="3F16B52A" w14:textId="6AEE6D88"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77" w:history="1">
            <w:r w:rsidR="00A352DB" w:rsidRPr="006F4738">
              <w:rPr>
                <w:rStyle w:val="Hyperlink"/>
                <w:noProof/>
                <w:color w:val="auto"/>
              </w:rPr>
              <w:t>3.3.1 Democratic Leadership Style</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_Toc214546477 \h </w:instrText>
            </w:r>
            <w:r w:rsidR="00A352DB" w:rsidRPr="006F4738">
              <w:rPr>
                <w:noProof/>
                <w:webHidden/>
              </w:rPr>
            </w:r>
            <w:r w:rsidR="00A352DB" w:rsidRPr="006F4738">
              <w:rPr>
                <w:noProof/>
                <w:webHidden/>
              </w:rPr>
              <w:fldChar w:fldCharType="separate"/>
            </w:r>
            <w:r w:rsidR="00A352DB" w:rsidRPr="006F4738">
              <w:rPr>
                <w:noProof/>
                <w:webHidden/>
              </w:rPr>
              <w:t>19</w:t>
            </w:r>
            <w:r w:rsidR="00A352DB" w:rsidRPr="006F4738">
              <w:rPr>
                <w:noProof/>
                <w:webHidden/>
              </w:rPr>
              <w:fldChar w:fldCharType="end"/>
            </w:r>
          </w:hyperlink>
        </w:p>
        <w:p w14:paraId="6530ED70" w14:textId="3879AE74" w:rsidR="00A352DB" w:rsidRPr="006F4738" w:rsidRDefault="00185355" w:rsidP="00A352DB">
          <w:pPr>
            <w:pStyle w:val="TOC3"/>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78" w:history="1">
            <w:r w:rsidR="00A352DB" w:rsidRPr="006F4738">
              <w:rPr>
                <w:rStyle w:val="Hyperlink"/>
                <w:noProof/>
                <w:color w:val="auto"/>
              </w:rPr>
              <w:t>3.3.2 Advantages and Disadvantages</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_Toc214546478 \h </w:instrText>
            </w:r>
            <w:r w:rsidR="00A352DB" w:rsidRPr="006F4738">
              <w:rPr>
                <w:noProof/>
                <w:webHidden/>
              </w:rPr>
            </w:r>
            <w:r w:rsidR="00A352DB" w:rsidRPr="006F4738">
              <w:rPr>
                <w:noProof/>
                <w:webHidden/>
              </w:rPr>
              <w:fldChar w:fldCharType="separate"/>
            </w:r>
            <w:r w:rsidR="00A352DB" w:rsidRPr="006F4738">
              <w:rPr>
                <w:noProof/>
                <w:webHidden/>
              </w:rPr>
              <w:t>20</w:t>
            </w:r>
            <w:r w:rsidR="00A352DB" w:rsidRPr="006F4738">
              <w:rPr>
                <w:noProof/>
                <w:webHidden/>
              </w:rPr>
              <w:fldChar w:fldCharType="end"/>
            </w:r>
          </w:hyperlink>
        </w:p>
        <w:p w14:paraId="2111D215" w14:textId="6EC4B4D0" w:rsidR="00A352DB" w:rsidRPr="006F4738" w:rsidRDefault="00185355" w:rsidP="00A352DB">
          <w:pPr>
            <w:pStyle w:val="TOC2"/>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79" w:history="1">
            <w:r w:rsidR="00A352DB" w:rsidRPr="006F4738">
              <w:rPr>
                <w:rStyle w:val="Hyperlink"/>
                <w:noProof/>
                <w:color w:val="auto"/>
              </w:rPr>
              <w:t>3.4 Critical/Comparative analysis of three countries</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_Toc214546479 \h </w:instrText>
            </w:r>
            <w:r w:rsidR="00A352DB" w:rsidRPr="006F4738">
              <w:rPr>
                <w:noProof/>
                <w:webHidden/>
              </w:rPr>
            </w:r>
            <w:r w:rsidR="00A352DB" w:rsidRPr="006F4738">
              <w:rPr>
                <w:noProof/>
                <w:webHidden/>
              </w:rPr>
              <w:fldChar w:fldCharType="separate"/>
            </w:r>
            <w:r w:rsidR="00A352DB" w:rsidRPr="006F4738">
              <w:rPr>
                <w:noProof/>
                <w:webHidden/>
              </w:rPr>
              <w:t>21</w:t>
            </w:r>
            <w:r w:rsidR="00A352DB" w:rsidRPr="006F4738">
              <w:rPr>
                <w:noProof/>
                <w:webHidden/>
              </w:rPr>
              <w:fldChar w:fldCharType="end"/>
            </w:r>
          </w:hyperlink>
        </w:p>
        <w:p w14:paraId="43B534CA" w14:textId="0452165F" w:rsidR="00A352DB" w:rsidRPr="006F4738" w:rsidRDefault="00185355" w:rsidP="00A352DB">
          <w:pPr>
            <w:pStyle w:val="TOC1"/>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80" w:history="1">
            <w:r w:rsidR="00A352DB" w:rsidRPr="006F4738">
              <w:rPr>
                <w:rStyle w:val="Hyperlink"/>
                <w:noProof/>
                <w:color w:val="auto"/>
              </w:rPr>
              <w:t>4. Conclusion</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_Toc214546480 \h </w:instrText>
            </w:r>
            <w:r w:rsidR="00A352DB" w:rsidRPr="006F4738">
              <w:rPr>
                <w:noProof/>
                <w:webHidden/>
              </w:rPr>
            </w:r>
            <w:r w:rsidR="00A352DB" w:rsidRPr="006F4738">
              <w:rPr>
                <w:noProof/>
                <w:webHidden/>
              </w:rPr>
              <w:fldChar w:fldCharType="separate"/>
            </w:r>
            <w:r w:rsidR="00A352DB" w:rsidRPr="006F4738">
              <w:rPr>
                <w:noProof/>
                <w:webHidden/>
              </w:rPr>
              <w:t>22</w:t>
            </w:r>
            <w:r w:rsidR="00A352DB" w:rsidRPr="006F4738">
              <w:rPr>
                <w:noProof/>
                <w:webHidden/>
              </w:rPr>
              <w:fldChar w:fldCharType="end"/>
            </w:r>
          </w:hyperlink>
        </w:p>
        <w:p w14:paraId="19B6F5F6" w14:textId="5E295D6E" w:rsidR="00A352DB" w:rsidRPr="006F4738" w:rsidRDefault="00185355" w:rsidP="00A352DB">
          <w:pPr>
            <w:pStyle w:val="TOC1"/>
            <w:tabs>
              <w:tab w:val="right" w:leader="dot" w:pos="9350"/>
            </w:tabs>
            <w:spacing w:line="360" w:lineRule="auto"/>
            <w:jc w:val="both"/>
            <w:rPr>
              <w:rFonts w:asciiTheme="minorHAnsi" w:eastAsiaTheme="minorEastAsia" w:hAnsiTheme="minorHAnsi" w:cstheme="minorBidi"/>
              <w:noProof/>
              <w:kern w:val="2"/>
              <w:sz w:val="24"/>
              <w:szCs w:val="30"/>
              <w:lang w:val="en-IN" w:eastAsia="en-IN" w:bidi="bn-IN"/>
              <w14:ligatures w14:val="standardContextual"/>
            </w:rPr>
          </w:pPr>
          <w:hyperlink w:anchor="_Toc214546481" w:history="1">
            <w:r w:rsidR="00A352DB" w:rsidRPr="006F4738">
              <w:rPr>
                <w:rStyle w:val="Hyperlink"/>
                <w:noProof/>
                <w:color w:val="auto"/>
              </w:rPr>
              <w:t>Reference List</w:t>
            </w:r>
            <w:r w:rsidR="00A352DB" w:rsidRPr="006F4738">
              <w:rPr>
                <w:noProof/>
                <w:webHidden/>
              </w:rPr>
              <w:tab/>
            </w:r>
            <w:r w:rsidR="00A352DB" w:rsidRPr="006F4738">
              <w:rPr>
                <w:noProof/>
                <w:webHidden/>
              </w:rPr>
              <w:fldChar w:fldCharType="begin"/>
            </w:r>
            <w:r w:rsidR="00A352DB" w:rsidRPr="006F4738">
              <w:rPr>
                <w:noProof/>
                <w:webHidden/>
              </w:rPr>
              <w:instrText xml:space="preserve"> PAGEREF _Toc214546481 \h </w:instrText>
            </w:r>
            <w:r w:rsidR="00A352DB" w:rsidRPr="006F4738">
              <w:rPr>
                <w:noProof/>
                <w:webHidden/>
              </w:rPr>
            </w:r>
            <w:r w:rsidR="00A352DB" w:rsidRPr="006F4738">
              <w:rPr>
                <w:noProof/>
                <w:webHidden/>
              </w:rPr>
              <w:fldChar w:fldCharType="separate"/>
            </w:r>
            <w:r w:rsidR="00A352DB" w:rsidRPr="006F4738">
              <w:rPr>
                <w:noProof/>
                <w:webHidden/>
              </w:rPr>
              <w:t>23</w:t>
            </w:r>
            <w:r w:rsidR="00A352DB" w:rsidRPr="006F4738">
              <w:rPr>
                <w:noProof/>
                <w:webHidden/>
              </w:rPr>
              <w:fldChar w:fldCharType="end"/>
            </w:r>
          </w:hyperlink>
        </w:p>
        <w:p w14:paraId="118272A7" w14:textId="1B06AA46" w:rsidR="002676D9" w:rsidRPr="006F4738" w:rsidRDefault="002676D9" w:rsidP="002676D9">
          <w:pPr>
            <w:spacing w:line="360" w:lineRule="auto"/>
            <w:jc w:val="both"/>
          </w:pPr>
          <w:r w:rsidRPr="006F4738">
            <w:rPr>
              <w:b/>
              <w:bCs/>
              <w:noProof/>
            </w:rPr>
            <w:fldChar w:fldCharType="end"/>
          </w:r>
        </w:p>
      </w:sdtContent>
    </w:sdt>
    <w:p w14:paraId="7D0B36AE" w14:textId="77777777" w:rsidR="002676D9" w:rsidRPr="006F4738" w:rsidRDefault="002676D9" w:rsidP="002676D9">
      <w:pPr>
        <w:spacing w:line="360" w:lineRule="auto"/>
        <w:jc w:val="both"/>
      </w:pPr>
    </w:p>
    <w:p w14:paraId="4CEEAAEB" w14:textId="77777777" w:rsidR="002676D9" w:rsidRPr="006F4738" w:rsidRDefault="002676D9" w:rsidP="002676D9">
      <w:pPr>
        <w:spacing w:line="360" w:lineRule="auto"/>
        <w:jc w:val="both"/>
        <w:rPr>
          <w:lang w:val="en-GB"/>
        </w:rPr>
      </w:pPr>
    </w:p>
    <w:p w14:paraId="3E298FBB" w14:textId="77777777" w:rsidR="00867BFB" w:rsidRPr="006F4738" w:rsidRDefault="009904EF" w:rsidP="00EE7227">
      <w:pPr>
        <w:spacing w:line="360" w:lineRule="auto"/>
        <w:jc w:val="both"/>
        <w:rPr>
          <w:b/>
          <w:bCs/>
          <w:lang w:val="en-GB"/>
        </w:rPr>
      </w:pPr>
      <w:r w:rsidRPr="006F4738">
        <w:rPr>
          <w:lang w:val="en-GB"/>
        </w:rPr>
        <w:br w:type="page"/>
      </w:r>
    </w:p>
    <w:p w14:paraId="5B7BC150" w14:textId="77777777" w:rsidR="00867BFB" w:rsidRPr="006F4738" w:rsidRDefault="009904EF" w:rsidP="002676D9">
      <w:pPr>
        <w:pStyle w:val="Heading1"/>
      </w:pPr>
      <w:bookmarkStart w:id="0" w:name="_Toc214546452"/>
      <w:r w:rsidRPr="006F4738">
        <w:t xml:space="preserve">1. Introduction </w:t>
      </w:r>
      <w:bookmarkEnd w:id="0"/>
    </w:p>
    <w:p w14:paraId="35B405BC" w14:textId="77777777" w:rsidR="00867BFB" w:rsidRPr="006F4738" w:rsidRDefault="009904EF" w:rsidP="00EE7227">
      <w:pPr>
        <w:spacing w:line="360" w:lineRule="auto"/>
        <w:jc w:val="both"/>
        <w:rPr>
          <w:lang w:val="en-GB"/>
        </w:rPr>
      </w:pPr>
      <w:r w:rsidRPr="006F4738">
        <w:rPr>
          <w:lang w:val="en-GB"/>
        </w:rPr>
        <w:t xml:space="preserve">The healthcare system (HCS) and national jurisdiction are directly related to the control and vaccination of the COVID-19 pandemic. This report aims to critically analyse HCS and leadership styles of three countries, Spain, South Korea and Canada. The key aspect of this comparative health analysis is to examine the centralised and decentralised approaches, along with the leadership style, while interpreting the workforce effectiveness of three selected nations. Centralisation is known as the process where all the activities, plans and decisions are contracted to a specific location or leadership (Wale, 2025). In contrast, decentralisation empowers multiple departments to make decisions and promote communication (Wale, 2025; Sapkota et al., 2023). This identified centralisation/decentralisation approach shaped the HCS, governance and leadership style of a country (Spain, South Korea or Canada), which will be investigated in this report to find out government engagement in pandemic response. Besides this, three different leadership styles were used by three countries' leaders, such as autocratic, democratic and hybrid, which also play an effective role in influencing HCS. In the quality measurement and enhancement of the HCS, the leadership style plays an integral role, which determines the expertise of a healthcare organisation (Sfantou et al., 2017). As a result, it is necessary to understand leadership style along with the centralisation/decentralisation approach of HCS of the selected three countries.        </w:t>
      </w:r>
    </w:p>
    <w:p w14:paraId="564CD7CF" w14:textId="77777777" w:rsidR="00867BFB" w:rsidRPr="006F4738" w:rsidRDefault="009904EF" w:rsidP="002676D9">
      <w:pPr>
        <w:pStyle w:val="Heading1"/>
      </w:pPr>
      <w:bookmarkStart w:id="1" w:name="_Toc214546453"/>
      <w:r w:rsidRPr="006F4738">
        <w:t>2. Critical analysis of countries' centralised/decentralised approaches to the pandemic</w:t>
      </w:r>
      <w:bookmarkEnd w:id="1"/>
      <w:r w:rsidRPr="006F4738">
        <w:t xml:space="preserve"> </w:t>
      </w:r>
    </w:p>
    <w:p w14:paraId="5D000A39" w14:textId="77777777" w:rsidR="00867BFB" w:rsidRPr="006F4738" w:rsidRDefault="009904EF" w:rsidP="002676D9">
      <w:pPr>
        <w:pStyle w:val="Heading2"/>
      </w:pPr>
      <w:bookmarkStart w:id="2" w:name="_Toc214546454"/>
      <w:r w:rsidRPr="006F4738">
        <w:t>2.1 Spain</w:t>
      </w:r>
      <w:bookmarkEnd w:id="2"/>
      <w:r w:rsidRPr="006F4738">
        <w:t xml:space="preserve"> </w:t>
      </w:r>
    </w:p>
    <w:p w14:paraId="6595075E" w14:textId="77777777" w:rsidR="00867BFB" w:rsidRPr="006F4738" w:rsidRDefault="009904EF" w:rsidP="002676D9">
      <w:pPr>
        <w:pStyle w:val="Heading3"/>
      </w:pPr>
      <w:bookmarkStart w:id="3" w:name="_Toc214546455"/>
      <w:r w:rsidRPr="006F4738">
        <w:t>2.1.1 Outline/History of the Healthcare System</w:t>
      </w:r>
      <w:bookmarkEnd w:id="3"/>
      <w:r w:rsidRPr="006F4738">
        <w:t xml:space="preserve"> </w:t>
      </w:r>
    </w:p>
    <w:p w14:paraId="2148991C" w14:textId="77777777" w:rsidR="00867BFB" w:rsidRPr="006F4738" w:rsidRDefault="009904EF" w:rsidP="00EE7227">
      <w:pPr>
        <w:spacing w:line="360" w:lineRule="auto"/>
        <w:jc w:val="both"/>
        <w:rPr>
          <w:lang w:val="en-GB"/>
        </w:rPr>
      </w:pPr>
      <w:r w:rsidRPr="006F4738">
        <w:rPr>
          <w:lang w:val="en-GB"/>
        </w:rPr>
        <w:t>Understanding the organisation of HCS of Spain can be possible through understanding its setting, as the government of the nation is classified as "too little too late". HCS of Spain is identified as a decentralised</w:t>
      </w:r>
      <w:r w:rsidRPr="006F4738">
        <w:rPr>
          <w:b/>
          <w:bCs/>
          <w:i/>
          <w:iCs/>
          <w:lang w:val="en-GB"/>
        </w:rPr>
        <w:t xml:space="preserve"> </w:t>
      </w:r>
      <w:r w:rsidRPr="006F4738">
        <w:rPr>
          <w:lang w:val="en-GB"/>
        </w:rPr>
        <w:t xml:space="preserve">system with national coordination, which is funded from taxes, and the Ministry of Health is responsible for the overall coordination of this system (IACS, 2024). 7 </w:t>
      </w:r>
      <w:r w:rsidRPr="006F4738">
        <w:rPr>
          <w:b/>
          <w:bCs/>
          <w:i/>
          <w:iCs/>
          <w:lang w:val="en-GB"/>
        </w:rPr>
        <w:t xml:space="preserve">Autonomous Communities (ACs) </w:t>
      </w:r>
      <w:r w:rsidRPr="006F4738">
        <w:rPr>
          <w:lang w:val="en-GB"/>
        </w:rPr>
        <w:t xml:space="preserve">are holding financing, planning and healthcare provision (IACS, 2024). In the economic aspect, public health spending will rise after </w:t>
      </w:r>
      <w:r w:rsidRPr="006F4738">
        <w:rPr>
          <w:b/>
          <w:bCs/>
          <w:i/>
          <w:iCs/>
          <w:lang w:val="en-GB"/>
        </w:rPr>
        <w:t xml:space="preserve">2019 </w:t>
      </w:r>
      <w:r w:rsidRPr="006F4738">
        <w:rPr>
          <w:lang w:val="en-GB"/>
        </w:rPr>
        <w:t xml:space="preserve">due to the COVID-19 pandemic, such as in </w:t>
      </w:r>
      <w:r w:rsidRPr="006F4738">
        <w:rPr>
          <w:b/>
          <w:bCs/>
          <w:i/>
          <w:iCs/>
          <w:lang w:val="en-GB"/>
        </w:rPr>
        <w:t xml:space="preserve">2021, </w:t>
      </w:r>
      <w:r w:rsidRPr="006F4738">
        <w:rPr>
          <w:lang w:val="en-GB"/>
        </w:rPr>
        <w:t xml:space="preserve">it was </w:t>
      </w:r>
      <w:r w:rsidRPr="006F4738">
        <w:rPr>
          <w:b/>
          <w:bCs/>
          <w:i/>
          <w:iCs/>
          <w:lang w:val="en-GB"/>
        </w:rPr>
        <w:t xml:space="preserve">10.8% </w:t>
      </w:r>
      <w:r w:rsidRPr="006F4738">
        <w:rPr>
          <w:lang w:val="en-GB"/>
        </w:rPr>
        <w:t xml:space="preserve">of the GDP (IACS, 2024). Therefore, the Ministry of Health and ACs support the healthcare governance of Spain and the COVID-19 pandemic rise complications for this setting to handle crisis conditions. In the historical aspect, the </w:t>
      </w:r>
      <w:r w:rsidRPr="006F4738">
        <w:rPr>
          <w:b/>
          <w:bCs/>
          <w:i/>
          <w:iCs/>
          <w:lang w:val="en-GB"/>
        </w:rPr>
        <w:t>Spanish Constitution of 1978</w:t>
      </w:r>
      <w:r w:rsidRPr="006F4738">
        <w:rPr>
          <w:lang w:val="en-GB"/>
        </w:rPr>
        <w:t xml:space="preserve"> included Article 43 establishing the health protection rights for all citizens, which has been followed by the nation over the last 35 years (Avanzas </w:t>
      </w:r>
      <w:r w:rsidRPr="006F4738">
        <w:rPr>
          <w:i/>
          <w:iCs/>
          <w:lang w:val="en-GB"/>
        </w:rPr>
        <w:t xml:space="preserve">et al., </w:t>
      </w:r>
      <w:r w:rsidRPr="006F4738">
        <w:rPr>
          <w:lang w:val="en-GB"/>
        </w:rPr>
        <w:t xml:space="preserve">2017). The balance between the central government and decentralised aspects of the country showed positive health outcomes. For example, in Europe, life expectancy is the highest in Spain, 2.7 years above average (Avanzas </w:t>
      </w:r>
      <w:r w:rsidRPr="006F4738">
        <w:rPr>
          <w:i/>
          <w:iCs/>
          <w:lang w:val="en-GB"/>
        </w:rPr>
        <w:t xml:space="preserve">et al., </w:t>
      </w:r>
      <w:r w:rsidRPr="006F4738">
        <w:rPr>
          <w:lang w:val="en-GB"/>
        </w:rPr>
        <w:t xml:space="preserve">2017). López-Casasnovas and Pifarré i Arolas (2021) stated that the economic capacity of the Spanish HCS is related to higher life expectancy, as this healthcare is formalised in the General Law of Health. Thus, HCS of Spain is an economically stable department that positively contributed to the successful health management.        </w:t>
      </w:r>
    </w:p>
    <w:p w14:paraId="79269997" w14:textId="77777777" w:rsidR="00867BFB" w:rsidRPr="006F4738" w:rsidRDefault="009904EF" w:rsidP="002676D9">
      <w:pPr>
        <w:pStyle w:val="Heading3"/>
      </w:pPr>
      <w:bookmarkStart w:id="4" w:name="_Toc214546456"/>
      <w:r w:rsidRPr="006F4738">
        <w:t>2.1.2 Critical analysis of centralisation/decentralisation</w:t>
      </w:r>
      <w:bookmarkEnd w:id="4"/>
      <w:r w:rsidRPr="006F4738">
        <w:t xml:space="preserve"> </w:t>
      </w:r>
    </w:p>
    <w:p w14:paraId="58DF2E90" w14:textId="77777777" w:rsidR="00867BFB" w:rsidRPr="006F4738" w:rsidRDefault="009904EF" w:rsidP="00EE7227">
      <w:pPr>
        <w:spacing w:line="360" w:lineRule="auto"/>
        <w:jc w:val="both"/>
        <w:rPr>
          <w:lang w:val="en-GB"/>
        </w:rPr>
      </w:pPr>
      <w:r w:rsidRPr="006F4738">
        <w:rPr>
          <w:lang w:val="en-GB"/>
        </w:rPr>
        <w:t xml:space="preserve">Spain is named as one of Europe's vaccination champions for its vaccination and rollout in the management of COVID-19 based on its decentralisation strategy. In 1977, the Ministry of Health and Social Security was created in Spain, and it adopted a decentralisation with the support of national health systems (Armenteros-Ruiz </w:t>
      </w:r>
      <w:r w:rsidRPr="006F4738">
        <w:rPr>
          <w:i/>
          <w:iCs/>
          <w:lang w:val="en-GB"/>
        </w:rPr>
        <w:t xml:space="preserve">et al., </w:t>
      </w:r>
      <w:r w:rsidRPr="006F4738">
        <w:rPr>
          <w:lang w:val="en-GB"/>
        </w:rPr>
        <w:t xml:space="preserve">2024). In the healthcare setting, decentralisation refers to the transfer of management, planning and allocation of resources and responsibilities from the central government and ACs to reach the public level value (Armenteros-Ruiz </w:t>
      </w:r>
      <w:r w:rsidRPr="006F4738">
        <w:rPr>
          <w:i/>
          <w:iCs/>
          <w:lang w:val="en-GB"/>
        </w:rPr>
        <w:t xml:space="preserve">et al., </w:t>
      </w:r>
      <w:r w:rsidRPr="006F4738">
        <w:rPr>
          <w:lang w:val="en-GB"/>
        </w:rPr>
        <w:t>2024). The authors also stated that the effectiveness and influence of Spanish healthcare improved through this decentralisation approach. For example, during COVID-19, on January 30th of 2020, Salvador Illa (Minister of Health) stated that "</w:t>
      </w:r>
      <w:r w:rsidRPr="006F4738">
        <w:rPr>
          <w:i/>
          <w:iCs/>
          <w:lang w:val="en-GB"/>
        </w:rPr>
        <w:t>we do not minimise anything…The System is prepared to confront this situation and we will follow it daily with transparent communications</w:t>
      </w:r>
      <w:r w:rsidRPr="006F4738">
        <w:rPr>
          <w:lang w:val="en-GB"/>
        </w:rPr>
        <w:t xml:space="preserve">" (Royo, 2020, p. 182). Based on the government statement, the preparedness of the Spanish HCS under a decentralised approach is clear, whereas authorities are unwilling to deal with the crisis. In a similar aspect, Erkoreka and Hernando‐Pérez (2023) examined that decentralised HCS of Spain helps ACs to respond and manage the health, social and economic critical results from the COVID-19 pandemic. Thus, ACs, along with the national system, adopted the decentralised approach for effective management of the crisis resulting from COVID-19.       </w:t>
      </w:r>
    </w:p>
    <w:p w14:paraId="050A3C22" w14:textId="77777777" w:rsidR="00867BFB" w:rsidRPr="006F4738" w:rsidRDefault="009904EF" w:rsidP="002676D9">
      <w:pPr>
        <w:pStyle w:val="Heading3"/>
      </w:pPr>
      <w:bookmarkStart w:id="5" w:name="_Toc214546457"/>
      <w:r w:rsidRPr="006F4738">
        <w:t>2.1.3 Advantages and Disadvantages of the centralisation/decentralisation approach</w:t>
      </w:r>
      <w:bookmarkEnd w:id="5"/>
      <w:r w:rsidRPr="006F4738">
        <w:t xml:space="preserve"> </w:t>
      </w:r>
    </w:p>
    <w:p w14:paraId="74B19474" w14:textId="77777777" w:rsidR="00867BFB" w:rsidRPr="006F4738" w:rsidRDefault="009904EF" w:rsidP="00EE7227">
      <w:pPr>
        <w:spacing w:line="360" w:lineRule="auto"/>
        <w:jc w:val="both"/>
        <w:rPr>
          <w:lang w:val="en-GB"/>
        </w:rPr>
      </w:pPr>
      <w:r w:rsidRPr="006F4738">
        <w:rPr>
          <w:lang w:val="en-GB"/>
        </w:rPr>
        <w:t xml:space="preserve">The above discussion confirmed that Spain clearly adopts a decentralised HCS, which gives it positive outcomes in COVID-19 management, whereas this system still has some shortcomings or disadvantages. In the context of disadvantages, the gap between different ACs restricts optimal efficacy and health of the Spanish decentralised healthcare system (Armenteros-Ruiz </w:t>
      </w:r>
      <w:r w:rsidRPr="006F4738">
        <w:rPr>
          <w:i/>
          <w:iCs/>
          <w:lang w:val="en-GB"/>
        </w:rPr>
        <w:t xml:space="preserve">et al., </w:t>
      </w:r>
      <w:r w:rsidRPr="006F4738">
        <w:rPr>
          <w:lang w:val="en-GB"/>
        </w:rPr>
        <w:t xml:space="preserve">2024). For example, higher efficacy growth was seen in the Balearic Islands as 81.44% whereas the efficacy level in the Madrid Autonomous region was </w:t>
      </w:r>
      <w:r w:rsidRPr="006F4738">
        <w:rPr>
          <w:b/>
          <w:bCs/>
          <w:i/>
          <w:iCs/>
          <w:lang w:val="en-GB"/>
        </w:rPr>
        <w:t>63.77%</w:t>
      </w:r>
      <w:r w:rsidRPr="006F4738">
        <w:rPr>
          <w:lang w:val="en-GB"/>
        </w:rPr>
        <w:t xml:space="preserve"> (Armenteros-Ruiz </w:t>
      </w:r>
      <w:r w:rsidRPr="006F4738">
        <w:rPr>
          <w:i/>
          <w:iCs/>
          <w:lang w:val="en-GB"/>
        </w:rPr>
        <w:t xml:space="preserve">et al., </w:t>
      </w:r>
      <w:r w:rsidRPr="006F4738">
        <w:rPr>
          <w:lang w:val="en-GB"/>
        </w:rPr>
        <w:t xml:space="preserve">2024). Similarly, Royo (2020) finds that in response to COVID-19, another disadvantage of a decentralised system was politicisation of the crisis due to the conflict between specific regions (Madrid and Catalonia) over the crisis outbreak. On the other hand, poor resource management, rising costs and growing demands are other challenges associated with decentralised HCS of Spain, as </w:t>
      </w:r>
      <w:r w:rsidRPr="006F4738">
        <w:rPr>
          <w:b/>
          <w:bCs/>
          <w:i/>
          <w:iCs/>
          <w:lang w:val="en-GB"/>
        </w:rPr>
        <w:t xml:space="preserve">6.4% </w:t>
      </w:r>
      <w:r w:rsidRPr="006F4738">
        <w:rPr>
          <w:lang w:val="en-GB"/>
        </w:rPr>
        <w:t>of GDP was used for COVID-19 crisis management, which was underfunded (Royo, 2020). Thus, multiple disadvantages of Spanish decentralised HCS are examined, which have decreased the accuracy of the service in reaching the expected outcome.</w:t>
      </w:r>
    </w:p>
    <w:p w14:paraId="5B991781" w14:textId="77777777" w:rsidR="00867BFB" w:rsidRPr="006F4738" w:rsidRDefault="009904EF" w:rsidP="00EE7227">
      <w:pPr>
        <w:spacing w:line="360" w:lineRule="auto"/>
        <w:jc w:val="both"/>
        <w:rPr>
          <w:lang w:val="en-GB"/>
        </w:rPr>
      </w:pPr>
      <w:r w:rsidRPr="006F4738">
        <w:rPr>
          <w:lang w:val="en-GB"/>
        </w:rPr>
        <w:t xml:space="preserve">Despite the above-identified disadvantages, the decentralised HCS of Spain helped in effective crisis control in the different regions of the country. For evidence, Figure 1 shows that the distribution of per capita private and public healthcare spending was higher in the autonomous regions that first adopted decentralisation (Navarra and the Basque) in comparison with other regions (López-Casasnovas and Pifarré i Arolas, 2021). In addition, Angelici </w:t>
      </w:r>
      <w:r w:rsidRPr="006F4738">
        <w:rPr>
          <w:i/>
          <w:iCs/>
          <w:lang w:val="en-GB"/>
        </w:rPr>
        <w:t xml:space="preserve">et al. </w:t>
      </w:r>
      <w:r w:rsidRPr="006F4738">
        <w:rPr>
          <w:lang w:val="en-GB"/>
        </w:rPr>
        <w:t xml:space="preserve">(2023) claimed that heterogeneous solutions within a country can be achieved through decentralised coordination with the government bodies. Spain has adopted a decentralised coordination during the management of the first wave of COVID-19 by transferring regulatory management to the regional government for vaccination handling (Angelici </w:t>
      </w:r>
      <w:r w:rsidRPr="006F4738">
        <w:rPr>
          <w:i/>
          <w:iCs/>
          <w:lang w:val="en-GB"/>
        </w:rPr>
        <w:t xml:space="preserve">et al., </w:t>
      </w:r>
      <w:r w:rsidRPr="006F4738">
        <w:rPr>
          <w:lang w:val="en-GB"/>
        </w:rPr>
        <w:t xml:space="preserve">2023). Therefore, the decentralisation approach of the Spanish HCS provides opportunities to manage COVID-19 as a crisis condition. </w:t>
      </w:r>
    </w:p>
    <w:p w14:paraId="1B27A953" w14:textId="77777777" w:rsidR="00867BFB" w:rsidRPr="006F4738" w:rsidRDefault="009904EF" w:rsidP="00EE7227">
      <w:pPr>
        <w:spacing w:line="360" w:lineRule="auto"/>
        <w:jc w:val="center"/>
        <w:rPr>
          <w:lang w:val="en-GB"/>
        </w:rPr>
      </w:pPr>
      <w:r w:rsidRPr="006F4738">
        <w:rPr>
          <w:noProof/>
          <w:lang w:val="en-GB"/>
        </w:rPr>
        <w:drawing>
          <wp:inline distT="114300" distB="114300" distL="114300" distR="114300" wp14:anchorId="7F349BBF" wp14:editId="2047D8A3">
            <wp:extent cx="5595938" cy="289661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595938" cy="2896615"/>
                    </a:xfrm>
                    <a:prstGeom prst="rect">
                      <a:avLst/>
                    </a:prstGeom>
                  </pic:spPr>
                </pic:pic>
              </a:graphicData>
            </a:graphic>
          </wp:inline>
        </w:drawing>
      </w:r>
    </w:p>
    <w:p w14:paraId="5B97997C" w14:textId="77777777" w:rsidR="00867BFB" w:rsidRPr="006F4738" w:rsidRDefault="009904EF" w:rsidP="00EE7227">
      <w:pPr>
        <w:spacing w:line="360" w:lineRule="auto"/>
        <w:jc w:val="center"/>
        <w:rPr>
          <w:b/>
          <w:bCs/>
          <w:lang w:val="en-GB"/>
        </w:rPr>
      </w:pPr>
      <w:r w:rsidRPr="006F4738">
        <w:rPr>
          <w:b/>
          <w:bCs/>
          <w:lang w:val="en-GB"/>
        </w:rPr>
        <w:t xml:space="preserve">Figure 1: Per Capita spending in public and private Spanish regions </w:t>
      </w:r>
    </w:p>
    <w:p w14:paraId="470352E8" w14:textId="77777777" w:rsidR="00E4218D" w:rsidRPr="006F4738" w:rsidRDefault="009904EF" w:rsidP="00EE7227">
      <w:pPr>
        <w:spacing w:line="360" w:lineRule="auto"/>
        <w:jc w:val="center"/>
        <w:rPr>
          <w:lang w:val="en-GB"/>
        </w:rPr>
      </w:pPr>
      <w:r w:rsidRPr="006F4738">
        <w:rPr>
          <w:lang w:val="en-GB"/>
        </w:rPr>
        <w:t>(Source: López-Casasnovas and Pifarré i Arolas, 2021)</w:t>
      </w:r>
    </w:p>
    <w:p w14:paraId="5E46BE14" w14:textId="77777777" w:rsidR="00E4218D" w:rsidRPr="006F4738" w:rsidRDefault="00E4218D" w:rsidP="00484008">
      <w:pPr>
        <w:pStyle w:val="Heading3"/>
      </w:pPr>
      <w:bookmarkStart w:id="6" w:name="_Toc214546458"/>
      <w:r w:rsidRPr="006F4738">
        <w:t>2.1.4 Country Rich Image and key points</w:t>
      </w:r>
      <w:bookmarkEnd w:id="6"/>
    </w:p>
    <w:p w14:paraId="13D3BCAD" w14:textId="177C6D92" w:rsidR="00BC101F" w:rsidRPr="006F4738" w:rsidRDefault="00BC101F" w:rsidP="00BC101F">
      <w:pPr>
        <w:spacing w:line="360" w:lineRule="auto"/>
        <w:jc w:val="center"/>
        <w:rPr>
          <w:b/>
          <w:bCs/>
          <w:lang w:val="en-IN"/>
        </w:rPr>
      </w:pPr>
      <w:r w:rsidRPr="006F4738">
        <w:rPr>
          <w:b/>
          <w:bCs/>
          <w:noProof/>
          <w:lang w:val="en-IN"/>
        </w:rPr>
        <w:drawing>
          <wp:inline distT="0" distB="0" distL="0" distR="0" wp14:anchorId="0E99A48A" wp14:editId="2E7080C1">
            <wp:extent cx="5818505" cy="8229600"/>
            <wp:effectExtent l="0" t="0" r="0" b="0"/>
            <wp:docPr id="13054876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18505" cy="8229600"/>
                    </a:xfrm>
                    <a:prstGeom prst="rect">
                      <a:avLst/>
                    </a:prstGeom>
                    <a:noFill/>
                    <a:ln>
                      <a:noFill/>
                    </a:ln>
                  </pic:spPr>
                </pic:pic>
              </a:graphicData>
            </a:graphic>
          </wp:inline>
        </w:drawing>
      </w:r>
    </w:p>
    <w:p w14:paraId="73097C43" w14:textId="7D11FCBD" w:rsidR="00E4218D" w:rsidRPr="006F4738" w:rsidRDefault="00E4218D" w:rsidP="00BC101F">
      <w:pPr>
        <w:spacing w:line="360" w:lineRule="auto"/>
        <w:jc w:val="center"/>
        <w:rPr>
          <w:b/>
          <w:bCs/>
          <w:lang w:val="en-GB"/>
        </w:rPr>
      </w:pPr>
      <w:r w:rsidRPr="006F4738">
        <w:rPr>
          <w:b/>
          <w:bCs/>
          <w:lang w:val="en-GB"/>
        </w:rPr>
        <w:t>Figure 2: HCS of Spain</w:t>
      </w:r>
    </w:p>
    <w:p w14:paraId="61E81D0F" w14:textId="3619D13A" w:rsidR="00867BFB" w:rsidRPr="006F4738" w:rsidRDefault="00E4218D" w:rsidP="00BC101F">
      <w:pPr>
        <w:spacing w:line="360" w:lineRule="auto"/>
        <w:jc w:val="center"/>
        <w:rPr>
          <w:lang w:val="en-GB"/>
        </w:rPr>
      </w:pPr>
      <w:r w:rsidRPr="006F4738">
        <w:rPr>
          <w:lang w:val="en-GB"/>
        </w:rPr>
        <w:t>(Source: Self-created)</w:t>
      </w:r>
    </w:p>
    <w:p w14:paraId="3CF7A2E7" w14:textId="44650877" w:rsidR="00BC101F" w:rsidRPr="006F4738" w:rsidRDefault="00BC101F" w:rsidP="00BC101F">
      <w:pPr>
        <w:spacing w:line="360" w:lineRule="auto"/>
        <w:jc w:val="both"/>
        <w:rPr>
          <w:lang w:val="en-GB"/>
        </w:rPr>
      </w:pPr>
      <w:r w:rsidRPr="006F4738">
        <w:rPr>
          <w:lang w:val="en-GB"/>
        </w:rPr>
        <w:t xml:space="preserve">As seen in the image AC and state Health Ministry are key bodies which structured HCS of the nation. International Council of National Health System helped to structure this HCS. </w:t>
      </w:r>
    </w:p>
    <w:p w14:paraId="20AFC1AF" w14:textId="77777777" w:rsidR="00867BFB" w:rsidRPr="006F4738" w:rsidRDefault="009904EF" w:rsidP="002676D9">
      <w:pPr>
        <w:pStyle w:val="Heading2"/>
      </w:pPr>
      <w:bookmarkStart w:id="7" w:name="_Toc214546459"/>
      <w:r w:rsidRPr="006F4738">
        <w:t>2.2 South Korea</w:t>
      </w:r>
      <w:bookmarkEnd w:id="7"/>
      <w:r w:rsidRPr="006F4738">
        <w:t xml:space="preserve"> </w:t>
      </w:r>
    </w:p>
    <w:p w14:paraId="11A62C5F" w14:textId="77777777" w:rsidR="00867BFB" w:rsidRPr="006F4738" w:rsidRDefault="009904EF" w:rsidP="00EE7227">
      <w:pPr>
        <w:spacing w:line="360" w:lineRule="auto"/>
        <w:jc w:val="both"/>
        <w:rPr>
          <w:b/>
          <w:bCs/>
          <w:lang w:val="en-GB"/>
        </w:rPr>
      </w:pPr>
      <w:r w:rsidRPr="006F4738">
        <w:rPr>
          <w:b/>
          <w:bCs/>
          <w:lang w:val="en-GB"/>
        </w:rPr>
        <w:t xml:space="preserve">2.2.1 Outline/History of the Healthcare System </w:t>
      </w:r>
    </w:p>
    <w:p w14:paraId="2F00EB2A" w14:textId="77777777" w:rsidR="00867BFB" w:rsidRPr="006F4738" w:rsidRDefault="009904EF" w:rsidP="00EE7227">
      <w:pPr>
        <w:spacing w:line="360" w:lineRule="auto"/>
        <w:jc w:val="both"/>
        <w:rPr>
          <w:lang w:val="en-GB"/>
        </w:rPr>
      </w:pPr>
      <w:r w:rsidRPr="006F4738">
        <w:rPr>
          <w:lang w:val="en-GB"/>
        </w:rPr>
        <w:t xml:space="preserve">The collaborative institution adopted by South Korea in the management and control of COVID-19, where the Ministry of Health, Korea Disease Control and Prevention Agency and Education were working in a combined manner. A historical aspect and overview of the HCS of South Korea sheds light on its ability to respond towards crisis conditions such as COVID-19. In </w:t>
      </w:r>
      <w:r w:rsidRPr="006F4738">
        <w:rPr>
          <w:b/>
          <w:bCs/>
          <w:i/>
          <w:iCs/>
          <w:lang w:val="en-GB"/>
        </w:rPr>
        <w:t>1989</w:t>
      </w:r>
      <w:r w:rsidRPr="006F4738">
        <w:rPr>
          <w:lang w:val="en-GB"/>
        </w:rPr>
        <w:t xml:space="preserve">, this nation achieved Universal health coverage of the nation's population, and in the early </w:t>
      </w:r>
      <w:r w:rsidRPr="006F4738">
        <w:rPr>
          <w:b/>
          <w:bCs/>
          <w:i/>
          <w:iCs/>
          <w:lang w:val="en-GB"/>
        </w:rPr>
        <w:t xml:space="preserve">2000s, </w:t>
      </w:r>
      <w:r w:rsidRPr="006F4738">
        <w:rPr>
          <w:lang w:val="en-GB"/>
        </w:rPr>
        <w:t xml:space="preserve">it introduced two reforms in HCS, such as the separation of medicine prescribing and the merging of insurance societies into a single insurer system (WHO, 2017). However, out-of-pocket payment is a remaining challenge of this nation, which requires significant management (WHO, 2017). Besides this, "National Health Insurance (NHI)", "National Health Services (NHS)", and "Social Health Insurance (SHI)" developed the national healthcare system of the world, where private and public aspects are involved (Lee </w:t>
      </w:r>
      <w:r w:rsidRPr="006F4738">
        <w:rPr>
          <w:i/>
          <w:iCs/>
          <w:lang w:val="en-GB"/>
        </w:rPr>
        <w:t xml:space="preserve">et al., </w:t>
      </w:r>
      <w:r w:rsidRPr="006F4738">
        <w:rPr>
          <w:lang w:val="en-GB"/>
        </w:rPr>
        <w:t xml:space="preserve">2017). In comparison with the other high-income countries, NHI structured the HCS of South Korea, which is a private-dominant health care provision (Lee </w:t>
      </w:r>
      <w:r w:rsidRPr="006F4738">
        <w:rPr>
          <w:i/>
          <w:iCs/>
          <w:lang w:val="en-GB"/>
        </w:rPr>
        <w:t xml:space="preserve">et al., </w:t>
      </w:r>
      <w:r w:rsidRPr="006F4738">
        <w:rPr>
          <w:lang w:val="en-GB"/>
        </w:rPr>
        <w:t xml:space="preserve">2017). The HCS of this nation is responsible for improving living standards and quality of life of the citizens by providing social insurance, social welfare services and public assistance and the "Ministry of Health and Welfare (MoHW)" oversees all these schemes and services (HIRA, n.d.). Therefore, the HCS of South Korea is structured as a single-layer service structure to address the needs of the citizens, which improves the nation's ability to manage crisis conditions such as COVID-19.     </w:t>
      </w:r>
    </w:p>
    <w:p w14:paraId="514A7C01" w14:textId="77777777" w:rsidR="00867BFB" w:rsidRPr="006F4738" w:rsidRDefault="009904EF" w:rsidP="002676D9">
      <w:pPr>
        <w:pStyle w:val="Heading3"/>
      </w:pPr>
      <w:bookmarkStart w:id="8" w:name="_Toc214546460"/>
      <w:r w:rsidRPr="006F4738">
        <w:t>2.2.2 Critical analysis of centralisation/decentralisation</w:t>
      </w:r>
      <w:bookmarkEnd w:id="8"/>
      <w:r w:rsidRPr="006F4738">
        <w:t xml:space="preserve"> </w:t>
      </w:r>
    </w:p>
    <w:p w14:paraId="318412B9" w14:textId="77777777" w:rsidR="00867BFB" w:rsidRPr="006F4738" w:rsidRDefault="009904EF" w:rsidP="00EE7227">
      <w:pPr>
        <w:spacing w:line="360" w:lineRule="auto"/>
        <w:jc w:val="both"/>
        <w:rPr>
          <w:lang w:val="en-GB"/>
        </w:rPr>
      </w:pPr>
      <w:r w:rsidRPr="006F4738">
        <w:rPr>
          <w:lang w:val="en-GB"/>
        </w:rPr>
        <w:t xml:space="preserve">The reforms and transmission of South Korea's HICS structured the governance of the nation under a combined centralised and decentralised aspect. In the early 1990s, the SHI system of Korea adopted a decentralised system, and these major changes influenced the Korean democracy movement to address issues such as out-of-pocket costs (Lee </w:t>
      </w:r>
      <w:r w:rsidRPr="006F4738">
        <w:rPr>
          <w:i/>
          <w:iCs/>
          <w:lang w:val="en-GB"/>
        </w:rPr>
        <w:t xml:space="preserve">et al., </w:t>
      </w:r>
      <w:r w:rsidRPr="006F4738">
        <w:rPr>
          <w:lang w:val="en-GB"/>
        </w:rPr>
        <w:t xml:space="preserve">2017). As a result, this HCS of South Korea was marked as impressive for attracting international interest towards effective crisis management. On the other hand, Hong (2024) stated that the South Korean government adopted a centralised approach for handling COVID-19 through cooperation with the "Infectious Disease Control and Prevention Act (IDCPA)". Adoption of the centralised approach in the HCS of South Korea helps in the direct, coordinated, and rapid actions to enhance the public health response in crisis management (Hong, 2024). For example, Chung Sye-kyun, the Prime Minister of South Korea, successfully fought to control the COVID-19 pandemic by equitable distribution of the vaccination and contribution to the CONVAX facility (UN, 2020). The nation followed the centralised approach and adopted a national model for virus mitigation, which illustrated its success at the international level (UN, 2020). Therefore, a combined approach of centralised and decentralised was adopted by HCS of South Korea for control and vaccination of COVID-19.    </w:t>
      </w:r>
    </w:p>
    <w:p w14:paraId="32CF0D50" w14:textId="77777777" w:rsidR="00867BFB" w:rsidRPr="006F4738" w:rsidRDefault="009904EF" w:rsidP="002676D9">
      <w:pPr>
        <w:pStyle w:val="Heading3"/>
      </w:pPr>
      <w:bookmarkStart w:id="9" w:name="_Toc214546461"/>
      <w:r w:rsidRPr="006F4738">
        <w:t>2.2.3 Advantages and Disadvantages of the centralisation/decentralisation approach</w:t>
      </w:r>
      <w:bookmarkEnd w:id="9"/>
      <w:r w:rsidRPr="006F4738">
        <w:t xml:space="preserve"> </w:t>
      </w:r>
    </w:p>
    <w:p w14:paraId="4C3E8230" w14:textId="1C7F0639" w:rsidR="00867BFB" w:rsidRPr="006F4738" w:rsidRDefault="009904EF" w:rsidP="00EE7227">
      <w:pPr>
        <w:spacing w:line="360" w:lineRule="auto"/>
        <w:jc w:val="both"/>
        <w:rPr>
          <w:lang w:val="en-GB"/>
        </w:rPr>
      </w:pPr>
      <w:r w:rsidRPr="006F4738">
        <w:rPr>
          <w:lang w:val="en-GB"/>
        </w:rPr>
        <w:t xml:space="preserve">Inclusion of the centralisation approach by the Korean government during the COVID-19 pandemic management gives multiple advantages as well as disadvantages. During the first wave, the South Korean government showed effectiveness by implementing a rapid containment strategy, which helped to maintain an infection level of </w:t>
      </w:r>
      <w:r w:rsidRPr="006F4738">
        <w:rPr>
          <w:b/>
          <w:bCs/>
          <w:i/>
          <w:iCs/>
          <w:lang w:val="en-GB"/>
        </w:rPr>
        <w:t>0.02%</w:t>
      </w:r>
      <w:r w:rsidRPr="006F4738">
        <w:rPr>
          <w:lang w:val="en-GB"/>
        </w:rPr>
        <w:t xml:space="preserve"> (Hong and Lim, 2023). The nation also adopts the 3T (Test-Trace-Treat) strategy to strengthen its initial response towards the community (Hong and Lim, 2023). However, higher reliance on the centralised HCS raises complications for the governance bodies during the second wave, which are identified as disadvantages of the centralised system. As a result, the nation focused on the hybrid aspect of decentralisation/centralisation for better coping with the complex responses of diverse sectors and actors (Lee &amp; Wong, 2021). This transformation from the centralised to hybrid governance helped the nation to overcome the disadvantages that were developed due to less engagement with the community. </w:t>
      </w:r>
    </w:p>
    <w:p w14:paraId="5F127F78" w14:textId="77777777" w:rsidR="00E4218D" w:rsidRPr="006F4738" w:rsidRDefault="009904EF" w:rsidP="00EE7227">
      <w:pPr>
        <w:spacing w:line="360" w:lineRule="auto"/>
        <w:jc w:val="both"/>
        <w:rPr>
          <w:lang w:val="en-GB"/>
        </w:rPr>
      </w:pPr>
      <w:r w:rsidRPr="006F4738">
        <w:rPr>
          <w:lang w:val="en-GB"/>
        </w:rPr>
        <w:t xml:space="preserve">The disadvantages experienced by South Korean governance during the COVID-19 pandemic, specifically during the second wave, are triggered by its complex adaptive system (CAS). Hong and Lim (2023) examined the dissonance between the public and the government, with a focus on the actors' behaviour under CAS, rising fatigue, resistance to government policy and distrust. For example, Prime Minister Chung claimed that "It was only later that we learned we were managing better than others around the world" (Bicker, 2021). The nation's COVID-19 management strategy was not perfect in that it focused on a centralised aspect, whereas it saved the lives of people through the transformation to hybrid governance. Therefore, the advantages of the adoption of a centralised and decentralised approach in a combined way of managing the crisis condition, along with community support. </w:t>
      </w:r>
    </w:p>
    <w:p w14:paraId="63B10937" w14:textId="31E03CFA" w:rsidR="00E4218D" w:rsidRPr="006F4738" w:rsidRDefault="00E4218D" w:rsidP="00484008">
      <w:pPr>
        <w:pStyle w:val="Heading3"/>
      </w:pPr>
      <w:bookmarkStart w:id="10" w:name="_Toc214546462"/>
      <w:r w:rsidRPr="006F4738">
        <w:t>2.2.4 Country Rich Image and key points</w:t>
      </w:r>
      <w:bookmarkEnd w:id="10"/>
    </w:p>
    <w:p w14:paraId="640773C2" w14:textId="49F1F13F" w:rsidR="00FA2657" w:rsidRPr="00FA2657" w:rsidRDefault="00FA2657" w:rsidP="00FA2657">
      <w:pPr>
        <w:spacing w:line="360" w:lineRule="auto"/>
        <w:jc w:val="center"/>
        <w:rPr>
          <w:b/>
          <w:bCs/>
          <w:lang w:val="en-IN"/>
        </w:rPr>
      </w:pPr>
      <w:r w:rsidRPr="006F4738">
        <w:rPr>
          <w:b/>
          <w:bCs/>
          <w:noProof/>
          <w:lang w:val="en-IN"/>
        </w:rPr>
        <w:drawing>
          <wp:inline distT="0" distB="0" distL="0" distR="0" wp14:anchorId="1FD5B181" wp14:editId="21B4C183">
            <wp:extent cx="5819775" cy="8229600"/>
            <wp:effectExtent l="0" t="0" r="9525" b="0"/>
            <wp:docPr id="19565628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819775" cy="8229600"/>
                    </a:xfrm>
                    <a:prstGeom prst="rect">
                      <a:avLst/>
                    </a:prstGeom>
                    <a:noFill/>
                    <a:ln>
                      <a:noFill/>
                    </a:ln>
                  </pic:spPr>
                </pic:pic>
              </a:graphicData>
            </a:graphic>
          </wp:inline>
        </w:drawing>
      </w:r>
    </w:p>
    <w:p w14:paraId="19BB6F08" w14:textId="1945B201" w:rsidR="00E4218D" w:rsidRPr="006F4738" w:rsidRDefault="00E4218D" w:rsidP="00FA2657">
      <w:pPr>
        <w:spacing w:line="360" w:lineRule="auto"/>
        <w:jc w:val="center"/>
        <w:rPr>
          <w:b/>
          <w:bCs/>
          <w:lang w:val="en-GB"/>
        </w:rPr>
      </w:pPr>
      <w:r w:rsidRPr="006F4738">
        <w:rPr>
          <w:b/>
          <w:bCs/>
          <w:lang w:val="en-GB"/>
        </w:rPr>
        <w:t xml:space="preserve">Figure </w:t>
      </w:r>
      <w:r w:rsidR="00484008" w:rsidRPr="006F4738">
        <w:rPr>
          <w:b/>
          <w:bCs/>
          <w:lang w:val="en-GB"/>
        </w:rPr>
        <w:t>3</w:t>
      </w:r>
      <w:r w:rsidRPr="006F4738">
        <w:rPr>
          <w:b/>
          <w:bCs/>
          <w:lang w:val="en-GB"/>
        </w:rPr>
        <w:t>: HCS of South Korea</w:t>
      </w:r>
    </w:p>
    <w:p w14:paraId="15155A42" w14:textId="6F1AF01A" w:rsidR="00867BFB" w:rsidRPr="006F4738" w:rsidRDefault="00E4218D" w:rsidP="00FA2657">
      <w:pPr>
        <w:spacing w:line="360" w:lineRule="auto"/>
        <w:jc w:val="center"/>
        <w:rPr>
          <w:lang w:val="en-GB"/>
        </w:rPr>
      </w:pPr>
      <w:r w:rsidRPr="006F4738">
        <w:rPr>
          <w:lang w:val="en-GB"/>
        </w:rPr>
        <w:t>(Source: Self-created)</w:t>
      </w:r>
    </w:p>
    <w:p w14:paraId="1EDFF29C" w14:textId="198D73D4" w:rsidR="00FA2657" w:rsidRPr="006F4738" w:rsidRDefault="00FA2657" w:rsidP="00FA2657">
      <w:pPr>
        <w:spacing w:line="360" w:lineRule="auto"/>
        <w:jc w:val="both"/>
        <w:rPr>
          <w:lang w:val="en-GB"/>
        </w:rPr>
      </w:pPr>
      <w:r w:rsidRPr="006F4738">
        <w:rPr>
          <w:lang w:val="en-GB"/>
        </w:rPr>
        <w:t xml:space="preserve">As seen in the image MoHW is the key body of the HCS of South Korea. During pandemic, Korean Education and Disease control and Prevention Agency also contributed along with MoHW. </w:t>
      </w:r>
    </w:p>
    <w:p w14:paraId="6F346240" w14:textId="77777777" w:rsidR="00867BFB" w:rsidRPr="006F4738" w:rsidRDefault="009904EF" w:rsidP="002676D9">
      <w:pPr>
        <w:pStyle w:val="Heading2"/>
      </w:pPr>
      <w:bookmarkStart w:id="11" w:name="_Toc214546463"/>
      <w:r w:rsidRPr="006F4738">
        <w:t>2.3 Canada</w:t>
      </w:r>
      <w:bookmarkEnd w:id="11"/>
      <w:r w:rsidRPr="006F4738">
        <w:t xml:space="preserve"> </w:t>
      </w:r>
    </w:p>
    <w:p w14:paraId="47AA2E01" w14:textId="77777777" w:rsidR="00867BFB" w:rsidRPr="006F4738" w:rsidRDefault="009904EF" w:rsidP="002676D9">
      <w:pPr>
        <w:pStyle w:val="Heading3"/>
      </w:pPr>
      <w:bookmarkStart w:id="12" w:name="_Toc214546464"/>
      <w:r w:rsidRPr="006F4738">
        <w:t>2.3.1 Outline/History of the Healthcare System</w:t>
      </w:r>
      <w:bookmarkEnd w:id="12"/>
      <w:r w:rsidRPr="006F4738">
        <w:t xml:space="preserve"> </w:t>
      </w:r>
    </w:p>
    <w:p w14:paraId="66B3C6D6" w14:textId="1FABD8C2" w:rsidR="00867BFB" w:rsidRPr="006F4738" w:rsidRDefault="009904EF" w:rsidP="00EE7227">
      <w:pPr>
        <w:spacing w:line="360" w:lineRule="auto"/>
        <w:jc w:val="both"/>
        <w:rPr>
          <w:lang w:val="en-GB"/>
        </w:rPr>
      </w:pPr>
      <w:r w:rsidRPr="006F4738">
        <w:rPr>
          <w:lang w:val="en-GB"/>
        </w:rPr>
        <w:t xml:space="preserve">The response of Canada towards COVID-19 was marked as "not being perfect"; rather, its vaccination role was identified as "slow but successful", and behind this outcome, the structure of the country's HCS is responsible. In 1947, Medicare was started in Canada, which harmonised the federal law of the nation, the </w:t>
      </w:r>
      <w:r w:rsidRPr="006F4738">
        <w:rPr>
          <w:b/>
          <w:bCs/>
          <w:i/>
          <w:iCs/>
          <w:lang w:val="en-GB"/>
        </w:rPr>
        <w:t xml:space="preserve">“Canada Health Act, 1984” </w:t>
      </w:r>
      <w:r w:rsidRPr="006F4738">
        <w:rPr>
          <w:lang w:val="en-GB"/>
        </w:rPr>
        <w:t xml:space="preserve">(Martin </w:t>
      </w:r>
      <w:r w:rsidRPr="006F4738">
        <w:rPr>
          <w:i/>
          <w:iCs/>
          <w:lang w:val="en-GB"/>
        </w:rPr>
        <w:t xml:space="preserve">et al., </w:t>
      </w:r>
      <w:r w:rsidRPr="006F4738">
        <w:rPr>
          <w:lang w:val="en-GB"/>
        </w:rPr>
        <w:t xml:space="preserve">2018). Following this legislative aspect, HCS of Canada developed as a decentralised collection of territorial and provincial insurance plans rather than a national system (Martin </w:t>
      </w:r>
      <w:r w:rsidRPr="006F4738">
        <w:rPr>
          <w:i/>
          <w:iCs/>
          <w:lang w:val="en-GB"/>
        </w:rPr>
        <w:t xml:space="preserve">et al., </w:t>
      </w:r>
      <w:r w:rsidRPr="006F4738">
        <w:rPr>
          <w:lang w:val="en-GB"/>
        </w:rPr>
        <w:t xml:space="preserve">2018). Figure </w:t>
      </w:r>
      <w:r w:rsidR="00484008" w:rsidRPr="006F4738">
        <w:rPr>
          <w:lang w:val="en-GB"/>
        </w:rPr>
        <w:t>4</w:t>
      </w:r>
      <w:r w:rsidRPr="006F4738">
        <w:rPr>
          <w:lang w:val="en-GB"/>
        </w:rPr>
        <w:t xml:space="preserve"> provides an overview of Canadian HCS, where governance is set by the combined operation of federal and territorial governments, which developed a three-layer coverage system for the residents (Martin </w:t>
      </w:r>
      <w:r w:rsidRPr="006F4738">
        <w:rPr>
          <w:i/>
          <w:iCs/>
          <w:lang w:val="en-GB"/>
        </w:rPr>
        <w:t xml:space="preserve">et al., </w:t>
      </w:r>
      <w:r w:rsidRPr="006F4738">
        <w:rPr>
          <w:lang w:val="en-GB"/>
        </w:rPr>
        <w:t xml:space="preserve">2018). In addition, the nation has the universal HCS funded through taxes, which helps the eligible residents to apply for the public health insurance (Government of Canada, 2025). Under this Universal HCS, the government of the country plays a key role in setting national standards, insurance plans, and support for the vulnerable groups (Indigenous, refugee and veterans), and the Ministry of Health is responsible for overall handling (Government of Canada, 2025). However, in this highly decentralised HCS of the nation, the inequalities between the indigenous and non-indigenous populations remain. All of the evidence illustrated that Canadian HCS is a highly decentralised HCS that is associated with the universal health care system while managing crisis conditions.   </w:t>
      </w:r>
    </w:p>
    <w:p w14:paraId="19DFDDDB" w14:textId="77777777" w:rsidR="00867BFB" w:rsidRPr="006F4738" w:rsidRDefault="009904EF" w:rsidP="00EE7227">
      <w:pPr>
        <w:spacing w:line="360" w:lineRule="auto"/>
        <w:jc w:val="center"/>
        <w:rPr>
          <w:lang w:val="en-GB"/>
        </w:rPr>
      </w:pPr>
      <w:r w:rsidRPr="006F4738">
        <w:rPr>
          <w:noProof/>
          <w:lang w:val="en-GB"/>
        </w:rPr>
        <w:drawing>
          <wp:inline distT="114300" distB="114300" distL="114300" distR="114300" wp14:anchorId="7F4EAE91" wp14:editId="088BEA37">
            <wp:extent cx="5943600" cy="50927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5943600" cy="5092700"/>
                    </a:xfrm>
                    <a:prstGeom prst="rect">
                      <a:avLst/>
                    </a:prstGeom>
                  </pic:spPr>
                </pic:pic>
              </a:graphicData>
            </a:graphic>
          </wp:inline>
        </w:drawing>
      </w:r>
    </w:p>
    <w:p w14:paraId="3C4ED36E" w14:textId="73F3C0F6" w:rsidR="00867BFB" w:rsidRPr="006F4738" w:rsidRDefault="009904EF" w:rsidP="00EE7227">
      <w:pPr>
        <w:spacing w:line="360" w:lineRule="auto"/>
        <w:jc w:val="center"/>
        <w:rPr>
          <w:b/>
          <w:bCs/>
          <w:lang w:val="en-GB"/>
        </w:rPr>
      </w:pPr>
      <w:r w:rsidRPr="006F4738">
        <w:rPr>
          <w:b/>
          <w:bCs/>
          <w:lang w:val="en-GB"/>
        </w:rPr>
        <w:t xml:space="preserve">Figure </w:t>
      </w:r>
      <w:r w:rsidR="00484008" w:rsidRPr="006F4738">
        <w:rPr>
          <w:b/>
          <w:bCs/>
          <w:lang w:val="en-GB"/>
        </w:rPr>
        <w:t>4</w:t>
      </w:r>
      <w:r w:rsidRPr="006F4738">
        <w:rPr>
          <w:b/>
          <w:bCs/>
          <w:lang w:val="en-GB"/>
        </w:rPr>
        <w:t xml:space="preserve">: Overview of Canadian HCS </w:t>
      </w:r>
    </w:p>
    <w:p w14:paraId="3711F7A1" w14:textId="77777777" w:rsidR="00867BFB" w:rsidRPr="006F4738" w:rsidRDefault="009904EF" w:rsidP="00EE7227">
      <w:pPr>
        <w:spacing w:line="360" w:lineRule="auto"/>
        <w:jc w:val="center"/>
        <w:rPr>
          <w:lang w:val="en-GB"/>
        </w:rPr>
      </w:pPr>
      <w:r w:rsidRPr="006F4738">
        <w:rPr>
          <w:lang w:val="en-GB"/>
        </w:rPr>
        <w:t xml:space="preserve">(Source: Martin </w:t>
      </w:r>
      <w:r w:rsidRPr="006F4738">
        <w:rPr>
          <w:i/>
          <w:iCs/>
          <w:lang w:val="en-GB"/>
        </w:rPr>
        <w:t xml:space="preserve">et al., </w:t>
      </w:r>
      <w:r w:rsidRPr="006F4738">
        <w:rPr>
          <w:lang w:val="en-GB"/>
        </w:rPr>
        <w:t>2018)</w:t>
      </w:r>
    </w:p>
    <w:p w14:paraId="4755BF11" w14:textId="77777777" w:rsidR="00867BFB" w:rsidRPr="006F4738" w:rsidRDefault="009904EF" w:rsidP="002676D9">
      <w:pPr>
        <w:pStyle w:val="Heading3"/>
      </w:pPr>
      <w:bookmarkStart w:id="13" w:name="_Toc214546465"/>
      <w:r w:rsidRPr="006F4738">
        <w:t>2.3.2 Critical analysis of centralisation/decentralisation</w:t>
      </w:r>
      <w:bookmarkEnd w:id="13"/>
      <w:r w:rsidRPr="006F4738">
        <w:t xml:space="preserve"> </w:t>
      </w:r>
    </w:p>
    <w:p w14:paraId="3F8FD860" w14:textId="77777777" w:rsidR="00867BFB" w:rsidRPr="006F4738" w:rsidRDefault="009904EF" w:rsidP="00EE7227">
      <w:pPr>
        <w:spacing w:line="360" w:lineRule="auto"/>
        <w:jc w:val="both"/>
        <w:rPr>
          <w:lang w:val="en-GB"/>
        </w:rPr>
      </w:pPr>
      <w:r w:rsidRPr="006F4738">
        <w:rPr>
          <w:lang w:val="en-GB"/>
        </w:rPr>
        <w:t xml:space="preserve">The above-illustrated Canadian HCS overview illustrates that the nation adopts decentralised governance in the crisis management of COVID-19. According to Martin </w:t>
      </w:r>
      <w:r w:rsidRPr="006F4738">
        <w:rPr>
          <w:i/>
          <w:iCs/>
          <w:lang w:val="en-GB"/>
        </w:rPr>
        <w:t xml:space="preserve">et al. </w:t>
      </w:r>
      <w:r w:rsidRPr="006F4738">
        <w:rPr>
          <w:lang w:val="en-GB"/>
        </w:rPr>
        <w:t xml:space="preserve">(2018), decentralisation of the Canadian HCS, known as Medicare, which is not a part of the national system, rather addresses the national standards of care delivery. In this context of decentralisation, after a severe acute respiratory syndrome (SARS) outbreak in 2003 in Canada, HCS was reformed by focusing on decentralisation, which was expected to be effective in concert with COVID-19 (Bubela </w:t>
      </w:r>
      <w:r w:rsidRPr="006F4738">
        <w:rPr>
          <w:i/>
          <w:iCs/>
          <w:lang w:val="en-GB"/>
        </w:rPr>
        <w:t xml:space="preserve">et al., </w:t>
      </w:r>
      <w:r w:rsidRPr="006F4738">
        <w:rPr>
          <w:lang w:val="en-GB"/>
        </w:rPr>
        <w:t xml:space="preserve">2023). As a result, decentralised HCS of Canada adopts multiple actions to control the COVID-19 outbreak, such as travel and border restrictions, quarantine, testing and isolation (Bubela </w:t>
      </w:r>
      <w:r w:rsidRPr="006F4738">
        <w:rPr>
          <w:i/>
          <w:iCs/>
          <w:lang w:val="en-GB"/>
        </w:rPr>
        <w:t xml:space="preserve">et al., </w:t>
      </w:r>
      <w:r w:rsidRPr="006F4738">
        <w:rPr>
          <w:lang w:val="en-GB"/>
        </w:rPr>
        <w:t xml:space="preserve">2023). This decentralised HCS of Canada provides multiple positive and negative responses for controlling COVID-19 as the federal authorities are implementing public health functions. For evidence, Hansen and Cyr (2020) identified that the response of Canada for the first 100 cases of COVID-19 was characterised as uncoordinated, highly decentralised, human-driven and slow, which are considered as negative outcomes of the Canadian HCS. In contrast, in southwest Asian nations such as South Korea, response towards COVID-19 was centralised, rapid, coordinated, "techno-driven" and comprehensive (Hansen and Cyr, 2020). Therefore, following the decentralised HCS, Canada responded more slowly in comparison with the centralised nations; rather, it achieved success in controlling the disease outbreak.         </w:t>
      </w:r>
    </w:p>
    <w:p w14:paraId="0C6CB59E" w14:textId="77777777" w:rsidR="00867BFB" w:rsidRPr="006F4738" w:rsidRDefault="009904EF" w:rsidP="002676D9">
      <w:pPr>
        <w:pStyle w:val="Heading3"/>
      </w:pPr>
      <w:bookmarkStart w:id="14" w:name="_Toc214546466"/>
      <w:r w:rsidRPr="006F4738">
        <w:t>2.3.3 Advantages and Disadvantages of the centralisation/decentralisation approach</w:t>
      </w:r>
      <w:bookmarkEnd w:id="14"/>
    </w:p>
    <w:p w14:paraId="4180209A" w14:textId="77777777" w:rsidR="00867BFB" w:rsidRPr="006F4738" w:rsidRDefault="009904EF" w:rsidP="00EE7227">
      <w:pPr>
        <w:spacing w:line="360" w:lineRule="auto"/>
        <w:jc w:val="both"/>
        <w:rPr>
          <w:lang w:val="en-GB"/>
        </w:rPr>
      </w:pPr>
      <w:r w:rsidRPr="006F4738">
        <w:rPr>
          <w:lang w:val="en-GB"/>
        </w:rPr>
        <w:t xml:space="preserve">The above illustrated overview already has positive advantages and disadvantages, both of which are experienced by Canadian governance while focusing on COVID-19 outbreak control. In the context of advantage, decentralised HCS of Canada helps the country to become one of the "most-vaccinated nations" as </w:t>
      </w:r>
      <w:r w:rsidRPr="006F4738">
        <w:rPr>
          <w:b/>
          <w:bCs/>
          <w:i/>
          <w:iCs/>
          <w:lang w:val="en-GB"/>
        </w:rPr>
        <w:t>&gt;83%</w:t>
      </w:r>
      <w:r w:rsidRPr="006F4738">
        <w:rPr>
          <w:lang w:val="en-GB"/>
        </w:rPr>
        <w:t xml:space="preserve"> of the residents received at least one dose by 2023 (Bubela </w:t>
      </w:r>
      <w:r w:rsidRPr="006F4738">
        <w:rPr>
          <w:i/>
          <w:iCs/>
          <w:lang w:val="en-GB"/>
        </w:rPr>
        <w:t xml:space="preserve">et al., </w:t>
      </w:r>
      <w:r w:rsidRPr="006F4738">
        <w:rPr>
          <w:lang w:val="en-GB"/>
        </w:rPr>
        <w:t xml:space="preserve">2023). The decentralised power of Canadian HCS also prioritised the vaccination of the Indigenous population after approving </w:t>
      </w:r>
      <w:r w:rsidRPr="006F4738">
        <w:rPr>
          <w:b/>
          <w:bCs/>
          <w:i/>
          <w:iCs/>
          <w:lang w:val="en-GB"/>
        </w:rPr>
        <w:t>Pfizer-BioNTech</w:t>
      </w:r>
      <w:r w:rsidRPr="006F4738">
        <w:rPr>
          <w:lang w:val="en-GB"/>
        </w:rPr>
        <w:t xml:space="preserve"> in 2020 (Bubela </w:t>
      </w:r>
      <w:r w:rsidRPr="006F4738">
        <w:rPr>
          <w:i/>
          <w:iCs/>
          <w:lang w:val="en-GB"/>
        </w:rPr>
        <w:t xml:space="preserve">et al., </w:t>
      </w:r>
      <w:r w:rsidRPr="006F4738">
        <w:rPr>
          <w:lang w:val="en-GB"/>
        </w:rPr>
        <w:t xml:space="preserve">2023). The nation includes women in decision-making by focusing on public health leadership while adopting a decentralised approach. Another positive contribution of the decentralised power of the Canadian government was the development of the "Global Public Health Intelligence Network (GPHIN)", which also helped in the management of COVID-19 (Hansen and Cyr, 2020). Overall, the Canadian HCS was assembled and aware of the contribution of the decentralised power, as the federal government is continuously involved in management.  </w:t>
      </w:r>
    </w:p>
    <w:p w14:paraId="6B6F823E" w14:textId="77777777" w:rsidR="00867BFB" w:rsidRPr="006F4738" w:rsidRDefault="009904EF" w:rsidP="00EE7227">
      <w:pPr>
        <w:spacing w:line="360" w:lineRule="auto"/>
        <w:jc w:val="both"/>
        <w:rPr>
          <w:lang w:val="en-GB"/>
        </w:rPr>
      </w:pPr>
      <w:r w:rsidRPr="006F4738">
        <w:rPr>
          <w:lang w:val="en-GB"/>
        </w:rPr>
        <w:t xml:space="preserve">Despite awareness of the decentralised HCS of Canada, lower and "human-centred" responses give some disadvantages in managing current crisis conditions. For example, the nation has a historical experience of managing a SARS outbreak; rather, the highest number of deaths seen in COVID-19 among older adults is attributed to gaps in the system (Bubela </w:t>
      </w:r>
      <w:r w:rsidRPr="006F4738">
        <w:rPr>
          <w:i/>
          <w:iCs/>
          <w:lang w:val="en-GB"/>
        </w:rPr>
        <w:t xml:space="preserve">et al., </w:t>
      </w:r>
      <w:r w:rsidRPr="006F4738">
        <w:rPr>
          <w:lang w:val="en-GB"/>
        </w:rPr>
        <w:t xml:space="preserve">2023). Lack of a clear approach, coordinated system and absence of federal information create complications for the decentralised HCS of Canada to manage COVID-19 (Bubela </w:t>
      </w:r>
      <w:r w:rsidRPr="006F4738">
        <w:rPr>
          <w:i/>
          <w:iCs/>
          <w:lang w:val="en-GB"/>
        </w:rPr>
        <w:t xml:space="preserve">et al., </w:t>
      </w:r>
      <w:r w:rsidRPr="006F4738">
        <w:rPr>
          <w:lang w:val="en-GB"/>
        </w:rPr>
        <w:t xml:space="preserve">2023). In terms of the economic challenges, COVID-19 management, influenced by funding complications, the Prime Minister Justin Trudeau claimed "in every province and territory, we have your back" (PM of Canada, 2020). Henceforth, the leader of Canada adopted decentralised power and sought to support the community rather than experience complications.      </w:t>
      </w:r>
    </w:p>
    <w:p w14:paraId="2FE47D9C" w14:textId="77777777" w:rsidR="00867BFB" w:rsidRPr="006F4738" w:rsidRDefault="009904EF" w:rsidP="002676D9">
      <w:pPr>
        <w:pStyle w:val="Heading2"/>
      </w:pPr>
      <w:bookmarkStart w:id="15" w:name="_Toc214546467"/>
      <w:r w:rsidRPr="006F4738">
        <w:t>2.4 Critical/comparative analysis of three countries</w:t>
      </w:r>
      <w:bookmarkEnd w:id="15"/>
      <w:r w:rsidRPr="006F4738">
        <w:t xml:space="preserve"> </w:t>
      </w:r>
    </w:p>
    <w:p w14:paraId="4D5E0659" w14:textId="77777777" w:rsidR="00E4218D" w:rsidRPr="006F4738" w:rsidRDefault="009904EF" w:rsidP="00EE7227">
      <w:pPr>
        <w:spacing w:line="360" w:lineRule="auto"/>
        <w:jc w:val="both"/>
        <w:rPr>
          <w:lang w:val="en-GB"/>
        </w:rPr>
      </w:pPr>
      <w:r w:rsidRPr="006F4738">
        <w:rPr>
          <w:lang w:val="en-GB"/>
        </w:rPr>
        <w:t xml:space="preserve">The above-illustrated centralised, decentralised or hybrid power of the three nations differentiated the response of each country towards COVID-19. Consequently, Spain adopted a decentralised power where ACs are responsible for managing the COVID-19 outbreak response in multiple regions (Armenteros-Ruiz </w:t>
      </w:r>
      <w:r w:rsidRPr="006F4738">
        <w:rPr>
          <w:i/>
          <w:iCs/>
          <w:lang w:val="en-GB"/>
        </w:rPr>
        <w:t>et al.,</w:t>
      </w:r>
      <w:r w:rsidRPr="006F4738">
        <w:rPr>
          <w:lang w:val="en-GB"/>
        </w:rPr>
        <w:t xml:space="preserve"> 2024). In a similar aspect, Canada also adopts decentralisation, where federal communities of different regions adopt a human-centred approach to control outbreaks (Bubela </w:t>
      </w:r>
      <w:r w:rsidRPr="006F4738">
        <w:rPr>
          <w:i/>
          <w:iCs/>
          <w:lang w:val="en-GB"/>
        </w:rPr>
        <w:t xml:space="preserve">et al., </w:t>
      </w:r>
      <w:r w:rsidRPr="006F4738">
        <w:rPr>
          <w:lang w:val="en-GB"/>
        </w:rPr>
        <w:t>2023). In contrast, South Korea adopted a centralised approach, which gave it a positive outcome in the initial outbreak of COVID-19, whereas it faced complications in the second wave management (Lee and Wong, 2021). Lastly, in the European region, Spain showed higher accuracy in comparison with South Korea and Canada by adopting a decentralised approach to control the COVID-19 outbreak.</w:t>
      </w:r>
    </w:p>
    <w:p w14:paraId="5778E185" w14:textId="3FC55186" w:rsidR="00E4218D" w:rsidRPr="006F4738" w:rsidRDefault="00E4218D" w:rsidP="00484008">
      <w:pPr>
        <w:pStyle w:val="Heading3"/>
      </w:pPr>
      <w:bookmarkStart w:id="16" w:name="_Toc214546468"/>
      <w:r w:rsidRPr="006F4738">
        <w:t>2.3.4 Country Rich Image and key points</w:t>
      </w:r>
      <w:bookmarkEnd w:id="16"/>
    </w:p>
    <w:p w14:paraId="6891FDD0" w14:textId="607806C6" w:rsidR="002752F4" w:rsidRPr="002752F4" w:rsidRDefault="002752F4" w:rsidP="002752F4">
      <w:pPr>
        <w:spacing w:line="360" w:lineRule="auto"/>
        <w:jc w:val="center"/>
        <w:rPr>
          <w:b/>
          <w:bCs/>
          <w:lang w:val="en-IN"/>
        </w:rPr>
      </w:pPr>
      <w:r w:rsidRPr="006F4738">
        <w:rPr>
          <w:b/>
          <w:bCs/>
          <w:noProof/>
          <w:lang w:val="en-IN"/>
        </w:rPr>
        <w:drawing>
          <wp:inline distT="0" distB="0" distL="0" distR="0" wp14:anchorId="2486F5D7" wp14:editId="5B3A986F">
            <wp:extent cx="4831080" cy="6040398"/>
            <wp:effectExtent l="0" t="0" r="7620" b="0"/>
            <wp:docPr id="14101622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38454" cy="6049617"/>
                    </a:xfrm>
                    <a:prstGeom prst="rect">
                      <a:avLst/>
                    </a:prstGeom>
                    <a:noFill/>
                    <a:ln>
                      <a:noFill/>
                    </a:ln>
                  </pic:spPr>
                </pic:pic>
              </a:graphicData>
            </a:graphic>
          </wp:inline>
        </w:drawing>
      </w:r>
    </w:p>
    <w:p w14:paraId="53708860" w14:textId="12569BED" w:rsidR="00E4218D" w:rsidRPr="006F4738" w:rsidRDefault="00E4218D" w:rsidP="002752F4">
      <w:pPr>
        <w:spacing w:line="360" w:lineRule="auto"/>
        <w:jc w:val="center"/>
        <w:rPr>
          <w:b/>
          <w:bCs/>
          <w:lang w:val="en-GB"/>
        </w:rPr>
      </w:pPr>
      <w:r w:rsidRPr="006F4738">
        <w:rPr>
          <w:b/>
          <w:bCs/>
          <w:lang w:val="en-GB"/>
        </w:rPr>
        <w:t xml:space="preserve">Figure </w:t>
      </w:r>
      <w:r w:rsidR="00484008" w:rsidRPr="006F4738">
        <w:rPr>
          <w:b/>
          <w:bCs/>
          <w:lang w:val="en-GB"/>
        </w:rPr>
        <w:t>5</w:t>
      </w:r>
      <w:r w:rsidRPr="006F4738">
        <w:rPr>
          <w:b/>
          <w:bCs/>
          <w:lang w:val="en-GB"/>
        </w:rPr>
        <w:t>: HCS of Canada</w:t>
      </w:r>
    </w:p>
    <w:p w14:paraId="6BB39187" w14:textId="75D88644" w:rsidR="00867BFB" w:rsidRPr="006F4738" w:rsidRDefault="00E4218D" w:rsidP="002752F4">
      <w:pPr>
        <w:spacing w:line="360" w:lineRule="auto"/>
        <w:jc w:val="center"/>
        <w:rPr>
          <w:lang w:val="en-GB"/>
        </w:rPr>
      </w:pPr>
      <w:r w:rsidRPr="006F4738">
        <w:rPr>
          <w:lang w:val="en-GB"/>
        </w:rPr>
        <w:t>(Source: Self-created)</w:t>
      </w:r>
    </w:p>
    <w:p w14:paraId="40B3B021" w14:textId="7A7A6BED" w:rsidR="002752F4" w:rsidRPr="006F4738" w:rsidRDefault="002752F4" w:rsidP="002752F4">
      <w:pPr>
        <w:spacing w:line="360" w:lineRule="auto"/>
        <w:jc w:val="both"/>
        <w:rPr>
          <w:lang w:val="en-GB"/>
        </w:rPr>
      </w:pPr>
      <w:r w:rsidRPr="006F4738">
        <w:rPr>
          <w:lang w:val="en-GB"/>
        </w:rPr>
        <w:t xml:space="preserve">As seen in the image the key bodies structured the HCS of Canda are federal bodies and territorial government. Those bodies are supports healthcare funding, delivery, service and administration. </w:t>
      </w:r>
    </w:p>
    <w:p w14:paraId="62E2C94C" w14:textId="77777777" w:rsidR="00867BFB" w:rsidRPr="006F4738" w:rsidRDefault="009904EF" w:rsidP="002676D9">
      <w:pPr>
        <w:pStyle w:val="Heading1"/>
      </w:pPr>
      <w:bookmarkStart w:id="17" w:name="_Toc214546469"/>
      <w:r w:rsidRPr="006F4738">
        <w:t>3. Critical analysis of the Leadership style of each country</w:t>
      </w:r>
      <w:bookmarkEnd w:id="17"/>
      <w:r w:rsidRPr="006F4738">
        <w:t xml:space="preserve"> </w:t>
      </w:r>
    </w:p>
    <w:p w14:paraId="3151601F" w14:textId="77777777" w:rsidR="00867BFB" w:rsidRPr="006F4738" w:rsidRDefault="009904EF" w:rsidP="002676D9">
      <w:pPr>
        <w:pStyle w:val="Heading2"/>
      </w:pPr>
      <w:bookmarkStart w:id="18" w:name="_Toc214546470"/>
      <w:r w:rsidRPr="006F4738">
        <w:t>3.1. Leadership styles in Spain</w:t>
      </w:r>
      <w:bookmarkEnd w:id="18"/>
    </w:p>
    <w:p w14:paraId="19E1543D" w14:textId="77777777" w:rsidR="00867BFB" w:rsidRPr="006F4738" w:rsidRDefault="009904EF" w:rsidP="002676D9">
      <w:pPr>
        <w:pStyle w:val="Heading3"/>
      </w:pPr>
      <w:bookmarkStart w:id="19" w:name="_Toc214546471"/>
      <w:r w:rsidRPr="006F4738">
        <w:t>3.1.1 Hybrid Leadership Style</w:t>
      </w:r>
      <w:bookmarkEnd w:id="19"/>
      <w:r w:rsidRPr="006F4738">
        <w:t xml:space="preserve"> </w:t>
      </w:r>
    </w:p>
    <w:p w14:paraId="74696CDE" w14:textId="3122BB7A" w:rsidR="00867BFB" w:rsidRPr="006F4738" w:rsidRDefault="009904EF" w:rsidP="00EE7227">
      <w:pPr>
        <w:spacing w:line="360" w:lineRule="auto"/>
        <w:jc w:val="both"/>
        <w:rPr>
          <w:lang w:val="en-GB"/>
        </w:rPr>
      </w:pPr>
      <w:r w:rsidRPr="006F4738">
        <w:rPr>
          <w:lang w:val="en-GB"/>
        </w:rPr>
        <w:t xml:space="preserve">Understanding countries and their leaders' leadership style in tackling the pandemic is essential to determine accuracy and gaps in the HCS of the nation. The above critical analysis showed that Spain adopts decentralised power in shaping governance, which confirmed that the leader used a hybrid leadership style. Leadership is significant as poor leadership can give negative responses, which can be defined as activities to support followers to achieve a goal (Gandolfi and Stone, 2018). Following a similar aspect, the Health Minister of Spain, Salvador Illa, was responsible for applying an effective leadership style to achieve the aim of controlling the COVID-19 outbreak. According to Moreno-Domínguez </w:t>
      </w:r>
      <w:r w:rsidRPr="006F4738">
        <w:rPr>
          <w:i/>
          <w:iCs/>
          <w:lang w:val="en-GB"/>
        </w:rPr>
        <w:t xml:space="preserve">et al. </w:t>
      </w:r>
      <w:r w:rsidRPr="006F4738">
        <w:rPr>
          <w:lang w:val="en-GB"/>
        </w:rPr>
        <w:t xml:space="preserve">(2020), in the Spanish hospitals, a hybrid model of the transformational leadership and adhocracy culture has been followed to ensure hospital efficiency and knowledge management. Considering these findings, the leadership style of Salvador Illa can be identified as playing the key role in pandemic management and vaccination. For example, Salvador Illa believes that the response of Spain was "reasonably good" for the application of co-governance, and his hybrid leadership practice helped the national health system of the country address the needs of each of the regions (Esade News, 2021). Political accountability of the </w:t>
      </w:r>
      <w:r w:rsidR="002676D9" w:rsidRPr="006F4738">
        <w:rPr>
          <w:lang w:val="en-GB"/>
        </w:rPr>
        <w:t>health</w:t>
      </w:r>
      <w:r w:rsidRPr="006F4738">
        <w:rPr>
          <w:lang w:val="en-GB"/>
        </w:rPr>
        <w:t xml:space="preserve"> minister and Prime Minister of Spain trigger the need for their involvement to control the complex condition (Rodríguez-Teruel </w:t>
      </w:r>
      <w:r w:rsidRPr="006F4738">
        <w:rPr>
          <w:i/>
          <w:iCs/>
          <w:lang w:val="en-GB"/>
        </w:rPr>
        <w:t xml:space="preserve">et al., </w:t>
      </w:r>
      <w:r w:rsidRPr="006F4738">
        <w:rPr>
          <w:lang w:val="en-GB"/>
        </w:rPr>
        <w:t xml:space="preserve">2024). Therefore, application of the hybrid leadership style by the health minister of Spain in the initial phase of the COVID-19 outbreak helped in initial management, but was limited to reaching the optimum outcome of outbreak control.   </w:t>
      </w:r>
    </w:p>
    <w:p w14:paraId="0B827025" w14:textId="77777777" w:rsidR="00867BFB" w:rsidRPr="006F4738" w:rsidRDefault="009904EF" w:rsidP="002676D9">
      <w:pPr>
        <w:pStyle w:val="Heading3"/>
      </w:pPr>
      <w:bookmarkStart w:id="20" w:name="_Toc214546472"/>
      <w:r w:rsidRPr="006F4738">
        <w:t>3.1.2 Advantages and Disadvantages</w:t>
      </w:r>
      <w:bookmarkEnd w:id="20"/>
      <w:r w:rsidRPr="006F4738">
        <w:t xml:space="preserve"> </w:t>
      </w:r>
    </w:p>
    <w:p w14:paraId="2614F9B5" w14:textId="77777777" w:rsidR="00867BFB" w:rsidRPr="006F4738" w:rsidRDefault="009904EF" w:rsidP="00EE7227">
      <w:pPr>
        <w:spacing w:line="360" w:lineRule="auto"/>
        <w:jc w:val="both"/>
        <w:rPr>
          <w:lang w:val="en-GB"/>
        </w:rPr>
      </w:pPr>
      <w:r w:rsidRPr="006F4738">
        <w:rPr>
          <w:lang w:val="en-GB"/>
        </w:rPr>
        <w:t xml:space="preserve">The positive and negative aspects of the hybrid leadership style of Spain and its leaders are associated with the outcomes in COVID-19 management. Under the 4Ps aspect of leadership, </w:t>
      </w:r>
      <w:r w:rsidRPr="006F4738">
        <w:rPr>
          <w:i/>
          <w:iCs/>
          <w:lang w:val="en-GB"/>
        </w:rPr>
        <w:t xml:space="preserve">purpose, priorities, potential and progress </w:t>
      </w:r>
      <w:r w:rsidRPr="006F4738">
        <w:rPr>
          <w:lang w:val="en-GB"/>
        </w:rPr>
        <w:t xml:space="preserve">are fundamentals of leadership (Ameen, 2023). In the positive aspects, remarkable outcomes were also achieved in Spain with the significant support of the Health Minister of the country, which helped to manage COVID-19. For example, Salvador Illa was appointed as the Minister of Health and adopted the "Ministry of Social Rights and Agenda 2030" to get a positive outcome in COVID-19 (Rodríguez-Teruel </w:t>
      </w:r>
      <w:r w:rsidRPr="006F4738">
        <w:rPr>
          <w:i/>
          <w:iCs/>
          <w:lang w:val="en-GB"/>
        </w:rPr>
        <w:t xml:space="preserve">et al., </w:t>
      </w:r>
      <w:r w:rsidRPr="006F4738">
        <w:rPr>
          <w:lang w:val="en-GB"/>
        </w:rPr>
        <w:t xml:space="preserve">2024). In contrast, in the first stage of the COVID-19 outbreak, the transformational leadership of the Health Minister and the hybrid leadership style of Spain were effective, whereas it experienced complications in the second phase. According to Rodríguez-Teruel </w:t>
      </w:r>
      <w:r w:rsidRPr="006F4738">
        <w:rPr>
          <w:i/>
          <w:iCs/>
          <w:lang w:val="en-GB"/>
        </w:rPr>
        <w:t xml:space="preserve">et al. </w:t>
      </w:r>
      <w:r w:rsidRPr="006F4738">
        <w:rPr>
          <w:lang w:val="en-GB"/>
        </w:rPr>
        <w:t>(2024), centralisation of power seen among Spanish leaders included a decentralisation approach of the nation's leaders, which enhanced the nation's crisis preparedness. Therefore, decentralisation of power and hybrid leadership of Spain helped in COVID-19 crisis management, whereas the diversity of the regional authorities limited the effectiveness of the existing leadership.</w:t>
      </w:r>
    </w:p>
    <w:p w14:paraId="0DBC6C6C" w14:textId="77777777" w:rsidR="00867BFB" w:rsidRPr="006F4738" w:rsidRDefault="009904EF" w:rsidP="00EE7227">
      <w:pPr>
        <w:spacing w:line="360" w:lineRule="auto"/>
        <w:jc w:val="both"/>
        <w:rPr>
          <w:lang w:val="en-GB"/>
        </w:rPr>
      </w:pPr>
      <w:r w:rsidRPr="006F4738">
        <w:rPr>
          <w:lang w:val="en-GB"/>
        </w:rPr>
        <w:t xml:space="preserve">Examination of leadership gaps of Salvador Illa in the management of COVID-19 highlighted the gaps in the implemented leadership style. He claimed that partial solutions may not be effective for managing pandemics, and his vision restricted the technology and human resource gap of health services in Spain (Esade, 2021). In this context of limitations, Osaysa (2020) stated that the political and healthcare leaders of a nation require a focus on the vulnerable population and actions to prevent spread by a higher focus on a transformational style, which motivates others. Thus, leadership gaps in Spain can be managed through the adoption of a transformational style and addressing the inequalities in healthcare service access.         </w:t>
      </w:r>
      <w:r w:rsidRPr="006F4738">
        <w:rPr>
          <w:i/>
          <w:iCs/>
          <w:lang w:val="en-GB"/>
        </w:rPr>
        <w:t xml:space="preserve"> </w:t>
      </w:r>
      <w:r w:rsidRPr="006F4738">
        <w:rPr>
          <w:lang w:val="en-GB"/>
        </w:rPr>
        <w:t xml:space="preserve">  </w:t>
      </w:r>
    </w:p>
    <w:p w14:paraId="109832A5" w14:textId="77777777" w:rsidR="00867BFB" w:rsidRPr="006F4738" w:rsidRDefault="009904EF" w:rsidP="002676D9">
      <w:pPr>
        <w:pStyle w:val="Heading2"/>
      </w:pPr>
      <w:bookmarkStart w:id="21" w:name="_Toc214546473"/>
      <w:r w:rsidRPr="006F4738">
        <w:t>3.2. Leadership style in South Korea</w:t>
      </w:r>
      <w:bookmarkEnd w:id="21"/>
    </w:p>
    <w:p w14:paraId="39DB9B64" w14:textId="77777777" w:rsidR="00867BFB" w:rsidRPr="006F4738" w:rsidRDefault="009904EF" w:rsidP="002676D9">
      <w:pPr>
        <w:pStyle w:val="Heading3"/>
      </w:pPr>
      <w:bookmarkStart w:id="22" w:name="_Toc214546474"/>
      <w:r w:rsidRPr="006F4738">
        <w:t>3.2.1 Autocratic Leadership Style</w:t>
      </w:r>
      <w:bookmarkEnd w:id="22"/>
      <w:r w:rsidRPr="006F4738">
        <w:t xml:space="preserve"> </w:t>
      </w:r>
    </w:p>
    <w:p w14:paraId="38E50EB0" w14:textId="77777777" w:rsidR="00867BFB" w:rsidRPr="006F4738" w:rsidRDefault="009904EF" w:rsidP="00EE7227">
      <w:pPr>
        <w:spacing w:line="360" w:lineRule="auto"/>
        <w:jc w:val="both"/>
        <w:rPr>
          <w:lang w:val="en-GB"/>
        </w:rPr>
      </w:pPr>
      <w:r w:rsidRPr="006F4738">
        <w:rPr>
          <w:lang w:val="en-GB"/>
        </w:rPr>
        <w:t xml:space="preserve">International interests were attracted by an unconventional approach considered by the leaders in South Korea as the nation followed a collaborative aspect along with a centralised view. The leadership style of the PM of South Korea can be considered as an autocratic leadership style due to a centralised decision-making approach. Autocratic leadership style influences the leaders to consolidate the administrative control by taking charge of decision-making (Rosing </w:t>
      </w:r>
      <w:r w:rsidRPr="006F4738">
        <w:rPr>
          <w:i/>
          <w:iCs/>
          <w:lang w:val="en-GB"/>
        </w:rPr>
        <w:t xml:space="preserve">et al., </w:t>
      </w:r>
      <w:r w:rsidRPr="006F4738">
        <w:rPr>
          <w:lang w:val="en-GB"/>
        </w:rPr>
        <w:t xml:space="preserve">2022). The key characteristics of this leadership style during an emergency context are quick and unilateral decision-making by following the action-oriented approaches (Rosing </w:t>
      </w:r>
      <w:r w:rsidRPr="006F4738">
        <w:rPr>
          <w:i/>
          <w:iCs/>
          <w:lang w:val="en-GB"/>
        </w:rPr>
        <w:t xml:space="preserve">et al., </w:t>
      </w:r>
      <w:r w:rsidRPr="006F4738">
        <w:rPr>
          <w:lang w:val="en-GB"/>
        </w:rPr>
        <w:t xml:space="preserve">2022). Similarly, the PM of Korea started the "K-Quranatine" strategy and encouraged the HCS to adopt a lockdown to control the contamination by following three principles, such as </w:t>
      </w:r>
      <w:r w:rsidRPr="006F4738">
        <w:rPr>
          <w:i/>
          <w:iCs/>
          <w:lang w:val="en-GB"/>
        </w:rPr>
        <w:t xml:space="preserve">transparency, openness and democracy </w:t>
      </w:r>
      <w:r w:rsidRPr="006F4738">
        <w:rPr>
          <w:lang w:val="en-GB"/>
        </w:rPr>
        <w:t xml:space="preserve">(Penn Today, 2022). In contrast, he also claimed that "You know that Koreans are the masters of speed…It's not an easy goal to achieve" and expected that the autocratic decision-making of the government could help to complete vaccination of the population (Bicker, 2021). Thus, the PM of Korea adopted this leadership style to manage the emergency conditions created by COVID-19, where this leadership style helped in quick decision-making.    </w:t>
      </w:r>
    </w:p>
    <w:p w14:paraId="46715B17" w14:textId="77777777" w:rsidR="00867BFB" w:rsidRPr="006F4738" w:rsidRDefault="009904EF" w:rsidP="002676D9">
      <w:pPr>
        <w:pStyle w:val="Heading3"/>
      </w:pPr>
      <w:bookmarkStart w:id="23" w:name="_Toc214546475"/>
      <w:r w:rsidRPr="006F4738">
        <w:t>3.2.2 Advantages and Disadvantages</w:t>
      </w:r>
      <w:bookmarkEnd w:id="23"/>
      <w:r w:rsidRPr="006F4738">
        <w:t xml:space="preserve"> </w:t>
      </w:r>
    </w:p>
    <w:p w14:paraId="05C06371" w14:textId="77777777" w:rsidR="00867BFB" w:rsidRPr="006F4738" w:rsidRDefault="009904EF" w:rsidP="00EE7227">
      <w:pPr>
        <w:spacing w:line="360" w:lineRule="auto"/>
        <w:jc w:val="both"/>
        <w:rPr>
          <w:lang w:val="en-GB"/>
        </w:rPr>
      </w:pPr>
      <w:r w:rsidRPr="006F4738">
        <w:rPr>
          <w:lang w:val="en-GB"/>
        </w:rPr>
        <w:t xml:space="preserve">Critical analysis of the outcomes of the Korean PM's leadership style sheds light on the advantages and disadvantages of the leadership style. In the positive aspect, during the initial phases, Korean leaders adopted aggressive testing and isolation to flatten the curve (McCurry, 2020). This strategic intervention was identified as a positive outcome for the residents of the nation, as the governance adopted an autocratic leadership for single decision-making. Besides this, the success is also seen in the vaccination approach of the country, which helped the country to overcome the complications experienced by healthcare professionals during the second wave. Based on the findings of Hong (2022), a broad framework for effective virus control was possible in South Korea by the effective leadership of the PM, who considered COVID-19 as an ecological crisis. For example, the nation learnt the lesson from the "MERS-CoV" outbreak, which helped the governance to shape the legal framework and central-local cooperation to achieve success through crisis leadership (Hong, 2022). The report of The Guardian also showed that effective leadership of the PM initially helped in the management of the condition, whereas during the highest tier of management of the crisis, the government experienced failure (McCurry, 2021). Therefore, despite positive outcomes through the application of autocratic leadership in crisis management, this leadership style was not as effective as crisis leadership during level 3 management of COVID-19. </w:t>
      </w:r>
    </w:p>
    <w:p w14:paraId="40B3909C" w14:textId="77777777" w:rsidR="00867BFB" w:rsidRPr="006F4738" w:rsidRDefault="009904EF" w:rsidP="00EE7227">
      <w:pPr>
        <w:spacing w:line="360" w:lineRule="auto"/>
        <w:jc w:val="both"/>
        <w:rPr>
          <w:lang w:val="en-GB"/>
        </w:rPr>
      </w:pPr>
      <w:r w:rsidRPr="006F4738">
        <w:rPr>
          <w:lang w:val="en-GB"/>
        </w:rPr>
        <w:t xml:space="preserve">Examination of the disadvantages of the autocratic leadership style helps to identify the causes of challenges experienced by the PM of South Korea. In HCS, the autocratic leader makes decisions and motivates others to follow the instructions of the leader, which can negatively influence the motivation level of followers (Paraskevi </w:t>
      </w:r>
      <w:r w:rsidRPr="006F4738">
        <w:rPr>
          <w:i/>
          <w:iCs/>
          <w:lang w:val="en-GB"/>
        </w:rPr>
        <w:t xml:space="preserve">et al., </w:t>
      </w:r>
      <w:r w:rsidRPr="006F4738">
        <w:rPr>
          <w:lang w:val="en-GB"/>
        </w:rPr>
        <w:t xml:space="preserve">2021). Similarly, following this leadership strategy, the PM of South Korea initially achieved success in controlling the disease, whereas during collaborative decision-making requirements in the second wave of COVID-19, the country experienced complications. For example, the South Korean president, Moon Jae-in, said "the country's back is against the wall" and apologised for the increased infection rate due to the leadership gap of the PM (McCurry, 2021). Therefore, an autocratic leadership style was not appropriate for controlling crisis conditions like COVID-19, as it failed to control the anxiety of the general people and motivated their active participation in crisis management.        </w:t>
      </w:r>
    </w:p>
    <w:p w14:paraId="43BF911B" w14:textId="77777777" w:rsidR="00867BFB" w:rsidRPr="006F4738" w:rsidRDefault="009904EF" w:rsidP="002676D9">
      <w:pPr>
        <w:pStyle w:val="Heading2"/>
      </w:pPr>
      <w:bookmarkStart w:id="24" w:name="_Toc214546476"/>
      <w:r w:rsidRPr="006F4738">
        <w:t>3.3. Leadership style in Canada</w:t>
      </w:r>
      <w:bookmarkEnd w:id="24"/>
    </w:p>
    <w:p w14:paraId="272E89E2" w14:textId="77777777" w:rsidR="00867BFB" w:rsidRPr="006F4738" w:rsidRDefault="009904EF" w:rsidP="002676D9">
      <w:pPr>
        <w:pStyle w:val="Heading3"/>
      </w:pPr>
      <w:bookmarkStart w:id="25" w:name="_Toc214546477"/>
      <w:r w:rsidRPr="006F4738">
        <w:t>3.3.1 Democratic Leadership Style</w:t>
      </w:r>
      <w:bookmarkEnd w:id="25"/>
      <w:r w:rsidRPr="006F4738">
        <w:t xml:space="preserve"> </w:t>
      </w:r>
    </w:p>
    <w:p w14:paraId="3F6C6B1C" w14:textId="77777777" w:rsidR="00867BFB" w:rsidRPr="006F4738" w:rsidRDefault="009904EF" w:rsidP="00EE7227">
      <w:pPr>
        <w:spacing w:line="360" w:lineRule="auto"/>
        <w:jc w:val="both"/>
        <w:rPr>
          <w:lang w:val="en-GB"/>
        </w:rPr>
      </w:pPr>
      <w:r w:rsidRPr="006F4738">
        <w:rPr>
          <w:lang w:val="en-GB"/>
        </w:rPr>
        <w:t xml:space="preserve">The crisis management of Canada was "slow but successful", whereas the decentralised power of governance was identified as "not being perfect" in response to COVID-19. The leadership style of Canada can be marked as a democratic leadership style, as a collaborative disease management aspect of different regions of the nation. In the democratic leadership style, the leaders shared decision-making and power with the followers (Rosing </w:t>
      </w:r>
      <w:r w:rsidRPr="006F4738">
        <w:rPr>
          <w:i/>
          <w:iCs/>
          <w:lang w:val="en-GB"/>
        </w:rPr>
        <w:t xml:space="preserve">et al., </w:t>
      </w:r>
      <w:r w:rsidRPr="006F4738">
        <w:rPr>
          <w:lang w:val="en-GB"/>
        </w:rPr>
        <w:t xml:space="preserve">2022). This leadership style helps to build trust among followers during emergency response to ensure their collaborative engagement in crisis condition handling (Rosing </w:t>
      </w:r>
      <w:r w:rsidRPr="006F4738">
        <w:rPr>
          <w:i/>
          <w:iCs/>
          <w:lang w:val="en-GB"/>
        </w:rPr>
        <w:t xml:space="preserve">et al., </w:t>
      </w:r>
      <w:r w:rsidRPr="006F4738">
        <w:rPr>
          <w:lang w:val="en-GB"/>
        </w:rPr>
        <w:t xml:space="preserve">2022). Following similar characteristics, federal leadership was adopted at the executive level, and the PM of the nation adopted a unifying leadership style. For evidence, at the beginning of 2020, the PM of Canada delivered 81 addresses over 110 days, and this involvement was lower in the second and third waves of the crisis (Allin </w:t>
      </w:r>
      <w:r w:rsidRPr="006F4738">
        <w:rPr>
          <w:i/>
          <w:iCs/>
          <w:lang w:val="en-GB"/>
        </w:rPr>
        <w:t xml:space="preserve">et al., </w:t>
      </w:r>
      <w:r w:rsidRPr="006F4738">
        <w:rPr>
          <w:lang w:val="en-GB"/>
        </w:rPr>
        <w:t xml:space="preserve">2022). This continuous communication strategy of the federal government, along with the PM and CPHO, supports the trust-building approach among followers and the general people during pandemic conditions. Following this leadership strategy, the PM of the country also set goals for eliminating COVID, such as "COVID-zero", which gives motivations to the community and followers of the nation for effective crisis management (Allin </w:t>
      </w:r>
      <w:r w:rsidRPr="006F4738">
        <w:rPr>
          <w:i/>
          <w:iCs/>
          <w:lang w:val="en-GB"/>
        </w:rPr>
        <w:t xml:space="preserve">et al., </w:t>
      </w:r>
      <w:r w:rsidRPr="006F4738">
        <w:rPr>
          <w:lang w:val="en-GB"/>
        </w:rPr>
        <w:t xml:space="preserve">2022). Thus, the democratic leadership style of the negotiation and PM supports the initial management of the complex condition raised due to COVID-19.    </w:t>
      </w:r>
    </w:p>
    <w:p w14:paraId="3D55DA01" w14:textId="77777777" w:rsidR="00867BFB" w:rsidRPr="006F4738" w:rsidRDefault="009904EF" w:rsidP="002676D9">
      <w:pPr>
        <w:pStyle w:val="Heading3"/>
      </w:pPr>
      <w:bookmarkStart w:id="26" w:name="_Toc214546478"/>
      <w:r w:rsidRPr="006F4738">
        <w:t>3.3.2 Advantages and Disadvantages</w:t>
      </w:r>
      <w:bookmarkEnd w:id="26"/>
      <w:r w:rsidRPr="006F4738">
        <w:t xml:space="preserve"> </w:t>
      </w:r>
    </w:p>
    <w:p w14:paraId="2199211F" w14:textId="77777777" w:rsidR="00867BFB" w:rsidRPr="006F4738" w:rsidRDefault="009904EF" w:rsidP="00EE7227">
      <w:pPr>
        <w:spacing w:line="360" w:lineRule="auto"/>
        <w:jc w:val="both"/>
        <w:rPr>
          <w:lang w:val="en-GB"/>
        </w:rPr>
      </w:pPr>
      <w:r w:rsidRPr="006F4738">
        <w:rPr>
          <w:lang w:val="en-GB"/>
        </w:rPr>
        <w:t xml:space="preserve">The above-identified democratic leadership has multiple advantages as well as disadvantages in the management of COVID-19 in Canada. A higher degree of disaster preparedness is found in Canada, where supporters of the federal bodies play a convening role (Allin </w:t>
      </w:r>
      <w:r w:rsidRPr="006F4738">
        <w:rPr>
          <w:i/>
          <w:iCs/>
          <w:lang w:val="en-GB"/>
        </w:rPr>
        <w:t xml:space="preserve">et al., </w:t>
      </w:r>
      <w:r w:rsidRPr="006F4738">
        <w:rPr>
          <w:lang w:val="en-GB"/>
        </w:rPr>
        <w:t xml:space="preserve">2022). Under the "Fiedler's leadership contingency model", democratic leadership is included in the task and relationship-based leadership (BiteSize Learning, 2023). The key advantage of this leadership style is the involvement of the team members in the decision-making, which improves the overall productivity of the team (BiteSize Learning, 2023). Similarly, this leadership style of PM helped involve different federal authorities in managing COVID-19 by supporting their leadership at the executive level. In the G20 Leaders' Summit, in 2021, the PM announced that Canada will channel </w:t>
      </w:r>
      <w:r w:rsidRPr="006F4738">
        <w:rPr>
          <w:b/>
          <w:bCs/>
          <w:i/>
          <w:iCs/>
          <w:lang w:val="en-GB"/>
        </w:rPr>
        <w:t>$3.7 billion</w:t>
      </w:r>
      <w:r w:rsidRPr="006F4738">
        <w:rPr>
          <w:lang w:val="en-GB"/>
        </w:rPr>
        <w:t xml:space="preserve"> to support the vulnerable countries and by 2022, </w:t>
      </w:r>
      <w:r w:rsidRPr="006F4738">
        <w:rPr>
          <w:b/>
          <w:bCs/>
          <w:i/>
          <w:iCs/>
          <w:lang w:val="en-GB"/>
        </w:rPr>
        <w:t>$50 million</w:t>
      </w:r>
      <w:r w:rsidRPr="006F4738">
        <w:rPr>
          <w:lang w:val="en-GB"/>
        </w:rPr>
        <w:t xml:space="preserve"> in funds will be used for supporting PPR (prevention, preparedness and response) of the pandemic (Government of Canada, 2024). As a result, this funding supports organisations showing a positive response from the leaders of Canada to manage COVID-19, along with the motivation of the general population by following a democratic leadership style. </w:t>
      </w:r>
    </w:p>
    <w:p w14:paraId="0A98640D" w14:textId="77777777" w:rsidR="00867BFB" w:rsidRPr="006F4738" w:rsidRDefault="009904EF" w:rsidP="00EE7227">
      <w:pPr>
        <w:spacing w:line="360" w:lineRule="auto"/>
        <w:jc w:val="both"/>
        <w:rPr>
          <w:lang w:val="en-GB"/>
        </w:rPr>
      </w:pPr>
      <w:r w:rsidRPr="006F4738">
        <w:rPr>
          <w:lang w:val="en-GB"/>
        </w:rPr>
        <w:t xml:space="preserve">Despite the effective PPR strategy of Canadian leaders, the nation was unable to reach the expected outcomes in controlling COVID-19, which can be identified as the gaps in the adopted leadership style. The major challenges faced by the federal leadership are supporting PT trace, test, isolation and energy funding without contribution of the national data system and border control of travel (Allin </w:t>
      </w:r>
      <w:r w:rsidRPr="006F4738">
        <w:rPr>
          <w:i/>
          <w:iCs/>
          <w:lang w:val="en-GB"/>
        </w:rPr>
        <w:t xml:space="preserve">et al., </w:t>
      </w:r>
      <w:r w:rsidRPr="006F4738">
        <w:rPr>
          <w:lang w:val="en-GB"/>
        </w:rPr>
        <w:t xml:space="preserve">2022). On the other hand, Mondino </w:t>
      </w:r>
      <w:r w:rsidRPr="006F4738">
        <w:rPr>
          <w:i/>
          <w:iCs/>
          <w:lang w:val="en-GB"/>
        </w:rPr>
        <w:t xml:space="preserve">et al. </w:t>
      </w:r>
      <w:r w:rsidRPr="006F4738">
        <w:rPr>
          <w:lang w:val="en-GB"/>
        </w:rPr>
        <w:t xml:space="preserve">(2023) examined that health, behavioural and economic demands were also included in the major challenges in the COVID-19 management while adopting the existing leadership style by the Canadian government. Specifically, the "one-size-fits-all" approach was not very effective for the federal bodies, which resulted in a gap in effective crisis management (Mondino </w:t>
      </w:r>
      <w:r w:rsidRPr="006F4738">
        <w:rPr>
          <w:i/>
          <w:iCs/>
          <w:lang w:val="en-GB"/>
        </w:rPr>
        <w:t xml:space="preserve">et al., </w:t>
      </w:r>
      <w:r w:rsidRPr="006F4738">
        <w:rPr>
          <w:lang w:val="en-GB"/>
        </w:rPr>
        <w:t xml:space="preserve">2023). Thus, the democratic leadership style was effective for controlling vaccination, but faced complications while focusing on disease outbreak management.    </w:t>
      </w:r>
    </w:p>
    <w:p w14:paraId="13430CA2" w14:textId="77777777" w:rsidR="00867BFB" w:rsidRPr="006F4738" w:rsidRDefault="009904EF" w:rsidP="002676D9">
      <w:pPr>
        <w:pStyle w:val="Heading2"/>
      </w:pPr>
      <w:bookmarkStart w:id="27" w:name="_Toc214546479"/>
      <w:r w:rsidRPr="006F4738">
        <w:t>3.4 Critical/Comparative analysis of three countries</w:t>
      </w:r>
      <w:bookmarkEnd w:id="27"/>
      <w:r w:rsidRPr="006F4738">
        <w:t xml:space="preserve"> </w:t>
      </w:r>
    </w:p>
    <w:p w14:paraId="0E486863" w14:textId="77777777" w:rsidR="00867BFB" w:rsidRPr="006F4738" w:rsidRDefault="009904EF" w:rsidP="00EE7227">
      <w:pPr>
        <w:spacing w:line="360" w:lineRule="auto"/>
        <w:jc w:val="both"/>
        <w:rPr>
          <w:lang w:val="en-GB"/>
        </w:rPr>
      </w:pPr>
      <w:r w:rsidRPr="006F4738">
        <w:rPr>
          <w:lang w:val="en-GB"/>
        </w:rPr>
        <w:t xml:space="preserve">Comparison of the leadership styles of Spain, South Korea and Canada helps to understand which leadership style is most effective for the management of crisis conditions like COVID-19. Sonnino (2016) stated that the abilities and competencies needed in healthcare leadership are team building, communication, conflict management, emotional intelligence, equity and problem-solving skills. In a similar aspect, while the PM or Health Minister of the selected countries aims to manage the health crisis, those competencies are required to achieve success. The leader of Spain had followed hybrid leadership, South Korea had followed autocratic leadership, whereas Canada had followed democratic leadership. Therefore, differences are seen in the leadership styles of the nation, which result in multiple outcomes in COVID-19 management. For example, in Spain, in the initial phase of COVID, the leadership of Salvador Illa was effective as the decentralised power of the nation influenced its crisis preparedness (Rodríguez-Teruel </w:t>
      </w:r>
      <w:r w:rsidRPr="006F4738">
        <w:rPr>
          <w:i/>
          <w:iCs/>
          <w:lang w:val="en-GB"/>
        </w:rPr>
        <w:t xml:space="preserve">et al., </w:t>
      </w:r>
      <w:r w:rsidRPr="006F4738">
        <w:rPr>
          <w:lang w:val="en-GB"/>
        </w:rPr>
        <w:t xml:space="preserve">2024). On the other hand, during the second wave, leaders of the country failed due to technology restrictions (Esade, 2021). Thus, in the complex crisis management, the leadership of Spain is not very effective. </w:t>
      </w:r>
    </w:p>
    <w:p w14:paraId="3675C606" w14:textId="636E74EB" w:rsidR="00EE7227" w:rsidRPr="006F4738" w:rsidRDefault="009904EF" w:rsidP="00EE7227">
      <w:pPr>
        <w:spacing w:line="360" w:lineRule="auto"/>
        <w:jc w:val="both"/>
        <w:rPr>
          <w:lang w:val="en-GB"/>
        </w:rPr>
      </w:pPr>
      <w:r w:rsidRPr="006F4738">
        <w:rPr>
          <w:lang w:val="en-GB"/>
        </w:rPr>
        <w:t>In comparison with Spain, the leaders of South Korea and Canada applied autocratic and democratic leadership, which helped them manage the crisis. South Korea's PM adopted "K-</w:t>
      </w:r>
      <w:r w:rsidR="002676D9" w:rsidRPr="006F4738">
        <w:rPr>
          <w:lang w:val="en-GB"/>
        </w:rPr>
        <w:t>Quarantine</w:t>
      </w:r>
      <w:r w:rsidRPr="006F4738">
        <w:rPr>
          <w:lang w:val="en-GB"/>
        </w:rPr>
        <w:t xml:space="preserve">" along with transparency, openness and democracy principles, which controlled disease spread in the first wave, whereas this strategy raised anxiety among the public during the second phase (Penn Today, 2022; McCurry, 2021). In comparison, Canada adopted democratic leadership, and that gave a "slow but successful" outcome in COVID-19 in comparison to the failure of Spain during the second phase. For example, the PM of Canada set an ambitious goal, "COVID-zero", which helped the nation implement PPR, which was supported by international funding, although it was marked as "not being perfect" (Allin </w:t>
      </w:r>
      <w:r w:rsidRPr="006F4738">
        <w:rPr>
          <w:i/>
          <w:iCs/>
          <w:lang w:val="en-GB"/>
        </w:rPr>
        <w:t>et al.,</w:t>
      </w:r>
      <w:r w:rsidRPr="006F4738">
        <w:rPr>
          <w:lang w:val="en-GB"/>
        </w:rPr>
        <w:t xml:space="preserve"> 2022). Therefore, in comparison to the leadership of Spain, South Korea and Canada, higher effectiveness is seen among leaders of South Korea to control the spread of the disease.</w:t>
      </w:r>
    </w:p>
    <w:tbl>
      <w:tblPr>
        <w:tblStyle w:val="GridTable6Colorful-Accent6"/>
        <w:tblW w:w="0" w:type="auto"/>
        <w:tblLook w:val="04A0" w:firstRow="1" w:lastRow="0" w:firstColumn="1" w:lastColumn="0" w:noHBand="0" w:noVBand="1"/>
      </w:tblPr>
      <w:tblGrid>
        <w:gridCol w:w="2637"/>
        <w:gridCol w:w="2228"/>
        <w:gridCol w:w="2236"/>
        <w:gridCol w:w="2249"/>
      </w:tblGrid>
      <w:tr w:rsidR="006F4738" w:rsidRPr="006F4738" w14:paraId="36043A11" w14:textId="77777777" w:rsidTr="00C52C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18C10C0C" w14:textId="732AAA72" w:rsidR="00EE7227" w:rsidRPr="006F4738" w:rsidRDefault="00EE7227" w:rsidP="00C52CA5">
            <w:pPr>
              <w:spacing w:line="360" w:lineRule="auto"/>
              <w:jc w:val="center"/>
              <w:rPr>
                <w:i/>
                <w:iCs/>
                <w:color w:val="auto"/>
                <w:lang w:val="en-GB"/>
              </w:rPr>
            </w:pPr>
            <w:r w:rsidRPr="006F4738">
              <w:rPr>
                <w:i/>
                <w:iCs/>
                <w:color w:val="auto"/>
                <w:lang w:val="en-GB"/>
              </w:rPr>
              <w:t>Competencies/Abilities</w:t>
            </w:r>
          </w:p>
        </w:tc>
        <w:tc>
          <w:tcPr>
            <w:tcW w:w="2337" w:type="dxa"/>
          </w:tcPr>
          <w:p w14:paraId="40F7E8DF" w14:textId="1A350885" w:rsidR="00EE7227" w:rsidRPr="006F4738" w:rsidRDefault="00EE7227" w:rsidP="00C52CA5">
            <w:pPr>
              <w:spacing w:line="360" w:lineRule="auto"/>
              <w:jc w:val="center"/>
              <w:cnfStyle w:val="100000000000" w:firstRow="1" w:lastRow="0" w:firstColumn="0" w:lastColumn="0" w:oddVBand="0" w:evenVBand="0" w:oddHBand="0" w:evenHBand="0" w:firstRowFirstColumn="0" w:firstRowLastColumn="0" w:lastRowFirstColumn="0" w:lastRowLastColumn="0"/>
              <w:rPr>
                <w:i/>
                <w:iCs/>
                <w:color w:val="auto"/>
                <w:lang w:val="en-GB"/>
              </w:rPr>
            </w:pPr>
            <w:r w:rsidRPr="006F4738">
              <w:rPr>
                <w:i/>
                <w:iCs/>
                <w:color w:val="auto"/>
                <w:lang w:val="en-GB"/>
              </w:rPr>
              <w:t>Spain (Hybrid)</w:t>
            </w:r>
          </w:p>
        </w:tc>
        <w:tc>
          <w:tcPr>
            <w:tcW w:w="2338" w:type="dxa"/>
          </w:tcPr>
          <w:p w14:paraId="01AD9BEA" w14:textId="06CA0E43" w:rsidR="00EE7227" w:rsidRPr="006F4738" w:rsidRDefault="00EE7227" w:rsidP="00C52CA5">
            <w:pPr>
              <w:spacing w:line="360" w:lineRule="auto"/>
              <w:jc w:val="center"/>
              <w:cnfStyle w:val="100000000000" w:firstRow="1" w:lastRow="0" w:firstColumn="0" w:lastColumn="0" w:oddVBand="0" w:evenVBand="0" w:oddHBand="0" w:evenHBand="0" w:firstRowFirstColumn="0" w:firstRowLastColumn="0" w:lastRowFirstColumn="0" w:lastRowLastColumn="0"/>
              <w:rPr>
                <w:i/>
                <w:iCs/>
                <w:color w:val="auto"/>
                <w:lang w:val="en-GB"/>
              </w:rPr>
            </w:pPr>
            <w:r w:rsidRPr="006F4738">
              <w:rPr>
                <w:i/>
                <w:iCs/>
                <w:color w:val="auto"/>
                <w:lang w:val="en-GB"/>
              </w:rPr>
              <w:t>South Korea (Autocratic)</w:t>
            </w:r>
          </w:p>
        </w:tc>
        <w:tc>
          <w:tcPr>
            <w:tcW w:w="2338" w:type="dxa"/>
          </w:tcPr>
          <w:p w14:paraId="7C431EDF" w14:textId="1897A1FD" w:rsidR="00EE7227" w:rsidRPr="006F4738" w:rsidRDefault="00EE7227" w:rsidP="00C52CA5">
            <w:pPr>
              <w:spacing w:line="360" w:lineRule="auto"/>
              <w:jc w:val="center"/>
              <w:cnfStyle w:val="100000000000" w:firstRow="1" w:lastRow="0" w:firstColumn="0" w:lastColumn="0" w:oddVBand="0" w:evenVBand="0" w:oddHBand="0" w:evenHBand="0" w:firstRowFirstColumn="0" w:firstRowLastColumn="0" w:lastRowFirstColumn="0" w:lastRowLastColumn="0"/>
              <w:rPr>
                <w:i/>
                <w:iCs/>
                <w:color w:val="auto"/>
                <w:lang w:val="en-GB"/>
              </w:rPr>
            </w:pPr>
            <w:r w:rsidRPr="006F4738">
              <w:rPr>
                <w:i/>
                <w:iCs/>
                <w:color w:val="auto"/>
                <w:lang w:val="en-GB"/>
              </w:rPr>
              <w:t>Canada (Democratic)</w:t>
            </w:r>
          </w:p>
        </w:tc>
      </w:tr>
      <w:tr w:rsidR="006F4738" w:rsidRPr="006F4738" w14:paraId="4B75FB90" w14:textId="77777777" w:rsidTr="00C52C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5B345BB1" w14:textId="46D9BCB8" w:rsidR="00EE7227" w:rsidRPr="006F4738" w:rsidRDefault="00EE7227" w:rsidP="00C52CA5">
            <w:pPr>
              <w:spacing w:line="360" w:lineRule="auto"/>
              <w:jc w:val="center"/>
              <w:rPr>
                <w:color w:val="auto"/>
                <w:lang w:val="en-GB"/>
              </w:rPr>
            </w:pPr>
            <w:r w:rsidRPr="006F4738">
              <w:rPr>
                <w:color w:val="auto"/>
                <w:lang w:val="en-GB"/>
              </w:rPr>
              <w:t>Communication</w:t>
            </w:r>
          </w:p>
        </w:tc>
        <w:tc>
          <w:tcPr>
            <w:tcW w:w="2337" w:type="dxa"/>
          </w:tcPr>
          <w:p w14:paraId="02AE7404" w14:textId="1764F184" w:rsidR="00EE7227" w:rsidRPr="006F4738" w:rsidRDefault="00EE7227" w:rsidP="00C52CA5">
            <w:pPr>
              <w:spacing w:line="360" w:lineRule="auto"/>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6F4738">
              <w:rPr>
                <w:color w:val="auto"/>
                <w:lang w:val="en-GB"/>
              </w:rPr>
              <w:t>Continuous and formal</w:t>
            </w:r>
          </w:p>
        </w:tc>
        <w:tc>
          <w:tcPr>
            <w:tcW w:w="2338" w:type="dxa"/>
          </w:tcPr>
          <w:p w14:paraId="79A56157" w14:textId="2A29A880" w:rsidR="00EE7227" w:rsidRPr="006F4738" w:rsidRDefault="00EE7227" w:rsidP="00C52CA5">
            <w:pPr>
              <w:spacing w:line="360" w:lineRule="auto"/>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6F4738">
              <w:rPr>
                <w:color w:val="auto"/>
                <w:lang w:val="en-GB"/>
              </w:rPr>
              <w:t>Transparent and open</w:t>
            </w:r>
          </w:p>
        </w:tc>
        <w:tc>
          <w:tcPr>
            <w:tcW w:w="2338" w:type="dxa"/>
          </w:tcPr>
          <w:p w14:paraId="58944709" w14:textId="1B31FF2F" w:rsidR="00EE7227" w:rsidRPr="006F4738" w:rsidRDefault="00EE7227" w:rsidP="00C52CA5">
            <w:pPr>
              <w:spacing w:line="360" w:lineRule="auto"/>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6F4738">
              <w:rPr>
                <w:color w:val="auto"/>
                <w:lang w:val="en-GB"/>
              </w:rPr>
              <w:t>Clear and motivational</w:t>
            </w:r>
          </w:p>
        </w:tc>
      </w:tr>
      <w:tr w:rsidR="006F4738" w:rsidRPr="006F4738" w14:paraId="15A7E21C" w14:textId="77777777" w:rsidTr="00C52CA5">
        <w:tc>
          <w:tcPr>
            <w:cnfStyle w:val="001000000000" w:firstRow="0" w:lastRow="0" w:firstColumn="1" w:lastColumn="0" w:oddVBand="0" w:evenVBand="0" w:oddHBand="0" w:evenHBand="0" w:firstRowFirstColumn="0" w:firstRowLastColumn="0" w:lastRowFirstColumn="0" w:lastRowLastColumn="0"/>
            <w:tcW w:w="2337" w:type="dxa"/>
          </w:tcPr>
          <w:p w14:paraId="08408E3F" w14:textId="681768E4" w:rsidR="00EE7227" w:rsidRPr="006F4738" w:rsidRDefault="00EE7227" w:rsidP="00C52CA5">
            <w:pPr>
              <w:spacing w:line="360" w:lineRule="auto"/>
              <w:jc w:val="center"/>
              <w:rPr>
                <w:color w:val="auto"/>
                <w:lang w:val="en-GB"/>
              </w:rPr>
            </w:pPr>
            <w:r w:rsidRPr="006F4738">
              <w:rPr>
                <w:color w:val="auto"/>
                <w:lang w:val="en-GB"/>
              </w:rPr>
              <w:t>Discussion making</w:t>
            </w:r>
          </w:p>
        </w:tc>
        <w:tc>
          <w:tcPr>
            <w:tcW w:w="2337" w:type="dxa"/>
          </w:tcPr>
          <w:p w14:paraId="2F9DAC94" w14:textId="6F636A67" w:rsidR="00EE7227" w:rsidRPr="006F4738" w:rsidRDefault="00EE7227" w:rsidP="00C52CA5">
            <w:pPr>
              <w:spacing w:line="360" w:lineRule="auto"/>
              <w:jc w:val="center"/>
              <w:cnfStyle w:val="000000000000" w:firstRow="0" w:lastRow="0" w:firstColumn="0" w:lastColumn="0" w:oddVBand="0" w:evenVBand="0" w:oddHBand="0" w:evenHBand="0" w:firstRowFirstColumn="0" w:firstRowLastColumn="0" w:lastRowFirstColumn="0" w:lastRowLastColumn="0"/>
              <w:rPr>
                <w:color w:val="auto"/>
                <w:lang w:val="en-GB"/>
              </w:rPr>
            </w:pPr>
            <w:r w:rsidRPr="006F4738">
              <w:rPr>
                <w:color w:val="auto"/>
                <w:lang w:val="en-GB"/>
              </w:rPr>
              <w:t>motivational</w:t>
            </w:r>
          </w:p>
        </w:tc>
        <w:tc>
          <w:tcPr>
            <w:tcW w:w="2338" w:type="dxa"/>
          </w:tcPr>
          <w:p w14:paraId="4EF26B41" w14:textId="651FE338" w:rsidR="00EE7227" w:rsidRPr="006F4738" w:rsidRDefault="00EE7227" w:rsidP="00C52CA5">
            <w:pPr>
              <w:spacing w:line="360" w:lineRule="auto"/>
              <w:jc w:val="center"/>
              <w:cnfStyle w:val="000000000000" w:firstRow="0" w:lastRow="0" w:firstColumn="0" w:lastColumn="0" w:oddVBand="0" w:evenVBand="0" w:oddHBand="0" w:evenHBand="0" w:firstRowFirstColumn="0" w:firstRowLastColumn="0" w:lastRowFirstColumn="0" w:lastRowLastColumn="0"/>
              <w:rPr>
                <w:color w:val="auto"/>
                <w:lang w:val="en-GB"/>
              </w:rPr>
            </w:pPr>
            <w:r w:rsidRPr="006F4738">
              <w:rPr>
                <w:color w:val="auto"/>
                <w:lang w:val="en-GB"/>
              </w:rPr>
              <w:t>Direction oriented and directive</w:t>
            </w:r>
          </w:p>
        </w:tc>
        <w:tc>
          <w:tcPr>
            <w:tcW w:w="2338" w:type="dxa"/>
          </w:tcPr>
          <w:p w14:paraId="45096D03" w14:textId="135CC6DE" w:rsidR="00EE7227" w:rsidRPr="006F4738" w:rsidRDefault="00EE7227" w:rsidP="00C52CA5">
            <w:pPr>
              <w:spacing w:line="360" w:lineRule="auto"/>
              <w:jc w:val="center"/>
              <w:cnfStyle w:val="000000000000" w:firstRow="0" w:lastRow="0" w:firstColumn="0" w:lastColumn="0" w:oddVBand="0" w:evenVBand="0" w:oddHBand="0" w:evenHBand="0" w:firstRowFirstColumn="0" w:firstRowLastColumn="0" w:lastRowFirstColumn="0" w:lastRowLastColumn="0"/>
              <w:rPr>
                <w:color w:val="auto"/>
                <w:lang w:val="en-GB"/>
              </w:rPr>
            </w:pPr>
            <w:r w:rsidRPr="006F4738">
              <w:rPr>
                <w:color w:val="auto"/>
                <w:lang w:val="en-GB"/>
              </w:rPr>
              <w:t>Collaborative</w:t>
            </w:r>
          </w:p>
        </w:tc>
      </w:tr>
      <w:tr w:rsidR="006F4738" w:rsidRPr="006F4738" w14:paraId="000B461E" w14:textId="77777777" w:rsidTr="00C52C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649A13BA" w14:textId="6945FF39" w:rsidR="00EE7227" w:rsidRPr="006F4738" w:rsidRDefault="00EE7227" w:rsidP="00C52CA5">
            <w:pPr>
              <w:spacing w:line="360" w:lineRule="auto"/>
              <w:jc w:val="center"/>
              <w:rPr>
                <w:color w:val="auto"/>
                <w:lang w:val="en-GB"/>
              </w:rPr>
            </w:pPr>
            <w:r w:rsidRPr="006F4738">
              <w:rPr>
                <w:color w:val="auto"/>
                <w:lang w:val="en-GB"/>
              </w:rPr>
              <w:t>Believes of community</w:t>
            </w:r>
          </w:p>
        </w:tc>
        <w:tc>
          <w:tcPr>
            <w:tcW w:w="2337" w:type="dxa"/>
          </w:tcPr>
          <w:p w14:paraId="05F3B252" w14:textId="3D5D1FF9" w:rsidR="00EE7227" w:rsidRPr="006F4738" w:rsidRDefault="00EE7227" w:rsidP="00C52CA5">
            <w:pPr>
              <w:spacing w:line="360" w:lineRule="auto"/>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6F4738">
              <w:rPr>
                <w:color w:val="auto"/>
                <w:lang w:val="en-GB"/>
              </w:rPr>
              <w:t>Sustained</w:t>
            </w:r>
          </w:p>
        </w:tc>
        <w:tc>
          <w:tcPr>
            <w:tcW w:w="2338" w:type="dxa"/>
          </w:tcPr>
          <w:p w14:paraId="710CAEE8" w14:textId="38A06D5F" w:rsidR="00EE7227" w:rsidRPr="006F4738" w:rsidRDefault="00EE7227" w:rsidP="00C52CA5">
            <w:pPr>
              <w:spacing w:line="360" w:lineRule="auto"/>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6F4738">
              <w:rPr>
                <w:color w:val="auto"/>
                <w:lang w:val="en-GB"/>
              </w:rPr>
              <w:t>Moderately trustable</w:t>
            </w:r>
          </w:p>
        </w:tc>
        <w:tc>
          <w:tcPr>
            <w:tcW w:w="2338" w:type="dxa"/>
          </w:tcPr>
          <w:p w14:paraId="0E9EE030" w14:textId="7D90AE26" w:rsidR="00EE7227" w:rsidRPr="006F4738" w:rsidRDefault="00EE7227" w:rsidP="00C52CA5">
            <w:pPr>
              <w:spacing w:line="360" w:lineRule="auto"/>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6F4738">
              <w:rPr>
                <w:color w:val="auto"/>
                <w:lang w:val="en-GB"/>
              </w:rPr>
              <w:t>Trustable</w:t>
            </w:r>
          </w:p>
        </w:tc>
      </w:tr>
      <w:tr w:rsidR="006F4738" w:rsidRPr="006F4738" w14:paraId="5BE6103D" w14:textId="77777777" w:rsidTr="00C52CA5">
        <w:tc>
          <w:tcPr>
            <w:cnfStyle w:val="001000000000" w:firstRow="0" w:lastRow="0" w:firstColumn="1" w:lastColumn="0" w:oddVBand="0" w:evenVBand="0" w:oddHBand="0" w:evenHBand="0" w:firstRowFirstColumn="0" w:firstRowLastColumn="0" w:lastRowFirstColumn="0" w:lastRowLastColumn="0"/>
            <w:tcW w:w="2337" w:type="dxa"/>
          </w:tcPr>
          <w:p w14:paraId="4B8D949C" w14:textId="3275E370" w:rsidR="00EE7227" w:rsidRPr="006F4738" w:rsidRDefault="00C52CA5" w:rsidP="00C52CA5">
            <w:pPr>
              <w:spacing w:line="360" w:lineRule="auto"/>
              <w:jc w:val="center"/>
              <w:rPr>
                <w:color w:val="auto"/>
                <w:lang w:val="en-GB"/>
              </w:rPr>
            </w:pPr>
            <w:r w:rsidRPr="006F4738">
              <w:rPr>
                <w:color w:val="auto"/>
                <w:lang w:val="en-GB"/>
              </w:rPr>
              <w:t>Consistency</w:t>
            </w:r>
          </w:p>
        </w:tc>
        <w:tc>
          <w:tcPr>
            <w:tcW w:w="2337" w:type="dxa"/>
          </w:tcPr>
          <w:p w14:paraId="118B08DB" w14:textId="6FA30E6F" w:rsidR="00EE7227" w:rsidRPr="006F4738" w:rsidRDefault="00C52CA5" w:rsidP="00C52CA5">
            <w:pPr>
              <w:spacing w:line="360" w:lineRule="auto"/>
              <w:jc w:val="center"/>
              <w:cnfStyle w:val="000000000000" w:firstRow="0" w:lastRow="0" w:firstColumn="0" w:lastColumn="0" w:oddVBand="0" w:evenVBand="0" w:oddHBand="0" w:evenHBand="0" w:firstRowFirstColumn="0" w:firstRowLastColumn="0" w:lastRowFirstColumn="0" w:lastRowLastColumn="0"/>
              <w:rPr>
                <w:color w:val="auto"/>
                <w:lang w:val="en-GB"/>
              </w:rPr>
            </w:pPr>
            <w:r w:rsidRPr="006F4738">
              <w:rPr>
                <w:color w:val="auto"/>
                <w:lang w:val="en-GB"/>
              </w:rPr>
              <w:t>Regional</w:t>
            </w:r>
          </w:p>
        </w:tc>
        <w:tc>
          <w:tcPr>
            <w:tcW w:w="2338" w:type="dxa"/>
          </w:tcPr>
          <w:p w14:paraId="1DDF750E" w14:textId="5D6DB4DB" w:rsidR="00EE7227" w:rsidRPr="006F4738" w:rsidRDefault="00C52CA5" w:rsidP="00C52CA5">
            <w:pPr>
              <w:spacing w:line="360" w:lineRule="auto"/>
              <w:jc w:val="center"/>
              <w:cnfStyle w:val="000000000000" w:firstRow="0" w:lastRow="0" w:firstColumn="0" w:lastColumn="0" w:oddVBand="0" w:evenVBand="0" w:oddHBand="0" w:evenHBand="0" w:firstRowFirstColumn="0" w:firstRowLastColumn="0" w:lastRowFirstColumn="0" w:lastRowLastColumn="0"/>
              <w:rPr>
                <w:color w:val="auto"/>
                <w:lang w:val="en-GB"/>
              </w:rPr>
            </w:pPr>
            <w:r w:rsidRPr="006F4738">
              <w:rPr>
                <w:color w:val="auto"/>
                <w:lang w:val="en-GB"/>
              </w:rPr>
              <w:t>Federal government supports</w:t>
            </w:r>
          </w:p>
        </w:tc>
        <w:tc>
          <w:tcPr>
            <w:tcW w:w="2338" w:type="dxa"/>
          </w:tcPr>
          <w:p w14:paraId="209A561B" w14:textId="54C00B33" w:rsidR="00EE7227" w:rsidRPr="006F4738" w:rsidRDefault="00C52CA5" w:rsidP="00C52CA5">
            <w:pPr>
              <w:spacing w:line="360" w:lineRule="auto"/>
              <w:jc w:val="center"/>
              <w:cnfStyle w:val="000000000000" w:firstRow="0" w:lastRow="0" w:firstColumn="0" w:lastColumn="0" w:oddVBand="0" w:evenVBand="0" w:oddHBand="0" w:evenHBand="0" w:firstRowFirstColumn="0" w:firstRowLastColumn="0" w:lastRowFirstColumn="0" w:lastRowLastColumn="0"/>
              <w:rPr>
                <w:color w:val="auto"/>
                <w:lang w:val="en-GB"/>
              </w:rPr>
            </w:pPr>
            <w:r w:rsidRPr="006F4738">
              <w:rPr>
                <w:color w:val="auto"/>
                <w:lang w:val="en-GB"/>
              </w:rPr>
              <w:t>Lower</w:t>
            </w:r>
          </w:p>
        </w:tc>
      </w:tr>
      <w:tr w:rsidR="006F4738" w:rsidRPr="006F4738" w14:paraId="14F72CEB" w14:textId="77777777" w:rsidTr="00C52CA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14:paraId="2409EA79" w14:textId="667A94F7" w:rsidR="00EE7227" w:rsidRPr="006F4738" w:rsidRDefault="00C52CA5" w:rsidP="00C52CA5">
            <w:pPr>
              <w:spacing w:line="360" w:lineRule="auto"/>
              <w:jc w:val="center"/>
              <w:rPr>
                <w:color w:val="auto"/>
                <w:lang w:val="en-GB"/>
              </w:rPr>
            </w:pPr>
            <w:r w:rsidRPr="006F4738">
              <w:rPr>
                <w:color w:val="auto"/>
                <w:lang w:val="en-GB"/>
              </w:rPr>
              <w:t>Innovation</w:t>
            </w:r>
          </w:p>
        </w:tc>
        <w:tc>
          <w:tcPr>
            <w:tcW w:w="2337" w:type="dxa"/>
          </w:tcPr>
          <w:p w14:paraId="2B74F688" w14:textId="07B1C816" w:rsidR="00EE7227" w:rsidRPr="006F4738" w:rsidRDefault="00C52CA5" w:rsidP="00C52CA5">
            <w:pPr>
              <w:spacing w:line="360" w:lineRule="auto"/>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6F4738">
              <w:rPr>
                <w:color w:val="auto"/>
                <w:lang w:val="en-GB"/>
              </w:rPr>
              <w:t>Vaccination</w:t>
            </w:r>
          </w:p>
        </w:tc>
        <w:tc>
          <w:tcPr>
            <w:tcW w:w="2338" w:type="dxa"/>
          </w:tcPr>
          <w:p w14:paraId="41227953" w14:textId="4A55AD3D" w:rsidR="00EE7227" w:rsidRPr="006F4738" w:rsidRDefault="00C52CA5" w:rsidP="00C52CA5">
            <w:pPr>
              <w:spacing w:line="360" w:lineRule="auto"/>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6F4738">
              <w:rPr>
                <w:color w:val="auto"/>
                <w:lang w:val="en-GB"/>
              </w:rPr>
              <w:t>K-Quarantine</w:t>
            </w:r>
          </w:p>
        </w:tc>
        <w:tc>
          <w:tcPr>
            <w:tcW w:w="2338" w:type="dxa"/>
          </w:tcPr>
          <w:p w14:paraId="62954EA6" w14:textId="2272FE8F" w:rsidR="00EE7227" w:rsidRPr="006F4738" w:rsidRDefault="00C52CA5" w:rsidP="00C52CA5">
            <w:pPr>
              <w:spacing w:line="360" w:lineRule="auto"/>
              <w:jc w:val="center"/>
              <w:cnfStyle w:val="000000100000" w:firstRow="0" w:lastRow="0" w:firstColumn="0" w:lastColumn="0" w:oddVBand="0" w:evenVBand="0" w:oddHBand="1" w:evenHBand="0" w:firstRowFirstColumn="0" w:firstRowLastColumn="0" w:lastRowFirstColumn="0" w:lastRowLastColumn="0"/>
              <w:rPr>
                <w:color w:val="auto"/>
                <w:lang w:val="en-GB"/>
              </w:rPr>
            </w:pPr>
            <w:r w:rsidRPr="006F4738">
              <w:rPr>
                <w:color w:val="auto"/>
                <w:lang w:val="en-GB"/>
              </w:rPr>
              <w:t>COVID-zero</w:t>
            </w:r>
          </w:p>
        </w:tc>
      </w:tr>
    </w:tbl>
    <w:p w14:paraId="486202A3" w14:textId="53E3CE4E" w:rsidR="00EE7227" w:rsidRPr="006F4738" w:rsidRDefault="00EE7227" w:rsidP="00C52CA5">
      <w:pPr>
        <w:spacing w:line="360" w:lineRule="auto"/>
        <w:jc w:val="center"/>
        <w:rPr>
          <w:lang w:val="en-GB"/>
        </w:rPr>
      </w:pPr>
      <w:r w:rsidRPr="006F4738">
        <w:rPr>
          <w:b/>
          <w:bCs/>
          <w:lang w:val="en-GB"/>
        </w:rPr>
        <w:t>Table 1: Comparative analysis of Leaderships styles</w:t>
      </w:r>
    </w:p>
    <w:p w14:paraId="0AD96706" w14:textId="656E7BAC" w:rsidR="00867BFB" w:rsidRPr="006F4738" w:rsidRDefault="00EE7227" w:rsidP="00C52CA5">
      <w:pPr>
        <w:spacing w:line="360" w:lineRule="auto"/>
        <w:jc w:val="center"/>
        <w:rPr>
          <w:lang w:val="en-GB"/>
        </w:rPr>
      </w:pPr>
      <w:r w:rsidRPr="006F4738">
        <w:rPr>
          <w:lang w:val="en-GB"/>
        </w:rPr>
        <w:t>(Source: Self-developed)</w:t>
      </w:r>
    </w:p>
    <w:p w14:paraId="5152087A" w14:textId="77777777" w:rsidR="00867BFB" w:rsidRPr="006F4738" w:rsidRDefault="009904EF" w:rsidP="002676D9">
      <w:pPr>
        <w:pStyle w:val="Heading1"/>
      </w:pPr>
      <w:bookmarkStart w:id="28" w:name="_Toc214546480"/>
      <w:r w:rsidRPr="006F4738">
        <w:t>4. Conclusion</w:t>
      </w:r>
      <w:bookmarkEnd w:id="28"/>
    </w:p>
    <w:p w14:paraId="531C0C1B" w14:textId="533195FA" w:rsidR="00867BFB" w:rsidRPr="006F4738" w:rsidRDefault="009904EF" w:rsidP="00EE7227">
      <w:pPr>
        <w:spacing w:line="360" w:lineRule="auto"/>
        <w:jc w:val="both"/>
        <w:rPr>
          <w:lang w:val="en-GB"/>
        </w:rPr>
      </w:pPr>
      <w:r w:rsidRPr="006F4738">
        <w:rPr>
          <w:lang w:val="en-GB"/>
        </w:rPr>
        <w:t>In conclusion, the aim of the report was achieved by comparison of leadership styles of Spain, South Korea and Canada in the context of crisis management during COVID-19. Under the aspect of power, Spain and Canada adopted a decentralised approach, whereas South Korea implemented a centralised approach to structure the governance of HCS. The crisis management of Spain was marked as "too little too late", the crisis management of Canada was marked as "slow but successful", whereas the COVID-19 management of South Korea was recognised as successful. The above findings showed that different leadership styles were adopted by the leaders of three selected countries, which are linked with the actions and activities taken for crisis management. Spain adopted hybrid leadership, South adopted autocratic, whereas Canada adopted democratic, which influences the leaders' competencies to shape the nation's HCS. However, in the emergency conditions, an autocratic style was identified as most suitable based on the successful "K-</w:t>
      </w:r>
      <w:r w:rsidR="004253C6" w:rsidRPr="006F4738">
        <w:rPr>
          <w:lang w:val="en-GB"/>
        </w:rPr>
        <w:t>Quarantine</w:t>
      </w:r>
      <w:r w:rsidRPr="006F4738">
        <w:rPr>
          <w:lang w:val="en-GB"/>
        </w:rPr>
        <w:t>" strategy of South Korea. Lastly, in comparison with the other two nations, the leadership style of South Korea was identified as most effective for handling the crisis resulting from COVID-19.</w:t>
      </w:r>
    </w:p>
    <w:p w14:paraId="76095533" w14:textId="77777777" w:rsidR="00867BFB" w:rsidRPr="006F4738" w:rsidRDefault="009904EF" w:rsidP="00EE7227">
      <w:pPr>
        <w:spacing w:line="360" w:lineRule="auto"/>
        <w:jc w:val="both"/>
        <w:rPr>
          <w:lang w:val="en-GB"/>
        </w:rPr>
      </w:pPr>
      <w:r w:rsidRPr="006F4738">
        <w:rPr>
          <w:lang w:val="en-GB"/>
        </w:rPr>
        <w:br w:type="page"/>
      </w:r>
    </w:p>
    <w:p w14:paraId="055E833B" w14:textId="77777777" w:rsidR="002676D9" w:rsidRPr="006F4738" w:rsidRDefault="009904EF" w:rsidP="002676D9">
      <w:pPr>
        <w:pStyle w:val="Heading1"/>
      </w:pPr>
      <w:bookmarkStart w:id="29" w:name="_Toc214546481"/>
      <w:r w:rsidRPr="006F4738">
        <w:t>Reference List</w:t>
      </w:r>
      <w:bookmarkEnd w:id="29"/>
    </w:p>
    <w:p w14:paraId="0C26B5C1" w14:textId="77777777" w:rsidR="002676D9" w:rsidRPr="006F4738" w:rsidRDefault="002676D9" w:rsidP="002676D9">
      <w:pPr>
        <w:spacing w:line="360" w:lineRule="auto"/>
        <w:jc w:val="both"/>
        <w:rPr>
          <w:lang w:val="en-GB"/>
        </w:rPr>
      </w:pPr>
      <w:r w:rsidRPr="006F4738">
        <w:rPr>
          <w:lang w:val="en-GB"/>
        </w:rPr>
        <w:t>Allin, S., Fitzpatrick, T., Marchildon, G.P. and Quesnel-Vallée, A., (2022). The federal government and Canada's COVID-19 responses: from ‘we're ready, we're prepared’to ‘fires are burning’. </w:t>
      </w:r>
      <w:r w:rsidRPr="006F4738">
        <w:rPr>
          <w:i/>
          <w:iCs/>
          <w:lang w:val="en-GB"/>
        </w:rPr>
        <w:t>Health Economics, Policy and Law</w:t>
      </w:r>
      <w:r w:rsidRPr="006F4738">
        <w:rPr>
          <w:lang w:val="en-GB"/>
        </w:rPr>
        <w:t>, </w:t>
      </w:r>
      <w:r w:rsidRPr="006F4738">
        <w:rPr>
          <w:i/>
          <w:iCs/>
          <w:lang w:val="en-GB"/>
        </w:rPr>
        <w:t>17</w:t>
      </w:r>
      <w:r w:rsidRPr="006F4738">
        <w:rPr>
          <w:lang w:val="en-GB"/>
        </w:rPr>
        <w:t xml:space="preserve">(1), pp.76-94. </w:t>
      </w:r>
      <w:hyperlink r:id="rId13" w:history="1">
        <w:r w:rsidRPr="006F4738">
          <w:rPr>
            <w:rStyle w:val="Hyperlink"/>
            <w:color w:val="auto"/>
            <w:lang w:val="en-GB"/>
          </w:rPr>
          <w:t>https://www.cambridge.org/core/services/aop-cambridge-core/content/view/1CFABDD4171F60FE43F4059165E4251C/S1744133121000220a.pdf/federal_government_and_canadas_covid19_responses_from_were_ready_were_prepared_to_fires_are_burning.pdf</w:t>
        </w:r>
      </w:hyperlink>
      <w:r w:rsidRPr="006F4738">
        <w:rPr>
          <w:lang w:val="en-GB"/>
        </w:rPr>
        <w:t xml:space="preserve"> </w:t>
      </w:r>
    </w:p>
    <w:p w14:paraId="44175D4B" w14:textId="77777777" w:rsidR="002676D9" w:rsidRPr="006F4738" w:rsidRDefault="002676D9" w:rsidP="002676D9">
      <w:pPr>
        <w:spacing w:line="360" w:lineRule="auto"/>
        <w:jc w:val="both"/>
        <w:rPr>
          <w:lang w:val="en-GB"/>
        </w:rPr>
      </w:pPr>
      <w:r w:rsidRPr="006F4738">
        <w:rPr>
          <w:lang w:val="en-GB"/>
        </w:rPr>
        <w:t xml:space="preserve">Ameen, W. (2023). </w:t>
      </w:r>
      <w:r w:rsidRPr="006F4738">
        <w:rPr>
          <w:i/>
          <w:iCs/>
          <w:lang w:val="en-GB"/>
        </w:rPr>
        <w:t>Connected Leadership Skills for Purpose, Priorities, Potential, and Progress (4Ps).</w:t>
      </w:r>
      <w:r w:rsidRPr="006F4738">
        <w:rPr>
          <w:lang w:val="en-GB"/>
        </w:rPr>
        <w:t xml:space="preserve"> Available at: </w:t>
      </w:r>
      <w:hyperlink r:id="rId14" w:history="1">
        <w:r w:rsidRPr="006F4738">
          <w:rPr>
            <w:rStyle w:val="Hyperlink"/>
            <w:color w:val="auto"/>
            <w:lang w:val="en-GB"/>
          </w:rPr>
          <w:t>https://www.linkedin.com/pulse/connecting-leadership-skills-purpose-priorities-potential-waqas-ameen/</w:t>
        </w:r>
      </w:hyperlink>
      <w:r w:rsidRPr="006F4738">
        <w:rPr>
          <w:lang w:val="en-GB"/>
        </w:rPr>
        <w:t xml:space="preserve"> (Accessed: 18 Nov 2025)</w:t>
      </w:r>
    </w:p>
    <w:p w14:paraId="4F62D838" w14:textId="77777777" w:rsidR="002676D9" w:rsidRPr="006F4738" w:rsidRDefault="002676D9" w:rsidP="002676D9">
      <w:pPr>
        <w:spacing w:line="360" w:lineRule="auto"/>
        <w:jc w:val="both"/>
        <w:rPr>
          <w:lang w:val="en-GB"/>
        </w:rPr>
      </w:pPr>
      <w:r w:rsidRPr="006F4738">
        <w:rPr>
          <w:lang w:val="en-GB"/>
        </w:rPr>
        <w:t>Angelici, M., Berta, P., Costa-Font, J. and Turati, G., (2023). Divided we survive? Multilevel governance during the COVID-19 pandemic in Italy and Spain. </w:t>
      </w:r>
      <w:r w:rsidRPr="006F4738">
        <w:rPr>
          <w:i/>
          <w:iCs/>
          <w:lang w:val="en-GB"/>
        </w:rPr>
        <w:t>Publius: The Journal of Federalism</w:t>
      </w:r>
      <w:r w:rsidRPr="006F4738">
        <w:rPr>
          <w:lang w:val="en-GB"/>
        </w:rPr>
        <w:t>, </w:t>
      </w:r>
      <w:r w:rsidRPr="006F4738">
        <w:rPr>
          <w:i/>
          <w:iCs/>
          <w:lang w:val="en-GB"/>
        </w:rPr>
        <w:t>53</w:t>
      </w:r>
      <w:r w:rsidRPr="006F4738">
        <w:rPr>
          <w:lang w:val="en-GB"/>
        </w:rPr>
        <w:t xml:space="preserve">(2), pp.227-250. </w:t>
      </w:r>
      <w:hyperlink r:id="rId15" w:history="1">
        <w:r w:rsidRPr="006F4738">
          <w:rPr>
            <w:rStyle w:val="Hyperlink"/>
            <w:color w:val="auto"/>
            <w:lang w:val="en-GB"/>
          </w:rPr>
          <w:t>https://academic.oup.com/publius/article-pdf/53/2/227/49804914/pjad002.pdf</w:t>
        </w:r>
      </w:hyperlink>
      <w:r w:rsidRPr="006F4738">
        <w:rPr>
          <w:lang w:val="en-GB"/>
        </w:rPr>
        <w:t xml:space="preserve"> </w:t>
      </w:r>
    </w:p>
    <w:p w14:paraId="1E0DAB3F" w14:textId="77777777" w:rsidR="002676D9" w:rsidRPr="006F4738" w:rsidRDefault="002676D9" w:rsidP="002676D9">
      <w:pPr>
        <w:spacing w:line="360" w:lineRule="auto"/>
        <w:jc w:val="both"/>
        <w:rPr>
          <w:lang w:val="en-GB"/>
        </w:rPr>
      </w:pPr>
      <w:r w:rsidRPr="006F4738">
        <w:rPr>
          <w:lang w:val="en-GB"/>
        </w:rPr>
        <w:t>Armenteros-Ruiz, T., Ballesteros-Ron, A., Rodriguez-Mañero, M. and Reyes-Santías, F., (2024). Evaluating the decentralisation of the Spanish healthcare system: a data envelopment analysis approach. </w:t>
      </w:r>
      <w:r w:rsidRPr="006F4738">
        <w:rPr>
          <w:i/>
          <w:iCs/>
          <w:lang w:val="en-GB"/>
        </w:rPr>
        <w:t>BMJ open</w:t>
      </w:r>
      <w:r w:rsidRPr="006F4738">
        <w:rPr>
          <w:lang w:val="en-GB"/>
        </w:rPr>
        <w:t>, </w:t>
      </w:r>
      <w:r w:rsidRPr="006F4738">
        <w:rPr>
          <w:i/>
          <w:iCs/>
          <w:lang w:val="en-GB"/>
        </w:rPr>
        <w:t>14</w:t>
      </w:r>
      <w:r w:rsidRPr="006F4738">
        <w:rPr>
          <w:lang w:val="en-GB"/>
        </w:rPr>
        <w:t xml:space="preserve">(3), p.e076853. </w:t>
      </w:r>
      <w:hyperlink r:id="rId16" w:history="1">
        <w:r w:rsidRPr="006F4738">
          <w:rPr>
            <w:rStyle w:val="Hyperlink"/>
            <w:color w:val="auto"/>
            <w:lang w:val="en-GB"/>
          </w:rPr>
          <w:t>https://bmjopen.bmj.com/content/bmjopen/14/3/e076853.full.pdf</w:t>
        </w:r>
      </w:hyperlink>
      <w:r w:rsidRPr="006F4738">
        <w:rPr>
          <w:lang w:val="en-GB"/>
        </w:rPr>
        <w:t xml:space="preserve"> </w:t>
      </w:r>
    </w:p>
    <w:p w14:paraId="0D6F4DA2" w14:textId="77777777" w:rsidR="002676D9" w:rsidRPr="006F4738" w:rsidRDefault="002676D9" w:rsidP="002676D9">
      <w:pPr>
        <w:spacing w:line="360" w:lineRule="auto"/>
        <w:jc w:val="both"/>
        <w:rPr>
          <w:lang w:val="en-GB"/>
        </w:rPr>
      </w:pPr>
      <w:r w:rsidRPr="006F4738">
        <w:rPr>
          <w:lang w:val="en-GB"/>
        </w:rPr>
        <w:t>Avanzas, P., Pascual, I. and Moris, C., (2017). The great challenge of the public health system in Spain. </w:t>
      </w:r>
      <w:r w:rsidRPr="006F4738">
        <w:rPr>
          <w:i/>
          <w:iCs/>
          <w:lang w:val="en-GB"/>
        </w:rPr>
        <w:t>Journal of thoracic disease</w:t>
      </w:r>
      <w:r w:rsidRPr="006F4738">
        <w:rPr>
          <w:lang w:val="en-GB"/>
        </w:rPr>
        <w:t>, </w:t>
      </w:r>
      <w:r w:rsidRPr="006F4738">
        <w:rPr>
          <w:i/>
          <w:iCs/>
          <w:lang w:val="en-GB"/>
        </w:rPr>
        <w:t>9</w:t>
      </w:r>
      <w:r w:rsidRPr="006F4738">
        <w:rPr>
          <w:lang w:val="en-GB"/>
        </w:rPr>
        <w:t xml:space="preserve">(Suppl 6), p.S430. </w:t>
      </w:r>
      <w:hyperlink r:id="rId17" w:history="1">
        <w:r w:rsidRPr="006F4738">
          <w:rPr>
            <w:rStyle w:val="Hyperlink"/>
            <w:color w:val="auto"/>
            <w:lang w:val="en-GB"/>
          </w:rPr>
          <w:t>https://pmc.ncbi.nlm.nih.gov/articles/PMC5462723/pdf/jtd-09-S6-S430.pdf</w:t>
        </w:r>
      </w:hyperlink>
      <w:r w:rsidRPr="006F4738">
        <w:rPr>
          <w:lang w:val="en-GB"/>
        </w:rPr>
        <w:t xml:space="preserve"> </w:t>
      </w:r>
    </w:p>
    <w:p w14:paraId="0201E6BE" w14:textId="77777777" w:rsidR="002676D9" w:rsidRPr="006F4738" w:rsidRDefault="002676D9" w:rsidP="002676D9">
      <w:pPr>
        <w:spacing w:line="360" w:lineRule="auto"/>
        <w:jc w:val="both"/>
        <w:rPr>
          <w:lang w:val="en-GB"/>
        </w:rPr>
      </w:pPr>
      <w:r w:rsidRPr="006F4738">
        <w:rPr>
          <w:lang w:val="en-GB"/>
        </w:rPr>
        <w:t xml:space="preserve">Bicker, L. (2021). </w:t>
      </w:r>
      <w:r w:rsidRPr="006F4738">
        <w:rPr>
          <w:i/>
          <w:iCs/>
          <w:lang w:val="en-GB"/>
        </w:rPr>
        <w:t>South Korea coronavirus: PM aims for 'herd immunity by autumn'</w:t>
      </w:r>
      <w:r w:rsidRPr="006F4738">
        <w:rPr>
          <w:lang w:val="en-GB"/>
        </w:rPr>
        <w:t xml:space="preserve">. Available at: </w:t>
      </w:r>
      <w:hyperlink r:id="rId18" w:history="1">
        <w:r w:rsidRPr="006F4738">
          <w:rPr>
            <w:rStyle w:val="Hyperlink"/>
            <w:color w:val="auto"/>
            <w:lang w:val="en-GB"/>
          </w:rPr>
          <w:t>https://www.bbc.com/news/world-asia-56156234</w:t>
        </w:r>
      </w:hyperlink>
      <w:r w:rsidRPr="006F4738">
        <w:rPr>
          <w:lang w:val="en-GB"/>
        </w:rPr>
        <w:t xml:space="preserve"> (Accessed: 18 Nov 2025)</w:t>
      </w:r>
    </w:p>
    <w:p w14:paraId="1DFDC4EB" w14:textId="77777777" w:rsidR="002676D9" w:rsidRPr="006F4738" w:rsidRDefault="002676D9" w:rsidP="002676D9">
      <w:pPr>
        <w:spacing w:line="360" w:lineRule="auto"/>
        <w:jc w:val="both"/>
        <w:rPr>
          <w:lang w:val="en-US"/>
        </w:rPr>
      </w:pPr>
      <w:r w:rsidRPr="006F4738">
        <w:rPr>
          <w:lang w:val="en-US"/>
        </w:rPr>
        <w:t xml:space="preserve">BiteSize Learning, (2023). </w:t>
      </w:r>
      <w:r w:rsidRPr="006F4738">
        <w:rPr>
          <w:i/>
          <w:iCs/>
          <w:lang w:val="en-US"/>
        </w:rPr>
        <w:t>Tannenbaum-Schmidt Continuum: from autocratic leadership to democratic delegating [full diagram]</w:t>
      </w:r>
      <w:r w:rsidRPr="006F4738">
        <w:rPr>
          <w:lang w:val="en-US"/>
        </w:rPr>
        <w:t xml:space="preserve">. Available at: </w:t>
      </w:r>
      <w:hyperlink r:id="rId19" w:history="1">
        <w:r w:rsidRPr="006F4738">
          <w:rPr>
            <w:rStyle w:val="Hyperlink"/>
            <w:color w:val="auto"/>
            <w:lang w:val="en-US"/>
          </w:rPr>
          <w:t>https://www.bitesizelearning.co.uk/resources/tannenbaum-schmidt-continuum-managers</w:t>
        </w:r>
      </w:hyperlink>
      <w:r w:rsidRPr="006F4738">
        <w:rPr>
          <w:lang w:val="en-US"/>
        </w:rPr>
        <w:t xml:space="preserve"> [Accessed 18 Nov 2025].</w:t>
      </w:r>
    </w:p>
    <w:p w14:paraId="2B782033" w14:textId="77777777" w:rsidR="002676D9" w:rsidRPr="006F4738" w:rsidRDefault="002676D9" w:rsidP="002676D9">
      <w:pPr>
        <w:spacing w:line="360" w:lineRule="auto"/>
        <w:jc w:val="both"/>
        <w:rPr>
          <w:lang w:val="en-GB"/>
        </w:rPr>
      </w:pPr>
      <w:r w:rsidRPr="006F4738">
        <w:rPr>
          <w:lang w:val="en-GB"/>
        </w:rPr>
        <w:t>Bubela, T., Flood, C.M., McGrail, K., Straus, S.E. and Mishra, S., (2023). How Canada’s decentralised covid-19 response affected public health data and decision making. </w:t>
      </w:r>
      <w:r w:rsidRPr="006F4738">
        <w:rPr>
          <w:i/>
          <w:iCs/>
          <w:lang w:val="en-GB"/>
        </w:rPr>
        <w:t>bmj</w:t>
      </w:r>
      <w:r w:rsidRPr="006F4738">
        <w:rPr>
          <w:lang w:val="en-GB"/>
        </w:rPr>
        <w:t>, </w:t>
      </w:r>
      <w:r w:rsidRPr="006F4738">
        <w:rPr>
          <w:i/>
          <w:iCs/>
          <w:lang w:val="en-GB"/>
        </w:rPr>
        <w:t>382</w:t>
      </w:r>
      <w:r w:rsidRPr="006F4738">
        <w:rPr>
          <w:lang w:val="en-GB"/>
        </w:rPr>
        <w:t xml:space="preserve">. </w:t>
      </w:r>
      <w:hyperlink r:id="rId20" w:history="1">
        <w:r w:rsidRPr="006F4738">
          <w:rPr>
            <w:rStyle w:val="Hyperlink"/>
            <w:color w:val="auto"/>
            <w:lang w:val="en-GB"/>
          </w:rPr>
          <w:t>https://www.researchgate.net/profile/Sharmistha-Mishra/publication/372600014_How_Canada%27s_decentralised_covid-19_response_affected_public_health_data_and_decision_making/links/65de3c0ec3b52a1170fc35ce/How-Canadas-decentralised-covid-19-response-affected-public-health-data-and-decision-making.pdf</w:t>
        </w:r>
      </w:hyperlink>
      <w:r w:rsidRPr="006F4738">
        <w:rPr>
          <w:lang w:val="en-GB"/>
        </w:rPr>
        <w:t xml:space="preserve"> </w:t>
      </w:r>
    </w:p>
    <w:p w14:paraId="3A78112E" w14:textId="77777777" w:rsidR="002676D9" w:rsidRPr="006F4738" w:rsidRDefault="002676D9" w:rsidP="002676D9">
      <w:pPr>
        <w:spacing w:line="360" w:lineRule="auto"/>
        <w:jc w:val="both"/>
        <w:rPr>
          <w:lang w:val="en-GB"/>
        </w:rPr>
      </w:pPr>
      <w:r w:rsidRPr="006F4738">
        <w:rPr>
          <w:lang w:val="de-DE"/>
        </w:rPr>
        <w:t>Erkoreka, M. and Hernando</w:t>
      </w:r>
      <w:r w:rsidRPr="006F4738">
        <w:rPr>
          <w:rFonts w:ascii="Cambria Math" w:hAnsi="Cambria Math" w:cs="Cambria Math"/>
          <w:lang w:val="de-DE"/>
        </w:rPr>
        <w:t>‐</w:t>
      </w:r>
      <w:r w:rsidRPr="006F4738">
        <w:rPr>
          <w:lang w:val="de-DE"/>
        </w:rPr>
        <w:t xml:space="preserve">Pérez, J., (2023). </w:t>
      </w:r>
      <w:r w:rsidRPr="006F4738">
        <w:rPr>
          <w:lang w:val="en-GB"/>
        </w:rPr>
        <w:t>Decentralization: A handicap in fighting the COVID</w:t>
      </w:r>
      <w:r w:rsidRPr="006F4738">
        <w:rPr>
          <w:rFonts w:ascii="Cambria Math" w:hAnsi="Cambria Math" w:cs="Cambria Math"/>
          <w:lang w:val="en-GB"/>
        </w:rPr>
        <w:t>‐</w:t>
      </w:r>
      <w:r w:rsidRPr="006F4738">
        <w:rPr>
          <w:lang w:val="en-GB"/>
        </w:rPr>
        <w:t>19 pandemic? The response of the regional governments in Spain. </w:t>
      </w:r>
      <w:r w:rsidRPr="006F4738">
        <w:rPr>
          <w:i/>
          <w:iCs/>
          <w:lang w:val="en-GB"/>
        </w:rPr>
        <w:t>Public Administration and Development</w:t>
      </w:r>
      <w:r w:rsidRPr="006F4738">
        <w:rPr>
          <w:lang w:val="en-GB"/>
        </w:rPr>
        <w:t>, </w:t>
      </w:r>
      <w:r w:rsidRPr="006F4738">
        <w:rPr>
          <w:i/>
          <w:iCs/>
          <w:lang w:val="en-GB"/>
        </w:rPr>
        <w:t>43</w:t>
      </w:r>
      <w:r w:rsidRPr="006F4738">
        <w:rPr>
          <w:lang w:val="en-GB"/>
        </w:rPr>
        <w:t xml:space="preserve">(2), pp.129-140. </w:t>
      </w:r>
      <w:hyperlink r:id="rId21" w:history="1">
        <w:r w:rsidRPr="006F4738">
          <w:rPr>
            <w:rStyle w:val="Hyperlink"/>
            <w:color w:val="auto"/>
            <w:lang w:val="en-GB"/>
          </w:rPr>
          <w:t>https://onlinelibrary.wiley.com/doi/pdf/10.1002/pad.1988</w:t>
        </w:r>
      </w:hyperlink>
      <w:r w:rsidRPr="006F4738">
        <w:rPr>
          <w:lang w:val="en-GB"/>
        </w:rPr>
        <w:t xml:space="preserve"> </w:t>
      </w:r>
    </w:p>
    <w:p w14:paraId="2B37E495" w14:textId="77777777" w:rsidR="002676D9" w:rsidRPr="006F4738" w:rsidRDefault="002676D9" w:rsidP="002676D9">
      <w:pPr>
        <w:spacing w:line="360" w:lineRule="auto"/>
        <w:jc w:val="both"/>
        <w:rPr>
          <w:lang w:val="en-GB"/>
        </w:rPr>
      </w:pPr>
      <w:r w:rsidRPr="006F4738">
        <w:rPr>
          <w:lang w:val="en-GB"/>
        </w:rPr>
        <w:t xml:space="preserve">Esade News (2021). Salvador Illa at Esade: “Managing a pandemic does not allow for partial solutions. It requires us all to get organised and pull together”. </w:t>
      </w:r>
      <w:hyperlink r:id="rId22" w:history="1">
        <w:r w:rsidRPr="006F4738">
          <w:rPr>
            <w:rStyle w:val="Hyperlink"/>
            <w:color w:val="auto"/>
            <w:lang w:val="en-GB"/>
          </w:rPr>
          <w:t>https://www.esade.edu/en/news/salvador-illa-esade-managing-a-pandemic-does-not-allow-for-partial-solutions-it-requires-us</w:t>
        </w:r>
      </w:hyperlink>
    </w:p>
    <w:p w14:paraId="1A48FDED" w14:textId="77777777" w:rsidR="002676D9" w:rsidRPr="006F4738" w:rsidRDefault="002676D9" w:rsidP="002676D9">
      <w:pPr>
        <w:spacing w:line="360" w:lineRule="auto"/>
        <w:jc w:val="both"/>
        <w:rPr>
          <w:lang w:val="en-GB"/>
        </w:rPr>
      </w:pPr>
      <w:r w:rsidRPr="006F4738">
        <w:rPr>
          <w:lang w:val="en-GB"/>
        </w:rPr>
        <w:t>Gandolfi, F. and Stone, S., (2018). Leadership, leadership styles, and servant leadership. </w:t>
      </w:r>
      <w:r w:rsidRPr="006F4738">
        <w:rPr>
          <w:i/>
          <w:iCs/>
          <w:lang w:val="en-GB"/>
        </w:rPr>
        <w:t>Journal of Management Research</w:t>
      </w:r>
      <w:r w:rsidRPr="006F4738">
        <w:rPr>
          <w:lang w:val="en-GB"/>
        </w:rPr>
        <w:t>, </w:t>
      </w:r>
      <w:r w:rsidRPr="006F4738">
        <w:rPr>
          <w:i/>
          <w:iCs/>
          <w:lang w:val="en-GB"/>
        </w:rPr>
        <w:t>18</w:t>
      </w:r>
      <w:r w:rsidRPr="006F4738">
        <w:rPr>
          <w:lang w:val="en-GB"/>
        </w:rPr>
        <w:t xml:space="preserve">(4), pp.261-269. </w:t>
      </w:r>
      <w:hyperlink r:id="rId23" w:history="1">
        <w:r w:rsidRPr="006F4738">
          <w:rPr>
            <w:rStyle w:val="Hyperlink"/>
            <w:color w:val="auto"/>
            <w:lang w:val="en-GB"/>
          </w:rPr>
          <w:t>https://www.researchgate.net/profile/Franco-Gandolfi/publication/340940468_Leadership_Leadership_Styles_and_Servant_Leadership/links/5ea6a029a6fdccd79457ffa9/Leadership-Leadership-Styles-and-Servant-Leadership.pdf</w:t>
        </w:r>
      </w:hyperlink>
      <w:r w:rsidRPr="006F4738">
        <w:rPr>
          <w:lang w:val="en-GB"/>
        </w:rPr>
        <w:t xml:space="preserve"> </w:t>
      </w:r>
    </w:p>
    <w:p w14:paraId="7D421FBF" w14:textId="77777777" w:rsidR="002676D9" w:rsidRPr="006F4738" w:rsidRDefault="002676D9" w:rsidP="002676D9">
      <w:pPr>
        <w:spacing w:line="360" w:lineRule="auto"/>
        <w:jc w:val="both"/>
        <w:rPr>
          <w:lang w:val="en-IN"/>
        </w:rPr>
      </w:pPr>
      <w:r w:rsidRPr="006F4738">
        <w:rPr>
          <w:lang w:val="en-IN"/>
        </w:rPr>
        <w:t xml:space="preserve">Government of Canada (2024). </w:t>
      </w:r>
      <w:r w:rsidRPr="006F4738">
        <w:rPr>
          <w:i/>
          <w:iCs/>
          <w:lang w:val="en-IN"/>
        </w:rPr>
        <w:t>Canada’s aid and development assistance in response to COVID 19.</w:t>
      </w:r>
      <w:r w:rsidRPr="006F4738">
        <w:rPr>
          <w:lang w:val="en-IN"/>
        </w:rPr>
        <w:t xml:space="preserve"> Available at: </w:t>
      </w:r>
      <w:hyperlink r:id="rId24" w:history="1">
        <w:r w:rsidRPr="006F4738">
          <w:rPr>
            <w:rStyle w:val="Hyperlink"/>
            <w:color w:val="auto"/>
            <w:lang w:val="en-IN"/>
          </w:rPr>
          <w:t>https://www.international.gc.ca/world-monde/issues_development-enjeux_developpement/global_health-sante_mondiale/response_covid-19_reponse.aspx?lang=eng</w:t>
        </w:r>
      </w:hyperlink>
      <w:r w:rsidRPr="006F4738">
        <w:rPr>
          <w:lang w:val="en-GB"/>
        </w:rPr>
        <w:t xml:space="preserve"> (Accessed: 18 Nov 2025)</w:t>
      </w:r>
    </w:p>
    <w:p w14:paraId="6CC8DA7F" w14:textId="77777777" w:rsidR="002676D9" w:rsidRPr="006F4738" w:rsidRDefault="002676D9" w:rsidP="002676D9">
      <w:pPr>
        <w:spacing w:line="360" w:lineRule="auto"/>
        <w:jc w:val="both"/>
        <w:rPr>
          <w:lang w:val="en-GB"/>
        </w:rPr>
      </w:pPr>
      <w:r w:rsidRPr="006F4738">
        <w:rPr>
          <w:lang w:val="en-GB"/>
        </w:rPr>
        <w:t xml:space="preserve">Government of Canada (2025). </w:t>
      </w:r>
      <w:r w:rsidRPr="006F4738">
        <w:rPr>
          <w:i/>
          <w:iCs/>
          <w:lang w:val="en-GB"/>
        </w:rPr>
        <w:t>About Canada's health care system</w:t>
      </w:r>
      <w:r w:rsidRPr="006F4738">
        <w:rPr>
          <w:lang w:val="en-GB"/>
        </w:rPr>
        <w:t xml:space="preserve">. Available at: </w:t>
      </w:r>
      <w:hyperlink r:id="rId25" w:history="1">
        <w:r w:rsidRPr="006F4738">
          <w:rPr>
            <w:rStyle w:val="Hyperlink"/>
            <w:color w:val="auto"/>
            <w:lang w:val="en-GB"/>
          </w:rPr>
          <w:t>https://www.canada.ca/en/health-canada/services/canada-health-care-system.html</w:t>
        </w:r>
      </w:hyperlink>
      <w:r w:rsidRPr="006F4738">
        <w:rPr>
          <w:lang w:val="en-GB"/>
        </w:rPr>
        <w:t xml:space="preserve"> (Accessed: 18 Nov 2025)</w:t>
      </w:r>
    </w:p>
    <w:p w14:paraId="70731A91" w14:textId="77777777" w:rsidR="002676D9" w:rsidRPr="006F4738" w:rsidRDefault="002676D9" w:rsidP="002676D9">
      <w:pPr>
        <w:spacing w:line="360" w:lineRule="auto"/>
        <w:jc w:val="both"/>
        <w:rPr>
          <w:lang w:val="en-GB"/>
        </w:rPr>
      </w:pPr>
      <w:r w:rsidRPr="006F4738">
        <w:rPr>
          <w:lang w:val="en-GB"/>
        </w:rPr>
        <w:t>Hansen, G. and Cyr, A., (2020). Canada’s decentralized “human-driven” approach during the early COVID-19 pandemic. </w:t>
      </w:r>
      <w:r w:rsidRPr="006F4738">
        <w:rPr>
          <w:i/>
          <w:iCs/>
          <w:lang w:val="en-GB"/>
        </w:rPr>
        <w:t>JMIR public health and surveillance</w:t>
      </w:r>
      <w:r w:rsidRPr="006F4738">
        <w:rPr>
          <w:lang w:val="en-GB"/>
        </w:rPr>
        <w:t>, </w:t>
      </w:r>
      <w:r w:rsidRPr="006F4738">
        <w:rPr>
          <w:i/>
          <w:iCs/>
          <w:lang w:val="en-GB"/>
        </w:rPr>
        <w:t>6</w:t>
      </w:r>
      <w:r w:rsidRPr="006F4738">
        <w:rPr>
          <w:lang w:val="en-GB"/>
        </w:rPr>
        <w:t xml:space="preserve">(4), p.e20343. </w:t>
      </w:r>
      <w:hyperlink r:id="rId26" w:history="1">
        <w:r w:rsidRPr="006F4738">
          <w:rPr>
            <w:rStyle w:val="Hyperlink"/>
            <w:color w:val="auto"/>
            <w:lang w:val="en-GB"/>
          </w:rPr>
          <w:t>https://publichealth.jmir.org/2020/4/e20343/</w:t>
        </w:r>
      </w:hyperlink>
    </w:p>
    <w:p w14:paraId="0ACF2431" w14:textId="77777777" w:rsidR="002676D9" w:rsidRPr="006F4738" w:rsidRDefault="002676D9" w:rsidP="002676D9">
      <w:pPr>
        <w:spacing w:line="360" w:lineRule="auto"/>
        <w:jc w:val="both"/>
        <w:rPr>
          <w:lang w:val="en-GB"/>
        </w:rPr>
      </w:pPr>
      <w:r w:rsidRPr="006F4738">
        <w:rPr>
          <w:lang w:val="en-GB"/>
        </w:rPr>
        <w:t xml:space="preserve">HIRA (n.d.). </w:t>
      </w:r>
      <w:r w:rsidRPr="006F4738">
        <w:rPr>
          <w:i/>
          <w:iCs/>
          <w:lang w:val="en-GB"/>
        </w:rPr>
        <w:t>Healthcare System in Korea</w:t>
      </w:r>
      <w:r w:rsidRPr="006F4738">
        <w:rPr>
          <w:lang w:val="en-GB"/>
        </w:rPr>
        <w:t xml:space="preserve">. Available at: </w:t>
      </w:r>
      <w:hyperlink r:id="rId27" w:history="1">
        <w:r w:rsidRPr="006F4738">
          <w:rPr>
            <w:rStyle w:val="Hyperlink"/>
            <w:color w:val="auto"/>
            <w:lang w:val="en-GB"/>
          </w:rPr>
          <w:t>https://www.hira.or.kr/dummy.do?pgmid=HIRAJ010000006000</w:t>
        </w:r>
      </w:hyperlink>
      <w:r w:rsidRPr="006F4738">
        <w:rPr>
          <w:lang w:val="en-GB"/>
        </w:rPr>
        <w:t xml:space="preserve"> (Accessed: 17 Nov 2025)</w:t>
      </w:r>
    </w:p>
    <w:p w14:paraId="47AC147D" w14:textId="77777777" w:rsidR="002676D9" w:rsidRPr="006F4738" w:rsidRDefault="002676D9" w:rsidP="002676D9">
      <w:pPr>
        <w:spacing w:line="360" w:lineRule="auto"/>
        <w:jc w:val="both"/>
        <w:rPr>
          <w:lang w:val="en-GB"/>
        </w:rPr>
      </w:pPr>
      <w:r w:rsidRPr="006F4738">
        <w:rPr>
          <w:lang w:val="en-GB"/>
        </w:rPr>
        <w:t>Hong, S.A., (2022). Six pivotal lessons learned in South Korea for whole-of-government approach to successful COVID-19 vaccine rollout in planetary health. </w:t>
      </w:r>
      <w:r w:rsidRPr="006F4738">
        <w:rPr>
          <w:i/>
          <w:iCs/>
          <w:lang w:val="en-GB"/>
        </w:rPr>
        <w:t>OMICS: A Journal of Integrative Biology</w:t>
      </w:r>
      <w:r w:rsidRPr="006F4738">
        <w:rPr>
          <w:lang w:val="en-GB"/>
        </w:rPr>
        <w:t>, </w:t>
      </w:r>
      <w:r w:rsidRPr="006F4738">
        <w:rPr>
          <w:i/>
          <w:iCs/>
          <w:lang w:val="en-GB"/>
        </w:rPr>
        <w:t>26</w:t>
      </w:r>
      <w:r w:rsidRPr="006F4738">
        <w:rPr>
          <w:lang w:val="en-GB"/>
        </w:rPr>
        <w:t xml:space="preserve">(10), pp.567-579. </w:t>
      </w:r>
      <w:hyperlink r:id="rId28" w:history="1">
        <w:r w:rsidRPr="006F4738">
          <w:rPr>
            <w:rStyle w:val="Hyperlink"/>
            <w:color w:val="auto"/>
            <w:lang w:val="en-GB"/>
          </w:rPr>
          <w:t>https://journals.sagepub.com/doi/pdf/10.1089/omi.2022.0064</w:t>
        </w:r>
      </w:hyperlink>
      <w:r w:rsidRPr="006F4738">
        <w:rPr>
          <w:lang w:val="en-GB"/>
        </w:rPr>
        <w:t xml:space="preserve"> </w:t>
      </w:r>
    </w:p>
    <w:p w14:paraId="2F9ACB17" w14:textId="77777777" w:rsidR="002676D9" w:rsidRPr="006F4738" w:rsidRDefault="002676D9" w:rsidP="002676D9">
      <w:pPr>
        <w:spacing w:line="360" w:lineRule="auto"/>
        <w:jc w:val="both"/>
        <w:rPr>
          <w:lang w:val="en-GB"/>
        </w:rPr>
      </w:pPr>
      <w:r w:rsidRPr="006F4738">
        <w:rPr>
          <w:lang w:val="en-GB"/>
        </w:rPr>
        <w:t>Hong, S.A., (2024). Toward better pandemic governance and preparedness: South Korea’s whole-of-nation approach to COVID-19. </w:t>
      </w:r>
      <w:r w:rsidRPr="006F4738">
        <w:rPr>
          <w:i/>
          <w:iCs/>
          <w:lang w:val="en-GB"/>
        </w:rPr>
        <w:t>BMC Public Health</w:t>
      </w:r>
      <w:r w:rsidRPr="006F4738">
        <w:rPr>
          <w:lang w:val="en-GB"/>
        </w:rPr>
        <w:t>, </w:t>
      </w:r>
      <w:r w:rsidRPr="006F4738">
        <w:rPr>
          <w:i/>
          <w:iCs/>
          <w:lang w:val="en-GB"/>
        </w:rPr>
        <w:t>24</w:t>
      </w:r>
      <w:r w:rsidRPr="006F4738">
        <w:rPr>
          <w:lang w:val="en-GB"/>
        </w:rPr>
        <w:t xml:space="preserve">(1), p.2126. </w:t>
      </w:r>
      <w:hyperlink r:id="rId29" w:history="1">
        <w:r w:rsidRPr="006F4738">
          <w:rPr>
            <w:rStyle w:val="Hyperlink"/>
            <w:color w:val="auto"/>
            <w:lang w:val="en-GB"/>
          </w:rPr>
          <w:t>https://link.springer.com/content/pdf/10.1186/s12889-024-19655-8.pdf</w:t>
        </w:r>
      </w:hyperlink>
    </w:p>
    <w:p w14:paraId="606DF65D" w14:textId="77777777" w:rsidR="002676D9" w:rsidRPr="006F4738" w:rsidRDefault="002676D9" w:rsidP="002676D9">
      <w:pPr>
        <w:spacing w:line="360" w:lineRule="auto"/>
        <w:jc w:val="both"/>
        <w:rPr>
          <w:lang w:val="en-GB"/>
        </w:rPr>
      </w:pPr>
      <w:r w:rsidRPr="006F4738">
        <w:rPr>
          <w:lang w:val="en-GB"/>
        </w:rPr>
        <w:t>Hong, S.Y. and Lim, J.H., (2023). Why is Success of South Korea's Covid-19 Response Fading?. </w:t>
      </w:r>
      <w:r w:rsidRPr="006F4738">
        <w:rPr>
          <w:i/>
          <w:iCs/>
          <w:lang w:val="en-GB"/>
        </w:rPr>
        <w:t>International journal of social determinants of health and health services</w:t>
      </w:r>
      <w:r w:rsidRPr="006F4738">
        <w:rPr>
          <w:lang w:val="en-GB"/>
        </w:rPr>
        <w:t>, </w:t>
      </w:r>
      <w:r w:rsidRPr="006F4738">
        <w:rPr>
          <w:i/>
          <w:iCs/>
          <w:lang w:val="en-GB"/>
        </w:rPr>
        <w:t>53</w:t>
      </w:r>
      <w:r w:rsidRPr="006F4738">
        <w:rPr>
          <w:lang w:val="en-GB"/>
        </w:rPr>
        <w:t xml:space="preserve">(3), pp.323-330. </w:t>
      </w:r>
      <w:hyperlink r:id="rId30" w:history="1">
        <w:r w:rsidRPr="006F4738">
          <w:rPr>
            <w:rStyle w:val="Hyperlink"/>
            <w:color w:val="auto"/>
            <w:lang w:val="en-GB"/>
          </w:rPr>
          <w:t>https://pmc.ncbi.nlm.nih.gov/articles/PMC10033500/pdf/10.1177_27551938231165154.pdf</w:t>
        </w:r>
      </w:hyperlink>
      <w:r w:rsidRPr="006F4738">
        <w:rPr>
          <w:lang w:val="en-GB"/>
        </w:rPr>
        <w:t xml:space="preserve"> </w:t>
      </w:r>
    </w:p>
    <w:p w14:paraId="759132C9" w14:textId="77777777" w:rsidR="002676D9" w:rsidRPr="006F4738" w:rsidRDefault="002676D9" w:rsidP="002676D9">
      <w:pPr>
        <w:spacing w:line="360" w:lineRule="auto"/>
        <w:jc w:val="both"/>
        <w:rPr>
          <w:lang w:val="en-GB"/>
        </w:rPr>
      </w:pPr>
      <w:r w:rsidRPr="006F4738">
        <w:rPr>
          <w:lang w:val="en-GB"/>
        </w:rPr>
        <w:t xml:space="preserve">IACS (2024). </w:t>
      </w:r>
      <w:r w:rsidRPr="006F4738">
        <w:rPr>
          <w:i/>
          <w:iCs/>
          <w:lang w:val="en-GB"/>
        </w:rPr>
        <w:t>Spain: Health system review.</w:t>
      </w:r>
      <w:r w:rsidRPr="006F4738">
        <w:rPr>
          <w:lang w:val="en-GB"/>
        </w:rPr>
        <w:t xml:space="preserve"> Vol. 26. No. 3. Available at: </w:t>
      </w:r>
      <w:hyperlink r:id="rId31" w:history="1">
        <w:r w:rsidRPr="006F4738">
          <w:rPr>
            <w:rStyle w:val="Hyperlink"/>
            <w:color w:val="auto"/>
            <w:lang w:val="en-GB"/>
          </w:rPr>
          <w:t>https://iris.who.int/server/api/core/bitstreams/484a7fc9-b55a-4994-aaa2-b9aa2cc77910/content</w:t>
        </w:r>
      </w:hyperlink>
      <w:r w:rsidRPr="006F4738">
        <w:rPr>
          <w:lang w:val="en-GB"/>
        </w:rPr>
        <w:t xml:space="preserve"> (Accessed: 17 Nov 2025)</w:t>
      </w:r>
    </w:p>
    <w:p w14:paraId="5E564387" w14:textId="77777777" w:rsidR="002676D9" w:rsidRPr="006F4738" w:rsidRDefault="002676D9" w:rsidP="002676D9">
      <w:pPr>
        <w:spacing w:line="360" w:lineRule="auto"/>
        <w:jc w:val="both"/>
        <w:rPr>
          <w:lang w:val="en-GB"/>
        </w:rPr>
      </w:pPr>
      <w:r w:rsidRPr="006F4738">
        <w:rPr>
          <w:lang w:val="en-GB"/>
        </w:rPr>
        <w:t>Lee, S., and Wong, R. (2021). COVID-19 responses of South Korea as hybrids of governance modes. </w:t>
      </w:r>
      <w:r w:rsidRPr="006F4738">
        <w:rPr>
          <w:i/>
          <w:iCs/>
          <w:lang w:val="en-GB"/>
        </w:rPr>
        <w:t>Frontiers in public health</w:t>
      </w:r>
      <w:r w:rsidRPr="006F4738">
        <w:rPr>
          <w:lang w:val="en-GB"/>
        </w:rPr>
        <w:t>, </w:t>
      </w:r>
      <w:r w:rsidRPr="006F4738">
        <w:rPr>
          <w:i/>
          <w:iCs/>
          <w:lang w:val="en-GB"/>
        </w:rPr>
        <w:t>9</w:t>
      </w:r>
      <w:r w:rsidRPr="006F4738">
        <w:rPr>
          <w:lang w:val="en-GB"/>
        </w:rPr>
        <w:t xml:space="preserve">, pp. 654945. </w:t>
      </w:r>
      <w:hyperlink r:id="rId32" w:history="1">
        <w:r w:rsidRPr="006F4738">
          <w:rPr>
            <w:rStyle w:val="Hyperlink"/>
            <w:color w:val="auto"/>
            <w:lang w:val="en-GB"/>
          </w:rPr>
          <w:t>https://www.frontiersin.org/journals/public-health/articles/10.3389/fpubh.2021.654945/pdf</w:t>
        </w:r>
      </w:hyperlink>
    </w:p>
    <w:p w14:paraId="2E696B49" w14:textId="77777777" w:rsidR="002676D9" w:rsidRPr="006F4738" w:rsidRDefault="002676D9" w:rsidP="002676D9">
      <w:pPr>
        <w:spacing w:line="360" w:lineRule="auto"/>
        <w:jc w:val="both"/>
        <w:rPr>
          <w:lang w:val="en-GB"/>
        </w:rPr>
      </w:pPr>
      <w:r w:rsidRPr="006F4738">
        <w:rPr>
          <w:lang w:val="en-GB"/>
        </w:rPr>
        <w:t>Lee, S.Y., Kim, C.W., Seo, N.K. and Lee, S.E., (2017). Analyzing the historical development and transition of the Korean health care system. </w:t>
      </w:r>
      <w:r w:rsidRPr="006F4738">
        <w:rPr>
          <w:i/>
          <w:iCs/>
          <w:lang w:val="en-GB"/>
        </w:rPr>
        <w:t>Osong public health and research perspectives</w:t>
      </w:r>
      <w:r w:rsidRPr="006F4738">
        <w:rPr>
          <w:lang w:val="en-GB"/>
        </w:rPr>
        <w:t>, </w:t>
      </w:r>
      <w:r w:rsidRPr="006F4738">
        <w:rPr>
          <w:i/>
          <w:iCs/>
          <w:lang w:val="en-GB"/>
        </w:rPr>
        <w:t>8</w:t>
      </w:r>
      <w:r w:rsidRPr="006F4738">
        <w:rPr>
          <w:lang w:val="en-GB"/>
        </w:rPr>
        <w:t xml:space="preserve">(4), p.247. </w:t>
      </w:r>
      <w:hyperlink r:id="rId33" w:history="1">
        <w:r w:rsidRPr="006F4738">
          <w:rPr>
            <w:rStyle w:val="Hyperlink"/>
            <w:color w:val="auto"/>
            <w:lang w:val="en-GB"/>
          </w:rPr>
          <w:t>https://pmc.ncbi.nlm.nih.gov/articles/PMC5594720/pdf/nihpp-rs4169007v1.pdf</w:t>
        </w:r>
      </w:hyperlink>
      <w:r w:rsidRPr="006F4738">
        <w:rPr>
          <w:lang w:val="en-GB"/>
        </w:rPr>
        <w:t xml:space="preserve"> </w:t>
      </w:r>
    </w:p>
    <w:p w14:paraId="1D458FCF" w14:textId="77777777" w:rsidR="002676D9" w:rsidRPr="006F4738" w:rsidRDefault="002676D9" w:rsidP="002676D9">
      <w:pPr>
        <w:spacing w:line="360" w:lineRule="auto"/>
        <w:jc w:val="both"/>
        <w:rPr>
          <w:lang w:val="en-GB"/>
        </w:rPr>
      </w:pPr>
      <w:r w:rsidRPr="006F4738">
        <w:rPr>
          <w:lang w:val="en-GB"/>
        </w:rPr>
        <w:t>López-Casasnovas, G. and Pifarré i Arolas, H., (2021). The Spanish health-care system. </w:t>
      </w:r>
      <w:r w:rsidRPr="006F4738">
        <w:rPr>
          <w:i/>
          <w:iCs/>
          <w:lang w:val="en-GB"/>
        </w:rPr>
        <w:t>The Sustainability of Health Care Systems in Europe</w:t>
      </w:r>
      <w:r w:rsidRPr="006F4738">
        <w:rPr>
          <w:lang w:val="en-GB"/>
        </w:rPr>
        <w:t xml:space="preserve">, pp.189-207. </w:t>
      </w:r>
      <w:hyperlink r:id="rId34" w:history="1">
        <w:r w:rsidRPr="006F4738">
          <w:rPr>
            <w:rStyle w:val="Hyperlink"/>
            <w:color w:val="auto"/>
            <w:lang w:val="en-GB"/>
          </w:rPr>
          <w:t>https://repositori.upf.edu/bitstreams/753cc8fd-7e5c-4d87-af7c-12a7f4180e1c/download</w:t>
        </w:r>
      </w:hyperlink>
      <w:r w:rsidRPr="006F4738">
        <w:rPr>
          <w:lang w:val="en-GB"/>
        </w:rPr>
        <w:t xml:space="preserve"> </w:t>
      </w:r>
    </w:p>
    <w:p w14:paraId="10AACC32" w14:textId="77777777" w:rsidR="002676D9" w:rsidRPr="006F4738" w:rsidRDefault="002676D9" w:rsidP="002676D9">
      <w:pPr>
        <w:spacing w:line="360" w:lineRule="auto"/>
        <w:jc w:val="both"/>
        <w:rPr>
          <w:lang w:val="en-GB"/>
        </w:rPr>
      </w:pPr>
      <w:r w:rsidRPr="006F4738">
        <w:rPr>
          <w:lang w:val="en-GB"/>
        </w:rPr>
        <w:t>Martin, D., Miller, A.P., Quesnel-Vallée, A., Caron, N.R., Vissandjée, B. and Marchildon, G.P., (2018). Canada's universal health-care system: achieving its potential. </w:t>
      </w:r>
      <w:r w:rsidRPr="006F4738">
        <w:rPr>
          <w:i/>
          <w:iCs/>
          <w:lang w:val="en-GB"/>
        </w:rPr>
        <w:t>The Lancet</w:t>
      </w:r>
      <w:r w:rsidRPr="006F4738">
        <w:rPr>
          <w:lang w:val="en-GB"/>
        </w:rPr>
        <w:t>, </w:t>
      </w:r>
      <w:r w:rsidRPr="006F4738">
        <w:rPr>
          <w:i/>
          <w:iCs/>
          <w:lang w:val="en-GB"/>
        </w:rPr>
        <w:t>391</w:t>
      </w:r>
      <w:r w:rsidRPr="006F4738">
        <w:rPr>
          <w:lang w:val="en-GB"/>
        </w:rPr>
        <w:t xml:space="preserve">(10131), pp.1718-1735. </w:t>
      </w:r>
      <w:hyperlink r:id="rId35" w:history="1">
        <w:r w:rsidRPr="006F4738">
          <w:rPr>
            <w:rStyle w:val="Hyperlink"/>
            <w:color w:val="auto"/>
            <w:lang w:val="en-GB"/>
          </w:rPr>
          <w:t>https://www.thelancet.com/pdfs/journals/lancet/PIIS0140-6736(18)30181-8.pdf</w:t>
        </w:r>
      </w:hyperlink>
    </w:p>
    <w:p w14:paraId="03686565" w14:textId="77777777" w:rsidR="002676D9" w:rsidRPr="006F4738" w:rsidRDefault="002676D9" w:rsidP="002676D9">
      <w:pPr>
        <w:spacing w:line="360" w:lineRule="auto"/>
        <w:jc w:val="both"/>
        <w:rPr>
          <w:lang w:val="en-GB"/>
        </w:rPr>
      </w:pPr>
      <w:r w:rsidRPr="006F4738">
        <w:rPr>
          <w:lang w:val="en-GB"/>
        </w:rPr>
        <w:t xml:space="preserve">McCurry. J. (2020). </w:t>
      </w:r>
      <w:r w:rsidRPr="006F4738">
        <w:rPr>
          <w:i/>
          <w:iCs/>
          <w:lang w:val="en-GB"/>
        </w:rPr>
        <w:t xml:space="preserve">South Korea: from early Covid success to fears over 'ferocious spread of virus'. </w:t>
      </w:r>
      <w:r w:rsidRPr="006F4738">
        <w:rPr>
          <w:lang w:val="en-GB"/>
        </w:rPr>
        <w:t xml:space="preserve">Available at: </w:t>
      </w:r>
      <w:hyperlink r:id="rId36" w:history="1">
        <w:r w:rsidRPr="006F4738">
          <w:rPr>
            <w:rStyle w:val="Hyperlink"/>
            <w:color w:val="auto"/>
            <w:lang w:val="en-GB"/>
          </w:rPr>
          <w:t>https://www.theguardian.com/world/2020/dec/15/south-korea-how-early-covid-competence-gave-way-to-a-second-wave</w:t>
        </w:r>
      </w:hyperlink>
      <w:r w:rsidRPr="006F4738">
        <w:rPr>
          <w:lang w:val="en-GB"/>
        </w:rPr>
        <w:t xml:space="preserve"> (Accessed: 18 Nov 2025)</w:t>
      </w:r>
    </w:p>
    <w:p w14:paraId="57069541" w14:textId="77777777" w:rsidR="002676D9" w:rsidRPr="006F4738" w:rsidRDefault="002676D9" w:rsidP="002676D9">
      <w:pPr>
        <w:spacing w:line="360" w:lineRule="auto"/>
        <w:jc w:val="both"/>
        <w:rPr>
          <w:lang w:val="en-IN"/>
        </w:rPr>
      </w:pPr>
      <w:r w:rsidRPr="006F4738">
        <w:rPr>
          <w:lang w:val="en-GB"/>
        </w:rPr>
        <w:t>Mondino, E., Scolobig, A., Di Baldassarre, G. and Stoffel, M., (2023). Living in a pandemic: A review of COVID-19 integrated risk management. </w:t>
      </w:r>
      <w:r w:rsidRPr="006F4738">
        <w:rPr>
          <w:i/>
          <w:iCs/>
          <w:lang w:val="en-GB"/>
        </w:rPr>
        <w:t>International Journal of Disaster Risk Reduction</w:t>
      </w:r>
      <w:r w:rsidRPr="006F4738">
        <w:rPr>
          <w:lang w:val="en-GB"/>
        </w:rPr>
        <w:t>, </w:t>
      </w:r>
      <w:r w:rsidRPr="006F4738">
        <w:rPr>
          <w:i/>
          <w:iCs/>
          <w:lang w:val="en-GB"/>
        </w:rPr>
        <w:t>98</w:t>
      </w:r>
      <w:r w:rsidRPr="006F4738">
        <w:rPr>
          <w:lang w:val="en-GB"/>
        </w:rPr>
        <w:t xml:space="preserve">, p.104081. </w:t>
      </w:r>
      <w:hyperlink r:id="rId37" w:history="1">
        <w:r w:rsidRPr="006F4738">
          <w:rPr>
            <w:rStyle w:val="Hyperlink"/>
            <w:color w:val="auto"/>
            <w:lang w:val="en-GB"/>
          </w:rPr>
          <w:t>https://www.sciencedirect.com/science/article/pii/S2212420923005617</w:t>
        </w:r>
      </w:hyperlink>
    </w:p>
    <w:p w14:paraId="3298B5FB" w14:textId="77777777" w:rsidR="002676D9" w:rsidRPr="006F4738" w:rsidRDefault="002676D9" w:rsidP="002676D9">
      <w:pPr>
        <w:spacing w:line="360" w:lineRule="auto"/>
        <w:jc w:val="both"/>
        <w:rPr>
          <w:lang w:val="en-GB"/>
        </w:rPr>
      </w:pPr>
      <w:r w:rsidRPr="006F4738">
        <w:rPr>
          <w:lang w:val="en-GB"/>
        </w:rPr>
        <w:t>Moreno-Domínguez, M.J., Escobar-Rodríguez, T., Pelayo-Díaz, Y.M. and Tovar-García, I., (2024). Organizational culture and leadership style in Spanish Hospitals: Effects on knowledge management and efficiency. </w:t>
      </w:r>
      <w:r w:rsidRPr="006F4738">
        <w:rPr>
          <w:i/>
          <w:iCs/>
          <w:lang w:val="en-GB"/>
        </w:rPr>
        <w:t>Heliyon</w:t>
      </w:r>
      <w:r w:rsidRPr="006F4738">
        <w:rPr>
          <w:lang w:val="en-GB"/>
        </w:rPr>
        <w:t>, </w:t>
      </w:r>
      <w:r w:rsidRPr="006F4738">
        <w:rPr>
          <w:i/>
          <w:iCs/>
          <w:lang w:val="en-GB"/>
        </w:rPr>
        <w:t>10</w:t>
      </w:r>
      <w:r w:rsidRPr="006F4738">
        <w:rPr>
          <w:lang w:val="en-GB"/>
        </w:rPr>
        <w:t xml:space="preserve">(20). </w:t>
      </w:r>
      <w:hyperlink r:id="rId38" w:history="1">
        <w:r w:rsidRPr="006F4738">
          <w:rPr>
            <w:rStyle w:val="Hyperlink"/>
            <w:color w:val="auto"/>
            <w:lang w:val="en-GB"/>
          </w:rPr>
          <w:t>https://www.cell.com/heliyon/pdf/S2405-8440(24)15247-4.pdf</w:t>
        </w:r>
      </w:hyperlink>
      <w:r w:rsidRPr="006F4738">
        <w:rPr>
          <w:lang w:val="en-GB"/>
        </w:rPr>
        <w:t xml:space="preserve"> </w:t>
      </w:r>
    </w:p>
    <w:p w14:paraId="278A3015" w14:textId="77777777" w:rsidR="002676D9" w:rsidRPr="006F4738" w:rsidRDefault="002676D9" w:rsidP="002676D9">
      <w:pPr>
        <w:spacing w:line="360" w:lineRule="auto"/>
        <w:jc w:val="both"/>
        <w:rPr>
          <w:lang w:val="en-GB"/>
        </w:rPr>
      </w:pPr>
      <w:r w:rsidRPr="006F4738">
        <w:rPr>
          <w:lang w:val="en-GB"/>
        </w:rPr>
        <w:t>Osaysa, E.K., (2020). Leadership styles for Covid-19 management in organisations. </w:t>
      </w:r>
      <w:r w:rsidRPr="006F4738">
        <w:rPr>
          <w:i/>
          <w:iCs/>
          <w:lang w:val="en-GB"/>
        </w:rPr>
        <w:t>Journal for Research on Business and Social Science (ISSN (Online) 2209-7880)</w:t>
      </w:r>
      <w:r w:rsidRPr="006F4738">
        <w:rPr>
          <w:lang w:val="en-GB"/>
        </w:rPr>
        <w:t>, </w:t>
      </w:r>
      <w:r w:rsidRPr="006F4738">
        <w:rPr>
          <w:i/>
          <w:iCs/>
          <w:lang w:val="en-GB"/>
        </w:rPr>
        <w:t>3</w:t>
      </w:r>
      <w:r w:rsidRPr="006F4738">
        <w:rPr>
          <w:lang w:val="en-GB"/>
        </w:rPr>
        <w:t xml:space="preserve">(11). </w:t>
      </w:r>
      <w:hyperlink r:id="rId39" w:history="1">
        <w:r w:rsidRPr="006F4738">
          <w:rPr>
            <w:rStyle w:val="Hyperlink"/>
            <w:color w:val="auto"/>
            <w:lang w:val="en-GB"/>
          </w:rPr>
          <w:t>http://www.jrbssonline.com/wp-content/uploads/2021/04/Volume3Issue11Paper1.pdf</w:t>
        </w:r>
      </w:hyperlink>
      <w:r w:rsidRPr="006F4738">
        <w:rPr>
          <w:lang w:val="en-GB"/>
        </w:rPr>
        <w:t xml:space="preserve"> </w:t>
      </w:r>
    </w:p>
    <w:p w14:paraId="7B635D8F" w14:textId="77777777" w:rsidR="002676D9" w:rsidRPr="006F4738" w:rsidRDefault="002676D9" w:rsidP="002676D9">
      <w:pPr>
        <w:spacing w:line="360" w:lineRule="auto"/>
        <w:jc w:val="both"/>
        <w:rPr>
          <w:lang w:val="en-GB"/>
        </w:rPr>
      </w:pPr>
      <w:r w:rsidRPr="006F4738">
        <w:rPr>
          <w:lang w:val="en-GB"/>
        </w:rPr>
        <w:t>Paraskevi, P., Antonia, K., Stavros, E. and Efthymios, Z., (2021). Theories of leadership in health care sector, a critical review. </w:t>
      </w:r>
      <w:r w:rsidRPr="006F4738">
        <w:rPr>
          <w:i/>
          <w:iCs/>
          <w:lang w:val="en-GB"/>
        </w:rPr>
        <w:t>Journal of Business and Management</w:t>
      </w:r>
      <w:r w:rsidRPr="006F4738">
        <w:rPr>
          <w:lang w:val="en-GB"/>
        </w:rPr>
        <w:t>, </w:t>
      </w:r>
      <w:r w:rsidRPr="006F4738">
        <w:rPr>
          <w:i/>
          <w:iCs/>
          <w:lang w:val="en-GB"/>
        </w:rPr>
        <w:t>23</w:t>
      </w:r>
      <w:r w:rsidRPr="006F4738">
        <w:rPr>
          <w:lang w:val="en-GB"/>
        </w:rPr>
        <w:t xml:space="preserve">(7), pp.18-23. </w:t>
      </w:r>
      <w:hyperlink r:id="rId40" w:history="1">
        <w:r w:rsidRPr="006F4738">
          <w:rPr>
            <w:rStyle w:val="Hyperlink"/>
            <w:color w:val="auto"/>
            <w:lang w:val="en-GB"/>
          </w:rPr>
          <w:t>https://www.academia.edu/download/68232381/B2307051823.pdf</w:t>
        </w:r>
      </w:hyperlink>
      <w:r w:rsidRPr="006F4738">
        <w:rPr>
          <w:lang w:val="en-GB"/>
        </w:rPr>
        <w:t xml:space="preserve"> </w:t>
      </w:r>
    </w:p>
    <w:p w14:paraId="2E091F2D" w14:textId="77777777" w:rsidR="002676D9" w:rsidRPr="006F4738" w:rsidRDefault="002676D9" w:rsidP="002676D9">
      <w:pPr>
        <w:spacing w:line="360" w:lineRule="auto"/>
        <w:jc w:val="both"/>
        <w:rPr>
          <w:lang w:val="en-GB"/>
        </w:rPr>
      </w:pPr>
      <w:r w:rsidRPr="006F4738">
        <w:rPr>
          <w:lang w:val="en-GB"/>
        </w:rPr>
        <w:t xml:space="preserve">Penn Today (2022). </w:t>
      </w:r>
      <w:r w:rsidRPr="006F4738">
        <w:rPr>
          <w:i/>
          <w:iCs/>
          <w:lang w:val="en-GB"/>
        </w:rPr>
        <w:t>South Korea’s response to COVID-19: Lessons for the next pandemic</w:t>
      </w:r>
      <w:r w:rsidRPr="006F4738">
        <w:rPr>
          <w:lang w:val="en-GB"/>
        </w:rPr>
        <w:t xml:space="preserve">. Available at: </w:t>
      </w:r>
      <w:hyperlink r:id="rId41" w:history="1">
        <w:r w:rsidRPr="006F4738">
          <w:rPr>
            <w:rStyle w:val="Hyperlink"/>
            <w:color w:val="auto"/>
            <w:lang w:val="en-GB"/>
          </w:rPr>
          <w:t>https://penntoday.upenn.edu/news/pwh-chung-sye-kyun-south-koreas-response-covid-19-lessons-next-pandemic</w:t>
        </w:r>
      </w:hyperlink>
      <w:r w:rsidRPr="006F4738">
        <w:rPr>
          <w:lang w:val="en-GB"/>
        </w:rPr>
        <w:t xml:space="preserve"> (Accessed: 17 Nov 2025)</w:t>
      </w:r>
    </w:p>
    <w:p w14:paraId="2EFDCE4D" w14:textId="77777777" w:rsidR="002676D9" w:rsidRPr="006F4738" w:rsidRDefault="002676D9" w:rsidP="002676D9">
      <w:pPr>
        <w:spacing w:line="360" w:lineRule="auto"/>
        <w:jc w:val="both"/>
        <w:rPr>
          <w:lang w:val="en-GB"/>
        </w:rPr>
      </w:pPr>
      <w:r w:rsidRPr="006F4738">
        <w:rPr>
          <w:lang w:val="en-GB"/>
        </w:rPr>
        <w:t xml:space="preserve">PM of Canada (2020). </w:t>
      </w:r>
      <w:r w:rsidRPr="006F4738">
        <w:rPr>
          <w:i/>
          <w:iCs/>
          <w:lang w:val="en-GB"/>
        </w:rPr>
        <w:t>Prime Minister outlines Canada’s COVID-19 response</w:t>
      </w:r>
      <w:r w:rsidRPr="006F4738">
        <w:rPr>
          <w:lang w:val="en-GB"/>
        </w:rPr>
        <w:t xml:space="preserve">. Available at: </w:t>
      </w:r>
      <w:hyperlink r:id="rId42" w:anchor=":~:text=We%20stand%20by%20you%20and,to%20continue%20your%20vital%20work.%E2%80%9D&amp;text=''The%20fundamentals%20of%20the,to%20respond%20to%20any%20challenges" w:history="1">
        <w:r w:rsidRPr="006F4738">
          <w:rPr>
            <w:rStyle w:val="Hyperlink"/>
            <w:color w:val="auto"/>
            <w:lang w:val="en-GB"/>
          </w:rPr>
          <w:t>https://www.pm.gc.ca/en/news/news-releases/2020/03/11/prime-minister-outlines-canadas-covid-19-response#:~:text=We%20stand%20by%20you%20and,to%20continue%20your%20vital%20work.%E2%80%9D&amp;text=''The%20fundamentals%20of%20the,to%20respond%20to%20any%20challenges</w:t>
        </w:r>
      </w:hyperlink>
      <w:r w:rsidRPr="006F4738">
        <w:rPr>
          <w:lang w:val="en-GB"/>
        </w:rPr>
        <w:t>. (Accessed: 18 Nov 2025)</w:t>
      </w:r>
    </w:p>
    <w:p w14:paraId="59E0285A" w14:textId="77777777" w:rsidR="002676D9" w:rsidRPr="006F4738" w:rsidRDefault="002676D9" w:rsidP="002676D9">
      <w:pPr>
        <w:spacing w:line="360" w:lineRule="auto"/>
        <w:jc w:val="both"/>
        <w:rPr>
          <w:lang w:val="en-GB"/>
        </w:rPr>
      </w:pPr>
      <w:r w:rsidRPr="006F4738">
        <w:rPr>
          <w:lang w:val="en-GB"/>
        </w:rPr>
        <w:t>Rodríguez-Teruel, J., Del Pino, E. and Real-Dato, J., (2024). The Limits of Power Concentration and Expert Knowledge in Emergency Management: Spain's Government Response during the First Phase of the Covid-19 Pandemic. In </w:t>
      </w:r>
      <w:r w:rsidRPr="006F4738">
        <w:rPr>
          <w:i/>
          <w:iCs/>
          <w:lang w:val="en-GB"/>
        </w:rPr>
        <w:t>Southern Europe in The Covid-19 Pandemic</w:t>
      </w:r>
      <w:r w:rsidRPr="006F4738">
        <w:rPr>
          <w:lang w:val="en-GB"/>
        </w:rPr>
        <w:t xml:space="preserve"> (pp. 56-88). Routledge. </w:t>
      </w:r>
      <w:hyperlink r:id="rId43" w:history="1">
        <w:r w:rsidRPr="006F4738">
          <w:rPr>
            <w:rStyle w:val="Hyperlink"/>
            <w:color w:val="auto"/>
            <w:lang w:val="en-GB"/>
          </w:rPr>
          <w:t>https://api.taylorfrancis.com/content/chapters/edit/download?identifierName=doi&amp;identifierValue=10.4324/9781003519126-3&amp;type=chapterpdf</w:t>
        </w:r>
      </w:hyperlink>
      <w:r w:rsidRPr="006F4738">
        <w:rPr>
          <w:lang w:val="en-GB"/>
        </w:rPr>
        <w:t xml:space="preserve"> </w:t>
      </w:r>
    </w:p>
    <w:p w14:paraId="0778F05F" w14:textId="77777777" w:rsidR="002676D9" w:rsidRPr="006F4738" w:rsidRDefault="002676D9" w:rsidP="002676D9">
      <w:pPr>
        <w:spacing w:line="360" w:lineRule="auto"/>
        <w:jc w:val="both"/>
        <w:rPr>
          <w:lang w:val="de-DE"/>
        </w:rPr>
      </w:pPr>
      <w:r w:rsidRPr="006F4738">
        <w:rPr>
          <w:lang w:val="en-GB"/>
        </w:rPr>
        <w:t>Rosing, F., Boer, D. and Buengeler, C., (2022). When timing is key: How autocratic and democratic leadership relate to follower trust in emergency contexts. </w:t>
      </w:r>
      <w:r w:rsidRPr="006F4738">
        <w:rPr>
          <w:i/>
          <w:iCs/>
          <w:lang w:val="de-DE"/>
        </w:rPr>
        <w:t>Frontiers in psychology</w:t>
      </w:r>
      <w:r w:rsidRPr="006F4738">
        <w:rPr>
          <w:lang w:val="de-DE"/>
        </w:rPr>
        <w:t>, </w:t>
      </w:r>
      <w:r w:rsidRPr="006F4738">
        <w:rPr>
          <w:i/>
          <w:iCs/>
          <w:lang w:val="de-DE"/>
        </w:rPr>
        <w:t>13</w:t>
      </w:r>
      <w:r w:rsidRPr="006F4738">
        <w:rPr>
          <w:lang w:val="de-DE"/>
        </w:rPr>
        <w:t xml:space="preserve">, p.904605. </w:t>
      </w:r>
      <w:hyperlink r:id="rId44" w:history="1">
        <w:r w:rsidRPr="006F4738">
          <w:rPr>
            <w:rStyle w:val="Hyperlink"/>
            <w:color w:val="auto"/>
            <w:lang w:val="de-DE"/>
          </w:rPr>
          <w:t>https://www.frontiersin.org/journals/psychology/articles/10.3389/fpsyg.2022.904605/pdf</w:t>
        </w:r>
      </w:hyperlink>
      <w:r w:rsidRPr="006F4738">
        <w:rPr>
          <w:lang w:val="de-DE"/>
        </w:rPr>
        <w:t xml:space="preserve"> </w:t>
      </w:r>
    </w:p>
    <w:p w14:paraId="45AA20A9" w14:textId="77777777" w:rsidR="002676D9" w:rsidRPr="006F4738" w:rsidRDefault="002676D9" w:rsidP="002676D9">
      <w:pPr>
        <w:spacing w:line="360" w:lineRule="auto"/>
        <w:jc w:val="both"/>
        <w:rPr>
          <w:lang w:val="en-GB"/>
        </w:rPr>
      </w:pPr>
      <w:r w:rsidRPr="006F4738">
        <w:rPr>
          <w:lang w:val="en-GB"/>
        </w:rPr>
        <w:t>Royo, S., (2020). Responding to COVID</w:t>
      </w:r>
      <w:r w:rsidRPr="006F4738">
        <w:rPr>
          <w:rFonts w:ascii="Cambria Math" w:hAnsi="Cambria Math" w:cs="Cambria Math"/>
          <w:lang w:val="en-GB"/>
        </w:rPr>
        <w:t>‐</w:t>
      </w:r>
      <w:r w:rsidRPr="006F4738">
        <w:rPr>
          <w:lang w:val="en-GB"/>
        </w:rPr>
        <w:t>19: The case of Spain. </w:t>
      </w:r>
      <w:r w:rsidRPr="006F4738">
        <w:rPr>
          <w:i/>
          <w:iCs/>
          <w:lang w:val="en-GB"/>
        </w:rPr>
        <w:t>European Policy Analysis</w:t>
      </w:r>
      <w:r w:rsidRPr="006F4738">
        <w:rPr>
          <w:lang w:val="en-GB"/>
        </w:rPr>
        <w:t>, </w:t>
      </w:r>
      <w:r w:rsidRPr="006F4738">
        <w:rPr>
          <w:i/>
          <w:iCs/>
          <w:lang w:val="en-GB"/>
        </w:rPr>
        <w:t>6</w:t>
      </w:r>
      <w:r w:rsidRPr="006F4738">
        <w:rPr>
          <w:lang w:val="en-GB"/>
        </w:rPr>
        <w:t xml:space="preserve">(2), pp.180-190. </w:t>
      </w:r>
      <w:hyperlink r:id="rId45" w:history="1">
        <w:r w:rsidRPr="006F4738">
          <w:rPr>
            <w:rStyle w:val="Hyperlink"/>
            <w:color w:val="auto"/>
            <w:lang w:val="en-GB"/>
          </w:rPr>
          <w:t>https://pmc.ncbi.nlm.nih.gov/articles/PMC7753436/pdf/EPA2-6-180.pd</w:t>
        </w:r>
      </w:hyperlink>
      <w:r w:rsidRPr="006F4738">
        <w:rPr>
          <w:lang w:val="en-GB"/>
        </w:rPr>
        <w:t xml:space="preserve"> </w:t>
      </w:r>
    </w:p>
    <w:p w14:paraId="2AB3DD6B" w14:textId="77777777" w:rsidR="002676D9" w:rsidRPr="006F4738" w:rsidRDefault="002676D9" w:rsidP="002676D9">
      <w:pPr>
        <w:spacing w:line="360" w:lineRule="auto"/>
        <w:jc w:val="both"/>
        <w:rPr>
          <w:lang w:val="en-GB"/>
        </w:rPr>
      </w:pPr>
      <w:r w:rsidRPr="006F4738">
        <w:rPr>
          <w:lang w:val="en-GB"/>
        </w:rPr>
        <w:t>Sapkota, S., Dhakal, A., Rushton, S., van Teijlingen, E., Marahatta, S.B., Balen, J. and Lee, A.C., (2023). The impact of decentralisation on health systems: a systematic review of reviews. </w:t>
      </w:r>
      <w:r w:rsidRPr="006F4738">
        <w:rPr>
          <w:i/>
          <w:iCs/>
          <w:lang w:val="en-GB"/>
        </w:rPr>
        <w:t>BMJ Global Health</w:t>
      </w:r>
      <w:r w:rsidRPr="006F4738">
        <w:rPr>
          <w:lang w:val="en-GB"/>
        </w:rPr>
        <w:t>, </w:t>
      </w:r>
      <w:r w:rsidRPr="006F4738">
        <w:rPr>
          <w:i/>
          <w:iCs/>
          <w:lang w:val="en-GB"/>
        </w:rPr>
        <w:t>8</w:t>
      </w:r>
      <w:r w:rsidRPr="006F4738">
        <w:rPr>
          <w:lang w:val="en-GB"/>
        </w:rPr>
        <w:t xml:space="preserve">(12). </w:t>
      </w:r>
      <w:hyperlink r:id="rId46" w:history="1">
        <w:r w:rsidRPr="006F4738">
          <w:rPr>
            <w:rStyle w:val="Hyperlink"/>
            <w:color w:val="auto"/>
            <w:lang w:val="en-GB"/>
          </w:rPr>
          <w:t>https://gh.bmj.com/content/bmjgh/8/12/e013317.full.pdf</w:t>
        </w:r>
      </w:hyperlink>
      <w:r w:rsidRPr="006F4738">
        <w:rPr>
          <w:lang w:val="en-GB"/>
        </w:rPr>
        <w:t xml:space="preserve"> </w:t>
      </w:r>
    </w:p>
    <w:p w14:paraId="51422C89" w14:textId="77777777" w:rsidR="002676D9" w:rsidRPr="006F4738" w:rsidRDefault="002676D9" w:rsidP="002676D9">
      <w:pPr>
        <w:spacing w:line="360" w:lineRule="auto"/>
        <w:jc w:val="both"/>
        <w:rPr>
          <w:lang w:val="en-GB"/>
        </w:rPr>
      </w:pPr>
      <w:r w:rsidRPr="006F4738">
        <w:rPr>
          <w:lang w:val="en-GB"/>
        </w:rPr>
        <w:t xml:space="preserve">Sfantou, D.F., Laliotis, A., Patelarou, A.E., Sifaki-Pistolla, D., Matalliotakis, M. and Patelarou, E., (2017), October. Importance of leadership style towards quality-of-care measures in healthcare settings: a systematic review. </w:t>
      </w:r>
      <w:r w:rsidRPr="006F4738">
        <w:rPr>
          <w:i/>
          <w:iCs/>
          <w:lang w:val="en-GB"/>
        </w:rPr>
        <w:t>In</w:t>
      </w:r>
      <w:r w:rsidRPr="006F4738">
        <w:rPr>
          <w:lang w:val="en-GB"/>
        </w:rPr>
        <w:t> </w:t>
      </w:r>
      <w:r w:rsidRPr="006F4738">
        <w:rPr>
          <w:i/>
          <w:iCs/>
          <w:lang w:val="en-GB"/>
        </w:rPr>
        <w:t>Healthcare</w:t>
      </w:r>
      <w:r w:rsidRPr="006F4738">
        <w:rPr>
          <w:lang w:val="en-GB"/>
        </w:rPr>
        <w:t> </w:t>
      </w:r>
      <w:r w:rsidRPr="006F4738">
        <w:rPr>
          <w:i/>
          <w:iCs/>
          <w:lang w:val="en-GB"/>
        </w:rPr>
        <w:t>5</w:t>
      </w:r>
      <w:r w:rsidRPr="006F4738">
        <w:rPr>
          <w:lang w:val="en-GB"/>
        </w:rPr>
        <w:t xml:space="preserve">(4), p. 73. </w:t>
      </w:r>
      <w:hyperlink r:id="rId47" w:history="1">
        <w:r w:rsidRPr="006F4738">
          <w:rPr>
            <w:rStyle w:val="Hyperlink"/>
            <w:color w:val="auto"/>
            <w:lang w:val="en-GB"/>
          </w:rPr>
          <w:t>https://www.mdpi.com/2227-9032/5/4/73/pdf</w:t>
        </w:r>
      </w:hyperlink>
      <w:r w:rsidRPr="006F4738">
        <w:rPr>
          <w:lang w:val="en-GB"/>
        </w:rPr>
        <w:t xml:space="preserve"> </w:t>
      </w:r>
    </w:p>
    <w:p w14:paraId="72B3555D" w14:textId="77777777" w:rsidR="002676D9" w:rsidRPr="006F4738" w:rsidRDefault="002676D9" w:rsidP="002676D9">
      <w:pPr>
        <w:spacing w:line="360" w:lineRule="auto"/>
        <w:jc w:val="both"/>
        <w:rPr>
          <w:lang w:val="en-GB"/>
        </w:rPr>
      </w:pPr>
      <w:r w:rsidRPr="006F4738">
        <w:rPr>
          <w:lang w:val="en-GB"/>
        </w:rPr>
        <w:t>Sonnino, R.E., 2016. Health care leadership development and training: progress and pitfalls. </w:t>
      </w:r>
      <w:r w:rsidRPr="006F4738">
        <w:rPr>
          <w:i/>
          <w:iCs/>
          <w:lang w:val="en-GB"/>
        </w:rPr>
        <w:t>Journal of healthcare leadership</w:t>
      </w:r>
      <w:r w:rsidRPr="006F4738">
        <w:rPr>
          <w:lang w:val="en-GB"/>
        </w:rPr>
        <w:t xml:space="preserve">, pp.19-29. </w:t>
      </w:r>
      <w:hyperlink r:id="rId48" w:history="1">
        <w:r w:rsidRPr="006F4738">
          <w:rPr>
            <w:rStyle w:val="Hyperlink"/>
            <w:color w:val="auto"/>
            <w:lang w:val="en-GB"/>
          </w:rPr>
          <w:t>https://www.tandfonline.com/doi/pdf/10.2147/JHL.S68068</w:t>
        </w:r>
      </w:hyperlink>
      <w:r w:rsidRPr="006F4738">
        <w:rPr>
          <w:lang w:val="en-GB"/>
        </w:rPr>
        <w:t xml:space="preserve"> </w:t>
      </w:r>
    </w:p>
    <w:p w14:paraId="64DEC991" w14:textId="77777777" w:rsidR="002676D9" w:rsidRPr="006F4738" w:rsidRDefault="002676D9" w:rsidP="002676D9">
      <w:pPr>
        <w:spacing w:line="360" w:lineRule="auto"/>
        <w:jc w:val="both"/>
        <w:rPr>
          <w:lang w:val="en-GB"/>
        </w:rPr>
      </w:pPr>
      <w:r w:rsidRPr="006F4738">
        <w:rPr>
          <w:lang w:val="en-GB"/>
        </w:rPr>
        <w:t xml:space="preserve">UN (2020). </w:t>
      </w:r>
      <w:r w:rsidRPr="006F4738">
        <w:rPr>
          <w:i/>
          <w:iCs/>
          <w:lang w:val="en-GB"/>
        </w:rPr>
        <w:t>With More Than 1.5 Million Lives Lost to COVID-19, World Leaders in General Assembly Demand Urgent Action to Guarantee Equitable Distribution of Life-Saving Vaccines</w:t>
      </w:r>
      <w:r w:rsidRPr="006F4738">
        <w:rPr>
          <w:lang w:val="en-GB"/>
        </w:rPr>
        <w:t xml:space="preserve">. Available at: </w:t>
      </w:r>
      <w:hyperlink r:id="rId49" w:history="1">
        <w:r w:rsidRPr="006F4738">
          <w:rPr>
            <w:rStyle w:val="Hyperlink"/>
            <w:color w:val="auto"/>
            <w:lang w:val="en-GB"/>
          </w:rPr>
          <w:t>https://press.un.org/en/2020/ga12293.doc.htm</w:t>
        </w:r>
      </w:hyperlink>
      <w:r w:rsidRPr="006F4738">
        <w:rPr>
          <w:lang w:val="en-GB"/>
        </w:rPr>
        <w:t xml:space="preserve"> (Accessed: 17 Nov 2025)</w:t>
      </w:r>
    </w:p>
    <w:p w14:paraId="51E7B862" w14:textId="77777777" w:rsidR="002676D9" w:rsidRPr="006F4738" w:rsidRDefault="002676D9" w:rsidP="002676D9">
      <w:pPr>
        <w:spacing w:line="360" w:lineRule="auto"/>
        <w:jc w:val="both"/>
        <w:rPr>
          <w:lang w:val="en-GB"/>
        </w:rPr>
      </w:pPr>
      <w:r w:rsidRPr="006F4738">
        <w:rPr>
          <w:lang w:val="en-GB"/>
        </w:rPr>
        <w:t xml:space="preserve">Wale. H. (2025). </w:t>
      </w:r>
      <w:r w:rsidRPr="006F4738">
        <w:rPr>
          <w:i/>
          <w:iCs/>
          <w:lang w:val="en-GB"/>
        </w:rPr>
        <w:t>Centralization vs. Decentralization</w:t>
      </w:r>
      <w:r w:rsidRPr="006F4738">
        <w:rPr>
          <w:lang w:val="en-GB"/>
        </w:rPr>
        <w:t xml:space="preserve">. CFI. Available at: </w:t>
      </w:r>
      <w:hyperlink r:id="rId50" w:history="1">
        <w:r w:rsidRPr="006F4738">
          <w:rPr>
            <w:rStyle w:val="Hyperlink"/>
            <w:color w:val="auto"/>
            <w:lang w:val="en-GB"/>
          </w:rPr>
          <w:t>https://corporatefinanceinstitute.com/resources/management/centralization/</w:t>
        </w:r>
      </w:hyperlink>
      <w:r w:rsidRPr="006F4738">
        <w:rPr>
          <w:lang w:val="en-GB"/>
        </w:rPr>
        <w:t xml:space="preserve"> (Accessed: 17 Nov 2025)</w:t>
      </w:r>
    </w:p>
    <w:p w14:paraId="41997958" w14:textId="77777777" w:rsidR="002676D9" w:rsidRPr="006F4738" w:rsidRDefault="002676D9" w:rsidP="002676D9">
      <w:pPr>
        <w:spacing w:line="360" w:lineRule="auto"/>
        <w:jc w:val="both"/>
        <w:rPr>
          <w:lang w:val="en-GB"/>
        </w:rPr>
      </w:pPr>
      <w:r w:rsidRPr="006F4738">
        <w:rPr>
          <w:lang w:val="en-GB"/>
        </w:rPr>
        <w:t xml:space="preserve">WHO (2017). </w:t>
      </w:r>
      <w:r w:rsidRPr="006F4738">
        <w:rPr>
          <w:i/>
          <w:iCs/>
          <w:lang w:val="en-GB"/>
        </w:rPr>
        <w:t>Republic of Korea Health System Review.</w:t>
      </w:r>
      <w:r w:rsidRPr="006F4738">
        <w:rPr>
          <w:lang w:val="en-GB"/>
        </w:rPr>
        <w:t xml:space="preserve"> Available at: </w:t>
      </w:r>
      <w:hyperlink r:id="rId51" w:history="1">
        <w:r w:rsidRPr="006F4738">
          <w:rPr>
            <w:rStyle w:val="Hyperlink"/>
            <w:color w:val="auto"/>
            <w:lang w:val="en-GB"/>
          </w:rPr>
          <w:t>https://iris.who.int/server/api/core/bitstreams/dafc5a7c-c365-46ac-a2b1-bdd3b8fcaf12/content</w:t>
        </w:r>
      </w:hyperlink>
      <w:r w:rsidRPr="006F4738">
        <w:rPr>
          <w:lang w:val="en-GB"/>
        </w:rPr>
        <w:t xml:space="preserve"> (Accessed: 17 Nov 2025)</w:t>
      </w:r>
    </w:p>
    <w:p w14:paraId="5F168D39" w14:textId="20700AE4" w:rsidR="00867BFB" w:rsidRPr="006F4738" w:rsidRDefault="009904EF" w:rsidP="00EE7227">
      <w:pPr>
        <w:spacing w:line="360" w:lineRule="auto"/>
        <w:jc w:val="both"/>
        <w:rPr>
          <w:b/>
          <w:bCs/>
          <w:lang w:val="en-GB"/>
        </w:rPr>
      </w:pPr>
      <w:r w:rsidRPr="006F4738">
        <w:rPr>
          <w:b/>
          <w:bCs/>
          <w:lang w:val="en-GB"/>
        </w:rPr>
        <w:t xml:space="preserve">     </w:t>
      </w:r>
    </w:p>
    <w:sectPr w:rsidR="00867BFB" w:rsidRPr="006F4738">
      <w:footerReference w:type="default" r:id="rId5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78487" w14:textId="77777777" w:rsidR="006060D2" w:rsidRDefault="006060D2" w:rsidP="001B0848">
      <w:pPr>
        <w:spacing w:line="240" w:lineRule="auto"/>
      </w:pPr>
      <w:r>
        <w:separator/>
      </w:r>
    </w:p>
  </w:endnote>
  <w:endnote w:type="continuationSeparator" w:id="0">
    <w:p w14:paraId="1087239E" w14:textId="77777777" w:rsidR="006060D2" w:rsidRDefault="006060D2" w:rsidP="001B08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00002FF" w:usb1="4000ACFF" w:usb2="00000001" w:usb3="00000000" w:csb0="0000019F" w:csb1="00000000"/>
    <w:embedRegular r:id="rId1" w:fontKey="{EE742775-D539-4136-AD19-DDDDA7A40C8C}"/>
  </w:font>
  <w:font w:name="Vrinda">
    <w:panose1 w:val="020B0502040204020203"/>
    <w:charset w:val="00"/>
    <w:family w:val="swiss"/>
    <w:pitch w:val="variable"/>
    <w:sig w:usb0="00010003" w:usb1="00000000" w:usb2="00000000" w:usb3="00000000" w:csb0="00000001" w:csb1="00000000"/>
    <w:embedRegular r:id="rId2" w:fontKey="{C2C78EB0-55FD-4800-A496-334B6766BB67}"/>
  </w:font>
  <w:font w:name="Cambria">
    <w:panose1 w:val="02040503050406030204"/>
    <w:charset w:val="00"/>
    <w:family w:val="roman"/>
    <w:pitch w:val="variable"/>
    <w:sig w:usb0="E00006FF" w:usb1="420024FF" w:usb2="02000000" w:usb3="00000000" w:csb0="0000019F" w:csb1="00000000"/>
    <w:embedRegular r:id="rId3" w:fontKey="{09303D45-76F6-4362-9EE4-35BF8C26BBC1}"/>
  </w:font>
  <w:font w:name="Cambria Math">
    <w:panose1 w:val="02040503050406030204"/>
    <w:charset w:val="00"/>
    <w:family w:val="roman"/>
    <w:pitch w:val="variable"/>
    <w:sig w:usb0="E00006FF" w:usb1="420024FF" w:usb2="02000000" w:usb3="00000000" w:csb0="0000019F" w:csb1="00000000"/>
    <w:embedRegular r:id="rId4" w:fontKey="{49CDAF84-746D-45F9-894C-6F4728B10E5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298219"/>
      <w:docPartObj>
        <w:docPartGallery w:val="Page Numbers (Bottom of Page)"/>
        <w:docPartUnique/>
      </w:docPartObj>
    </w:sdtPr>
    <w:sdtEndPr>
      <w:rPr>
        <w:noProof/>
      </w:rPr>
    </w:sdtEndPr>
    <w:sdtContent>
      <w:p w14:paraId="564C21A9" w14:textId="37AB32A2" w:rsidR="001B0848" w:rsidRDefault="001B08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08D89A" w14:textId="77777777" w:rsidR="001B0848" w:rsidRDefault="001B0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36228" w14:textId="77777777" w:rsidR="006060D2" w:rsidRDefault="006060D2" w:rsidP="001B0848">
      <w:pPr>
        <w:spacing w:line="240" w:lineRule="auto"/>
      </w:pPr>
      <w:r>
        <w:separator/>
      </w:r>
    </w:p>
  </w:footnote>
  <w:footnote w:type="continuationSeparator" w:id="0">
    <w:p w14:paraId="1C9D54F4" w14:textId="77777777" w:rsidR="006060D2" w:rsidRDefault="006060D2" w:rsidP="001B08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37F48"/>
    <w:multiLevelType w:val="hybridMultilevel"/>
    <w:tmpl w:val="614C1E4C"/>
    <w:lvl w:ilvl="0" w:tplc="0409000F">
      <w:start w:val="1"/>
      <w:numFmt w:val="decimal"/>
      <w:lvlText w:val="%1."/>
      <w:lvlJc w:val="left"/>
      <w:pPr>
        <w:ind w:left="2287" w:hanging="360"/>
      </w:pPr>
    </w:lvl>
    <w:lvl w:ilvl="1" w:tplc="04090019" w:tentative="1">
      <w:start w:val="1"/>
      <w:numFmt w:val="lowerLetter"/>
      <w:lvlText w:val="%2."/>
      <w:lvlJc w:val="left"/>
      <w:pPr>
        <w:ind w:left="3007" w:hanging="360"/>
      </w:pPr>
    </w:lvl>
    <w:lvl w:ilvl="2" w:tplc="0409001B" w:tentative="1">
      <w:start w:val="1"/>
      <w:numFmt w:val="lowerRoman"/>
      <w:lvlText w:val="%3."/>
      <w:lvlJc w:val="right"/>
      <w:pPr>
        <w:ind w:left="3727" w:hanging="180"/>
      </w:pPr>
    </w:lvl>
    <w:lvl w:ilvl="3" w:tplc="0409000F" w:tentative="1">
      <w:start w:val="1"/>
      <w:numFmt w:val="decimal"/>
      <w:lvlText w:val="%4."/>
      <w:lvlJc w:val="left"/>
      <w:pPr>
        <w:ind w:left="4447" w:hanging="360"/>
      </w:pPr>
    </w:lvl>
    <w:lvl w:ilvl="4" w:tplc="04090019" w:tentative="1">
      <w:start w:val="1"/>
      <w:numFmt w:val="lowerLetter"/>
      <w:lvlText w:val="%5."/>
      <w:lvlJc w:val="left"/>
      <w:pPr>
        <w:ind w:left="5167" w:hanging="360"/>
      </w:pPr>
    </w:lvl>
    <w:lvl w:ilvl="5" w:tplc="0409001B" w:tentative="1">
      <w:start w:val="1"/>
      <w:numFmt w:val="lowerRoman"/>
      <w:lvlText w:val="%6."/>
      <w:lvlJc w:val="right"/>
      <w:pPr>
        <w:ind w:left="5887" w:hanging="180"/>
      </w:pPr>
    </w:lvl>
    <w:lvl w:ilvl="6" w:tplc="0409000F" w:tentative="1">
      <w:start w:val="1"/>
      <w:numFmt w:val="decimal"/>
      <w:lvlText w:val="%7."/>
      <w:lvlJc w:val="left"/>
      <w:pPr>
        <w:ind w:left="6607" w:hanging="360"/>
      </w:pPr>
    </w:lvl>
    <w:lvl w:ilvl="7" w:tplc="04090019" w:tentative="1">
      <w:start w:val="1"/>
      <w:numFmt w:val="lowerLetter"/>
      <w:lvlText w:val="%8."/>
      <w:lvlJc w:val="left"/>
      <w:pPr>
        <w:ind w:left="7327" w:hanging="360"/>
      </w:pPr>
    </w:lvl>
    <w:lvl w:ilvl="8" w:tplc="0409001B" w:tentative="1">
      <w:start w:val="1"/>
      <w:numFmt w:val="lowerRoman"/>
      <w:lvlText w:val="%9."/>
      <w:lvlJc w:val="right"/>
      <w:pPr>
        <w:ind w:left="8047" w:hanging="180"/>
      </w:pPr>
    </w:lvl>
  </w:abstractNum>
  <w:num w:numId="1" w16cid:durableId="23867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BFB"/>
    <w:rsid w:val="000319B5"/>
    <w:rsid w:val="000528B8"/>
    <w:rsid w:val="000545AB"/>
    <w:rsid w:val="00063F08"/>
    <w:rsid w:val="00092C46"/>
    <w:rsid w:val="000D6E80"/>
    <w:rsid w:val="001005EB"/>
    <w:rsid w:val="00107C4A"/>
    <w:rsid w:val="001200E7"/>
    <w:rsid w:val="00127CA1"/>
    <w:rsid w:val="0013785E"/>
    <w:rsid w:val="00154A44"/>
    <w:rsid w:val="001766F1"/>
    <w:rsid w:val="00185355"/>
    <w:rsid w:val="00193762"/>
    <w:rsid w:val="0019478E"/>
    <w:rsid w:val="001B0848"/>
    <w:rsid w:val="001F6DE6"/>
    <w:rsid w:val="002423DD"/>
    <w:rsid w:val="0024784B"/>
    <w:rsid w:val="00247F06"/>
    <w:rsid w:val="00247FF6"/>
    <w:rsid w:val="002676D9"/>
    <w:rsid w:val="002710E0"/>
    <w:rsid w:val="00272AA5"/>
    <w:rsid w:val="002752F4"/>
    <w:rsid w:val="0028736E"/>
    <w:rsid w:val="002C5993"/>
    <w:rsid w:val="00304837"/>
    <w:rsid w:val="0031768E"/>
    <w:rsid w:val="00333613"/>
    <w:rsid w:val="00350177"/>
    <w:rsid w:val="00360D9E"/>
    <w:rsid w:val="00383101"/>
    <w:rsid w:val="00396D4A"/>
    <w:rsid w:val="003C0A60"/>
    <w:rsid w:val="003C381E"/>
    <w:rsid w:val="003C4075"/>
    <w:rsid w:val="003D0176"/>
    <w:rsid w:val="003D2714"/>
    <w:rsid w:val="00415780"/>
    <w:rsid w:val="004220C1"/>
    <w:rsid w:val="004244BD"/>
    <w:rsid w:val="004253C6"/>
    <w:rsid w:val="0043358F"/>
    <w:rsid w:val="00436C30"/>
    <w:rsid w:val="00442AC4"/>
    <w:rsid w:val="00454808"/>
    <w:rsid w:val="004623DB"/>
    <w:rsid w:val="004660E9"/>
    <w:rsid w:val="00482F0A"/>
    <w:rsid w:val="00484008"/>
    <w:rsid w:val="00485545"/>
    <w:rsid w:val="00485C88"/>
    <w:rsid w:val="004C3DC6"/>
    <w:rsid w:val="004F10BE"/>
    <w:rsid w:val="004F30B3"/>
    <w:rsid w:val="004F54B1"/>
    <w:rsid w:val="004F6A8B"/>
    <w:rsid w:val="0052049D"/>
    <w:rsid w:val="005A17C3"/>
    <w:rsid w:val="005F466C"/>
    <w:rsid w:val="006037E5"/>
    <w:rsid w:val="006060D2"/>
    <w:rsid w:val="006164E9"/>
    <w:rsid w:val="006616E6"/>
    <w:rsid w:val="00661F8F"/>
    <w:rsid w:val="006A1D6D"/>
    <w:rsid w:val="006C2C67"/>
    <w:rsid w:val="006D2AF5"/>
    <w:rsid w:val="006E17BB"/>
    <w:rsid w:val="006E77AF"/>
    <w:rsid w:val="006F4738"/>
    <w:rsid w:val="0070091B"/>
    <w:rsid w:val="0070433D"/>
    <w:rsid w:val="007119C1"/>
    <w:rsid w:val="0075648D"/>
    <w:rsid w:val="007631A9"/>
    <w:rsid w:val="007657AB"/>
    <w:rsid w:val="00771FAB"/>
    <w:rsid w:val="00782193"/>
    <w:rsid w:val="00783423"/>
    <w:rsid w:val="007A12F9"/>
    <w:rsid w:val="007B5B20"/>
    <w:rsid w:val="007C45D6"/>
    <w:rsid w:val="007C46E2"/>
    <w:rsid w:val="007D4B77"/>
    <w:rsid w:val="007E41DF"/>
    <w:rsid w:val="007F3EA3"/>
    <w:rsid w:val="00810425"/>
    <w:rsid w:val="00824B03"/>
    <w:rsid w:val="00837FD3"/>
    <w:rsid w:val="00853AC0"/>
    <w:rsid w:val="00867BFB"/>
    <w:rsid w:val="008849FC"/>
    <w:rsid w:val="008A4804"/>
    <w:rsid w:val="008B0C37"/>
    <w:rsid w:val="008B39A2"/>
    <w:rsid w:val="008C135C"/>
    <w:rsid w:val="008C1BA0"/>
    <w:rsid w:val="008D5178"/>
    <w:rsid w:val="008D7A04"/>
    <w:rsid w:val="008F0D29"/>
    <w:rsid w:val="009140E3"/>
    <w:rsid w:val="00943993"/>
    <w:rsid w:val="00961DBF"/>
    <w:rsid w:val="00986D78"/>
    <w:rsid w:val="009904EF"/>
    <w:rsid w:val="009945AD"/>
    <w:rsid w:val="00997119"/>
    <w:rsid w:val="009A1DC9"/>
    <w:rsid w:val="009C744E"/>
    <w:rsid w:val="009E6FC4"/>
    <w:rsid w:val="00A02228"/>
    <w:rsid w:val="00A224D8"/>
    <w:rsid w:val="00A22EEB"/>
    <w:rsid w:val="00A352DB"/>
    <w:rsid w:val="00A4685D"/>
    <w:rsid w:val="00A5232D"/>
    <w:rsid w:val="00A73BBF"/>
    <w:rsid w:val="00A95F44"/>
    <w:rsid w:val="00AB30BB"/>
    <w:rsid w:val="00AD5517"/>
    <w:rsid w:val="00AE1BAD"/>
    <w:rsid w:val="00B22691"/>
    <w:rsid w:val="00B405D4"/>
    <w:rsid w:val="00B437D4"/>
    <w:rsid w:val="00B51963"/>
    <w:rsid w:val="00B65F6F"/>
    <w:rsid w:val="00B931A3"/>
    <w:rsid w:val="00BB68C3"/>
    <w:rsid w:val="00BC101F"/>
    <w:rsid w:val="00BD5157"/>
    <w:rsid w:val="00C1281C"/>
    <w:rsid w:val="00C2343C"/>
    <w:rsid w:val="00C33E10"/>
    <w:rsid w:val="00C36673"/>
    <w:rsid w:val="00C52CA5"/>
    <w:rsid w:val="00C552AA"/>
    <w:rsid w:val="00C71C58"/>
    <w:rsid w:val="00CC605C"/>
    <w:rsid w:val="00CD12F5"/>
    <w:rsid w:val="00CE3F26"/>
    <w:rsid w:val="00CF54DF"/>
    <w:rsid w:val="00D16B47"/>
    <w:rsid w:val="00D3066B"/>
    <w:rsid w:val="00D3308D"/>
    <w:rsid w:val="00D3559F"/>
    <w:rsid w:val="00D52BA8"/>
    <w:rsid w:val="00DC337B"/>
    <w:rsid w:val="00DC7CDE"/>
    <w:rsid w:val="00E07CD3"/>
    <w:rsid w:val="00E1488A"/>
    <w:rsid w:val="00E240E2"/>
    <w:rsid w:val="00E33387"/>
    <w:rsid w:val="00E34A62"/>
    <w:rsid w:val="00E4218D"/>
    <w:rsid w:val="00E57889"/>
    <w:rsid w:val="00E677B6"/>
    <w:rsid w:val="00E73C40"/>
    <w:rsid w:val="00EA4C49"/>
    <w:rsid w:val="00EB0963"/>
    <w:rsid w:val="00EC33DA"/>
    <w:rsid w:val="00EE7227"/>
    <w:rsid w:val="00EF5DA1"/>
    <w:rsid w:val="00EF5E98"/>
    <w:rsid w:val="00F35B8F"/>
    <w:rsid w:val="00F56486"/>
    <w:rsid w:val="00F64A68"/>
    <w:rsid w:val="00F660CE"/>
    <w:rsid w:val="00F7572E"/>
    <w:rsid w:val="00F82222"/>
    <w:rsid w:val="00FA2657"/>
    <w:rsid w:val="00FB5809"/>
    <w:rsid w:val="00FC20D5"/>
    <w:rsid w:val="00FC47FD"/>
    <w:rsid w:val="00FF736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1FDB2"/>
  <w15:docId w15:val="{D3466842-B8D7-441F-8B10-D813F42C8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2676D9"/>
    <w:pPr>
      <w:spacing w:line="360" w:lineRule="auto"/>
      <w:jc w:val="both"/>
      <w:outlineLvl w:val="0"/>
    </w:pPr>
    <w:rPr>
      <w:b/>
      <w:bCs/>
      <w:lang w:val="en-GB"/>
    </w:rPr>
  </w:style>
  <w:style w:type="paragraph" w:styleId="Heading2">
    <w:name w:val="heading 2"/>
    <w:basedOn w:val="Normal"/>
    <w:next w:val="Normal"/>
    <w:rsid w:val="002676D9"/>
    <w:pPr>
      <w:spacing w:line="360" w:lineRule="auto"/>
      <w:jc w:val="both"/>
      <w:outlineLvl w:val="1"/>
    </w:pPr>
    <w:rPr>
      <w:b/>
      <w:bCs/>
      <w:lang w:val="en-GB"/>
    </w:rPr>
  </w:style>
  <w:style w:type="paragraph" w:styleId="Heading3">
    <w:name w:val="heading 3"/>
    <w:basedOn w:val="Normal"/>
    <w:next w:val="Normal"/>
    <w:rsid w:val="002676D9"/>
    <w:pPr>
      <w:spacing w:line="360" w:lineRule="auto"/>
      <w:jc w:val="both"/>
      <w:outlineLvl w:val="2"/>
    </w:pPr>
    <w:rPr>
      <w:b/>
      <w:bCs/>
      <w:lang w:val="en-GB"/>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odyText">
    <w:name w:val="Body Text"/>
    <w:basedOn w:val="Normal"/>
    <w:link w:val="BodyTextChar"/>
    <w:uiPriority w:val="1"/>
    <w:qFormat/>
    <w:rsid w:val="00EE7227"/>
    <w:pPr>
      <w:widowControl w:val="0"/>
      <w:autoSpaceDE w:val="0"/>
      <w:autoSpaceDN w:val="0"/>
      <w:spacing w:line="240" w:lineRule="auto"/>
    </w:pPr>
    <w:rPr>
      <w:rFonts w:ascii="Arial MT" w:eastAsia="Arial MT" w:hAnsi="Arial MT" w:cs="Arial MT"/>
      <w:sz w:val="20"/>
      <w:szCs w:val="20"/>
      <w:lang w:val="en-US"/>
    </w:rPr>
  </w:style>
  <w:style w:type="character" w:customStyle="1" w:styleId="BodyTextChar">
    <w:name w:val="Body Text Char"/>
    <w:basedOn w:val="DefaultParagraphFont"/>
    <w:link w:val="BodyText"/>
    <w:uiPriority w:val="1"/>
    <w:rsid w:val="00EE7227"/>
    <w:rPr>
      <w:rFonts w:ascii="Arial MT" w:eastAsia="Arial MT" w:hAnsi="Arial MT" w:cs="Arial MT"/>
      <w:sz w:val="20"/>
      <w:szCs w:val="20"/>
      <w:lang w:val="en-US"/>
    </w:rPr>
  </w:style>
  <w:style w:type="paragraph" w:customStyle="1" w:styleId="TableParagraph">
    <w:name w:val="Table Paragraph"/>
    <w:basedOn w:val="Normal"/>
    <w:uiPriority w:val="1"/>
    <w:qFormat/>
    <w:rsid w:val="00EE7227"/>
    <w:pPr>
      <w:widowControl w:val="0"/>
      <w:autoSpaceDE w:val="0"/>
      <w:autoSpaceDN w:val="0"/>
      <w:spacing w:line="240" w:lineRule="auto"/>
      <w:ind w:left="103"/>
    </w:pPr>
    <w:rPr>
      <w:rFonts w:ascii="Arial MT" w:eastAsia="Arial MT" w:hAnsi="Arial MT" w:cs="Arial MT"/>
      <w:lang w:val="en-US"/>
    </w:rPr>
  </w:style>
  <w:style w:type="table" w:styleId="TableGrid">
    <w:name w:val="Table Grid"/>
    <w:basedOn w:val="TableNormal"/>
    <w:uiPriority w:val="59"/>
    <w:rsid w:val="00EE722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4">
    <w:name w:val="Grid Table 3 Accent 4"/>
    <w:basedOn w:val="TableNormal"/>
    <w:uiPriority w:val="48"/>
    <w:rsid w:val="00C52CA5"/>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6Colorful-Accent6">
    <w:name w:val="Grid Table 6 Colorful Accent 6"/>
    <w:basedOn w:val="TableNormal"/>
    <w:uiPriority w:val="51"/>
    <w:rsid w:val="00C52CA5"/>
    <w:pPr>
      <w:spacing w:line="240" w:lineRule="auto"/>
    </w:pPr>
    <w:rPr>
      <w:color w:val="E36C0A" w:themeColor="accent6" w:themeShade="BF"/>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4" w:space="0" w:color="FABF8F" w:themeColor="accent6" w:themeTint="99"/>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styleId="Hyperlink">
    <w:name w:val="Hyperlink"/>
    <w:basedOn w:val="DefaultParagraphFont"/>
    <w:uiPriority w:val="99"/>
    <w:unhideWhenUsed/>
    <w:rsid w:val="002676D9"/>
    <w:rPr>
      <w:color w:val="0000FF" w:themeColor="hyperlink"/>
      <w:u w:val="single"/>
    </w:rPr>
  </w:style>
  <w:style w:type="character" w:styleId="UnresolvedMention">
    <w:name w:val="Unresolved Mention"/>
    <w:basedOn w:val="DefaultParagraphFont"/>
    <w:uiPriority w:val="99"/>
    <w:semiHidden/>
    <w:unhideWhenUsed/>
    <w:rsid w:val="002676D9"/>
    <w:rPr>
      <w:color w:val="605E5C"/>
      <w:shd w:val="clear" w:color="auto" w:fill="E1DFDD"/>
    </w:rPr>
  </w:style>
  <w:style w:type="paragraph" w:styleId="TOCHeading">
    <w:name w:val="TOC Heading"/>
    <w:basedOn w:val="Heading1"/>
    <w:next w:val="Normal"/>
    <w:uiPriority w:val="39"/>
    <w:unhideWhenUsed/>
    <w:qFormat/>
    <w:rsid w:val="002676D9"/>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2676D9"/>
    <w:pPr>
      <w:spacing w:after="100"/>
    </w:pPr>
  </w:style>
  <w:style w:type="paragraph" w:styleId="TOC2">
    <w:name w:val="toc 2"/>
    <w:basedOn w:val="Normal"/>
    <w:next w:val="Normal"/>
    <w:autoRedefine/>
    <w:uiPriority w:val="39"/>
    <w:unhideWhenUsed/>
    <w:rsid w:val="002676D9"/>
    <w:pPr>
      <w:spacing w:after="100"/>
      <w:ind w:left="220"/>
    </w:pPr>
  </w:style>
  <w:style w:type="paragraph" w:styleId="TOC3">
    <w:name w:val="toc 3"/>
    <w:basedOn w:val="Normal"/>
    <w:next w:val="Normal"/>
    <w:autoRedefine/>
    <w:uiPriority w:val="39"/>
    <w:unhideWhenUsed/>
    <w:rsid w:val="002676D9"/>
    <w:pPr>
      <w:spacing w:after="100"/>
      <w:ind w:left="440"/>
    </w:pPr>
  </w:style>
  <w:style w:type="paragraph" w:styleId="Header">
    <w:name w:val="header"/>
    <w:basedOn w:val="Normal"/>
    <w:link w:val="HeaderChar"/>
    <w:uiPriority w:val="99"/>
    <w:unhideWhenUsed/>
    <w:rsid w:val="001B0848"/>
    <w:pPr>
      <w:tabs>
        <w:tab w:val="center" w:pos="4513"/>
        <w:tab w:val="right" w:pos="9026"/>
      </w:tabs>
      <w:spacing w:line="240" w:lineRule="auto"/>
    </w:pPr>
  </w:style>
  <w:style w:type="character" w:customStyle="1" w:styleId="HeaderChar">
    <w:name w:val="Header Char"/>
    <w:basedOn w:val="DefaultParagraphFont"/>
    <w:link w:val="Header"/>
    <w:uiPriority w:val="99"/>
    <w:rsid w:val="001B0848"/>
  </w:style>
  <w:style w:type="paragraph" w:styleId="Footer">
    <w:name w:val="footer"/>
    <w:basedOn w:val="Normal"/>
    <w:link w:val="FooterChar"/>
    <w:uiPriority w:val="99"/>
    <w:unhideWhenUsed/>
    <w:rsid w:val="001B0848"/>
    <w:pPr>
      <w:tabs>
        <w:tab w:val="center" w:pos="4513"/>
        <w:tab w:val="right" w:pos="9026"/>
      </w:tabs>
      <w:spacing w:line="240" w:lineRule="auto"/>
    </w:pPr>
  </w:style>
  <w:style w:type="character" w:customStyle="1" w:styleId="FooterChar">
    <w:name w:val="Footer Char"/>
    <w:basedOn w:val="DefaultParagraphFont"/>
    <w:link w:val="Footer"/>
    <w:uiPriority w:val="99"/>
    <w:rsid w:val="001B0848"/>
  </w:style>
  <w:style w:type="character" w:styleId="CommentReference">
    <w:name w:val="annotation reference"/>
    <w:basedOn w:val="DefaultParagraphFont"/>
    <w:uiPriority w:val="99"/>
    <w:semiHidden/>
    <w:unhideWhenUsed/>
    <w:rsid w:val="002C5993"/>
    <w:rPr>
      <w:sz w:val="16"/>
      <w:szCs w:val="16"/>
    </w:rPr>
  </w:style>
  <w:style w:type="paragraph" w:styleId="CommentText">
    <w:name w:val="annotation text"/>
    <w:basedOn w:val="Normal"/>
    <w:link w:val="CommentTextChar"/>
    <w:uiPriority w:val="99"/>
    <w:unhideWhenUsed/>
    <w:rsid w:val="002C5993"/>
    <w:pPr>
      <w:spacing w:line="240" w:lineRule="auto"/>
    </w:pPr>
    <w:rPr>
      <w:sz w:val="20"/>
      <w:szCs w:val="20"/>
    </w:rPr>
  </w:style>
  <w:style w:type="character" w:customStyle="1" w:styleId="CommentTextChar">
    <w:name w:val="Comment Text Char"/>
    <w:basedOn w:val="DefaultParagraphFont"/>
    <w:link w:val="CommentText"/>
    <w:uiPriority w:val="99"/>
    <w:rsid w:val="002C5993"/>
    <w:rPr>
      <w:sz w:val="20"/>
      <w:szCs w:val="20"/>
    </w:rPr>
  </w:style>
  <w:style w:type="paragraph" w:styleId="CommentSubject">
    <w:name w:val="annotation subject"/>
    <w:basedOn w:val="CommentText"/>
    <w:next w:val="CommentText"/>
    <w:link w:val="CommentSubjectChar"/>
    <w:uiPriority w:val="99"/>
    <w:semiHidden/>
    <w:unhideWhenUsed/>
    <w:rsid w:val="002C5993"/>
    <w:rPr>
      <w:b/>
      <w:bCs/>
    </w:rPr>
  </w:style>
  <w:style w:type="character" w:customStyle="1" w:styleId="CommentSubjectChar">
    <w:name w:val="Comment Subject Char"/>
    <w:basedOn w:val="CommentTextChar"/>
    <w:link w:val="CommentSubject"/>
    <w:uiPriority w:val="99"/>
    <w:semiHidden/>
    <w:rsid w:val="002C599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ambridge.org/core/services/aop-cambridge-core/content/view/1CFABDD4171F60FE43F4059165E4251C/S1744133121000220a.pdf/federal_government_and_canadas_covid19_responses_from_were_ready_were_prepared_to_fires_are_burning.pdf" TargetMode="External" /><Relationship Id="rId18" Type="http://schemas.openxmlformats.org/officeDocument/2006/relationships/hyperlink" Target="https://www.bbc.com/news/world-asia-56156234" TargetMode="External" /><Relationship Id="rId26" Type="http://schemas.openxmlformats.org/officeDocument/2006/relationships/hyperlink" Target="https://publichealth.jmir.org/2020/4/e20343/" TargetMode="External" /><Relationship Id="rId39" Type="http://schemas.openxmlformats.org/officeDocument/2006/relationships/hyperlink" Target="http://www.jrbssonline.com/wp-content/uploads/2021/04/Volume3Issue11Paper1.pdf" TargetMode="External" /><Relationship Id="rId3" Type="http://schemas.openxmlformats.org/officeDocument/2006/relationships/styles" Target="styles.xml" /><Relationship Id="rId21" Type="http://schemas.openxmlformats.org/officeDocument/2006/relationships/hyperlink" Target="https://onlinelibrary.wiley.com/doi/pdf/10.1002/pad.1988" TargetMode="External" /><Relationship Id="rId34" Type="http://schemas.openxmlformats.org/officeDocument/2006/relationships/hyperlink" Target="https://repositori.upf.edu/bitstreams/753cc8fd-7e5c-4d87-af7c-12a7f4180e1c/download" TargetMode="External" /><Relationship Id="rId42" Type="http://schemas.openxmlformats.org/officeDocument/2006/relationships/hyperlink" Target="https://www.pm.gc.ca/en/news/news-releases/2020/03/11/prime-minister-outlines-canadas-covid-19-response" TargetMode="External" /><Relationship Id="rId47" Type="http://schemas.openxmlformats.org/officeDocument/2006/relationships/hyperlink" Target="https://www.mdpi.com/2227-9032/5/4/73/pdf" TargetMode="External" /><Relationship Id="rId50" Type="http://schemas.openxmlformats.org/officeDocument/2006/relationships/hyperlink" Target="https://corporatefinanceinstitute.com/resources/management/centralization/" TargetMode="External" /><Relationship Id="rId7" Type="http://schemas.openxmlformats.org/officeDocument/2006/relationships/endnotes" Target="endnotes.xml" /><Relationship Id="rId12" Type="http://schemas.openxmlformats.org/officeDocument/2006/relationships/image" Target="media/image5.jpeg" /><Relationship Id="rId17" Type="http://schemas.openxmlformats.org/officeDocument/2006/relationships/hyperlink" Target="https://pmc.ncbi.nlm.nih.gov/articles/PMC5462723/pdf/jtd-09-S6-S430.pdf" TargetMode="External" /><Relationship Id="rId25" Type="http://schemas.openxmlformats.org/officeDocument/2006/relationships/hyperlink" Target="https://www.canada.ca/en/health-canada/services/canada-health-care-system.html" TargetMode="External" /><Relationship Id="rId33" Type="http://schemas.openxmlformats.org/officeDocument/2006/relationships/hyperlink" Target="https://pmc.ncbi.nlm.nih.gov/articles/PMC5594720/pdf/nihpp-rs4169007v1.pdf" TargetMode="External" /><Relationship Id="rId38" Type="http://schemas.openxmlformats.org/officeDocument/2006/relationships/hyperlink" Target="https://www.cell.com/heliyon/pdf/S2405-8440(24)15247-4.pdf" TargetMode="External" /><Relationship Id="rId46" Type="http://schemas.openxmlformats.org/officeDocument/2006/relationships/hyperlink" Target="https://gh.bmj.com/content/bmjgh/8/12/e013317.full.pdf" TargetMode="External" /><Relationship Id="rId2" Type="http://schemas.openxmlformats.org/officeDocument/2006/relationships/numbering" Target="numbering.xml" /><Relationship Id="rId16" Type="http://schemas.openxmlformats.org/officeDocument/2006/relationships/hyperlink" Target="https://bmjopen.bmj.com/content/bmjopen/14/3/e076853.full.pdf" TargetMode="External" /><Relationship Id="rId20" Type="http://schemas.openxmlformats.org/officeDocument/2006/relationships/hyperlink" Target="https://www.researchgate.net/profile/Sharmistha-Mishra/publication/372600014_How_Canada%27s_decentralised_covid-19_response_affected_public_health_data_and_decision_making/links/65de3c0ec3b52a1170fc35ce/How-Canadas-decentralised-covid-19-response-affected-public-health-data-and-decision-making.pdf" TargetMode="External" /><Relationship Id="rId29" Type="http://schemas.openxmlformats.org/officeDocument/2006/relationships/hyperlink" Target="https://link.springer.com/content/pdf/10.1186/s12889-024-19655-8.pdf" TargetMode="External" /><Relationship Id="rId41" Type="http://schemas.openxmlformats.org/officeDocument/2006/relationships/hyperlink" Target="https://penntoday.upenn.edu/news/pwh-chung-sye-kyun-south-koreas-response-covid-19-lessons-next-pandemic" TargetMode="External" /><Relationship Id="rId54"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international.gc.ca/world-monde/issues_development-enjeux_developpement/global_health-sante_mondiale/response_covid-19_reponse.aspx?lang=eng" TargetMode="External" /><Relationship Id="rId32" Type="http://schemas.openxmlformats.org/officeDocument/2006/relationships/hyperlink" Target="https://www.frontiersin.org/journals/public-health/articles/10.3389/fpubh.2021.654945/pdf" TargetMode="External" /><Relationship Id="rId37" Type="http://schemas.openxmlformats.org/officeDocument/2006/relationships/hyperlink" Target="https://www.sciencedirect.com/science/article/pii/S2212420923005617" TargetMode="External" /><Relationship Id="rId40" Type="http://schemas.openxmlformats.org/officeDocument/2006/relationships/hyperlink" Target="https://www.academia.edu/download/68232381/B2307051823.pdf" TargetMode="External" /><Relationship Id="rId45" Type="http://schemas.openxmlformats.org/officeDocument/2006/relationships/hyperlink" Target="https://pmc.ncbi.nlm.nih.gov/articles/PMC7753436/pdf/EPA2-6-180.pd" TargetMode="External" /><Relationship Id="rId53"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academic.oup.com/publius/article-pdf/53/2/227/49804914/pjad002.pdf" TargetMode="External" /><Relationship Id="rId23" Type="http://schemas.openxmlformats.org/officeDocument/2006/relationships/hyperlink" Target="https://www.researchgate.net/profile/Franco-Gandolfi/publication/340940468_Leadership_Leadership_Styles_and_Servant_Leadership/links/5ea6a029a6fdccd79457ffa9/Leadership-Leadership-Styles-and-Servant-Leadership.pdf" TargetMode="External" /><Relationship Id="rId28" Type="http://schemas.openxmlformats.org/officeDocument/2006/relationships/hyperlink" Target="https://journals.sagepub.com/doi/pdf/10.1089/omi.2022.0064" TargetMode="External" /><Relationship Id="rId36" Type="http://schemas.openxmlformats.org/officeDocument/2006/relationships/hyperlink" Target="https://www.theguardian.com/world/2020/dec/15/south-korea-how-early-covid-competence-gave-way-to-a-second-wave" TargetMode="External" /><Relationship Id="rId49" Type="http://schemas.openxmlformats.org/officeDocument/2006/relationships/hyperlink" Target="https://press.un.org/en/2020/ga12293.doc.htm" TargetMode="External" /><Relationship Id="rId10" Type="http://schemas.openxmlformats.org/officeDocument/2006/relationships/image" Target="media/image3.jpeg" /><Relationship Id="rId19" Type="http://schemas.openxmlformats.org/officeDocument/2006/relationships/hyperlink" Target="https://www.bitesizelearning.co.uk/resources/tannenbaum-schmidt-continuum-managers" TargetMode="External" /><Relationship Id="rId31" Type="http://schemas.openxmlformats.org/officeDocument/2006/relationships/hyperlink" Target="https://iris.who.int/server/api/core/bitstreams/484a7fc9-b55a-4994-aaa2-b9aa2cc77910/content" TargetMode="External" /><Relationship Id="rId44" Type="http://schemas.openxmlformats.org/officeDocument/2006/relationships/hyperlink" Target="https://www.frontiersin.org/journals/psychology/articles/10.3389/fpsyg.2022.904605/pdf" TargetMode="External" /><Relationship Id="rId52"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linkedin.com/pulse/connecting-leadership-skills-purpose-priorities-potential-waqas-ameen/" TargetMode="External" /><Relationship Id="rId22" Type="http://schemas.openxmlformats.org/officeDocument/2006/relationships/hyperlink" Target="https://www.esade.edu/en/news/salvador-illa-esade-managing-a-pandemic-does-not-allow-for-partial-solutions-it-requires-us" TargetMode="External" /><Relationship Id="rId27" Type="http://schemas.openxmlformats.org/officeDocument/2006/relationships/hyperlink" Target="https://www.hira.or.kr/dummy.do?pgmid=HIRAJ010000006000" TargetMode="External" /><Relationship Id="rId30" Type="http://schemas.openxmlformats.org/officeDocument/2006/relationships/hyperlink" Target="https://pmc.ncbi.nlm.nih.gov/articles/PMC10033500/pdf/10.1177_27551938231165154.pdf" TargetMode="External" /><Relationship Id="rId35" Type="http://schemas.openxmlformats.org/officeDocument/2006/relationships/hyperlink" Target="https://www.thelancet.com/pdfs/journals/lancet/PIIS0140-6736(18)30181-8.pdf" TargetMode="External" /><Relationship Id="rId43" Type="http://schemas.openxmlformats.org/officeDocument/2006/relationships/hyperlink" Target="https://api.taylorfrancis.com/content/chapters/edit/download?identifierName=doi&amp;identifierValue=10.4324/9781003519126-3&amp;type=chapterpdf" TargetMode="External" /><Relationship Id="rId48" Type="http://schemas.openxmlformats.org/officeDocument/2006/relationships/hyperlink" Target="https://www.tandfonline.com/doi/pdf/10.2147/JHL.S68068" TargetMode="External" /><Relationship Id="rId8" Type="http://schemas.openxmlformats.org/officeDocument/2006/relationships/image" Target="media/image1.png" /><Relationship Id="rId51" Type="http://schemas.openxmlformats.org/officeDocument/2006/relationships/hyperlink" Target="https://iris.who.int/server/api/core/bitstreams/dafc5a7c-c365-46ac-a2b1-bdd3b8fcaf12/content"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CD6DAB6C-643F-44DB-BD1F-92793ECD460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8359</Words>
  <Characters>47651</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Krishna Paswan</dc:creator>
  <cp:lastModifiedBy>Neelkumar Sureshbhai Patel</cp:lastModifiedBy>
  <cp:revision>2</cp:revision>
  <dcterms:created xsi:type="dcterms:W3CDTF">2025-11-20T19:11:00Z</dcterms:created>
  <dcterms:modified xsi:type="dcterms:W3CDTF">2025-11-20T19:11:00Z</dcterms:modified>
</cp:coreProperties>
</file>