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CE0BA6D" w:rsidR="00986B43" w:rsidRPr="0007565B"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07565B">
              <w:rPr>
                <w:rFonts w:ascii="Times New Roman" w:hAnsi="Times New Roman" w:cs="Times New Roman"/>
                <w:b/>
                <w:color w:val="auto"/>
                <w:sz w:val="40"/>
                <w:szCs w:val="40"/>
              </w:rPr>
              <w:t>Learner’s name:</w:t>
            </w:r>
            <w:r w:rsidR="00247265" w:rsidRPr="0007565B">
              <w:rPr>
                <w:rFonts w:ascii="Times New Roman" w:hAnsi="Times New Roman" w:cs="Times New Roman"/>
                <w:b/>
                <w:color w:val="auto"/>
                <w:sz w:val="40"/>
                <w:szCs w:val="40"/>
              </w:rPr>
              <w:t xml:space="preserve"> </w:t>
            </w:r>
            <w:r w:rsidR="0007565B" w:rsidRPr="0007565B">
              <w:rPr>
                <w:rFonts w:ascii="Times New Roman" w:hAnsi="Times New Roman" w:cs="Times New Roman"/>
                <w:b/>
                <w:color w:val="auto"/>
                <w:sz w:val="40"/>
                <w:szCs w:val="40"/>
              </w:rPr>
              <w:t>Kerry Halsall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EDDFE16" w:rsidR="009C337F" w:rsidRDefault="009C337F" w:rsidP="005D3F07">
            <w:pPr>
              <w:overflowPunct/>
              <w:autoSpaceDE/>
              <w:autoSpaceDN/>
              <w:adjustRightInd/>
              <w:ind w:right="-957"/>
              <w:textAlignment w:val="auto"/>
              <w:rPr>
                <w:rFonts w:ascii="Times New Roman" w:hAnsi="Times New Roman" w:cs="Times New Roman"/>
                <w:b/>
                <w:color w:val="auto"/>
                <w:sz w:val="48"/>
              </w:rPr>
            </w:pPr>
            <w:r w:rsidRPr="0007565B">
              <w:rPr>
                <w:rFonts w:ascii="Times New Roman" w:hAnsi="Times New Roman" w:cs="Times New Roman"/>
                <w:b/>
                <w:color w:val="auto"/>
                <w:sz w:val="40"/>
              </w:rPr>
              <w:t>Email address:</w:t>
            </w:r>
            <w:r w:rsidR="0007565B" w:rsidRPr="0007565B">
              <w:rPr>
                <w:rFonts w:ascii="Times New Roman" w:hAnsi="Times New Roman" w:cs="Times New Roman"/>
                <w:b/>
                <w:sz w:val="32"/>
                <w:szCs w:val="40"/>
              </w:rPr>
              <w:t xml:space="preserve"> </w:t>
            </w:r>
            <w:r w:rsidR="0007565B" w:rsidRPr="00CD1DA1">
              <w:rPr>
                <w:rFonts w:ascii="Times New Roman" w:hAnsi="Times New Roman" w:cs="Times New Roman"/>
                <w:b/>
                <w:sz w:val="40"/>
                <w:szCs w:val="40"/>
              </w:rPr>
              <w:t>2218532@student.uwtsd.ac.uk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7DCADF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07565B">
              <w:rPr>
                <w:rFonts w:ascii="Times New Roman" w:hAnsi="Times New Roman" w:cs="Times New Roman"/>
                <w:b/>
                <w:color w:val="auto"/>
                <w:sz w:val="40"/>
              </w:rPr>
              <w:t>Learner’s University Registration</w:t>
            </w:r>
            <w:r w:rsidR="00F927A1" w:rsidRPr="0007565B">
              <w:rPr>
                <w:rFonts w:ascii="Times New Roman" w:hAnsi="Times New Roman" w:cs="Times New Roman"/>
                <w:b/>
                <w:color w:val="auto"/>
                <w:sz w:val="40"/>
              </w:rPr>
              <w:t xml:space="preserve"> Number:</w:t>
            </w:r>
            <w:r w:rsidR="0007565B" w:rsidRPr="0007565B">
              <w:rPr>
                <w:rFonts w:ascii="Times New Roman" w:hAnsi="Times New Roman" w:cs="Times New Roman"/>
                <w:b/>
                <w:sz w:val="32"/>
                <w:szCs w:val="40"/>
              </w:rPr>
              <w:t xml:space="preserve"> </w:t>
            </w:r>
            <w:r w:rsidR="0007565B">
              <w:rPr>
                <w:rFonts w:ascii="Times New Roman" w:hAnsi="Times New Roman" w:cs="Times New Roman"/>
                <w:b/>
                <w:sz w:val="40"/>
                <w:szCs w:val="40"/>
              </w:rPr>
              <w:t>2218532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07565B" w:rsidRDefault="00706BB5" w:rsidP="005D3F07">
            <w:pPr>
              <w:overflowPunct/>
              <w:autoSpaceDE/>
              <w:autoSpaceDN/>
              <w:adjustRightInd/>
              <w:ind w:right="-957"/>
              <w:textAlignment w:val="auto"/>
              <w:rPr>
                <w:rFonts w:ascii="Times New Roman" w:hAnsi="Times New Roman" w:cs="Times New Roman"/>
                <w:b/>
                <w:color w:val="auto"/>
                <w:sz w:val="40"/>
                <w:szCs w:val="40"/>
              </w:rPr>
            </w:pPr>
            <w:r w:rsidRPr="0007565B">
              <w:rPr>
                <w:rFonts w:ascii="Times New Roman" w:hAnsi="Times New Roman" w:cs="Times New Roman"/>
                <w:b/>
                <w:color w:val="auto"/>
                <w:sz w:val="40"/>
                <w:szCs w:val="40"/>
              </w:rPr>
              <w:t>Cohort: 1</w:t>
            </w:r>
            <w:r w:rsidR="000F1A97" w:rsidRPr="0007565B">
              <w:rPr>
                <w:rFonts w:ascii="Times New Roman" w:hAnsi="Times New Roman" w:cs="Times New Roman"/>
                <w:b/>
                <w:color w:val="auto"/>
                <w:sz w:val="40"/>
                <w:szCs w:val="40"/>
              </w:rPr>
              <w:t>8</w:t>
            </w:r>
            <w:r w:rsidR="00AE6231" w:rsidRPr="0007565B">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707CE4" w14:paraId="152141E6" w14:textId="77777777" w:rsidTr="006108C9">
        <w:tc>
          <w:tcPr>
            <w:tcW w:w="10188" w:type="dxa"/>
            <w:shd w:val="clear" w:color="auto" w:fill="auto"/>
          </w:tcPr>
          <w:p w14:paraId="2B66890D" w14:textId="56A37C4F" w:rsidR="00337FEF" w:rsidRPr="00707CE4" w:rsidRDefault="00337FEF" w:rsidP="00FF7EBB">
            <w:pPr>
              <w:jc w:val="both"/>
              <w:rPr>
                <w:b/>
                <w:sz w:val="24"/>
                <w:szCs w:val="24"/>
              </w:rPr>
            </w:pPr>
            <w:r w:rsidRPr="00707CE4">
              <w:rPr>
                <w:b/>
                <w:sz w:val="24"/>
                <w:szCs w:val="24"/>
              </w:rPr>
              <w:t>Question</w:t>
            </w:r>
            <w:r w:rsidR="00FC0334" w:rsidRPr="00707CE4">
              <w:rPr>
                <w:b/>
                <w:sz w:val="24"/>
                <w:szCs w:val="24"/>
              </w:rPr>
              <w:t xml:space="preserve"> a</w:t>
            </w:r>
            <w:r w:rsidR="007A628F" w:rsidRPr="00707CE4">
              <w:rPr>
                <w:b/>
                <w:sz w:val="24"/>
                <w:szCs w:val="24"/>
              </w:rPr>
              <w:t>:</w:t>
            </w:r>
          </w:p>
          <w:p w14:paraId="17A49383" w14:textId="5DEBF95B" w:rsidR="008B28E7" w:rsidRPr="00707CE4" w:rsidRDefault="00BB7FD2" w:rsidP="00FF7EBB">
            <w:pPr>
              <w:jc w:val="both"/>
              <w:rPr>
                <w:sz w:val="24"/>
                <w:szCs w:val="24"/>
              </w:rPr>
            </w:pPr>
            <w:r w:rsidRPr="00707CE4">
              <w:rPr>
                <w:sz w:val="24"/>
                <w:szCs w:val="24"/>
              </w:rPr>
              <w:t xml:space="preserve">In an area </w:t>
            </w:r>
            <w:r w:rsidRPr="00707CE4">
              <w:rPr>
                <w:b/>
                <w:sz w:val="24"/>
                <w:szCs w:val="24"/>
              </w:rPr>
              <w:t xml:space="preserve">that is not your main focus of work </w:t>
            </w:r>
            <w:r w:rsidRPr="00707CE4">
              <w:rPr>
                <w:sz w:val="24"/>
                <w:szCs w:val="24"/>
              </w:rPr>
              <w:t xml:space="preserve">(see guidance above), </w:t>
            </w:r>
            <w:r w:rsidR="0002440E" w:rsidRPr="00707CE4">
              <w:rPr>
                <w:sz w:val="24"/>
                <w:szCs w:val="24"/>
              </w:rPr>
              <w:t>explain</w:t>
            </w:r>
            <w:r w:rsidR="008340BA" w:rsidRPr="00707CE4">
              <w:rPr>
                <w:sz w:val="24"/>
                <w:szCs w:val="24"/>
              </w:rPr>
              <w:t xml:space="preserve"> </w:t>
            </w:r>
            <w:r w:rsidR="00DA22EC" w:rsidRPr="00707CE4">
              <w:rPr>
                <w:sz w:val="24"/>
                <w:szCs w:val="24"/>
              </w:rPr>
              <w:t>the</w:t>
            </w:r>
            <w:r w:rsidR="005A545C" w:rsidRPr="00707CE4">
              <w:rPr>
                <w:sz w:val="24"/>
                <w:szCs w:val="24"/>
              </w:rPr>
              <w:t xml:space="preserve"> relevant </w:t>
            </w:r>
            <w:r w:rsidRPr="00707CE4">
              <w:rPr>
                <w:sz w:val="24"/>
                <w:szCs w:val="24"/>
              </w:rPr>
              <w:t xml:space="preserve">legislation, </w:t>
            </w:r>
            <w:r w:rsidR="0002440E" w:rsidRPr="00707CE4">
              <w:rPr>
                <w:sz w:val="24"/>
                <w:szCs w:val="24"/>
              </w:rPr>
              <w:t>and</w:t>
            </w:r>
            <w:r w:rsidR="008340BA" w:rsidRPr="00707CE4">
              <w:rPr>
                <w:sz w:val="24"/>
                <w:szCs w:val="24"/>
              </w:rPr>
              <w:t xml:space="preserve"> the </w:t>
            </w:r>
            <w:r w:rsidR="005A545C" w:rsidRPr="00707CE4">
              <w:rPr>
                <w:sz w:val="24"/>
                <w:szCs w:val="24"/>
              </w:rPr>
              <w:t>national, local and organisational policies and procedures</w:t>
            </w:r>
            <w:r w:rsidRPr="00707CE4">
              <w:rPr>
                <w:sz w:val="24"/>
                <w:szCs w:val="24"/>
              </w:rPr>
              <w:t xml:space="preserve"> for safeguarding. </w:t>
            </w:r>
          </w:p>
          <w:p w14:paraId="40C9F0A0" w14:textId="686EDCE4" w:rsidR="005B478D" w:rsidRPr="00707CE4" w:rsidRDefault="005B478D" w:rsidP="00FF7EBB">
            <w:pPr>
              <w:jc w:val="both"/>
              <w:rPr>
                <w:sz w:val="24"/>
                <w:szCs w:val="24"/>
              </w:rPr>
            </w:pPr>
            <w:r w:rsidRPr="00707CE4">
              <w:rPr>
                <w:i/>
                <w:sz w:val="24"/>
                <w:szCs w:val="24"/>
              </w:rPr>
              <w:t>500 words</w:t>
            </w:r>
            <w:r w:rsidRPr="00707CE4">
              <w:rPr>
                <w:sz w:val="24"/>
                <w:szCs w:val="24"/>
              </w:rPr>
              <w:t xml:space="preserve"> (+/- 10%: include your actual word count at the end of each section).</w:t>
            </w:r>
          </w:p>
          <w:p w14:paraId="1FBBCFA0" w14:textId="77777777" w:rsidR="006108C9" w:rsidRPr="00707CE4" w:rsidRDefault="006108C9" w:rsidP="00FF7EBB">
            <w:pPr>
              <w:jc w:val="both"/>
              <w:rPr>
                <w:sz w:val="24"/>
                <w:szCs w:val="24"/>
              </w:rPr>
            </w:pPr>
          </w:p>
          <w:p w14:paraId="0318E819" w14:textId="08C10879" w:rsidR="00FC0334" w:rsidRPr="00707CE4" w:rsidRDefault="005D7F26" w:rsidP="003E66F8">
            <w:pPr>
              <w:spacing w:line="360" w:lineRule="auto"/>
              <w:jc w:val="both"/>
              <w:rPr>
                <w:sz w:val="24"/>
                <w:szCs w:val="24"/>
              </w:rPr>
            </w:pPr>
            <w:r w:rsidRPr="00707CE4">
              <w:rPr>
                <w:sz w:val="24"/>
                <w:szCs w:val="24"/>
              </w:rPr>
              <w:t>Overarching legislation for safeguarding adults in Wales is the Social Services and Wellb</w:t>
            </w:r>
            <w:r w:rsidR="006D436C" w:rsidRPr="00707CE4">
              <w:rPr>
                <w:sz w:val="24"/>
                <w:szCs w:val="24"/>
              </w:rPr>
              <w:t xml:space="preserve">eing Act 2014 </w:t>
            </w:r>
            <w:r w:rsidR="005841E2" w:rsidRPr="00707CE4">
              <w:rPr>
                <w:sz w:val="24"/>
                <w:szCs w:val="24"/>
              </w:rPr>
              <w:t xml:space="preserve">(SSWBA) </w:t>
            </w:r>
            <w:r w:rsidR="006D436C" w:rsidRPr="00707CE4">
              <w:rPr>
                <w:sz w:val="24"/>
                <w:szCs w:val="24"/>
              </w:rPr>
              <w:t>(</w:t>
            </w:r>
            <w:r w:rsidR="005841E2" w:rsidRPr="00707CE4">
              <w:rPr>
                <w:sz w:val="24"/>
                <w:szCs w:val="24"/>
              </w:rPr>
              <w:t>Social Services and Wellbeing Act, 2014</w:t>
            </w:r>
            <w:r w:rsidR="006D436C" w:rsidRPr="00707CE4">
              <w:rPr>
                <w:sz w:val="24"/>
                <w:szCs w:val="24"/>
              </w:rPr>
              <w:t>). The Act provides a legal framework for improving well-being for</w:t>
            </w:r>
            <w:r w:rsidR="004D5560" w:rsidRPr="00707CE4">
              <w:rPr>
                <w:sz w:val="24"/>
                <w:szCs w:val="24"/>
              </w:rPr>
              <w:t xml:space="preserve"> individuals</w:t>
            </w:r>
            <w:r w:rsidR="006D436C" w:rsidRPr="00707CE4">
              <w:rPr>
                <w:sz w:val="24"/>
                <w:szCs w:val="24"/>
              </w:rPr>
              <w:t xml:space="preserve"> in need of care and support. The SSWBA has five principles which is incorporated throughout the act such as the need for early intervention and prevention, and actively encourages a person to be at the centre of their care and support plan</w:t>
            </w:r>
            <w:r w:rsidR="00FE01D8" w:rsidRPr="00707CE4">
              <w:rPr>
                <w:sz w:val="24"/>
                <w:szCs w:val="24"/>
              </w:rPr>
              <w:t>.</w:t>
            </w:r>
            <w:r w:rsidR="005841E2" w:rsidRPr="00707CE4">
              <w:rPr>
                <w:sz w:val="24"/>
                <w:szCs w:val="24"/>
              </w:rPr>
              <w:t xml:space="preserve"> </w:t>
            </w:r>
            <w:r w:rsidR="004F0FA0" w:rsidRPr="00707CE4">
              <w:rPr>
                <w:sz w:val="24"/>
                <w:szCs w:val="24"/>
              </w:rPr>
              <w:t>The SSWBA is a s</w:t>
            </w:r>
            <w:r w:rsidR="004D5560" w:rsidRPr="00707CE4">
              <w:rPr>
                <w:sz w:val="24"/>
                <w:szCs w:val="24"/>
              </w:rPr>
              <w:t>pecific legislation to Wales, in other</w:t>
            </w:r>
            <w:r w:rsidR="004F0FA0" w:rsidRPr="00707CE4">
              <w:rPr>
                <w:sz w:val="24"/>
                <w:szCs w:val="24"/>
              </w:rPr>
              <w:t xml:space="preserve"> countries </w:t>
            </w:r>
            <w:r w:rsidR="004D5560" w:rsidRPr="00707CE4">
              <w:rPr>
                <w:sz w:val="24"/>
                <w:szCs w:val="24"/>
              </w:rPr>
              <w:t>with</w:t>
            </w:r>
            <w:r w:rsidR="004F0FA0" w:rsidRPr="00707CE4">
              <w:rPr>
                <w:sz w:val="24"/>
                <w:szCs w:val="24"/>
              </w:rPr>
              <w:t>in the United Kingdom they have specific legislation</w:t>
            </w:r>
            <w:r w:rsidR="004D5560" w:rsidRPr="00707CE4">
              <w:rPr>
                <w:sz w:val="24"/>
                <w:szCs w:val="24"/>
              </w:rPr>
              <w:t xml:space="preserve"> to meet the demographics of the individual countries. F</w:t>
            </w:r>
            <w:r w:rsidR="004F0FA0" w:rsidRPr="00707CE4">
              <w:rPr>
                <w:sz w:val="24"/>
                <w:szCs w:val="24"/>
              </w:rPr>
              <w:t>or example in England they have the Care Act 2014 (</w:t>
            </w:r>
            <w:r w:rsidR="00707CE4" w:rsidRPr="00707CE4">
              <w:rPr>
                <w:sz w:val="24"/>
                <w:szCs w:val="24"/>
              </w:rPr>
              <w:t>English government</w:t>
            </w:r>
            <w:r w:rsidR="005841E2" w:rsidRPr="00707CE4">
              <w:rPr>
                <w:sz w:val="24"/>
                <w:szCs w:val="24"/>
              </w:rPr>
              <w:t>, 2014</w:t>
            </w:r>
            <w:r w:rsidR="004F0FA0" w:rsidRPr="00707CE4">
              <w:rPr>
                <w:sz w:val="24"/>
                <w:szCs w:val="24"/>
              </w:rPr>
              <w:t>)</w:t>
            </w:r>
            <w:r w:rsidR="004D439F" w:rsidRPr="00707CE4">
              <w:rPr>
                <w:sz w:val="24"/>
                <w:szCs w:val="24"/>
              </w:rPr>
              <w:t xml:space="preserve">, the Care Act </w:t>
            </w:r>
            <w:r w:rsidR="004D5560" w:rsidRPr="00707CE4">
              <w:rPr>
                <w:sz w:val="24"/>
                <w:szCs w:val="24"/>
              </w:rPr>
              <w:t>focuses on the needs of adults and carers, however in comparison to this the SSWBA also include children services within the framework.</w:t>
            </w:r>
          </w:p>
          <w:p w14:paraId="2677C622" w14:textId="19DD830A" w:rsidR="003640E9" w:rsidRPr="00707CE4" w:rsidRDefault="003640E9" w:rsidP="003E66F8">
            <w:pPr>
              <w:spacing w:line="360" w:lineRule="auto"/>
              <w:jc w:val="both"/>
              <w:rPr>
                <w:sz w:val="24"/>
                <w:szCs w:val="24"/>
              </w:rPr>
            </w:pPr>
          </w:p>
          <w:p w14:paraId="08C8205A" w14:textId="11508D7E" w:rsidR="004F0FA0" w:rsidRPr="00707CE4" w:rsidRDefault="003640E9" w:rsidP="003E66F8">
            <w:pPr>
              <w:spacing w:line="360" w:lineRule="auto"/>
              <w:jc w:val="both"/>
              <w:rPr>
                <w:sz w:val="24"/>
                <w:szCs w:val="24"/>
              </w:rPr>
            </w:pPr>
            <w:r w:rsidRPr="00707CE4">
              <w:rPr>
                <w:sz w:val="24"/>
                <w:szCs w:val="24"/>
              </w:rPr>
              <w:t xml:space="preserve">Part 7 of the SSWBA </w:t>
            </w:r>
            <w:r w:rsidR="005841E2" w:rsidRPr="00707CE4">
              <w:rPr>
                <w:sz w:val="24"/>
                <w:szCs w:val="24"/>
              </w:rPr>
              <w:t xml:space="preserve">s.126 </w:t>
            </w:r>
            <w:r w:rsidR="003E66F8" w:rsidRPr="00707CE4">
              <w:rPr>
                <w:sz w:val="24"/>
                <w:szCs w:val="24"/>
              </w:rPr>
              <w:t xml:space="preserve">defines an adult at risk as </w:t>
            </w:r>
            <w:r w:rsidR="00853672">
              <w:rPr>
                <w:sz w:val="24"/>
                <w:szCs w:val="24"/>
              </w:rPr>
              <w:t>“</w:t>
            </w:r>
            <w:r w:rsidR="003E66F8" w:rsidRPr="00707CE4">
              <w:rPr>
                <w:sz w:val="24"/>
                <w:szCs w:val="24"/>
              </w:rPr>
              <w:t>experiencing or at risk of abuse and neglect, has care and support needs, or as unable to protect themselves from abuse and neglect or the risk of it.</w:t>
            </w:r>
            <w:r w:rsidR="00853672">
              <w:rPr>
                <w:sz w:val="24"/>
                <w:szCs w:val="24"/>
              </w:rPr>
              <w:t>”</w:t>
            </w:r>
            <w:bookmarkStart w:id="0" w:name="_GoBack"/>
            <w:bookmarkEnd w:id="0"/>
            <w:r w:rsidR="003E66F8" w:rsidRPr="00707CE4">
              <w:rPr>
                <w:sz w:val="24"/>
                <w:szCs w:val="24"/>
              </w:rPr>
              <w:t xml:space="preserve"> The Wales safeguarding procedures (</w:t>
            </w:r>
            <w:r w:rsidR="005841E2" w:rsidRPr="00707CE4">
              <w:rPr>
                <w:sz w:val="24"/>
                <w:szCs w:val="24"/>
              </w:rPr>
              <w:t>Social care Wales, 2019</w:t>
            </w:r>
            <w:r w:rsidR="003E66F8" w:rsidRPr="00707CE4">
              <w:rPr>
                <w:sz w:val="24"/>
                <w:szCs w:val="24"/>
              </w:rPr>
              <w:t xml:space="preserve">) enable practitioners </w:t>
            </w:r>
            <w:r w:rsidR="00E90C7F" w:rsidRPr="00707CE4">
              <w:rPr>
                <w:sz w:val="24"/>
                <w:szCs w:val="24"/>
              </w:rPr>
              <w:t>to apply the SSWBA and statutory safeguarding guidance, working together to safeguard people (</w:t>
            </w:r>
            <w:r w:rsidR="005841E2" w:rsidRPr="00707CE4">
              <w:rPr>
                <w:sz w:val="24"/>
                <w:szCs w:val="24"/>
              </w:rPr>
              <w:t>Welsh Government, 2016</w:t>
            </w:r>
            <w:r w:rsidR="00E90C7F" w:rsidRPr="00707CE4">
              <w:rPr>
                <w:sz w:val="24"/>
                <w:szCs w:val="24"/>
              </w:rPr>
              <w:t>) to support a social worker to implement into their daily practice to work with individuals in a safe way and ensure that they get a service they are entitled to.</w:t>
            </w:r>
            <w:r w:rsidR="00FD1C7E" w:rsidRPr="00707CE4">
              <w:rPr>
                <w:sz w:val="24"/>
                <w:szCs w:val="24"/>
              </w:rPr>
              <w:t xml:space="preserve"> </w:t>
            </w:r>
            <w:r w:rsidR="006A7B9B" w:rsidRPr="00707CE4">
              <w:rPr>
                <w:sz w:val="24"/>
                <w:szCs w:val="24"/>
              </w:rPr>
              <w:t>Under the SSWBA s.134 the Local Authority areas</w:t>
            </w:r>
            <w:r w:rsidR="004D439F" w:rsidRPr="00707CE4">
              <w:rPr>
                <w:sz w:val="24"/>
                <w:szCs w:val="24"/>
              </w:rPr>
              <w:t xml:space="preserve"> have a duty to have</w:t>
            </w:r>
            <w:r w:rsidR="00840C64" w:rsidRPr="00707CE4">
              <w:rPr>
                <w:sz w:val="24"/>
                <w:szCs w:val="24"/>
              </w:rPr>
              <w:t xml:space="preserve"> safeguarding boards, these are made up from representations from the Local Authority, Police, health and pr</w:t>
            </w:r>
            <w:r w:rsidR="004515C3" w:rsidRPr="00707CE4">
              <w:rPr>
                <w:sz w:val="24"/>
                <w:szCs w:val="24"/>
              </w:rPr>
              <w:t xml:space="preserve">obation as safeguarding leads. The role of safeguarding boards are to ensure that local safeguarding </w:t>
            </w:r>
            <w:r w:rsidR="00300B9B" w:rsidRPr="00707CE4">
              <w:rPr>
                <w:sz w:val="24"/>
                <w:szCs w:val="24"/>
              </w:rPr>
              <w:t xml:space="preserve">arrangements are in place and collaboratively working </w:t>
            </w:r>
            <w:r w:rsidR="005B478D" w:rsidRPr="00707CE4">
              <w:rPr>
                <w:sz w:val="24"/>
                <w:szCs w:val="24"/>
              </w:rPr>
              <w:t xml:space="preserve">together </w:t>
            </w:r>
            <w:r w:rsidR="004D439F" w:rsidRPr="00707CE4">
              <w:rPr>
                <w:sz w:val="24"/>
                <w:szCs w:val="24"/>
              </w:rPr>
              <w:t>to en</w:t>
            </w:r>
            <w:r w:rsidR="00300B9B" w:rsidRPr="00707CE4">
              <w:rPr>
                <w:sz w:val="24"/>
                <w:szCs w:val="24"/>
              </w:rPr>
              <w:t>sure that safeguarding practice is person centred and outcome focused (Social care institute of excellence, 2023)</w:t>
            </w:r>
          </w:p>
          <w:p w14:paraId="49320A81" w14:textId="49F93A2F" w:rsidR="004D439F" w:rsidRPr="00707CE4" w:rsidRDefault="004D439F" w:rsidP="003E66F8">
            <w:pPr>
              <w:spacing w:line="360" w:lineRule="auto"/>
              <w:jc w:val="both"/>
              <w:rPr>
                <w:sz w:val="24"/>
                <w:szCs w:val="24"/>
              </w:rPr>
            </w:pPr>
          </w:p>
          <w:p w14:paraId="660003E1" w14:textId="77777777" w:rsidR="004D439F" w:rsidRPr="00707CE4" w:rsidRDefault="004D439F" w:rsidP="004D439F">
            <w:pPr>
              <w:spacing w:line="360" w:lineRule="auto"/>
              <w:jc w:val="both"/>
              <w:rPr>
                <w:sz w:val="24"/>
                <w:szCs w:val="24"/>
              </w:rPr>
            </w:pPr>
            <w:r w:rsidRPr="00707CE4">
              <w:rPr>
                <w:sz w:val="24"/>
                <w:szCs w:val="24"/>
              </w:rPr>
              <w:t xml:space="preserve">When the Local Authority have reason to believe that an adult is at risk, an adult protection and support order s.127 (APSO) can be imposed following an application being made to the justice of peace. An APSO enables an authorised officer to speak with an individual in private who they suspect as being at risk of harm. It can be argued that an ASPO can conflict with an individual’s article 8 Human rights (Human Rights Act 1998) so it is necessary that consideration to an ASPO gives regard to proportionality of one being sought. </w:t>
            </w:r>
          </w:p>
          <w:p w14:paraId="7939F39D" w14:textId="77777777" w:rsidR="004D439F" w:rsidRPr="00707CE4" w:rsidRDefault="004D439F" w:rsidP="003E66F8">
            <w:pPr>
              <w:spacing w:line="360" w:lineRule="auto"/>
              <w:jc w:val="both"/>
              <w:rPr>
                <w:sz w:val="24"/>
                <w:szCs w:val="24"/>
              </w:rPr>
            </w:pPr>
          </w:p>
          <w:p w14:paraId="438B0271" w14:textId="36904716" w:rsidR="00943685" w:rsidRPr="00707CE4" w:rsidRDefault="00943685" w:rsidP="00B079F6">
            <w:pPr>
              <w:spacing w:line="360" w:lineRule="auto"/>
              <w:jc w:val="both"/>
              <w:rPr>
                <w:sz w:val="24"/>
                <w:szCs w:val="24"/>
              </w:rPr>
            </w:pPr>
            <w:r w:rsidRPr="00707CE4">
              <w:rPr>
                <w:sz w:val="24"/>
                <w:szCs w:val="24"/>
              </w:rPr>
              <w:t xml:space="preserve">It is also important to recognise that within adult services practitioners will work with a range of service users from </w:t>
            </w:r>
            <w:r w:rsidR="005B478D" w:rsidRPr="00707CE4">
              <w:rPr>
                <w:sz w:val="24"/>
                <w:szCs w:val="24"/>
              </w:rPr>
              <w:t xml:space="preserve">individuals with a </w:t>
            </w:r>
            <w:r w:rsidRPr="00707CE4">
              <w:rPr>
                <w:sz w:val="24"/>
                <w:szCs w:val="24"/>
              </w:rPr>
              <w:t xml:space="preserve">learning </w:t>
            </w:r>
            <w:r w:rsidR="004D439F" w:rsidRPr="00707CE4">
              <w:rPr>
                <w:sz w:val="24"/>
                <w:szCs w:val="24"/>
              </w:rPr>
              <w:t>disability to elderly with impaired</w:t>
            </w:r>
            <w:r w:rsidRPr="00707CE4">
              <w:rPr>
                <w:sz w:val="24"/>
                <w:szCs w:val="24"/>
              </w:rPr>
              <w:t xml:space="preserve"> cog</w:t>
            </w:r>
            <w:r w:rsidR="004D439F" w:rsidRPr="00707CE4">
              <w:rPr>
                <w:sz w:val="24"/>
                <w:szCs w:val="24"/>
              </w:rPr>
              <w:t>nitive abilities</w:t>
            </w:r>
            <w:r w:rsidRPr="00707CE4">
              <w:rPr>
                <w:sz w:val="24"/>
                <w:szCs w:val="24"/>
              </w:rPr>
              <w:t>. The Mental capacity Act 2005 (</w:t>
            </w:r>
            <w:r w:rsidR="00444AA2" w:rsidRPr="00707CE4">
              <w:rPr>
                <w:sz w:val="24"/>
                <w:szCs w:val="24"/>
              </w:rPr>
              <w:t>Mental capacity Act, 2005</w:t>
            </w:r>
            <w:r w:rsidRPr="00707CE4">
              <w:rPr>
                <w:sz w:val="24"/>
                <w:szCs w:val="24"/>
              </w:rPr>
              <w:t>)</w:t>
            </w:r>
            <w:r w:rsidR="00B079F6" w:rsidRPr="00707CE4">
              <w:rPr>
                <w:sz w:val="24"/>
                <w:szCs w:val="24"/>
              </w:rPr>
              <w:t xml:space="preserve"> principles are that you must assume that a person has capacity unless proved otherwise, and a particularly important principle I feel is that just because someone has made a decision that you feel to be unwise does not mean that that individual lacks capacity.</w:t>
            </w:r>
            <w:r w:rsidR="004F0FA0" w:rsidRPr="00707CE4">
              <w:rPr>
                <w:sz w:val="24"/>
                <w:szCs w:val="24"/>
              </w:rPr>
              <w:t xml:space="preserve"> This can make apply</w:t>
            </w:r>
            <w:r w:rsidR="00444AA2" w:rsidRPr="00707CE4">
              <w:rPr>
                <w:sz w:val="24"/>
                <w:szCs w:val="24"/>
              </w:rPr>
              <w:t>ing</w:t>
            </w:r>
            <w:r w:rsidR="004F0FA0" w:rsidRPr="00707CE4">
              <w:rPr>
                <w:sz w:val="24"/>
                <w:szCs w:val="24"/>
              </w:rPr>
              <w:t xml:space="preserve"> safeguards to an adult p</w:t>
            </w:r>
            <w:r w:rsidR="004D439F" w:rsidRPr="00707CE4">
              <w:rPr>
                <w:sz w:val="24"/>
                <w:szCs w:val="24"/>
              </w:rPr>
              <w:t>articularly complex if a person has</w:t>
            </w:r>
            <w:r w:rsidR="004F0FA0" w:rsidRPr="00707CE4">
              <w:rPr>
                <w:sz w:val="24"/>
                <w:szCs w:val="24"/>
              </w:rPr>
              <w:t xml:space="preserve"> capacity and understand</w:t>
            </w:r>
            <w:r w:rsidR="00444AA2" w:rsidRPr="00707CE4">
              <w:rPr>
                <w:sz w:val="24"/>
                <w:szCs w:val="24"/>
              </w:rPr>
              <w:t>ing</w:t>
            </w:r>
            <w:r w:rsidR="004F0FA0" w:rsidRPr="00707CE4">
              <w:rPr>
                <w:sz w:val="24"/>
                <w:szCs w:val="24"/>
              </w:rPr>
              <w:t xml:space="preserve"> of the risks they choose to take. Once an adult has been identified as being in need of care and support, the Local Authority have a d</w:t>
            </w:r>
            <w:r w:rsidR="00444AA2" w:rsidRPr="00707CE4">
              <w:rPr>
                <w:sz w:val="24"/>
                <w:szCs w:val="24"/>
              </w:rPr>
              <w:t xml:space="preserve">uty to provide care and support under s.35 SSWBA, </w:t>
            </w:r>
            <w:r w:rsidR="004F0FA0" w:rsidRPr="00707CE4">
              <w:rPr>
                <w:sz w:val="24"/>
                <w:szCs w:val="24"/>
              </w:rPr>
              <w:t>howev</w:t>
            </w:r>
            <w:r w:rsidR="00444AA2" w:rsidRPr="00707CE4">
              <w:rPr>
                <w:sz w:val="24"/>
                <w:szCs w:val="24"/>
              </w:rPr>
              <w:t>er</w:t>
            </w:r>
            <w:r w:rsidR="00D769FF" w:rsidRPr="00707CE4">
              <w:rPr>
                <w:sz w:val="24"/>
                <w:szCs w:val="24"/>
              </w:rPr>
              <w:t xml:space="preserve"> only if consent has been given</w:t>
            </w:r>
            <w:r w:rsidR="00444AA2" w:rsidRPr="00707CE4">
              <w:rPr>
                <w:sz w:val="24"/>
                <w:szCs w:val="24"/>
              </w:rPr>
              <w:t xml:space="preserve"> by the </w:t>
            </w:r>
            <w:r w:rsidR="00D769FF" w:rsidRPr="00707CE4">
              <w:rPr>
                <w:sz w:val="24"/>
                <w:szCs w:val="24"/>
              </w:rPr>
              <w:t>individual in need</w:t>
            </w:r>
            <w:r w:rsidR="006F59C8" w:rsidRPr="00707CE4">
              <w:rPr>
                <w:sz w:val="24"/>
                <w:szCs w:val="24"/>
              </w:rPr>
              <w:t xml:space="preserve"> the care and support. </w:t>
            </w:r>
          </w:p>
          <w:p w14:paraId="40DCC7B8" w14:textId="5142A567" w:rsidR="006F59C8" w:rsidRPr="00707CE4" w:rsidRDefault="006F59C8" w:rsidP="00B079F6">
            <w:pPr>
              <w:spacing w:line="360" w:lineRule="auto"/>
              <w:jc w:val="both"/>
              <w:rPr>
                <w:sz w:val="24"/>
                <w:szCs w:val="24"/>
              </w:rPr>
            </w:pPr>
          </w:p>
          <w:p w14:paraId="4A95F4DB" w14:textId="77777777" w:rsidR="00FC0334" w:rsidRPr="00707CE4" w:rsidRDefault="00FC0334" w:rsidP="00FF7EBB">
            <w:pPr>
              <w:jc w:val="both"/>
              <w:rPr>
                <w:sz w:val="24"/>
                <w:szCs w:val="24"/>
              </w:rPr>
            </w:pPr>
          </w:p>
          <w:p w14:paraId="75DF59E2" w14:textId="77777777" w:rsidR="00FC0334" w:rsidRPr="00707CE4" w:rsidRDefault="00FC0334" w:rsidP="00FF7EBB">
            <w:pPr>
              <w:jc w:val="both"/>
              <w:rPr>
                <w:sz w:val="24"/>
                <w:szCs w:val="24"/>
              </w:rPr>
            </w:pPr>
          </w:p>
          <w:p w14:paraId="14883BA0" w14:textId="77777777" w:rsidR="00FC0334" w:rsidRPr="00707CE4" w:rsidRDefault="00FC0334" w:rsidP="00FF7EBB">
            <w:pPr>
              <w:jc w:val="both"/>
              <w:rPr>
                <w:sz w:val="24"/>
                <w:szCs w:val="24"/>
              </w:rPr>
            </w:pPr>
          </w:p>
          <w:p w14:paraId="4FF8EBF3" w14:textId="4A149B21" w:rsidR="005A545C" w:rsidRPr="00707CE4" w:rsidRDefault="003E66F8" w:rsidP="00FF7EBB">
            <w:pPr>
              <w:jc w:val="both"/>
              <w:rPr>
                <w:b/>
                <w:sz w:val="24"/>
                <w:szCs w:val="24"/>
              </w:rPr>
            </w:pPr>
            <w:r w:rsidRPr="00707CE4">
              <w:rPr>
                <w:b/>
                <w:sz w:val="24"/>
                <w:szCs w:val="24"/>
              </w:rPr>
              <w:t>W</w:t>
            </w:r>
            <w:r w:rsidR="00D769FF" w:rsidRPr="00707CE4">
              <w:rPr>
                <w:b/>
                <w:sz w:val="24"/>
                <w:szCs w:val="24"/>
              </w:rPr>
              <w:t>ord count – 550</w:t>
            </w:r>
          </w:p>
          <w:p w14:paraId="03BD6D93" w14:textId="56AD433A" w:rsidR="007A628F" w:rsidRPr="00707CE4" w:rsidRDefault="007A628F" w:rsidP="00FF7EBB">
            <w:pPr>
              <w:jc w:val="both"/>
              <w:rPr>
                <w:b/>
                <w:sz w:val="24"/>
                <w:szCs w:val="24"/>
              </w:rPr>
            </w:pPr>
          </w:p>
        </w:tc>
      </w:tr>
    </w:tbl>
    <w:p w14:paraId="37E9CF73" w14:textId="77777777" w:rsidR="00AA666E" w:rsidRPr="00707CE4" w:rsidRDefault="00AA666E" w:rsidP="00FF7EBB">
      <w:pPr>
        <w:jc w:val="both"/>
        <w:rPr>
          <w:sz w:val="24"/>
          <w:szCs w:val="24"/>
        </w:rPr>
      </w:pPr>
    </w:p>
    <w:p w14:paraId="1FC83FC7" w14:textId="77777777" w:rsidR="00AA666E" w:rsidRPr="00707CE4" w:rsidRDefault="00AA666E" w:rsidP="00FF7EBB">
      <w:pPr>
        <w:jc w:val="both"/>
        <w:rPr>
          <w:sz w:val="24"/>
          <w:szCs w:val="24"/>
        </w:rPr>
      </w:pPr>
    </w:p>
    <w:p w14:paraId="60437654" w14:textId="77777777" w:rsidR="00AA666E" w:rsidRPr="00707CE4"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707CE4" w:rsidRDefault="00FC0334" w:rsidP="00FC0334">
            <w:pPr>
              <w:jc w:val="both"/>
              <w:rPr>
                <w:b/>
                <w:sz w:val="24"/>
                <w:szCs w:val="24"/>
              </w:rPr>
            </w:pPr>
            <w:r w:rsidRPr="00707CE4">
              <w:rPr>
                <w:b/>
                <w:sz w:val="24"/>
                <w:szCs w:val="24"/>
              </w:rPr>
              <w:t>Question b:</w:t>
            </w:r>
          </w:p>
          <w:p w14:paraId="2ADF1EC3" w14:textId="6BF65146" w:rsidR="00FC0334" w:rsidRPr="00707CE4" w:rsidRDefault="00FC0334" w:rsidP="00FC0334">
            <w:pPr>
              <w:jc w:val="both"/>
              <w:rPr>
                <w:sz w:val="24"/>
                <w:szCs w:val="24"/>
              </w:rPr>
            </w:pPr>
            <w:r w:rsidRPr="00707CE4">
              <w:rPr>
                <w:sz w:val="24"/>
                <w:szCs w:val="24"/>
              </w:rPr>
              <w:t>Reflect on the difference between safeguarding in adult</w:t>
            </w:r>
            <w:r w:rsidR="00C63CAB" w:rsidRPr="00707CE4">
              <w:rPr>
                <w:sz w:val="24"/>
                <w:szCs w:val="24"/>
              </w:rPr>
              <w:t>s’</w:t>
            </w:r>
            <w:r w:rsidRPr="00707CE4">
              <w:rPr>
                <w:sz w:val="24"/>
                <w:szCs w:val="24"/>
              </w:rPr>
              <w:t xml:space="preserve"> and children</w:t>
            </w:r>
            <w:r w:rsidR="007A628F" w:rsidRPr="00707CE4">
              <w:rPr>
                <w:sz w:val="24"/>
                <w:szCs w:val="24"/>
              </w:rPr>
              <w:t>’s</w:t>
            </w:r>
            <w:r w:rsidRPr="00707CE4">
              <w:rPr>
                <w:sz w:val="24"/>
                <w:szCs w:val="24"/>
              </w:rPr>
              <w:t xml:space="preserve"> work</w:t>
            </w:r>
          </w:p>
          <w:p w14:paraId="0668C590" w14:textId="77777777" w:rsidR="006C47E3" w:rsidRPr="00707CE4" w:rsidRDefault="006C47E3" w:rsidP="006C47E3">
            <w:pPr>
              <w:jc w:val="both"/>
              <w:rPr>
                <w:i/>
                <w:sz w:val="24"/>
                <w:szCs w:val="24"/>
              </w:rPr>
            </w:pPr>
            <w:r w:rsidRPr="00707CE4">
              <w:rPr>
                <w:i/>
                <w:sz w:val="24"/>
                <w:szCs w:val="24"/>
              </w:rPr>
              <w:t>400 words</w:t>
            </w:r>
            <w:r w:rsidRPr="00707CE4">
              <w:rPr>
                <w:sz w:val="24"/>
                <w:szCs w:val="24"/>
              </w:rPr>
              <w:t xml:space="preserve"> </w:t>
            </w:r>
            <w:r w:rsidRPr="00707CE4">
              <w:rPr>
                <w:i/>
                <w:sz w:val="24"/>
                <w:szCs w:val="24"/>
              </w:rPr>
              <w:t>(+/- 10%: include your actual word count at the end of each section).</w:t>
            </w:r>
          </w:p>
          <w:p w14:paraId="6398DF77" w14:textId="77777777" w:rsidR="006C47E3" w:rsidRPr="00707CE4" w:rsidRDefault="006C47E3" w:rsidP="00FC0334">
            <w:pPr>
              <w:jc w:val="both"/>
              <w:rPr>
                <w:sz w:val="24"/>
                <w:szCs w:val="24"/>
              </w:rPr>
            </w:pPr>
          </w:p>
          <w:p w14:paraId="4CABE426" w14:textId="77777777" w:rsidR="00FC0334" w:rsidRPr="00707CE4" w:rsidRDefault="00FC0334" w:rsidP="00FC0334">
            <w:pPr>
              <w:jc w:val="both"/>
              <w:rPr>
                <w:sz w:val="24"/>
                <w:szCs w:val="24"/>
              </w:rPr>
            </w:pPr>
          </w:p>
          <w:p w14:paraId="795C6051" w14:textId="77777777" w:rsidR="00FC0334" w:rsidRPr="00707CE4" w:rsidRDefault="00FC0334" w:rsidP="00FC0334">
            <w:pPr>
              <w:jc w:val="both"/>
              <w:rPr>
                <w:sz w:val="24"/>
                <w:szCs w:val="24"/>
              </w:rPr>
            </w:pPr>
          </w:p>
          <w:p w14:paraId="2C9623CF" w14:textId="77777777" w:rsidR="00D17442" w:rsidRPr="00707CE4" w:rsidRDefault="00CF450C" w:rsidP="00D17442">
            <w:pPr>
              <w:pStyle w:val="legclearfix"/>
              <w:shd w:val="clear" w:color="auto" w:fill="FFFFFF"/>
              <w:spacing w:before="0" w:beforeAutospacing="0" w:after="120" w:afterAutospacing="0" w:line="360" w:lineRule="auto"/>
              <w:jc w:val="both"/>
              <w:rPr>
                <w:rStyle w:val="legds"/>
                <w:rFonts w:ascii="Arial" w:hAnsi="Arial" w:cs="Arial"/>
                <w:color w:val="000000"/>
              </w:rPr>
            </w:pPr>
            <w:r w:rsidRPr="00707CE4">
              <w:rPr>
                <w:rFonts w:ascii="Arial" w:hAnsi="Arial" w:cs="Arial"/>
              </w:rPr>
              <w:t>Adult and children’s safeguarding in Wales are governed by the same legislation which is the social services and wellbeing Act 2014 (SSWBA).</w:t>
            </w:r>
            <w:r w:rsidR="00D17442" w:rsidRPr="00707CE4">
              <w:rPr>
                <w:rStyle w:val="legds"/>
                <w:rFonts w:ascii="Arial" w:hAnsi="Arial" w:cs="Arial"/>
                <w:color w:val="000000"/>
              </w:rPr>
              <w:t xml:space="preserve"> Since the implementation of the SSWBA (2014) it made changes to social service provisions in Wales, however the Act is used alongside the Children Act 1989 and many aspects of this legislation are unchanged and apply when working with children in addition to the SSWBA (2014). </w:t>
            </w:r>
            <w:r w:rsidRPr="00707CE4">
              <w:rPr>
                <w:rFonts w:ascii="Arial" w:hAnsi="Arial" w:cs="Arial"/>
              </w:rPr>
              <w:t xml:space="preserve">An adult is defined </w:t>
            </w:r>
            <w:r w:rsidR="006C47E3" w:rsidRPr="00707CE4">
              <w:rPr>
                <w:rFonts w:ascii="Arial" w:hAnsi="Arial" w:cs="Arial"/>
              </w:rPr>
              <w:t xml:space="preserve">as being at risk </w:t>
            </w:r>
            <w:r w:rsidRPr="00707CE4">
              <w:rPr>
                <w:rFonts w:ascii="Arial" w:hAnsi="Arial" w:cs="Arial"/>
              </w:rPr>
              <w:t>in the SSWBA s.126 as experiencing or at risk of abuse and neglect, has care and support needs, or as unable to protect themselves from abuse and neglect or the risk of it</w:t>
            </w:r>
            <w:r w:rsidR="00FA1072" w:rsidRPr="00707CE4">
              <w:rPr>
                <w:rFonts w:ascii="Arial" w:hAnsi="Arial" w:cs="Arial"/>
              </w:rPr>
              <w:t>. A child is defined in s. 130 (4)</w:t>
            </w:r>
            <w:r w:rsidR="00D17442" w:rsidRPr="00707CE4">
              <w:rPr>
                <w:rFonts w:ascii="Arial" w:hAnsi="Arial" w:cs="Arial"/>
              </w:rPr>
              <w:t xml:space="preserve"> (SSWBA 2014)</w:t>
            </w:r>
            <w:r w:rsidR="00FA1072" w:rsidRPr="00707CE4">
              <w:rPr>
                <w:rFonts w:ascii="Arial" w:hAnsi="Arial" w:cs="Arial"/>
              </w:rPr>
              <w:t xml:space="preserve"> as experiencing</w:t>
            </w:r>
            <w:r w:rsidR="00FA1072" w:rsidRPr="00707CE4">
              <w:rPr>
                <w:rStyle w:val="legds"/>
                <w:rFonts w:ascii="Arial" w:hAnsi="Arial" w:cs="Arial"/>
                <w:color w:val="000000"/>
              </w:rPr>
              <w:t xml:space="preserve"> or is at risk of abuse, neglect or other kinds of harm, and has needs for care and support.  The Local have a duty to i</w:t>
            </w:r>
            <w:r w:rsidR="005B478D" w:rsidRPr="00707CE4">
              <w:rPr>
                <w:rStyle w:val="legds"/>
                <w:rFonts w:ascii="Arial" w:hAnsi="Arial" w:cs="Arial"/>
                <w:color w:val="000000"/>
              </w:rPr>
              <w:t>nvestigate an adult and child</w:t>
            </w:r>
            <w:r w:rsidR="00FA1072" w:rsidRPr="00707CE4">
              <w:rPr>
                <w:rStyle w:val="legds"/>
                <w:rFonts w:ascii="Arial" w:hAnsi="Arial" w:cs="Arial"/>
                <w:color w:val="000000"/>
              </w:rPr>
              <w:t xml:space="preserve"> at risk, </w:t>
            </w:r>
            <w:r w:rsidR="00D6045B" w:rsidRPr="00707CE4">
              <w:rPr>
                <w:rStyle w:val="legds"/>
                <w:rFonts w:ascii="Arial" w:hAnsi="Arial" w:cs="Arial"/>
                <w:color w:val="000000"/>
              </w:rPr>
              <w:t xml:space="preserve">however, there are two clear difference between how far the Local Authorities duties go. </w:t>
            </w:r>
            <w:r w:rsidR="00D759B4" w:rsidRPr="00707CE4">
              <w:rPr>
                <w:rStyle w:val="legds"/>
                <w:rFonts w:ascii="Arial" w:hAnsi="Arial" w:cs="Arial"/>
                <w:color w:val="000000"/>
              </w:rPr>
              <w:t>As long as an adult ha</w:t>
            </w:r>
            <w:r w:rsidR="005B478D" w:rsidRPr="00707CE4">
              <w:rPr>
                <w:rStyle w:val="legds"/>
                <w:rFonts w:ascii="Arial" w:hAnsi="Arial" w:cs="Arial"/>
                <w:color w:val="000000"/>
              </w:rPr>
              <w:t>s capacity to make decisions</w:t>
            </w:r>
            <w:r w:rsidR="00D759B4" w:rsidRPr="00707CE4">
              <w:rPr>
                <w:rStyle w:val="legds"/>
                <w:rFonts w:ascii="Arial" w:hAnsi="Arial" w:cs="Arial"/>
                <w:color w:val="000000"/>
              </w:rPr>
              <w:t xml:space="preserve"> they can choose to make decisions in regards to their welfare</w:t>
            </w:r>
            <w:r w:rsidR="00094F7E" w:rsidRPr="00707CE4">
              <w:rPr>
                <w:rStyle w:val="legds"/>
                <w:rFonts w:ascii="Arial" w:hAnsi="Arial" w:cs="Arial"/>
                <w:color w:val="000000"/>
              </w:rPr>
              <w:t xml:space="preserve"> (Mental Capacity Act, 2005)</w:t>
            </w:r>
            <w:r w:rsidR="00D759B4" w:rsidRPr="00707CE4">
              <w:rPr>
                <w:rStyle w:val="legds"/>
                <w:rFonts w:ascii="Arial" w:hAnsi="Arial" w:cs="Arial"/>
                <w:color w:val="000000"/>
              </w:rPr>
              <w:t xml:space="preserve">. </w:t>
            </w:r>
          </w:p>
          <w:p w14:paraId="04285720" w14:textId="0E7ABFDB" w:rsidR="00FC0334" w:rsidRPr="00707CE4" w:rsidRDefault="009E7AF7" w:rsidP="00176D98">
            <w:pPr>
              <w:pStyle w:val="legclearfix"/>
              <w:shd w:val="clear" w:color="auto" w:fill="FFFFFF"/>
              <w:spacing w:before="0" w:beforeAutospacing="0" w:after="120" w:afterAutospacing="0" w:line="360" w:lineRule="auto"/>
              <w:jc w:val="both"/>
              <w:rPr>
                <w:rStyle w:val="legds"/>
                <w:rFonts w:ascii="Arial" w:hAnsi="Arial" w:cs="Arial"/>
              </w:rPr>
            </w:pPr>
            <w:r w:rsidRPr="00707CE4">
              <w:rPr>
                <w:rStyle w:val="legds"/>
                <w:rFonts w:ascii="Arial" w:hAnsi="Arial" w:cs="Arial"/>
                <w:color w:val="000000"/>
              </w:rPr>
              <w:t>In contrast, if a Local Authority believe a child to be at risk</w:t>
            </w:r>
            <w:r w:rsidR="00036C87" w:rsidRPr="00707CE4">
              <w:rPr>
                <w:rStyle w:val="legds"/>
                <w:rFonts w:ascii="Arial" w:hAnsi="Arial" w:cs="Arial"/>
                <w:color w:val="000000"/>
              </w:rPr>
              <w:t xml:space="preserve"> s</w:t>
            </w:r>
            <w:r w:rsidR="00094F7E" w:rsidRPr="00707CE4">
              <w:rPr>
                <w:rStyle w:val="legds"/>
                <w:rFonts w:ascii="Arial" w:hAnsi="Arial" w:cs="Arial"/>
                <w:color w:val="000000"/>
              </w:rPr>
              <w:t xml:space="preserve">. </w:t>
            </w:r>
            <w:r w:rsidR="00036C87" w:rsidRPr="00707CE4">
              <w:rPr>
                <w:rStyle w:val="legds"/>
                <w:rFonts w:ascii="Arial" w:hAnsi="Arial" w:cs="Arial"/>
                <w:color w:val="000000"/>
              </w:rPr>
              <w:t>47 Children Act (1989)</w:t>
            </w:r>
            <w:r w:rsidRPr="00707CE4">
              <w:rPr>
                <w:rStyle w:val="legds"/>
                <w:rFonts w:ascii="Arial" w:hAnsi="Arial" w:cs="Arial"/>
                <w:color w:val="000000"/>
              </w:rPr>
              <w:t>, then a child nor the person who ho</w:t>
            </w:r>
            <w:r w:rsidR="00036C87" w:rsidRPr="00707CE4">
              <w:rPr>
                <w:rStyle w:val="legds"/>
                <w:rFonts w:ascii="Arial" w:hAnsi="Arial" w:cs="Arial"/>
                <w:color w:val="000000"/>
              </w:rPr>
              <w:t>lds parental re</w:t>
            </w:r>
            <w:r w:rsidR="005B478D" w:rsidRPr="00707CE4">
              <w:rPr>
                <w:rStyle w:val="legds"/>
                <w:rFonts w:ascii="Arial" w:hAnsi="Arial" w:cs="Arial"/>
                <w:color w:val="000000"/>
              </w:rPr>
              <w:t>sponsibility ( s</w:t>
            </w:r>
            <w:r w:rsidR="00094F7E" w:rsidRPr="00707CE4">
              <w:rPr>
                <w:rStyle w:val="legds"/>
                <w:rFonts w:ascii="Arial" w:hAnsi="Arial" w:cs="Arial"/>
                <w:color w:val="000000"/>
              </w:rPr>
              <w:t xml:space="preserve">. </w:t>
            </w:r>
            <w:r w:rsidR="005B478D" w:rsidRPr="00707CE4">
              <w:rPr>
                <w:rStyle w:val="legds"/>
                <w:rFonts w:ascii="Arial" w:hAnsi="Arial" w:cs="Arial"/>
                <w:color w:val="000000"/>
              </w:rPr>
              <w:t xml:space="preserve">2 Children Act </w:t>
            </w:r>
            <w:r w:rsidR="00036C87" w:rsidRPr="00707CE4">
              <w:rPr>
                <w:rStyle w:val="legds"/>
                <w:rFonts w:ascii="Arial" w:hAnsi="Arial" w:cs="Arial"/>
                <w:color w:val="000000"/>
              </w:rPr>
              <w:t>1989)</w:t>
            </w:r>
            <w:r w:rsidRPr="00707CE4">
              <w:rPr>
                <w:rStyle w:val="legds"/>
                <w:rFonts w:ascii="Arial" w:hAnsi="Arial" w:cs="Arial"/>
                <w:color w:val="000000"/>
              </w:rPr>
              <w:t xml:space="preserve"> can make a decision in regards to the children’s welfare</w:t>
            </w:r>
            <w:r w:rsidR="006C47E3" w:rsidRPr="00707CE4">
              <w:rPr>
                <w:rStyle w:val="legds"/>
                <w:rFonts w:ascii="Arial" w:hAnsi="Arial" w:cs="Arial"/>
                <w:color w:val="000000"/>
              </w:rPr>
              <w:t xml:space="preserve"> and consent to the child remaining in an environment with there is a risk of harm</w:t>
            </w:r>
            <w:r w:rsidRPr="00707CE4">
              <w:rPr>
                <w:rStyle w:val="legds"/>
                <w:rFonts w:ascii="Arial" w:hAnsi="Arial" w:cs="Arial"/>
                <w:color w:val="000000"/>
              </w:rPr>
              <w:t>.</w:t>
            </w:r>
            <w:r w:rsidR="006C47E3" w:rsidRPr="00707CE4">
              <w:rPr>
                <w:rStyle w:val="legds"/>
                <w:rFonts w:ascii="Arial" w:hAnsi="Arial" w:cs="Arial"/>
                <w:color w:val="000000"/>
              </w:rPr>
              <w:t xml:space="preserve"> </w:t>
            </w:r>
            <w:r w:rsidR="00D17442" w:rsidRPr="00707CE4">
              <w:rPr>
                <w:rStyle w:val="legds"/>
                <w:rFonts w:ascii="Arial" w:hAnsi="Arial" w:cs="Arial"/>
                <w:color w:val="000000"/>
              </w:rPr>
              <w:t xml:space="preserve"> </w:t>
            </w:r>
            <w:r w:rsidRPr="00707CE4">
              <w:rPr>
                <w:rStyle w:val="legds"/>
                <w:rFonts w:ascii="Arial" w:hAnsi="Arial" w:cs="Arial"/>
              </w:rPr>
              <w:t>A child is defined to be as under the age of 18 years old (</w:t>
            </w:r>
            <w:r w:rsidR="005B478D" w:rsidRPr="00707CE4">
              <w:rPr>
                <w:rStyle w:val="legds"/>
                <w:rFonts w:ascii="Arial" w:hAnsi="Arial" w:cs="Arial"/>
              </w:rPr>
              <w:t>S</w:t>
            </w:r>
            <w:r w:rsidR="00094F7E" w:rsidRPr="00707CE4">
              <w:rPr>
                <w:rStyle w:val="legds"/>
                <w:rFonts w:ascii="Arial" w:hAnsi="Arial" w:cs="Arial"/>
              </w:rPr>
              <w:t>.</w:t>
            </w:r>
            <w:r w:rsidR="005B478D" w:rsidRPr="00707CE4">
              <w:rPr>
                <w:rStyle w:val="legds"/>
                <w:rFonts w:ascii="Arial" w:hAnsi="Arial" w:cs="Arial"/>
              </w:rPr>
              <w:t xml:space="preserve"> 3 (3) SSWBA 2014</w:t>
            </w:r>
            <w:r w:rsidRPr="00707CE4">
              <w:rPr>
                <w:rStyle w:val="legds"/>
                <w:rFonts w:ascii="Arial" w:hAnsi="Arial" w:cs="Arial"/>
              </w:rPr>
              <w:t xml:space="preserve">), however </w:t>
            </w:r>
            <w:r w:rsidR="007B5AA1" w:rsidRPr="00707CE4">
              <w:rPr>
                <w:rStyle w:val="legds"/>
                <w:rFonts w:ascii="Arial" w:hAnsi="Arial" w:cs="Arial"/>
              </w:rPr>
              <w:t>in the Mental capacity Act (2005) an individual</w:t>
            </w:r>
            <w:r w:rsidRPr="00707CE4">
              <w:rPr>
                <w:rStyle w:val="legds"/>
                <w:rFonts w:ascii="Arial" w:hAnsi="Arial" w:cs="Arial"/>
              </w:rPr>
              <w:t>’s capacity</w:t>
            </w:r>
            <w:r w:rsidR="007B5AA1" w:rsidRPr="00707CE4">
              <w:rPr>
                <w:rStyle w:val="legds"/>
                <w:rFonts w:ascii="Arial" w:hAnsi="Arial" w:cs="Arial"/>
              </w:rPr>
              <w:t xml:space="preserve"> to make decisions</w:t>
            </w:r>
            <w:r w:rsidRPr="00707CE4">
              <w:rPr>
                <w:rStyle w:val="legds"/>
                <w:rFonts w:ascii="Arial" w:hAnsi="Arial" w:cs="Arial"/>
              </w:rPr>
              <w:t xml:space="preserve"> can be considered when they are 16 years old.</w:t>
            </w:r>
            <w:r w:rsidR="007B5AA1" w:rsidRPr="00707CE4">
              <w:rPr>
                <w:rStyle w:val="legds"/>
                <w:rFonts w:ascii="Arial" w:hAnsi="Arial" w:cs="Arial"/>
              </w:rPr>
              <w:t xml:space="preserve"> A child younger than 16 years old can be deemed to have Gillick competence (</w:t>
            </w:r>
            <w:r w:rsidR="00430AFA" w:rsidRPr="00707CE4">
              <w:rPr>
                <w:rStyle w:val="legds"/>
                <w:rFonts w:ascii="Arial" w:hAnsi="Arial" w:cs="Arial"/>
              </w:rPr>
              <w:t>Wheeler, 2006</w:t>
            </w:r>
            <w:r w:rsidR="00D769FF" w:rsidRPr="00707CE4">
              <w:rPr>
                <w:rStyle w:val="legds"/>
                <w:rFonts w:ascii="Arial" w:hAnsi="Arial" w:cs="Arial"/>
              </w:rPr>
              <w:t xml:space="preserve">). </w:t>
            </w:r>
            <w:r w:rsidR="007B5AA1" w:rsidRPr="00707CE4">
              <w:rPr>
                <w:rStyle w:val="legds"/>
                <w:rFonts w:ascii="Arial" w:hAnsi="Arial" w:cs="Arial"/>
              </w:rPr>
              <w:t>Gillick competency considers a child’s age, maturity, and understanding of the issue presented to them mostly around medical decisions, however decisions can be considered around social needs.</w:t>
            </w:r>
            <w:r w:rsidR="00D65827" w:rsidRPr="00707CE4">
              <w:rPr>
                <w:rStyle w:val="legds"/>
                <w:rFonts w:ascii="Arial" w:hAnsi="Arial" w:cs="Arial"/>
              </w:rPr>
              <w:t xml:space="preserve"> It is important to recognise that the ty</w:t>
            </w:r>
            <w:r w:rsidR="00BA4014" w:rsidRPr="00707CE4">
              <w:rPr>
                <w:rStyle w:val="legds"/>
                <w:rFonts w:ascii="Arial" w:hAnsi="Arial" w:cs="Arial"/>
              </w:rPr>
              <w:t>pe of abuse that may be identified in children</w:t>
            </w:r>
            <w:r w:rsidR="00D65827" w:rsidRPr="00707CE4">
              <w:rPr>
                <w:rStyle w:val="legds"/>
                <w:rFonts w:ascii="Arial" w:hAnsi="Arial" w:cs="Arial"/>
              </w:rPr>
              <w:t xml:space="preserve"> and adult social care setting</w:t>
            </w:r>
            <w:r w:rsidR="00BA4014" w:rsidRPr="00707CE4">
              <w:rPr>
                <w:rStyle w:val="legds"/>
                <w:rFonts w:ascii="Arial" w:hAnsi="Arial" w:cs="Arial"/>
              </w:rPr>
              <w:t>s</w:t>
            </w:r>
            <w:r w:rsidR="00D65827" w:rsidRPr="00707CE4">
              <w:rPr>
                <w:rStyle w:val="legds"/>
                <w:rFonts w:ascii="Arial" w:hAnsi="Arial" w:cs="Arial"/>
              </w:rPr>
              <w:t xml:space="preserve"> may vary, for ex</w:t>
            </w:r>
            <w:r w:rsidR="00BA4014" w:rsidRPr="00707CE4">
              <w:rPr>
                <w:rStyle w:val="legds"/>
                <w:rFonts w:ascii="Arial" w:hAnsi="Arial" w:cs="Arial"/>
              </w:rPr>
              <w:t>ample in adult services it may</w:t>
            </w:r>
            <w:r w:rsidR="00D65827" w:rsidRPr="00707CE4">
              <w:rPr>
                <w:rStyle w:val="legds"/>
                <w:rFonts w:ascii="Arial" w:hAnsi="Arial" w:cs="Arial"/>
              </w:rPr>
              <w:t xml:space="preserve"> be typical to see more financial abuse and </w:t>
            </w:r>
            <w:r w:rsidR="00654665" w:rsidRPr="00707CE4">
              <w:rPr>
                <w:rStyle w:val="legds"/>
                <w:rFonts w:ascii="Arial" w:hAnsi="Arial" w:cs="Arial"/>
              </w:rPr>
              <w:t>self-neglect</w:t>
            </w:r>
            <w:r w:rsidR="006C47E3" w:rsidRPr="00707CE4">
              <w:rPr>
                <w:rStyle w:val="legds"/>
                <w:rFonts w:ascii="Arial" w:hAnsi="Arial" w:cs="Arial"/>
              </w:rPr>
              <w:t xml:space="preserve"> than you would in children services</w:t>
            </w:r>
            <w:r w:rsidR="00654665" w:rsidRPr="00707CE4">
              <w:rPr>
                <w:rStyle w:val="legds"/>
                <w:rFonts w:ascii="Arial" w:hAnsi="Arial" w:cs="Arial"/>
              </w:rPr>
              <w:t>.</w:t>
            </w:r>
            <w:r w:rsidR="00D65827" w:rsidRPr="00707CE4">
              <w:rPr>
                <w:rStyle w:val="legds"/>
                <w:rFonts w:ascii="Arial" w:hAnsi="Arial" w:cs="Arial"/>
              </w:rPr>
              <w:t xml:space="preserve"> </w:t>
            </w:r>
            <w:r w:rsidR="006C47E3" w:rsidRPr="00707CE4">
              <w:rPr>
                <w:rStyle w:val="legds"/>
                <w:rFonts w:ascii="Arial" w:hAnsi="Arial" w:cs="Arial"/>
              </w:rPr>
              <w:t xml:space="preserve"> However, it is</w:t>
            </w:r>
            <w:r w:rsidR="00BA4014" w:rsidRPr="00707CE4">
              <w:rPr>
                <w:rStyle w:val="legds"/>
                <w:rFonts w:ascii="Arial" w:hAnsi="Arial" w:cs="Arial"/>
              </w:rPr>
              <w:t xml:space="preserve"> important to note that it is vital for a practitioner to recognise that one type of abuse or neglect is not confined to either children or adults. As a Praction</w:t>
            </w:r>
            <w:r w:rsidR="00176D98" w:rsidRPr="00707CE4">
              <w:rPr>
                <w:rStyle w:val="legds"/>
                <w:rFonts w:ascii="Arial" w:hAnsi="Arial" w:cs="Arial"/>
              </w:rPr>
              <w:t>er it is important that you are able to recognise risks and safeguard all individuals no matter what the main function of your role is</w:t>
            </w:r>
            <w:r w:rsidR="007D6B94" w:rsidRPr="00707CE4">
              <w:rPr>
                <w:rStyle w:val="legds"/>
                <w:rFonts w:ascii="Arial" w:hAnsi="Arial" w:cs="Arial"/>
              </w:rPr>
              <w:t>.</w:t>
            </w:r>
            <w:r w:rsidR="00BA4014" w:rsidRPr="00707CE4">
              <w:rPr>
                <w:rStyle w:val="legds"/>
                <w:rFonts w:ascii="Arial" w:hAnsi="Arial" w:cs="Arial"/>
              </w:rPr>
              <w:t xml:space="preserve"> </w:t>
            </w:r>
          </w:p>
          <w:p w14:paraId="685F3A5A" w14:textId="77777777" w:rsidR="00176D98" w:rsidRPr="00707CE4" w:rsidRDefault="00176D98" w:rsidP="00176D98">
            <w:pPr>
              <w:pStyle w:val="legclearfix"/>
              <w:shd w:val="clear" w:color="auto" w:fill="FFFFFF"/>
              <w:spacing w:before="0" w:beforeAutospacing="0" w:after="120" w:afterAutospacing="0" w:line="360" w:lineRule="auto"/>
              <w:jc w:val="both"/>
              <w:rPr>
                <w:rFonts w:ascii="Arial" w:hAnsi="Arial" w:cs="Arial"/>
                <w:color w:val="000000"/>
              </w:rPr>
            </w:pPr>
          </w:p>
          <w:p w14:paraId="1AA3081F" w14:textId="68265557" w:rsidR="00FC0334" w:rsidRPr="00C23EB1" w:rsidRDefault="00D6045B" w:rsidP="00FC0334">
            <w:pPr>
              <w:jc w:val="both"/>
              <w:rPr>
                <w:b/>
                <w:sz w:val="24"/>
                <w:szCs w:val="24"/>
              </w:rPr>
            </w:pPr>
            <w:r w:rsidRPr="00707CE4">
              <w:rPr>
                <w:b/>
                <w:sz w:val="24"/>
                <w:szCs w:val="24"/>
              </w:rPr>
              <w:t>W</w:t>
            </w:r>
            <w:r w:rsidR="00D769FF" w:rsidRPr="00707CE4">
              <w:rPr>
                <w:b/>
                <w:sz w:val="24"/>
                <w:szCs w:val="24"/>
              </w:rPr>
              <w:t>ord count - 438</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711C757C" w14:textId="2ACC0BA0" w:rsidR="00430AFA" w:rsidRDefault="00430AFA" w:rsidP="00FC0334">
            <w:pPr>
              <w:jc w:val="both"/>
              <w:rPr>
                <w:i/>
                <w:sz w:val="24"/>
                <w:szCs w:val="24"/>
              </w:rPr>
            </w:pPr>
          </w:p>
          <w:p w14:paraId="07AE96B0" w14:textId="674A4727" w:rsidR="00430AFA" w:rsidRDefault="00430AFA" w:rsidP="00FC0334">
            <w:pPr>
              <w:jc w:val="both"/>
              <w:rPr>
                <w:rFonts w:ascii="Helvetica" w:hAnsi="Helvetica" w:cs="Helvetica"/>
                <w:color w:val="3A3A3A"/>
                <w:sz w:val="23"/>
                <w:szCs w:val="23"/>
                <w:shd w:val="clear" w:color="auto" w:fill="FFFFFF"/>
              </w:rPr>
            </w:pPr>
          </w:p>
          <w:p w14:paraId="08760B3D" w14:textId="77777777" w:rsidR="00FC0334" w:rsidRPr="006108C9" w:rsidRDefault="00FC0334" w:rsidP="00807EB1">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CE9E4" w14:textId="77777777" w:rsidR="00671D9B" w:rsidRDefault="00671D9B">
      <w:r>
        <w:separator/>
      </w:r>
    </w:p>
  </w:endnote>
  <w:endnote w:type="continuationSeparator" w:id="0">
    <w:p w14:paraId="02ED3A4A" w14:textId="77777777" w:rsidR="00671D9B" w:rsidRDefault="00671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456BE2E" w:rsidR="00654665" w:rsidRDefault="00654665">
    <w:pPr>
      <w:pStyle w:val="Footer"/>
      <w:jc w:val="right"/>
    </w:pPr>
    <w:r>
      <w:fldChar w:fldCharType="begin"/>
    </w:r>
    <w:r>
      <w:instrText xml:space="preserve"> PAGE   \* MERGEFORMAT </w:instrText>
    </w:r>
    <w:r>
      <w:fldChar w:fldCharType="separate"/>
    </w:r>
    <w:r w:rsidR="00671D9B">
      <w:rPr>
        <w:noProof/>
      </w:rPr>
      <w:t>1</w:t>
    </w:r>
    <w:r>
      <w:rPr>
        <w:noProof/>
      </w:rPr>
      <w:fldChar w:fldCharType="end"/>
    </w:r>
  </w:p>
  <w:p w14:paraId="5CA2AEEC" w14:textId="77777777" w:rsidR="00654665" w:rsidRPr="00E60F42" w:rsidRDefault="00654665"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33B70" w14:textId="77777777" w:rsidR="00671D9B" w:rsidRDefault="00671D9B">
      <w:r>
        <w:separator/>
      </w:r>
    </w:p>
  </w:footnote>
  <w:footnote w:type="continuationSeparator" w:id="0">
    <w:p w14:paraId="5AD26202" w14:textId="77777777" w:rsidR="00671D9B" w:rsidRDefault="00671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654665" w:rsidRDefault="00654665">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6C87"/>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565B"/>
    <w:rsid w:val="00075B43"/>
    <w:rsid w:val="000766EC"/>
    <w:rsid w:val="00080E58"/>
    <w:rsid w:val="00083D99"/>
    <w:rsid w:val="00084DA6"/>
    <w:rsid w:val="00085699"/>
    <w:rsid w:val="00090160"/>
    <w:rsid w:val="00091F52"/>
    <w:rsid w:val="00092970"/>
    <w:rsid w:val="00093720"/>
    <w:rsid w:val="000938E6"/>
    <w:rsid w:val="00093B3C"/>
    <w:rsid w:val="0009488C"/>
    <w:rsid w:val="00094F7E"/>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6D9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104D"/>
    <w:rsid w:val="001E2EB6"/>
    <w:rsid w:val="001F4552"/>
    <w:rsid w:val="001F46F1"/>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1549"/>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0B9B"/>
    <w:rsid w:val="003015C3"/>
    <w:rsid w:val="003106DB"/>
    <w:rsid w:val="0031350A"/>
    <w:rsid w:val="00316815"/>
    <w:rsid w:val="003168CA"/>
    <w:rsid w:val="00321255"/>
    <w:rsid w:val="0032230D"/>
    <w:rsid w:val="00322A0B"/>
    <w:rsid w:val="00330881"/>
    <w:rsid w:val="00331CD2"/>
    <w:rsid w:val="00332426"/>
    <w:rsid w:val="003333C2"/>
    <w:rsid w:val="00335C41"/>
    <w:rsid w:val="00335FC5"/>
    <w:rsid w:val="0033771E"/>
    <w:rsid w:val="00337FEF"/>
    <w:rsid w:val="00354B6D"/>
    <w:rsid w:val="00355210"/>
    <w:rsid w:val="00355CFD"/>
    <w:rsid w:val="003640E9"/>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6F8"/>
    <w:rsid w:val="003F1233"/>
    <w:rsid w:val="003F67A4"/>
    <w:rsid w:val="00400786"/>
    <w:rsid w:val="00401FDA"/>
    <w:rsid w:val="004046F0"/>
    <w:rsid w:val="0040668F"/>
    <w:rsid w:val="00411EF7"/>
    <w:rsid w:val="00412677"/>
    <w:rsid w:val="00425160"/>
    <w:rsid w:val="00430AFA"/>
    <w:rsid w:val="00430DE3"/>
    <w:rsid w:val="004348AE"/>
    <w:rsid w:val="004376C0"/>
    <w:rsid w:val="0044223A"/>
    <w:rsid w:val="00444AA2"/>
    <w:rsid w:val="00450B67"/>
    <w:rsid w:val="004515C3"/>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39F"/>
    <w:rsid w:val="004D445F"/>
    <w:rsid w:val="004D5560"/>
    <w:rsid w:val="004E087B"/>
    <w:rsid w:val="004E44A4"/>
    <w:rsid w:val="004E7B8B"/>
    <w:rsid w:val="004E7BDD"/>
    <w:rsid w:val="004F0FA0"/>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1714"/>
    <w:rsid w:val="0052250B"/>
    <w:rsid w:val="005301D9"/>
    <w:rsid w:val="005305C6"/>
    <w:rsid w:val="00530AF2"/>
    <w:rsid w:val="00540EEC"/>
    <w:rsid w:val="005414F4"/>
    <w:rsid w:val="00546187"/>
    <w:rsid w:val="00547B11"/>
    <w:rsid w:val="00557D77"/>
    <w:rsid w:val="00562EAA"/>
    <w:rsid w:val="00563B58"/>
    <w:rsid w:val="005640C4"/>
    <w:rsid w:val="0056684C"/>
    <w:rsid w:val="00574A0C"/>
    <w:rsid w:val="0057780F"/>
    <w:rsid w:val="00581E0A"/>
    <w:rsid w:val="005841E2"/>
    <w:rsid w:val="00586D89"/>
    <w:rsid w:val="005877C8"/>
    <w:rsid w:val="00587923"/>
    <w:rsid w:val="00594F9F"/>
    <w:rsid w:val="005A1B4C"/>
    <w:rsid w:val="005A545C"/>
    <w:rsid w:val="005B271A"/>
    <w:rsid w:val="005B3A2D"/>
    <w:rsid w:val="005B478D"/>
    <w:rsid w:val="005C1567"/>
    <w:rsid w:val="005C28D3"/>
    <w:rsid w:val="005C6CE5"/>
    <w:rsid w:val="005D3F07"/>
    <w:rsid w:val="005D4A1E"/>
    <w:rsid w:val="005D4F72"/>
    <w:rsid w:val="005D7F26"/>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665"/>
    <w:rsid w:val="00654CEC"/>
    <w:rsid w:val="00655507"/>
    <w:rsid w:val="006579FD"/>
    <w:rsid w:val="006635E3"/>
    <w:rsid w:val="006669F3"/>
    <w:rsid w:val="006712A7"/>
    <w:rsid w:val="006713FD"/>
    <w:rsid w:val="00671D9B"/>
    <w:rsid w:val="00672CED"/>
    <w:rsid w:val="00674FC2"/>
    <w:rsid w:val="00676E35"/>
    <w:rsid w:val="00677E42"/>
    <w:rsid w:val="00682334"/>
    <w:rsid w:val="00684732"/>
    <w:rsid w:val="00684B16"/>
    <w:rsid w:val="00687016"/>
    <w:rsid w:val="006872A0"/>
    <w:rsid w:val="00690CA1"/>
    <w:rsid w:val="0069625A"/>
    <w:rsid w:val="00696A88"/>
    <w:rsid w:val="00696F65"/>
    <w:rsid w:val="00697572"/>
    <w:rsid w:val="006A7B9B"/>
    <w:rsid w:val="006B4496"/>
    <w:rsid w:val="006B5E67"/>
    <w:rsid w:val="006B6612"/>
    <w:rsid w:val="006C2EB5"/>
    <w:rsid w:val="006C47E3"/>
    <w:rsid w:val="006D18A3"/>
    <w:rsid w:val="006D436C"/>
    <w:rsid w:val="006D5970"/>
    <w:rsid w:val="006E481E"/>
    <w:rsid w:val="006E795F"/>
    <w:rsid w:val="006F0862"/>
    <w:rsid w:val="006F1438"/>
    <w:rsid w:val="006F2A9E"/>
    <w:rsid w:val="006F59C8"/>
    <w:rsid w:val="006F5ED3"/>
    <w:rsid w:val="00700249"/>
    <w:rsid w:val="007069CD"/>
    <w:rsid w:val="00706BB5"/>
    <w:rsid w:val="00707CE4"/>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5AA1"/>
    <w:rsid w:val="007B7191"/>
    <w:rsid w:val="007C1D94"/>
    <w:rsid w:val="007C556F"/>
    <w:rsid w:val="007C5ABE"/>
    <w:rsid w:val="007C6A87"/>
    <w:rsid w:val="007D0A07"/>
    <w:rsid w:val="007D0F11"/>
    <w:rsid w:val="007D133D"/>
    <w:rsid w:val="007D3EB4"/>
    <w:rsid w:val="007D3F16"/>
    <w:rsid w:val="007D6B94"/>
    <w:rsid w:val="007F10BD"/>
    <w:rsid w:val="007F312E"/>
    <w:rsid w:val="007F3F7E"/>
    <w:rsid w:val="007F4BA4"/>
    <w:rsid w:val="00807EB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C64"/>
    <w:rsid w:val="00841F9D"/>
    <w:rsid w:val="008420E1"/>
    <w:rsid w:val="00844D98"/>
    <w:rsid w:val="00846D84"/>
    <w:rsid w:val="00850233"/>
    <w:rsid w:val="0085230E"/>
    <w:rsid w:val="00853672"/>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055"/>
    <w:rsid w:val="008F127E"/>
    <w:rsid w:val="008F32D9"/>
    <w:rsid w:val="00902A65"/>
    <w:rsid w:val="00903932"/>
    <w:rsid w:val="009079BD"/>
    <w:rsid w:val="00912BD9"/>
    <w:rsid w:val="00916FB2"/>
    <w:rsid w:val="00920E5B"/>
    <w:rsid w:val="00926436"/>
    <w:rsid w:val="00926C53"/>
    <w:rsid w:val="0093018C"/>
    <w:rsid w:val="009358C0"/>
    <w:rsid w:val="00943685"/>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AF7"/>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6604"/>
    <w:rsid w:val="00A47621"/>
    <w:rsid w:val="00A479CD"/>
    <w:rsid w:val="00A50CFC"/>
    <w:rsid w:val="00A54D67"/>
    <w:rsid w:val="00A55A3F"/>
    <w:rsid w:val="00A5656A"/>
    <w:rsid w:val="00A60103"/>
    <w:rsid w:val="00A652F6"/>
    <w:rsid w:val="00A65861"/>
    <w:rsid w:val="00A732EA"/>
    <w:rsid w:val="00A7489E"/>
    <w:rsid w:val="00A76B1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AF6F9E"/>
    <w:rsid w:val="00B0296A"/>
    <w:rsid w:val="00B079F6"/>
    <w:rsid w:val="00B07E79"/>
    <w:rsid w:val="00B12295"/>
    <w:rsid w:val="00B137BE"/>
    <w:rsid w:val="00B15998"/>
    <w:rsid w:val="00B17FA0"/>
    <w:rsid w:val="00B2292C"/>
    <w:rsid w:val="00B22C3C"/>
    <w:rsid w:val="00B24344"/>
    <w:rsid w:val="00B26769"/>
    <w:rsid w:val="00B2754B"/>
    <w:rsid w:val="00B31C91"/>
    <w:rsid w:val="00B33A49"/>
    <w:rsid w:val="00B3747F"/>
    <w:rsid w:val="00B42E76"/>
    <w:rsid w:val="00B43194"/>
    <w:rsid w:val="00B436BF"/>
    <w:rsid w:val="00B47734"/>
    <w:rsid w:val="00B50FBA"/>
    <w:rsid w:val="00B558EB"/>
    <w:rsid w:val="00B577D3"/>
    <w:rsid w:val="00B60466"/>
    <w:rsid w:val="00B6548F"/>
    <w:rsid w:val="00B71A32"/>
    <w:rsid w:val="00B72F96"/>
    <w:rsid w:val="00B7502A"/>
    <w:rsid w:val="00B77305"/>
    <w:rsid w:val="00B774BD"/>
    <w:rsid w:val="00B82CC2"/>
    <w:rsid w:val="00B84A89"/>
    <w:rsid w:val="00B9256C"/>
    <w:rsid w:val="00B92BEF"/>
    <w:rsid w:val="00B94443"/>
    <w:rsid w:val="00B9689A"/>
    <w:rsid w:val="00B97056"/>
    <w:rsid w:val="00BA4014"/>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EB1"/>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54D5"/>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450C"/>
    <w:rsid w:val="00D0274B"/>
    <w:rsid w:val="00D0503D"/>
    <w:rsid w:val="00D052BC"/>
    <w:rsid w:val="00D07026"/>
    <w:rsid w:val="00D146AE"/>
    <w:rsid w:val="00D17442"/>
    <w:rsid w:val="00D22C8F"/>
    <w:rsid w:val="00D3203C"/>
    <w:rsid w:val="00D33491"/>
    <w:rsid w:val="00D33BA7"/>
    <w:rsid w:val="00D3442D"/>
    <w:rsid w:val="00D36F00"/>
    <w:rsid w:val="00D44B67"/>
    <w:rsid w:val="00D44F8E"/>
    <w:rsid w:val="00D51FD5"/>
    <w:rsid w:val="00D55DE0"/>
    <w:rsid w:val="00D6045B"/>
    <w:rsid w:val="00D607EF"/>
    <w:rsid w:val="00D60F88"/>
    <w:rsid w:val="00D646BD"/>
    <w:rsid w:val="00D65558"/>
    <w:rsid w:val="00D65827"/>
    <w:rsid w:val="00D668C4"/>
    <w:rsid w:val="00D71201"/>
    <w:rsid w:val="00D720C7"/>
    <w:rsid w:val="00D759B4"/>
    <w:rsid w:val="00D769FF"/>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36101"/>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0C7F"/>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04B"/>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1072"/>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1C7E"/>
    <w:rsid w:val="00FD271B"/>
    <w:rsid w:val="00FD3D7C"/>
    <w:rsid w:val="00FD4F8F"/>
    <w:rsid w:val="00FE01D8"/>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legclearfix">
    <w:name w:val="legclearfix"/>
    <w:basedOn w:val="Normal"/>
    <w:rsid w:val="00FA107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FA1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6320026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D946D07D-BB2A-4251-975A-A29C44A3E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Halsall, Kerry</cp:lastModifiedBy>
  <cp:revision>6</cp:revision>
  <cp:lastPrinted>2020-02-11T19:20:00Z</cp:lastPrinted>
  <dcterms:created xsi:type="dcterms:W3CDTF">2023-10-10T13:58:00Z</dcterms:created>
  <dcterms:modified xsi:type="dcterms:W3CDTF">2023-10-22T19:29:00Z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