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156082" w:themeColor="accent1"/>
          <w:kern w:val="2"/>
          <w:lang w:eastAsia="en-US"/>
        </w:rPr>
        <w:id w:val="-336396450"/>
        <w:docPartObj>
          <w:docPartGallery w:val="Cover Pages"/>
          <w:docPartUnique/>
        </w:docPartObj>
      </w:sdtPr>
      <w:sdtEndPr>
        <w:rPr>
          <w:b/>
          <w:bCs/>
          <w:color w:val="auto"/>
        </w:rPr>
      </w:sdtEndPr>
      <w:sdtContent>
        <w:p w14:paraId="50DB9BE9" w14:textId="4B589B72" w:rsidR="003229C7" w:rsidRPr="003229C7" w:rsidRDefault="003229C7">
          <w:pPr>
            <w:pStyle w:val="NoSpacing"/>
            <w:spacing w:before="1540" w:after="240"/>
            <w:jc w:val="center"/>
            <w:rPr>
              <w:rFonts w:ascii="Times New Roman" w:hAnsi="Times New Roman" w:cs="Times New Roman"/>
              <w:color w:val="156082" w:themeColor="accent1"/>
            </w:rPr>
          </w:pPr>
          <w:r w:rsidRPr="003229C7">
            <w:rPr>
              <w:rFonts w:ascii="Times New Roman" w:hAnsi="Times New Roman" w:cs="Times New Roman"/>
              <w:noProof/>
              <w:color w:val="156082" w:themeColor="accent1"/>
            </w:rPr>
            <w:drawing>
              <wp:inline distT="0" distB="0" distL="0" distR="0" wp14:anchorId="7DBE5A29" wp14:editId="3F50339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2181E1C" w14:textId="215048AC" w:rsidR="00EE0C2D" w:rsidRDefault="00EE0C2D" w:rsidP="00EE0C2D">
          <w:pPr>
            <w:jc w:val="center"/>
            <w:rPr>
              <w:rFonts w:asciiTheme="minorBidi" w:hAnsiTheme="minorBidi"/>
              <w:b/>
              <w:bCs/>
              <w:sz w:val="28"/>
              <w:szCs w:val="28"/>
            </w:rPr>
          </w:pPr>
          <w:r>
            <w:rPr>
              <w:noProof/>
            </w:rPr>
            <w:drawing>
              <wp:anchor distT="0" distB="0" distL="114300" distR="114300" simplePos="0" relativeHeight="251663872" behindDoc="1" locked="0" layoutInCell="1" allowOverlap="1" wp14:anchorId="09C98B4C" wp14:editId="464B3AAB">
                <wp:simplePos x="0" y="0"/>
                <wp:positionH relativeFrom="margin">
                  <wp:posOffset>955675</wp:posOffset>
                </wp:positionH>
                <wp:positionV relativeFrom="paragraph">
                  <wp:posOffset>30480</wp:posOffset>
                </wp:positionV>
                <wp:extent cx="4072255" cy="1329690"/>
                <wp:effectExtent l="0" t="0" r="0" b="0"/>
                <wp:wrapTight wrapText="bothSides">
                  <wp:wrapPolygon edited="0">
                    <wp:start x="0" y="0"/>
                    <wp:lineTo x="0" y="21352"/>
                    <wp:lineTo x="21523" y="21352"/>
                    <wp:lineTo x="21523" y="0"/>
                    <wp:lineTo x="0" y="0"/>
                  </wp:wrapPolygon>
                </wp:wrapTight>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72255" cy="1329690"/>
                        </a:xfrm>
                        <a:prstGeom prst="rect">
                          <a:avLst/>
                        </a:prstGeom>
                        <a:noFill/>
                      </pic:spPr>
                    </pic:pic>
                  </a:graphicData>
                </a:graphic>
                <wp14:sizeRelH relativeFrom="margin">
                  <wp14:pctWidth>0</wp14:pctWidth>
                </wp14:sizeRelH>
                <wp14:sizeRelV relativeFrom="margin">
                  <wp14:pctHeight>0</wp14:pctHeight>
                </wp14:sizeRelV>
              </wp:anchor>
            </w:drawing>
          </w:r>
        </w:p>
        <w:p w14:paraId="53C168B2" w14:textId="77777777" w:rsidR="00EE0C2D" w:rsidRDefault="00EE0C2D" w:rsidP="00EE0C2D">
          <w:pPr>
            <w:jc w:val="center"/>
            <w:rPr>
              <w:rFonts w:asciiTheme="minorBidi" w:hAnsiTheme="minorBidi"/>
              <w:b/>
              <w:bCs/>
              <w:sz w:val="28"/>
              <w:szCs w:val="28"/>
            </w:rPr>
          </w:pPr>
        </w:p>
        <w:p w14:paraId="7CC5C83A" w14:textId="77777777" w:rsidR="00EE0C2D" w:rsidRDefault="00EE0C2D" w:rsidP="00EE0C2D">
          <w:pPr>
            <w:jc w:val="center"/>
            <w:rPr>
              <w:rFonts w:asciiTheme="minorBidi" w:hAnsiTheme="minorBidi"/>
              <w:b/>
              <w:bCs/>
              <w:sz w:val="28"/>
              <w:szCs w:val="28"/>
            </w:rPr>
          </w:pPr>
        </w:p>
        <w:p w14:paraId="5EE5BC1A" w14:textId="77777777" w:rsidR="00EE0C2D" w:rsidRDefault="00EE0C2D" w:rsidP="00EE0C2D">
          <w:pPr>
            <w:jc w:val="center"/>
            <w:rPr>
              <w:rFonts w:asciiTheme="minorBidi" w:hAnsiTheme="minorBidi"/>
              <w:b/>
              <w:bCs/>
              <w:sz w:val="28"/>
              <w:szCs w:val="28"/>
            </w:rPr>
          </w:pPr>
        </w:p>
        <w:p w14:paraId="2C7A96BB" w14:textId="77777777" w:rsidR="00EE0C2D" w:rsidRDefault="00EE0C2D" w:rsidP="00EE0C2D">
          <w:pPr>
            <w:spacing w:line="480" w:lineRule="auto"/>
            <w:jc w:val="center"/>
            <w:rPr>
              <w:rFonts w:asciiTheme="minorBidi" w:hAnsiTheme="minorBidi"/>
              <w:b/>
              <w:bCs/>
              <w:sz w:val="28"/>
              <w:szCs w:val="28"/>
            </w:rPr>
          </w:pPr>
        </w:p>
        <w:p w14:paraId="2D44FB80" w14:textId="4F167B07" w:rsidR="00EE0C2D" w:rsidRDefault="00EE0C2D" w:rsidP="00EE0C2D">
          <w:pPr>
            <w:spacing w:line="480" w:lineRule="auto"/>
            <w:jc w:val="center"/>
            <w:rPr>
              <w:rFonts w:asciiTheme="minorBidi" w:hAnsiTheme="minorBidi"/>
              <w:b/>
              <w:bCs/>
              <w:sz w:val="28"/>
              <w:szCs w:val="28"/>
            </w:rPr>
          </w:pPr>
          <w:r w:rsidRPr="00060071">
            <w:rPr>
              <w:rFonts w:asciiTheme="minorBidi" w:hAnsiTheme="minorBidi"/>
              <w:b/>
              <w:bCs/>
              <w:sz w:val="28"/>
              <w:szCs w:val="28"/>
            </w:rPr>
            <w:t xml:space="preserve">Module: </w:t>
          </w:r>
          <w:r w:rsidRPr="00EE0C2D">
            <w:rPr>
              <w:rFonts w:asciiTheme="minorBidi" w:hAnsiTheme="minorBidi"/>
              <w:b/>
              <w:bCs/>
              <w:sz w:val="28"/>
              <w:szCs w:val="28"/>
            </w:rPr>
            <w:t>Principles of Health and Social Care Practice</w:t>
          </w:r>
        </w:p>
        <w:p w14:paraId="72316F9F" w14:textId="6F723DD0" w:rsidR="00EE0C2D" w:rsidRPr="00060071" w:rsidRDefault="00EE0C2D" w:rsidP="00EE0C2D">
          <w:pPr>
            <w:spacing w:line="480" w:lineRule="auto"/>
            <w:jc w:val="center"/>
            <w:rPr>
              <w:rFonts w:asciiTheme="minorBidi" w:hAnsiTheme="minorBidi"/>
              <w:b/>
              <w:bCs/>
              <w:sz w:val="28"/>
              <w:szCs w:val="28"/>
            </w:rPr>
          </w:pPr>
          <w:r w:rsidRPr="00EE0C2D">
            <w:rPr>
              <w:rFonts w:asciiTheme="minorBidi" w:hAnsiTheme="minorBidi"/>
              <w:b/>
              <w:bCs/>
              <w:sz w:val="28"/>
              <w:szCs w:val="28"/>
            </w:rPr>
            <w:t>Module code:</w:t>
          </w:r>
          <w:r>
            <w:rPr>
              <w:rFonts w:asciiTheme="minorBidi" w:hAnsiTheme="minorBidi"/>
              <w:b/>
              <w:bCs/>
              <w:sz w:val="28"/>
              <w:szCs w:val="28"/>
            </w:rPr>
            <w:t xml:space="preserve"> </w:t>
          </w:r>
          <w:r w:rsidRPr="00EE0C2D">
            <w:rPr>
              <w:rFonts w:asciiTheme="minorBidi" w:hAnsiTheme="minorBidi"/>
              <w:b/>
              <w:bCs/>
              <w:sz w:val="28"/>
              <w:szCs w:val="28"/>
            </w:rPr>
            <w:t>BMHP5016</w:t>
          </w:r>
        </w:p>
        <w:p w14:paraId="161A49EA" w14:textId="2E6E21B0" w:rsidR="00EE0C2D" w:rsidRPr="00060071" w:rsidRDefault="00EE0C2D" w:rsidP="00EE0C2D">
          <w:pPr>
            <w:spacing w:line="480" w:lineRule="auto"/>
            <w:jc w:val="center"/>
            <w:rPr>
              <w:rFonts w:asciiTheme="minorBidi" w:hAnsiTheme="minorBidi"/>
              <w:b/>
              <w:bCs/>
              <w:sz w:val="28"/>
              <w:szCs w:val="28"/>
            </w:rPr>
          </w:pPr>
          <w:r w:rsidRPr="00060071">
            <w:rPr>
              <w:rFonts w:asciiTheme="minorBidi" w:hAnsiTheme="minorBidi"/>
              <w:b/>
              <w:bCs/>
              <w:sz w:val="28"/>
              <w:szCs w:val="28"/>
            </w:rPr>
            <w:t xml:space="preserve">Name: Charles </w:t>
          </w:r>
          <w:proofErr w:type="spellStart"/>
          <w:r w:rsidRPr="00060071">
            <w:rPr>
              <w:rFonts w:asciiTheme="minorBidi" w:hAnsiTheme="minorBidi"/>
              <w:b/>
              <w:bCs/>
              <w:sz w:val="28"/>
              <w:szCs w:val="28"/>
            </w:rPr>
            <w:t>Amegor</w:t>
          </w:r>
          <w:proofErr w:type="spellEnd"/>
        </w:p>
        <w:p w14:paraId="6C95D253" w14:textId="77777777" w:rsidR="00EE0C2D" w:rsidRDefault="00EE0C2D" w:rsidP="00EE0C2D">
          <w:pPr>
            <w:spacing w:line="480" w:lineRule="auto"/>
            <w:jc w:val="center"/>
            <w:rPr>
              <w:rFonts w:asciiTheme="minorBidi" w:hAnsiTheme="minorBidi"/>
              <w:b/>
              <w:bCs/>
              <w:sz w:val="28"/>
              <w:szCs w:val="28"/>
            </w:rPr>
          </w:pPr>
          <w:r w:rsidRPr="00060071">
            <w:rPr>
              <w:rFonts w:asciiTheme="minorBidi" w:hAnsiTheme="minorBidi"/>
              <w:b/>
              <w:bCs/>
              <w:sz w:val="28"/>
              <w:szCs w:val="28"/>
            </w:rPr>
            <w:t>Student ID:</w:t>
          </w:r>
          <w:r w:rsidRPr="00060071">
            <w:rPr>
              <w:rFonts w:ascii="Arial" w:hAnsi="Arial" w:cs="Arial"/>
              <w:b/>
              <w:bCs/>
              <w:kern w:val="0"/>
              <w14:ligatures w14:val="none"/>
            </w:rPr>
            <w:t xml:space="preserve"> </w:t>
          </w:r>
          <w:r w:rsidRPr="00060071">
            <w:rPr>
              <w:rFonts w:asciiTheme="minorBidi" w:hAnsiTheme="minorBidi"/>
              <w:b/>
              <w:bCs/>
              <w:sz w:val="28"/>
              <w:szCs w:val="28"/>
            </w:rPr>
            <w:t>2413450</w:t>
          </w:r>
        </w:p>
        <w:p w14:paraId="4E9B8AE5" w14:textId="77777777" w:rsidR="00FA1552" w:rsidRDefault="00EE0C2D" w:rsidP="00FA1552">
          <w:pPr>
            <w:spacing w:line="480" w:lineRule="auto"/>
            <w:jc w:val="center"/>
            <w:rPr>
              <w:rFonts w:asciiTheme="minorBidi" w:hAnsiTheme="minorBidi"/>
              <w:b/>
              <w:bCs/>
              <w:sz w:val="28"/>
              <w:szCs w:val="28"/>
            </w:rPr>
          </w:pPr>
          <w:r w:rsidRPr="00EE0C2D">
            <w:rPr>
              <w:rFonts w:asciiTheme="minorBidi" w:hAnsiTheme="minorBidi"/>
              <w:b/>
              <w:bCs/>
              <w:sz w:val="28"/>
              <w:szCs w:val="28"/>
            </w:rPr>
            <w:t>Assignment Title:</w:t>
          </w:r>
          <w:r>
            <w:rPr>
              <w:rFonts w:asciiTheme="minorBidi" w:hAnsiTheme="minorBidi"/>
              <w:b/>
              <w:bCs/>
              <w:sz w:val="28"/>
              <w:szCs w:val="28"/>
            </w:rPr>
            <w:t xml:space="preserve"> </w:t>
          </w:r>
          <w:proofErr w:type="gramStart"/>
          <w:r w:rsidRPr="00EE0C2D">
            <w:rPr>
              <w:rFonts w:asciiTheme="minorBidi" w:hAnsiTheme="minorBidi"/>
              <w:b/>
              <w:bCs/>
              <w:sz w:val="28"/>
              <w:szCs w:val="28"/>
            </w:rPr>
            <w:t>Component</w:t>
          </w:r>
          <w:proofErr w:type="gramEnd"/>
          <w:r w:rsidRPr="00EE0C2D">
            <w:rPr>
              <w:rFonts w:asciiTheme="minorBidi" w:hAnsiTheme="minorBidi"/>
              <w:b/>
              <w:bCs/>
              <w:sz w:val="28"/>
              <w:szCs w:val="28"/>
            </w:rPr>
            <w:t xml:space="preserve"> 1: Written Assignment (Reflective Report)</w:t>
          </w:r>
          <w:r w:rsidR="003229C7">
            <w:rPr>
              <w:noProof/>
              <w:color w:val="156082" w:themeColor="accent1"/>
            </w:rPr>
            <w:drawing>
              <wp:inline distT="0" distB="0" distL="0" distR="0" wp14:anchorId="0C3D0C84" wp14:editId="1D15CA9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4B551D" w14:textId="2F775A38" w:rsidR="00FA1552" w:rsidRPr="00FA1552" w:rsidRDefault="00FA1552" w:rsidP="00FA1552">
          <w:pPr>
            <w:spacing w:line="480" w:lineRule="auto"/>
            <w:jc w:val="center"/>
            <w:rPr>
              <w:rFonts w:ascii="Times New Roman" w:hAnsi="Times New Roman" w:cs="Times New Roman"/>
              <w:b/>
              <w:bCs/>
            </w:rPr>
          </w:pPr>
          <w:r w:rsidRPr="00FA1552">
            <w:rPr>
              <w:rFonts w:ascii="Times New Roman" w:hAnsi="Times New Roman" w:cs="Times New Roman"/>
              <w:b/>
              <w:bCs/>
            </w:rPr>
            <w:t xml:space="preserve">Declaration </w:t>
          </w:r>
        </w:p>
        <w:p w14:paraId="220D322C" w14:textId="77777777" w:rsidR="00FA1552" w:rsidRPr="00FA1552" w:rsidRDefault="00FA1552" w:rsidP="00FA1552">
          <w:pPr>
            <w:spacing w:line="360" w:lineRule="auto"/>
            <w:jc w:val="both"/>
            <w:rPr>
              <w:rFonts w:ascii="Times New Roman" w:hAnsi="Times New Roman" w:cs="Times New Roman"/>
            </w:rPr>
          </w:pPr>
          <w:r w:rsidRPr="00FA1552">
            <w:rPr>
              <w:rFonts w:ascii="Times New Roman" w:hAnsi="Times New Roman" w:cs="Times New Roman"/>
            </w:rPr>
            <w:t>I confirm that I used generative AI as a study tool to support the structure and development of ideas in this assignment. All writing, analysis, critical reflection, and final content represent my own work, thinking, and interpretation. The AI was not used to write the assignment on my behalf, and all sources cited were independently checked and verified by me in accordance with university guidance.</w:t>
          </w:r>
        </w:p>
        <w:p w14:paraId="01BE991D" w14:textId="77777777" w:rsidR="00FA1552" w:rsidRPr="00FA1552" w:rsidRDefault="00FA1552" w:rsidP="00FA1552">
          <w:pPr>
            <w:rPr>
              <w:rFonts w:ascii="Times New Roman" w:hAnsi="Times New Roman" w:cs="Times New Roman"/>
              <w:b/>
              <w:bCs/>
            </w:rPr>
          </w:pPr>
        </w:p>
        <w:p w14:paraId="32E155F1" w14:textId="77777777" w:rsidR="00FA1552" w:rsidRDefault="00FA1552">
          <w:pPr>
            <w:rPr>
              <w:rFonts w:ascii="Times New Roman" w:hAnsi="Times New Roman" w:cs="Times New Roman"/>
              <w:b/>
              <w:bCs/>
            </w:rPr>
          </w:pPr>
        </w:p>
        <w:p w14:paraId="67641E62" w14:textId="08049553" w:rsidR="003229C7" w:rsidRDefault="00B07B80">
          <w:pPr>
            <w:rPr>
              <w:rFonts w:ascii="Times New Roman" w:hAnsi="Times New Roman" w:cs="Times New Roman"/>
              <w:b/>
              <w:bCs/>
            </w:rPr>
          </w:pPr>
        </w:p>
      </w:sdtContent>
    </w:sdt>
    <w:p w14:paraId="195A6EDE" w14:textId="6027869D" w:rsidR="008A16B1" w:rsidRPr="008A16B1" w:rsidRDefault="008A16B1" w:rsidP="008A16B1">
      <w:pPr>
        <w:spacing w:line="360" w:lineRule="auto"/>
        <w:jc w:val="both"/>
        <w:rPr>
          <w:rFonts w:ascii="Times New Roman" w:hAnsi="Times New Roman" w:cs="Times New Roman"/>
          <w:b/>
          <w:bCs/>
        </w:rPr>
      </w:pPr>
      <w:r w:rsidRPr="008A16B1">
        <w:rPr>
          <w:rFonts w:ascii="Times New Roman" w:hAnsi="Times New Roman" w:cs="Times New Roman"/>
          <w:b/>
          <w:bCs/>
        </w:rPr>
        <w:t>Introduction</w:t>
      </w:r>
      <w:r w:rsidR="003229C7">
        <w:rPr>
          <w:rFonts w:ascii="Times New Roman" w:hAnsi="Times New Roman" w:cs="Times New Roman"/>
          <w:b/>
          <w:bCs/>
        </w:rPr>
        <w:t>.</w:t>
      </w:r>
    </w:p>
    <w:p w14:paraId="0E451DA2" w14:textId="1764242C" w:rsidR="0089702F" w:rsidRPr="00C46BA3" w:rsidRDefault="0089702F" w:rsidP="00C46BA3">
      <w:pPr>
        <w:spacing w:line="360" w:lineRule="auto"/>
        <w:jc w:val="both"/>
        <w:rPr>
          <w:rFonts w:ascii="Times New Roman" w:hAnsi="Times New Roman" w:cs="Times New Roman"/>
        </w:rPr>
      </w:pPr>
      <w:r w:rsidRPr="00C46BA3">
        <w:rPr>
          <w:rFonts w:ascii="Times New Roman" w:hAnsi="Times New Roman" w:cs="Times New Roman"/>
        </w:rPr>
        <w:t>Understanding the principles that underpin health and social care is essential for effective practice, especially in community mental health support, where needs are often complex. During my time shadowing a Community Mental Health Team (CMHT), I began to appreciate how the quality of care relies not only on professional expertise but also on how well practitioners apply concepts such as person-centred care, partnership working, and ethical decision-making. Initially, these principles seemed theoretical, but observing real scenarios made me realise how they guide almost every decision and interaction. This assignment, as stated in the BMHP5016 specification, requires a reflective exploration of these principles because of their central role in UK policy and practice, particularly at a time when services face increasing pressure and the integration of health and social care continues to evolve.</w:t>
      </w:r>
    </w:p>
    <w:p w14:paraId="0C8E9085"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In this report, I will first reflect on the importance of person-centred care, partnership working, and ethics in community mental health support, drawing on theory and recent legislation. I will then analyse a real case example from CMHT practice to illustrate how these principles interact in real-world situations. Finally, using a structured reflective model, I will reflect on my own development, strengths, and areas for improvement, and outline a plan for enhancing my competence as a mental health support worker. My aim is to show not only theoretical understanding but also how these principles shape my emerging professional identity.</w:t>
      </w:r>
    </w:p>
    <w:p w14:paraId="544AE86D" w14:textId="403A4B36" w:rsidR="0089702F" w:rsidRPr="0089702F" w:rsidRDefault="0089702F" w:rsidP="0089702F">
      <w:pPr>
        <w:spacing w:line="360" w:lineRule="auto"/>
        <w:jc w:val="both"/>
        <w:rPr>
          <w:rFonts w:ascii="Times New Roman" w:hAnsi="Times New Roman" w:cs="Times New Roman"/>
        </w:rPr>
      </w:pPr>
    </w:p>
    <w:p w14:paraId="593ACAFC" w14:textId="77777777" w:rsidR="00C46BA3" w:rsidRDefault="00C46BA3" w:rsidP="0089702F">
      <w:pPr>
        <w:spacing w:line="360" w:lineRule="auto"/>
        <w:jc w:val="both"/>
        <w:rPr>
          <w:rFonts w:ascii="Times New Roman" w:hAnsi="Times New Roman" w:cs="Times New Roman"/>
          <w:b/>
          <w:bCs/>
        </w:rPr>
      </w:pPr>
    </w:p>
    <w:p w14:paraId="304D3A24" w14:textId="77777777" w:rsidR="00C46BA3" w:rsidRDefault="00C46BA3" w:rsidP="0089702F">
      <w:pPr>
        <w:spacing w:line="360" w:lineRule="auto"/>
        <w:jc w:val="both"/>
        <w:rPr>
          <w:rFonts w:ascii="Times New Roman" w:hAnsi="Times New Roman" w:cs="Times New Roman"/>
          <w:b/>
          <w:bCs/>
        </w:rPr>
      </w:pPr>
    </w:p>
    <w:p w14:paraId="5AC70C92" w14:textId="77777777" w:rsidR="00C46BA3" w:rsidRDefault="00C46BA3" w:rsidP="0089702F">
      <w:pPr>
        <w:spacing w:line="360" w:lineRule="auto"/>
        <w:jc w:val="both"/>
        <w:rPr>
          <w:rFonts w:ascii="Times New Roman" w:hAnsi="Times New Roman" w:cs="Times New Roman"/>
          <w:b/>
          <w:bCs/>
        </w:rPr>
      </w:pPr>
    </w:p>
    <w:p w14:paraId="4DC01992" w14:textId="77777777" w:rsidR="00C46BA3" w:rsidRDefault="00C46BA3" w:rsidP="0089702F">
      <w:pPr>
        <w:spacing w:line="360" w:lineRule="auto"/>
        <w:jc w:val="both"/>
        <w:rPr>
          <w:rFonts w:ascii="Times New Roman" w:hAnsi="Times New Roman" w:cs="Times New Roman"/>
          <w:b/>
          <w:bCs/>
        </w:rPr>
      </w:pPr>
    </w:p>
    <w:p w14:paraId="2687FBB1" w14:textId="77777777" w:rsidR="00C46BA3" w:rsidRDefault="00C46BA3" w:rsidP="0089702F">
      <w:pPr>
        <w:spacing w:line="360" w:lineRule="auto"/>
        <w:jc w:val="both"/>
        <w:rPr>
          <w:rFonts w:ascii="Times New Roman" w:hAnsi="Times New Roman" w:cs="Times New Roman"/>
          <w:b/>
          <w:bCs/>
        </w:rPr>
      </w:pPr>
    </w:p>
    <w:p w14:paraId="399C564C" w14:textId="77777777" w:rsidR="00C46BA3" w:rsidRDefault="00C46BA3" w:rsidP="0089702F">
      <w:pPr>
        <w:spacing w:line="360" w:lineRule="auto"/>
        <w:jc w:val="both"/>
        <w:rPr>
          <w:rFonts w:ascii="Times New Roman" w:hAnsi="Times New Roman" w:cs="Times New Roman"/>
          <w:b/>
          <w:bCs/>
        </w:rPr>
      </w:pPr>
    </w:p>
    <w:p w14:paraId="59D0C3A2" w14:textId="77777777" w:rsidR="00C46BA3" w:rsidRDefault="00C46BA3" w:rsidP="0089702F">
      <w:pPr>
        <w:spacing w:line="360" w:lineRule="auto"/>
        <w:jc w:val="both"/>
        <w:rPr>
          <w:rFonts w:ascii="Times New Roman" w:hAnsi="Times New Roman" w:cs="Times New Roman"/>
          <w:b/>
          <w:bCs/>
        </w:rPr>
      </w:pPr>
    </w:p>
    <w:p w14:paraId="1F5A8F69" w14:textId="77777777" w:rsidR="00C46BA3" w:rsidRDefault="00C46BA3" w:rsidP="0089702F">
      <w:pPr>
        <w:spacing w:line="360" w:lineRule="auto"/>
        <w:jc w:val="both"/>
        <w:rPr>
          <w:rFonts w:ascii="Times New Roman" w:hAnsi="Times New Roman" w:cs="Times New Roman"/>
          <w:b/>
          <w:bCs/>
        </w:rPr>
      </w:pPr>
    </w:p>
    <w:p w14:paraId="5A3281D1" w14:textId="77777777" w:rsidR="00C46BA3" w:rsidRDefault="00C46BA3" w:rsidP="0089702F">
      <w:pPr>
        <w:spacing w:line="360" w:lineRule="auto"/>
        <w:jc w:val="both"/>
        <w:rPr>
          <w:rFonts w:ascii="Times New Roman" w:hAnsi="Times New Roman" w:cs="Times New Roman"/>
          <w:b/>
          <w:bCs/>
        </w:rPr>
      </w:pPr>
    </w:p>
    <w:p w14:paraId="64BAFF02" w14:textId="77777777" w:rsidR="00C46BA3" w:rsidRDefault="00C46BA3" w:rsidP="0089702F">
      <w:pPr>
        <w:spacing w:line="360" w:lineRule="auto"/>
        <w:jc w:val="both"/>
        <w:rPr>
          <w:rFonts w:ascii="Times New Roman" w:hAnsi="Times New Roman" w:cs="Times New Roman"/>
          <w:b/>
          <w:bCs/>
        </w:rPr>
      </w:pPr>
    </w:p>
    <w:p w14:paraId="4B882FFB" w14:textId="77777777" w:rsidR="00C46BA3" w:rsidRDefault="00C46BA3" w:rsidP="0089702F">
      <w:pPr>
        <w:spacing w:line="360" w:lineRule="auto"/>
        <w:jc w:val="both"/>
        <w:rPr>
          <w:rFonts w:ascii="Times New Roman" w:hAnsi="Times New Roman" w:cs="Times New Roman"/>
          <w:b/>
          <w:bCs/>
        </w:rPr>
      </w:pPr>
    </w:p>
    <w:p w14:paraId="58C37A95" w14:textId="74D5DCE5" w:rsidR="0089702F" w:rsidRPr="0089702F" w:rsidRDefault="0089702F" w:rsidP="0089702F">
      <w:pPr>
        <w:spacing w:line="360" w:lineRule="auto"/>
        <w:jc w:val="both"/>
        <w:rPr>
          <w:rFonts w:ascii="Times New Roman" w:hAnsi="Times New Roman" w:cs="Times New Roman"/>
          <w:b/>
          <w:bCs/>
        </w:rPr>
      </w:pPr>
      <w:r w:rsidRPr="0089702F">
        <w:rPr>
          <w:rFonts w:ascii="Times New Roman" w:hAnsi="Times New Roman" w:cs="Times New Roman"/>
          <w:b/>
          <w:bCs/>
        </w:rPr>
        <w:lastRenderedPageBreak/>
        <w:t>Task 1: Reflection on the Importance of Key Principles in Community Mental Health Care</w:t>
      </w:r>
    </w:p>
    <w:p w14:paraId="5E428FED"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Reflecting on my experience in community mental health support has helped me understand the importance of person-centred care, partnership working, and ethics in shaping high-quality care across the UK. At first, these principles felt more like policy language than practical tools. However, the longer I spent with my local CMHT, the more I realised how central they are to supporting individuals with complex and long-term mental health needs.</w:t>
      </w:r>
    </w:p>
    <w:p w14:paraId="3A986338"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Person-centred care remains a priority in national policy, with the NHS Long Term Plan emphasising the need for personalised support, shared decision-making, and greater individual control (NHS England, 2019–2024). In practice, I observed how this meant moving beyond asking “What is wrong?” toward questions about priorities, values, and lived experience. This aligns with Maslow’s Hierarchy of Needs, which highlights how human motivation is shaped by multiple layers, from safety to emotional belonging. Although Maslow’s theory is older, recent literature continues to apply it to holistic mental health care (Hopper, 2020). I saw this during an MDT meeting, where a client's anxiety increased not because of symptoms but because of housing insecurity. Addressing that practical concern improved engagement more than clinical input alone.</w:t>
      </w:r>
    </w:p>
    <w:p w14:paraId="0323394F" w14:textId="6C84DDB5"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Partnership working is equally essential. UK health policy continues to push for integrated care systems that join mental health, social care, housing, and voluntary services (Health and Care Act, 2022). Within CMHT practice, partnership working is not optional</w:t>
      </w:r>
      <w:r w:rsidR="00C46BA3">
        <w:rPr>
          <w:rFonts w:ascii="Times New Roman" w:hAnsi="Times New Roman" w:cs="Times New Roman"/>
        </w:rPr>
        <w:t xml:space="preserve"> </w:t>
      </w:r>
      <w:r w:rsidRPr="0089702F">
        <w:rPr>
          <w:rFonts w:ascii="Times New Roman" w:hAnsi="Times New Roman" w:cs="Times New Roman"/>
        </w:rPr>
        <w:t>it is critical for managing risk and creating a consistent support system. I saw this during joint visits where professionals contributed different insights. For people with multiple needs, no single professional holds all the information, so collaboration becomes the only effective option. Recent evidence shows that integrated partnerships reduce relapse, improve continuity, and support more stable recovery (Stokes et al., 2023). However, I also noticed challenges, such as uncertainty over lead responsibility, showing that partnership working relies on communication and mutual respect.</w:t>
      </w:r>
    </w:p>
    <w:p w14:paraId="795A36A1"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Ethics underpin these principles. Mental health work frequently involves dilemmas related to autonomy, safeguarding, confidentiality, and capacity. While the Mental Capacity Act (2005) provides the legal framework, recent practice guidance emphasises empowerment and the least restrictive option (SCIE, 2022). Early in my placement, I struggled when a client refused treatment despite clear risks. Observing how senior staff used structured ethical reasoning helped me understand that ethical practice often means balancing autonomy with the duty to protect from harm. NICE (2021) also stresses shared decision-making, even when service users make choices that professionals find difficult.</w:t>
      </w:r>
    </w:p>
    <w:p w14:paraId="14EEC1C5"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Reflecting on these principles helped me appreciate that they are not abstract ideas but practical anchors that shape effective mental health care. They allow professionals to work compassionately, collaboratively, and safely, while also respecting individual rights.</w:t>
      </w:r>
    </w:p>
    <w:p w14:paraId="268C4FC0" w14:textId="7F27E182" w:rsidR="0089702F" w:rsidRPr="0089702F" w:rsidRDefault="0089702F" w:rsidP="0089702F">
      <w:pPr>
        <w:spacing w:line="360" w:lineRule="auto"/>
        <w:jc w:val="both"/>
        <w:rPr>
          <w:rFonts w:ascii="Times New Roman" w:hAnsi="Times New Roman" w:cs="Times New Roman"/>
        </w:rPr>
      </w:pPr>
    </w:p>
    <w:p w14:paraId="6FDC4087" w14:textId="77777777" w:rsidR="0089702F" w:rsidRPr="0089702F" w:rsidRDefault="0089702F" w:rsidP="0089702F">
      <w:pPr>
        <w:spacing w:line="360" w:lineRule="auto"/>
        <w:jc w:val="both"/>
        <w:rPr>
          <w:rFonts w:ascii="Times New Roman" w:hAnsi="Times New Roman" w:cs="Times New Roman"/>
          <w:b/>
          <w:bCs/>
        </w:rPr>
      </w:pPr>
      <w:r w:rsidRPr="0089702F">
        <w:rPr>
          <w:rFonts w:ascii="Times New Roman" w:hAnsi="Times New Roman" w:cs="Times New Roman"/>
          <w:b/>
          <w:bCs/>
        </w:rPr>
        <w:t>Task 2: Practical Example of Person-Centred Care, Partnership Working, and Ethics in a CMHT Setting</w:t>
      </w:r>
    </w:p>
    <w:p w14:paraId="6FA47BB1"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A practical example that illustrated the interaction of these principles occurred when supporting an adult experiencing severe depression, financial stress, and recurrent self-harm thoughts. Working alongside a CMHT, I witnessed how person-centred care, partnership working, and ethical reasoning guided the support provided.</w:t>
      </w:r>
    </w:p>
    <w:p w14:paraId="142A30DC" w14:textId="35364CAA"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The individual, referred to here as “A”, lived alone and had recently lost employment. During our first joint visit, the care coordinator asked A what mattered most to them. This reflected NHS guidance promoting personalised care planning (NHS England, 2022). </w:t>
      </w:r>
      <w:r w:rsidR="00C46BA3" w:rsidRPr="0089702F">
        <w:rPr>
          <w:rFonts w:ascii="Times New Roman" w:hAnsi="Times New Roman" w:cs="Times New Roman"/>
        </w:rPr>
        <w:t>An</w:t>
      </w:r>
      <w:r w:rsidRPr="0089702F">
        <w:rPr>
          <w:rFonts w:ascii="Times New Roman" w:hAnsi="Times New Roman" w:cs="Times New Roman"/>
        </w:rPr>
        <w:t xml:space="preserve"> explained that their main distress came from feeling unsafe at night, not from their low mood. This shifted the direction of support. The team developed a personalised safety plan, aligning with NICE (2022) recommendations for individualised crisis planning.</w:t>
      </w:r>
    </w:p>
    <w:p w14:paraId="31A12FA1"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Partnership working became central once the team identified that A’s worsening mental health was linked to housing insecurity and benefit issues. The CMHT worked with housing services, a welfare rights advisor, and A’s GP to address these wider determinants. This reflects the aims of the Health and Care Act (2022), which promotes integrated care. Research shows that such cross-sector working reduces relapse and helps stabilise complex cases (Miller et al., 2023). Through this collaboration, A received temporary financial assistance and essential home repairs.</w:t>
      </w:r>
    </w:p>
    <w:p w14:paraId="0FAD06D0"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Ethical issues emerged when A refused to attend a psychiatric review despite escalating risks. Assessing capacity was essential. The team concluded that A had capacity to refuse, even if the decision was unwise. Respecting autonomy, while increasing protective measures, aligned with SCIE (2022) guidance on balancing rights and safeguarding. I initially felt uneasy, but observing staff apply the Mental Capacity Act principles helped me understand that ethical dilemmas rarely have simple solutions.</w:t>
      </w:r>
    </w:p>
    <w:p w14:paraId="7BEB0C6F" w14:textId="7D070E6C"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A’s progress came gradually through a combination of personalised communication, multi-agency collaboration, and ethical awareness</w:t>
      </w:r>
      <w:r w:rsidR="00531992">
        <w:rPr>
          <w:rFonts w:ascii="Times New Roman" w:hAnsi="Times New Roman" w:cs="Times New Roman"/>
        </w:rPr>
        <w:t xml:space="preserve"> </w:t>
      </w:r>
      <w:r w:rsidRPr="0089702F">
        <w:rPr>
          <w:rFonts w:ascii="Times New Roman" w:hAnsi="Times New Roman" w:cs="Times New Roman"/>
        </w:rPr>
        <w:t>not through any single intervention. This experience reinforced that these principles work best when applied together.</w:t>
      </w:r>
    </w:p>
    <w:p w14:paraId="03490B58" w14:textId="239EE587" w:rsidR="0089702F" w:rsidRPr="0089702F" w:rsidRDefault="0089702F" w:rsidP="0089702F">
      <w:pPr>
        <w:spacing w:line="360" w:lineRule="auto"/>
        <w:jc w:val="both"/>
        <w:rPr>
          <w:rFonts w:ascii="Times New Roman" w:hAnsi="Times New Roman" w:cs="Times New Roman"/>
        </w:rPr>
      </w:pPr>
    </w:p>
    <w:p w14:paraId="67DC1C3C" w14:textId="77777777" w:rsidR="00986CAE" w:rsidRDefault="00986CAE" w:rsidP="0089702F">
      <w:pPr>
        <w:spacing w:line="360" w:lineRule="auto"/>
        <w:jc w:val="both"/>
        <w:rPr>
          <w:rFonts w:ascii="Times New Roman" w:hAnsi="Times New Roman" w:cs="Times New Roman"/>
          <w:b/>
          <w:bCs/>
        </w:rPr>
      </w:pPr>
    </w:p>
    <w:p w14:paraId="25A3BA87" w14:textId="77777777" w:rsidR="00986CAE" w:rsidRDefault="00986CAE" w:rsidP="0089702F">
      <w:pPr>
        <w:spacing w:line="360" w:lineRule="auto"/>
        <w:jc w:val="both"/>
        <w:rPr>
          <w:rFonts w:ascii="Times New Roman" w:hAnsi="Times New Roman" w:cs="Times New Roman"/>
          <w:b/>
          <w:bCs/>
        </w:rPr>
      </w:pPr>
    </w:p>
    <w:p w14:paraId="113589DC" w14:textId="77777777" w:rsidR="00986CAE" w:rsidRDefault="00986CAE" w:rsidP="0089702F">
      <w:pPr>
        <w:spacing w:line="360" w:lineRule="auto"/>
        <w:jc w:val="both"/>
        <w:rPr>
          <w:rFonts w:ascii="Times New Roman" w:hAnsi="Times New Roman" w:cs="Times New Roman"/>
          <w:b/>
          <w:bCs/>
        </w:rPr>
      </w:pPr>
    </w:p>
    <w:p w14:paraId="2444DCC1" w14:textId="15379AAD" w:rsidR="0089702F" w:rsidRPr="0089702F" w:rsidRDefault="0089702F" w:rsidP="0089702F">
      <w:pPr>
        <w:spacing w:line="360" w:lineRule="auto"/>
        <w:jc w:val="both"/>
        <w:rPr>
          <w:rFonts w:ascii="Times New Roman" w:hAnsi="Times New Roman" w:cs="Times New Roman"/>
          <w:b/>
          <w:bCs/>
        </w:rPr>
      </w:pPr>
      <w:r w:rsidRPr="0089702F">
        <w:rPr>
          <w:rFonts w:ascii="Times New Roman" w:hAnsi="Times New Roman" w:cs="Times New Roman"/>
          <w:b/>
          <w:bCs/>
        </w:rPr>
        <w:lastRenderedPageBreak/>
        <w:t>Task 3: Self-Reflection as a Mental Health Support Worker (Rolfe Model)</w:t>
      </w:r>
    </w:p>
    <w:p w14:paraId="00D58AEC" w14:textId="77777777" w:rsidR="0089702F" w:rsidRPr="0089702F" w:rsidRDefault="0089702F" w:rsidP="0089702F">
      <w:pPr>
        <w:spacing w:line="360" w:lineRule="auto"/>
        <w:jc w:val="both"/>
        <w:rPr>
          <w:rFonts w:ascii="Times New Roman" w:hAnsi="Times New Roman" w:cs="Times New Roman"/>
          <w:b/>
          <w:bCs/>
        </w:rPr>
      </w:pPr>
      <w:r w:rsidRPr="0089702F">
        <w:rPr>
          <w:rFonts w:ascii="Times New Roman" w:hAnsi="Times New Roman" w:cs="Times New Roman"/>
          <w:b/>
          <w:bCs/>
        </w:rPr>
        <w:t>What?</w:t>
      </w:r>
    </w:p>
    <w:p w14:paraId="1B3F29B2"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When I first entered my role as a mental health support worker, I saw myself mainly as someone offering emotional and practical help. I did not initially recognise the responsibility I held in applying key principles such as person-centred care, ethical judgement, and partnership working. Shadowing CMHT assessments, MDT meetings, and crisis planning sessions helped me see the complexity of the work and my role within it.</w:t>
      </w:r>
    </w:p>
    <w:p w14:paraId="612F60B6"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I observed person-centred practice when staff framed conversations around what mattered most to service users, rather than prioritising clinical agendas. This matched the NHS Long Term Plan and NICE guidance that promote co-produced care plans (NICE, 2021; NHS England, 2022). My early experiences showed me how important relational communication and shared goals are for building trust.</w:t>
      </w:r>
    </w:p>
    <w:p w14:paraId="719E23A8" w14:textId="77777777" w:rsidR="0089702F" w:rsidRPr="0089702F" w:rsidRDefault="0089702F" w:rsidP="0089702F">
      <w:pPr>
        <w:spacing w:line="360" w:lineRule="auto"/>
        <w:jc w:val="both"/>
        <w:rPr>
          <w:rFonts w:ascii="Times New Roman" w:hAnsi="Times New Roman" w:cs="Times New Roman"/>
          <w:b/>
          <w:bCs/>
        </w:rPr>
      </w:pPr>
      <w:r w:rsidRPr="0089702F">
        <w:rPr>
          <w:rFonts w:ascii="Times New Roman" w:hAnsi="Times New Roman" w:cs="Times New Roman"/>
          <w:b/>
          <w:bCs/>
        </w:rPr>
        <w:t>So What?</w:t>
      </w:r>
    </w:p>
    <w:p w14:paraId="5ACADE03" w14:textId="576EC962"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These observations challenged some of my initial assumptions. I noticed that in moments of distress, I often rushed into problem-solving mode. Although well-intended, this sometimes shifted the focus away from the person’s narrative. During one visit, a service user told me, “I feel like you’re trying to fix me instead of hearing me.” That moment made me pause. It highlighted that genuine person-centred care requires listening, curiosity, and patience</w:t>
      </w:r>
      <w:r w:rsidR="005E2956">
        <w:rPr>
          <w:rFonts w:ascii="Times New Roman" w:hAnsi="Times New Roman" w:cs="Times New Roman"/>
        </w:rPr>
        <w:t xml:space="preserve"> </w:t>
      </w:r>
      <w:r w:rsidRPr="0089702F">
        <w:rPr>
          <w:rFonts w:ascii="Times New Roman" w:hAnsi="Times New Roman" w:cs="Times New Roman"/>
        </w:rPr>
        <w:t>not assumptions. Research supports this, showing that relational listening reduces crisis escalation and improves trust (Carr, 2023).</w:t>
      </w:r>
    </w:p>
    <w:p w14:paraId="33B40E34"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Partnership working also shaped my development. Initially, MDT meetings felt overwhelming because everyone seemed confident in their professional identity. Over time, I recognised how collaboration relied on communication, mutual respect, and constructive challenge. The Health and Care Act (2022) emphasises integrated teamwork, and I saw how essential it was for addressing issues beyond mental health, such as housing and poverty. I learned that being part of an MDT meant trusting other professionals’ expertise and contributing my own observations.</w:t>
      </w:r>
    </w:p>
    <w:p w14:paraId="1D91B710" w14:textId="70A4A46E"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Ethics was the area where I learned the most. Every interaction seemed to involve ethical judgement</w:t>
      </w:r>
      <w:r w:rsidR="005E2956">
        <w:rPr>
          <w:rFonts w:ascii="Times New Roman" w:hAnsi="Times New Roman" w:cs="Times New Roman"/>
        </w:rPr>
        <w:t xml:space="preserve"> </w:t>
      </w:r>
      <w:r w:rsidRPr="0089702F">
        <w:rPr>
          <w:rFonts w:ascii="Times New Roman" w:hAnsi="Times New Roman" w:cs="Times New Roman"/>
        </w:rPr>
        <w:t>whether about confidentiality, autonomy, or safeguarding. Supporting a service user who wished to disengage despite clear risk showed me how hard these decisions can be. With supervision, I learned to apply the Mental Capacity Act and follow SCIE’s (2022) least restrictive approach. I realised that ethical practice isn't about guessing the “right” answer but balancing safety, rights, and compassion.</w:t>
      </w:r>
    </w:p>
    <w:p w14:paraId="7A288FF0" w14:textId="77777777" w:rsidR="0089702F" w:rsidRPr="0089702F" w:rsidRDefault="0089702F" w:rsidP="0089702F">
      <w:pPr>
        <w:spacing w:line="360" w:lineRule="auto"/>
        <w:jc w:val="both"/>
        <w:rPr>
          <w:rFonts w:ascii="Times New Roman" w:hAnsi="Times New Roman" w:cs="Times New Roman"/>
          <w:b/>
          <w:bCs/>
        </w:rPr>
      </w:pPr>
      <w:r w:rsidRPr="0089702F">
        <w:rPr>
          <w:rFonts w:ascii="Times New Roman" w:hAnsi="Times New Roman" w:cs="Times New Roman"/>
          <w:b/>
          <w:bCs/>
        </w:rPr>
        <w:t>Now What?</w:t>
      </w:r>
    </w:p>
    <w:p w14:paraId="0126F40F"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Looking ahead, I want to strengthen three areas: person-centred communication, professional confidence, and ethical decision-making.</w:t>
      </w:r>
    </w:p>
    <w:p w14:paraId="4E6D9F51"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lastRenderedPageBreak/>
        <w:t>First, I plan to enhance my listening skills by practising reflective questioning and engaging more fully in supervision. I also intend to complete NHS Personalised Care Institute training, which focuses on shared decision-making.</w:t>
      </w:r>
    </w:p>
    <w:p w14:paraId="5E85C549"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Second, I want to build confidence in MDT meetings. Skills for Care (2023) highlights assertiveness and clear communication as essential competencies. I aim to contribute more actively in meetings, even if it feels uncomfortable initially.</w:t>
      </w:r>
    </w:p>
    <w:p w14:paraId="4CEE652C"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Finally, I want to continue developing ethical reasoning. I will complete additional training in capacity assessment, safeguarding, and trauma-informed care, and use reflective supervision to deepen my understanding. Engaging with NICE and SCIE updates will help me stay aligned with best practice.</w:t>
      </w:r>
    </w:p>
    <w:p w14:paraId="70AC3926" w14:textId="63002B8B" w:rsidR="0089702F" w:rsidRDefault="0089702F" w:rsidP="0089702F">
      <w:pPr>
        <w:spacing w:line="360" w:lineRule="auto"/>
        <w:jc w:val="both"/>
        <w:rPr>
          <w:rFonts w:ascii="Times New Roman" w:hAnsi="Times New Roman" w:cs="Times New Roman"/>
        </w:rPr>
      </w:pPr>
    </w:p>
    <w:p w14:paraId="68C24E9D" w14:textId="77777777" w:rsidR="005E2956" w:rsidRDefault="005E2956" w:rsidP="0089702F">
      <w:pPr>
        <w:spacing w:line="360" w:lineRule="auto"/>
        <w:jc w:val="both"/>
        <w:rPr>
          <w:rFonts w:ascii="Times New Roman" w:hAnsi="Times New Roman" w:cs="Times New Roman"/>
        </w:rPr>
      </w:pPr>
    </w:p>
    <w:p w14:paraId="497EBF59" w14:textId="77777777" w:rsidR="005E2956" w:rsidRDefault="005E2956" w:rsidP="0089702F">
      <w:pPr>
        <w:spacing w:line="360" w:lineRule="auto"/>
        <w:jc w:val="both"/>
        <w:rPr>
          <w:rFonts w:ascii="Times New Roman" w:hAnsi="Times New Roman" w:cs="Times New Roman"/>
        </w:rPr>
      </w:pPr>
    </w:p>
    <w:p w14:paraId="21A50072" w14:textId="77777777" w:rsidR="005E2956" w:rsidRDefault="005E2956" w:rsidP="0089702F">
      <w:pPr>
        <w:spacing w:line="360" w:lineRule="auto"/>
        <w:jc w:val="both"/>
        <w:rPr>
          <w:rFonts w:ascii="Times New Roman" w:hAnsi="Times New Roman" w:cs="Times New Roman"/>
        </w:rPr>
      </w:pPr>
    </w:p>
    <w:p w14:paraId="20C9D020" w14:textId="77777777" w:rsidR="005E2956" w:rsidRDefault="005E2956" w:rsidP="0089702F">
      <w:pPr>
        <w:spacing w:line="360" w:lineRule="auto"/>
        <w:jc w:val="both"/>
        <w:rPr>
          <w:rFonts w:ascii="Times New Roman" w:hAnsi="Times New Roman" w:cs="Times New Roman"/>
        </w:rPr>
      </w:pPr>
    </w:p>
    <w:p w14:paraId="79102A2C" w14:textId="77777777" w:rsidR="005E2956" w:rsidRDefault="005E2956" w:rsidP="0089702F">
      <w:pPr>
        <w:spacing w:line="360" w:lineRule="auto"/>
        <w:jc w:val="both"/>
        <w:rPr>
          <w:rFonts w:ascii="Times New Roman" w:hAnsi="Times New Roman" w:cs="Times New Roman"/>
        </w:rPr>
      </w:pPr>
    </w:p>
    <w:p w14:paraId="03C3F967" w14:textId="77777777" w:rsidR="00986CAE" w:rsidRDefault="00986CAE" w:rsidP="0089702F">
      <w:pPr>
        <w:spacing w:line="360" w:lineRule="auto"/>
        <w:jc w:val="both"/>
        <w:rPr>
          <w:rFonts w:ascii="Times New Roman" w:hAnsi="Times New Roman" w:cs="Times New Roman"/>
        </w:rPr>
      </w:pPr>
    </w:p>
    <w:p w14:paraId="09D118C4" w14:textId="77777777" w:rsidR="00986CAE" w:rsidRDefault="00986CAE" w:rsidP="0089702F">
      <w:pPr>
        <w:spacing w:line="360" w:lineRule="auto"/>
        <w:jc w:val="both"/>
        <w:rPr>
          <w:rFonts w:ascii="Times New Roman" w:hAnsi="Times New Roman" w:cs="Times New Roman"/>
        </w:rPr>
      </w:pPr>
    </w:p>
    <w:p w14:paraId="35E7F0E6" w14:textId="77777777" w:rsidR="00986CAE" w:rsidRDefault="00986CAE" w:rsidP="0089702F">
      <w:pPr>
        <w:spacing w:line="360" w:lineRule="auto"/>
        <w:jc w:val="both"/>
        <w:rPr>
          <w:rFonts w:ascii="Times New Roman" w:hAnsi="Times New Roman" w:cs="Times New Roman"/>
        </w:rPr>
      </w:pPr>
    </w:p>
    <w:p w14:paraId="1F0B6379" w14:textId="77777777" w:rsidR="00986CAE" w:rsidRDefault="00986CAE" w:rsidP="0089702F">
      <w:pPr>
        <w:spacing w:line="360" w:lineRule="auto"/>
        <w:jc w:val="both"/>
        <w:rPr>
          <w:rFonts w:ascii="Times New Roman" w:hAnsi="Times New Roman" w:cs="Times New Roman"/>
        </w:rPr>
      </w:pPr>
    </w:p>
    <w:p w14:paraId="2E1ECE30" w14:textId="77777777" w:rsidR="00986CAE" w:rsidRDefault="00986CAE" w:rsidP="0089702F">
      <w:pPr>
        <w:spacing w:line="360" w:lineRule="auto"/>
        <w:jc w:val="both"/>
        <w:rPr>
          <w:rFonts w:ascii="Times New Roman" w:hAnsi="Times New Roman" w:cs="Times New Roman"/>
        </w:rPr>
      </w:pPr>
    </w:p>
    <w:p w14:paraId="0E50549C" w14:textId="77777777" w:rsidR="00986CAE" w:rsidRDefault="00986CAE" w:rsidP="0089702F">
      <w:pPr>
        <w:spacing w:line="360" w:lineRule="auto"/>
        <w:jc w:val="both"/>
        <w:rPr>
          <w:rFonts w:ascii="Times New Roman" w:hAnsi="Times New Roman" w:cs="Times New Roman"/>
        </w:rPr>
      </w:pPr>
    </w:p>
    <w:p w14:paraId="0B412434" w14:textId="77777777" w:rsidR="00986CAE" w:rsidRDefault="00986CAE" w:rsidP="0089702F">
      <w:pPr>
        <w:spacing w:line="360" w:lineRule="auto"/>
        <w:jc w:val="both"/>
        <w:rPr>
          <w:rFonts w:ascii="Times New Roman" w:hAnsi="Times New Roman" w:cs="Times New Roman"/>
        </w:rPr>
      </w:pPr>
    </w:p>
    <w:p w14:paraId="43FA48D7" w14:textId="77777777" w:rsidR="00986CAE" w:rsidRDefault="00986CAE" w:rsidP="0089702F">
      <w:pPr>
        <w:spacing w:line="360" w:lineRule="auto"/>
        <w:jc w:val="both"/>
        <w:rPr>
          <w:rFonts w:ascii="Times New Roman" w:hAnsi="Times New Roman" w:cs="Times New Roman"/>
        </w:rPr>
      </w:pPr>
    </w:p>
    <w:p w14:paraId="0A61C359" w14:textId="77777777" w:rsidR="00986CAE" w:rsidRDefault="00986CAE" w:rsidP="0089702F">
      <w:pPr>
        <w:spacing w:line="360" w:lineRule="auto"/>
        <w:jc w:val="both"/>
        <w:rPr>
          <w:rFonts w:ascii="Times New Roman" w:hAnsi="Times New Roman" w:cs="Times New Roman"/>
        </w:rPr>
      </w:pPr>
    </w:p>
    <w:p w14:paraId="218DB86D" w14:textId="77777777" w:rsidR="00986CAE" w:rsidRDefault="00986CAE" w:rsidP="0089702F">
      <w:pPr>
        <w:spacing w:line="360" w:lineRule="auto"/>
        <w:jc w:val="both"/>
        <w:rPr>
          <w:rFonts w:ascii="Times New Roman" w:hAnsi="Times New Roman" w:cs="Times New Roman"/>
        </w:rPr>
      </w:pPr>
    </w:p>
    <w:p w14:paraId="06A79537" w14:textId="77777777" w:rsidR="00986CAE" w:rsidRDefault="00986CAE" w:rsidP="0089702F">
      <w:pPr>
        <w:spacing w:line="360" w:lineRule="auto"/>
        <w:jc w:val="both"/>
        <w:rPr>
          <w:rFonts w:ascii="Times New Roman" w:hAnsi="Times New Roman" w:cs="Times New Roman"/>
        </w:rPr>
      </w:pPr>
    </w:p>
    <w:p w14:paraId="298DF5C4" w14:textId="77777777" w:rsidR="00986CAE" w:rsidRDefault="00986CAE" w:rsidP="0089702F">
      <w:pPr>
        <w:spacing w:line="360" w:lineRule="auto"/>
        <w:jc w:val="both"/>
        <w:rPr>
          <w:rFonts w:ascii="Times New Roman" w:hAnsi="Times New Roman" w:cs="Times New Roman"/>
        </w:rPr>
      </w:pPr>
    </w:p>
    <w:p w14:paraId="74E1644E" w14:textId="77777777" w:rsidR="00986CAE" w:rsidRPr="0089702F" w:rsidRDefault="00986CAE" w:rsidP="0089702F">
      <w:pPr>
        <w:spacing w:line="360" w:lineRule="auto"/>
        <w:jc w:val="both"/>
        <w:rPr>
          <w:rFonts w:ascii="Times New Roman" w:hAnsi="Times New Roman" w:cs="Times New Roman"/>
        </w:rPr>
      </w:pPr>
    </w:p>
    <w:p w14:paraId="1A1963CA" w14:textId="77777777" w:rsidR="0089702F" w:rsidRPr="0089702F" w:rsidRDefault="0089702F" w:rsidP="0089702F">
      <w:pPr>
        <w:spacing w:line="360" w:lineRule="auto"/>
        <w:jc w:val="both"/>
        <w:rPr>
          <w:rFonts w:ascii="Times New Roman" w:hAnsi="Times New Roman" w:cs="Times New Roman"/>
          <w:b/>
          <w:bCs/>
        </w:rPr>
      </w:pPr>
      <w:r w:rsidRPr="0089702F">
        <w:rPr>
          <w:rFonts w:ascii="Times New Roman" w:hAnsi="Times New Roman" w:cs="Times New Roman"/>
          <w:b/>
          <w:bCs/>
        </w:rPr>
        <w:lastRenderedPageBreak/>
        <w:t>Conclusion</w:t>
      </w:r>
    </w:p>
    <w:p w14:paraId="5B15EEF5"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Reflecting on the principles of person-centred care, partnership working, and ethics has helped me understand how essential they are to effective practice in community mental health support. These principles are not abstract ideals; they are practical foundations that influence decision-making, communication, and the overall quality of care. The example in Task 2 demonstrated that meaningful improvement rarely comes from a single intervention. Instead, progress happens when personalised support, ethical judgement, and multi-agency collaboration work together in a coordinated and respectful way. This reflects wider UK health policy priorities, especially as integrated care continues to evolve.</w:t>
      </w:r>
    </w:p>
    <w:p w14:paraId="737D1E25"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Through Task 3, I was able to reflect more deeply on my own development. I recognised strengths such as empathy, reliability, and willingness to learn, but I also identified areas for improvement, particularly in communication, confidence within MDT environments, and ethical reasoning under pressure. I now have a clearer plan for becoming a more competent and confident mental health support worker, including further training, structured reflection, and more active engagement with supervision.</w:t>
      </w:r>
    </w:p>
    <w:p w14:paraId="21FA55EC"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Overall, this assignment has reinforced my commitment to providing compassionate, ethical, and person-centred support. It has also helped me appreciate the responsibility and complexity involved in mental health practice, and the importance of continuous learning as I continue to develop within the field.</w:t>
      </w:r>
    </w:p>
    <w:p w14:paraId="1BBF088B" w14:textId="6E527A0F" w:rsidR="0089702F" w:rsidRDefault="0089702F" w:rsidP="0089702F">
      <w:pPr>
        <w:spacing w:line="360" w:lineRule="auto"/>
        <w:jc w:val="both"/>
        <w:rPr>
          <w:rFonts w:ascii="Times New Roman" w:hAnsi="Times New Roman" w:cs="Times New Roman"/>
        </w:rPr>
      </w:pPr>
    </w:p>
    <w:p w14:paraId="3A791574" w14:textId="77777777" w:rsidR="0089702F" w:rsidRDefault="0089702F" w:rsidP="0089702F">
      <w:pPr>
        <w:spacing w:line="360" w:lineRule="auto"/>
        <w:jc w:val="both"/>
        <w:rPr>
          <w:rFonts w:ascii="Times New Roman" w:hAnsi="Times New Roman" w:cs="Times New Roman"/>
        </w:rPr>
      </w:pPr>
    </w:p>
    <w:p w14:paraId="6796FC7A" w14:textId="77777777" w:rsidR="0089702F" w:rsidRDefault="0089702F" w:rsidP="0089702F">
      <w:pPr>
        <w:spacing w:line="360" w:lineRule="auto"/>
        <w:jc w:val="both"/>
        <w:rPr>
          <w:rFonts w:ascii="Times New Roman" w:hAnsi="Times New Roman" w:cs="Times New Roman"/>
        </w:rPr>
      </w:pPr>
    </w:p>
    <w:p w14:paraId="6B4D2FC8" w14:textId="77777777" w:rsidR="0089702F" w:rsidRDefault="0089702F" w:rsidP="0089702F">
      <w:pPr>
        <w:spacing w:line="360" w:lineRule="auto"/>
        <w:jc w:val="both"/>
        <w:rPr>
          <w:rFonts w:ascii="Times New Roman" w:hAnsi="Times New Roman" w:cs="Times New Roman"/>
        </w:rPr>
      </w:pPr>
    </w:p>
    <w:p w14:paraId="2406E9C7" w14:textId="77777777" w:rsidR="0089702F" w:rsidRDefault="0089702F" w:rsidP="0089702F">
      <w:pPr>
        <w:spacing w:line="360" w:lineRule="auto"/>
        <w:jc w:val="both"/>
        <w:rPr>
          <w:rFonts w:ascii="Times New Roman" w:hAnsi="Times New Roman" w:cs="Times New Roman"/>
        </w:rPr>
      </w:pPr>
    </w:p>
    <w:p w14:paraId="07A68CE2" w14:textId="77777777" w:rsidR="0089702F" w:rsidRDefault="0089702F" w:rsidP="0089702F">
      <w:pPr>
        <w:spacing w:line="360" w:lineRule="auto"/>
        <w:jc w:val="both"/>
        <w:rPr>
          <w:rFonts w:ascii="Times New Roman" w:hAnsi="Times New Roman" w:cs="Times New Roman"/>
        </w:rPr>
      </w:pPr>
    </w:p>
    <w:p w14:paraId="50856EFF" w14:textId="77777777" w:rsidR="0089702F" w:rsidRDefault="0089702F" w:rsidP="0089702F">
      <w:pPr>
        <w:spacing w:line="360" w:lineRule="auto"/>
        <w:jc w:val="both"/>
        <w:rPr>
          <w:rFonts w:ascii="Times New Roman" w:hAnsi="Times New Roman" w:cs="Times New Roman"/>
        </w:rPr>
      </w:pPr>
    </w:p>
    <w:p w14:paraId="5EDCDE4B" w14:textId="77777777" w:rsidR="0089702F" w:rsidRDefault="0089702F" w:rsidP="0089702F">
      <w:pPr>
        <w:spacing w:line="360" w:lineRule="auto"/>
        <w:jc w:val="both"/>
        <w:rPr>
          <w:rFonts w:ascii="Times New Roman" w:hAnsi="Times New Roman" w:cs="Times New Roman"/>
        </w:rPr>
      </w:pPr>
    </w:p>
    <w:p w14:paraId="33262B31" w14:textId="77777777" w:rsidR="0089702F" w:rsidRDefault="0089702F" w:rsidP="0089702F">
      <w:pPr>
        <w:spacing w:line="360" w:lineRule="auto"/>
        <w:jc w:val="both"/>
        <w:rPr>
          <w:rFonts w:ascii="Times New Roman" w:hAnsi="Times New Roman" w:cs="Times New Roman"/>
        </w:rPr>
      </w:pPr>
    </w:p>
    <w:p w14:paraId="5B0525EF" w14:textId="77777777" w:rsidR="0089702F" w:rsidRDefault="0089702F" w:rsidP="0089702F">
      <w:pPr>
        <w:spacing w:line="360" w:lineRule="auto"/>
        <w:jc w:val="both"/>
        <w:rPr>
          <w:rFonts w:ascii="Times New Roman" w:hAnsi="Times New Roman" w:cs="Times New Roman"/>
        </w:rPr>
      </w:pPr>
    </w:p>
    <w:p w14:paraId="128804A6" w14:textId="77777777" w:rsidR="0089702F" w:rsidRDefault="0089702F" w:rsidP="0089702F">
      <w:pPr>
        <w:spacing w:line="360" w:lineRule="auto"/>
        <w:jc w:val="both"/>
        <w:rPr>
          <w:rFonts w:ascii="Times New Roman" w:hAnsi="Times New Roman" w:cs="Times New Roman"/>
        </w:rPr>
      </w:pPr>
    </w:p>
    <w:p w14:paraId="021FB5C7" w14:textId="77777777" w:rsidR="0089702F" w:rsidRDefault="0089702F" w:rsidP="0089702F">
      <w:pPr>
        <w:spacing w:line="360" w:lineRule="auto"/>
        <w:jc w:val="both"/>
        <w:rPr>
          <w:rFonts w:ascii="Times New Roman" w:hAnsi="Times New Roman" w:cs="Times New Roman"/>
        </w:rPr>
      </w:pPr>
    </w:p>
    <w:p w14:paraId="0AB76CC1" w14:textId="370F30C5" w:rsidR="0089702F" w:rsidRPr="0089702F" w:rsidRDefault="0089702F" w:rsidP="0089702F">
      <w:pPr>
        <w:spacing w:line="360" w:lineRule="auto"/>
        <w:jc w:val="both"/>
        <w:rPr>
          <w:rFonts w:ascii="Times New Roman" w:hAnsi="Times New Roman" w:cs="Times New Roman"/>
          <w:b/>
          <w:bCs/>
        </w:rPr>
      </w:pPr>
      <w:r w:rsidRPr="0089702F">
        <w:rPr>
          <w:rFonts w:ascii="Times New Roman" w:hAnsi="Times New Roman" w:cs="Times New Roman"/>
          <w:b/>
          <w:bCs/>
        </w:rPr>
        <w:lastRenderedPageBreak/>
        <w:t>Reference</w:t>
      </w:r>
      <w:r>
        <w:rPr>
          <w:rFonts w:ascii="Times New Roman" w:hAnsi="Times New Roman" w:cs="Times New Roman"/>
          <w:b/>
          <w:bCs/>
        </w:rPr>
        <w:t>.</w:t>
      </w:r>
    </w:p>
    <w:p w14:paraId="39D3DAB1"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Carr, S. (2023) </w:t>
      </w:r>
      <w:r w:rsidRPr="0089702F">
        <w:rPr>
          <w:rFonts w:ascii="Times New Roman" w:hAnsi="Times New Roman" w:cs="Times New Roman"/>
          <w:i/>
          <w:iCs/>
        </w:rPr>
        <w:t>Personalised approaches in community mental health: improving trust and engagement</w:t>
      </w:r>
      <w:r w:rsidRPr="0089702F">
        <w:rPr>
          <w:rFonts w:ascii="Times New Roman" w:hAnsi="Times New Roman" w:cs="Times New Roman"/>
        </w:rPr>
        <w:t>. British Journal of Community Nursing, 28(4), pp. 180–186.</w:t>
      </w:r>
    </w:p>
    <w:p w14:paraId="0F798315"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Health and Care Act (2022). </w:t>
      </w:r>
      <w:r w:rsidRPr="0089702F">
        <w:rPr>
          <w:rFonts w:ascii="Times New Roman" w:hAnsi="Times New Roman" w:cs="Times New Roman"/>
          <w:i/>
          <w:iCs/>
        </w:rPr>
        <w:t>UK Public General Acts</w:t>
      </w:r>
      <w:r w:rsidRPr="0089702F">
        <w:rPr>
          <w:rFonts w:ascii="Times New Roman" w:hAnsi="Times New Roman" w:cs="Times New Roman"/>
        </w:rPr>
        <w:t>. London: The Stationery Office.</w:t>
      </w:r>
    </w:p>
    <w:p w14:paraId="43A67ABF"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Hopper, E. (2020) </w:t>
      </w:r>
      <w:r w:rsidRPr="0089702F">
        <w:rPr>
          <w:rFonts w:ascii="Times New Roman" w:hAnsi="Times New Roman" w:cs="Times New Roman"/>
          <w:i/>
          <w:iCs/>
        </w:rPr>
        <w:t>Reconsidering human needs in contemporary mental health practice</w:t>
      </w:r>
      <w:r w:rsidRPr="0089702F">
        <w:rPr>
          <w:rFonts w:ascii="Times New Roman" w:hAnsi="Times New Roman" w:cs="Times New Roman"/>
        </w:rPr>
        <w:t>. Journal of Humanistic Psychology, 60(6), pp. 850–865.</w:t>
      </w:r>
    </w:p>
    <w:p w14:paraId="64BFBB1D"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Miller, R., Brown, M. and Larkin, M. (2023) </w:t>
      </w:r>
      <w:r w:rsidRPr="0089702F">
        <w:rPr>
          <w:rFonts w:ascii="Times New Roman" w:hAnsi="Times New Roman" w:cs="Times New Roman"/>
          <w:i/>
          <w:iCs/>
        </w:rPr>
        <w:t>Integrated care partnerships and outcomes for people with severe mental illness: a mixed-methods evaluation</w:t>
      </w:r>
      <w:r w:rsidRPr="0089702F">
        <w:rPr>
          <w:rFonts w:ascii="Times New Roman" w:hAnsi="Times New Roman" w:cs="Times New Roman"/>
        </w:rPr>
        <w:t>. Health &amp; Social Care in the Community, 31(2), e743–e755.</w:t>
      </w:r>
    </w:p>
    <w:p w14:paraId="2A7A3D8D"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NHS England (2019–2024) </w:t>
      </w:r>
      <w:r w:rsidRPr="0089702F">
        <w:rPr>
          <w:rFonts w:ascii="Times New Roman" w:hAnsi="Times New Roman" w:cs="Times New Roman"/>
          <w:i/>
          <w:iCs/>
        </w:rPr>
        <w:t>The NHS Long Term Plan</w:t>
      </w:r>
      <w:r w:rsidRPr="0089702F">
        <w:rPr>
          <w:rFonts w:ascii="Times New Roman" w:hAnsi="Times New Roman" w:cs="Times New Roman"/>
        </w:rPr>
        <w:t>. Available at: https://www.longtermplan.nhs.uk (Accessed: 20 November 2025).</w:t>
      </w:r>
    </w:p>
    <w:p w14:paraId="2E9800EC"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NHS England (2022) </w:t>
      </w:r>
      <w:r w:rsidRPr="0089702F">
        <w:rPr>
          <w:rFonts w:ascii="Times New Roman" w:hAnsi="Times New Roman" w:cs="Times New Roman"/>
          <w:i/>
          <w:iCs/>
        </w:rPr>
        <w:t>Shared Decision Making: Summary Guide</w:t>
      </w:r>
      <w:r w:rsidRPr="0089702F">
        <w:rPr>
          <w:rFonts w:ascii="Times New Roman" w:hAnsi="Times New Roman" w:cs="Times New Roman"/>
        </w:rPr>
        <w:t>. Available at: https://www.england.nhs.uk/shared-decision-making (Accessed: 20 November 2025).</w:t>
      </w:r>
    </w:p>
    <w:p w14:paraId="18682824"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NHS England (2023) </w:t>
      </w:r>
      <w:r w:rsidRPr="0089702F">
        <w:rPr>
          <w:rFonts w:ascii="Times New Roman" w:hAnsi="Times New Roman" w:cs="Times New Roman"/>
          <w:i/>
          <w:iCs/>
        </w:rPr>
        <w:t>The importance of reflective practice in mental health services</w:t>
      </w:r>
      <w:r w:rsidRPr="0089702F">
        <w:rPr>
          <w:rFonts w:ascii="Times New Roman" w:hAnsi="Times New Roman" w:cs="Times New Roman"/>
        </w:rPr>
        <w:t>. NHS Workforce, Training and Education. Available at: https://www.england.nhs.uk (Accessed: 20 November 2025).</w:t>
      </w:r>
    </w:p>
    <w:p w14:paraId="6ED8AEB6"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NICE (2021) </w:t>
      </w:r>
      <w:r w:rsidRPr="0089702F">
        <w:rPr>
          <w:rFonts w:ascii="Times New Roman" w:hAnsi="Times New Roman" w:cs="Times New Roman"/>
          <w:i/>
          <w:iCs/>
        </w:rPr>
        <w:t>Shared decision making (NG197)</w:t>
      </w:r>
      <w:r w:rsidRPr="0089702F">
        <w:rPr>
          <w:rFonts w:ascii="Times New Roman" w:hAnsi="Times New Roman" w:cs="Times New Roman"/>
        </w:rPr>
        <w:t>. London: National Institute for Health and Care Excellence.</w:t>
      </w:r>
    </w:p>
    <w:p w14:paraId="09B380D2"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NICE (2022) </w:t>
      </w:r>
      <w:r w:rsidRPr="0089702F">
        <w:rPr>
          <w:rFonts w:ascii="Times New Roman" w:hAnsi="Times New Roman" w:cs="Times New Roman"/>
          <w:i/>
          <w:iCs/>
        </w:rPr>
        <w:t>Depression in adults: treatment and management (NG222)</w:t>
      </w:r>
      <w:r w:rsidRPr="0089702F">
        <w:rPr>
          <w:rFonts w:ascii="Times New Roman" w:hAnsi="Times New Roman" w:cs="Times New Roman"/>
        </w:rPr>
        <w:t>. London: National Institute for Health and Care Excellence.</w:t>
      </w:r>
    </w:p>
    <w:p w14:paraId="46619FC7"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Rolfe, G., Freshwater, D. and Jasper, M. (2020) </w:t>
      </w:r>
      <w:r w:rsidRPr="0089702F">
        <w:rPr>
          <w:rFonts w:ascii="Times New Roman" w:hAnsi="Times New Roman" w:cs="Times New Roman"/>
          <w:i/>
          <w:iCs/>
        </w:rPr>
        <w:t>Critical reflection in practice: the contemporary nurse</w:t>
      </w:r>
      <w:r w:rsidRPr="0089702F">
        <w:rPr>
          <w:rFonts w:ascii="Times New Roman" w:hAnsi="Times New Roman" w:cs="Times New Roman"/>
        </w:rPr>
        <w:t xml:space="preserve">. 2nd </w:t>
      </w:r>
      <w:proofErr w:type="spellStart"/>
      <w:r w:rsidRPr="0089702F">
        <w:rPr>
          <w:rFonts w:ascii="Times New Roman" w:hAnsi="Times New Roman" w:cs="Times New Roman"/>
        </w:rPr>
        <w:t>edn</w:t>
      </w:r>
      <w:proofErr w:type="spellEnd"/>
      <w:r w:rsidRPr="0089702F">
        <w:rPr>
          <w:rFonts w:ascii="Times New Roman" w:hAnsi="Times New Roman" w:cs="Times New Roman"/>
        </w:rPr>
        <w:t>. London: Bloomsbury.</w:t>
      </w:r>
    </w:p>
    <w:p w14:paraId="2A3B6492"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SCIE (2022) </w:t>
      </w:r>
      <w:r w:rsidRPr="0089702F">
        <w:rPr>
          <w:rFonts w:ascii="Times New Roman" w:hAnsi="Times New Roman" w:cs="Times New Roman"/>
          <w:i/>
          <w:iCs/>
        </w:rPr>
        <w:t xml:space="preserve">Mental Capacity Act 2005 </w:t>
      </w:r>
      <w:proofErr w:type="gramStart"/>
      <w:r w:rsidRPr="0089702F">
        <w:rPr>
          <w:rFonts w:ascii="Times New Roman" w:hAnsi="Times New Roman" w:cs="Times New Roman"/>
          <w:i/>
          <w:iCs/>
        </w:rPr>
        <w:t>at a glance</w:t>
      </w:r>
      <w:proofErr w:type="gramEnd"/>
      <w:r w:rsidRPr="0089702F">
        <w:rPr>
          <w:rFonts w:ascii="Times New Roman" w:hAnsi="Times New Roman" w:cs="Times New Roman"/>
        </w:rPr>
        <w:t>. Social Care Institute for Excellence. Available at: https://www.scie.org.uk (Accessed: 20 November 2025).</w:t>
      </w:r>
    </w:p>
    <w:p w14:paraId="438DEF42"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Skills for Care (2023) </w:t>
      </w:r>
      <w:r w:rsidRPr="0089702F">
        <w:rPr>
          <w:rFonts w:ascii="Times New Roman" w:hAnsi="Times New Roman" w:cs="Times New Roman"/>
          <w:i/>
          <w:iCs/>
        </w:rPr>
        <w:t>Core skills and competencies for mental health support workers</w:t>
      </w:r>
      <w:r w:rsidRPr="0089702F">
        <w:rPr>
          <w:rFonts w:ascii="Times New Roman" w:hAnsi="Times New Roman" w:cs="Times New Roman"/>
        </w:rPr>
        <w:t>. Leeds: Skills for Care.</w:t>
      </w:r>
    </w:p>
    <w:p w14:paraId="372095FD" w14:textId="77777777" w:rsidR="0089702F" w:rsidRPr="0089702F" w:rsidRDefault="0089702F" w:rsidP="0089702F">
      <w:pPr>
        <w:spacing w:line="360" w:lineRule="auto"/>
        <w:jc w:val="both"/>
        <w:rPr>
          <w:rFonts w:ascii="Times New Roman" w:hAnsi="Times New Roman" w:cs="Times New Roman"/>
        </w:rPr>
      </w:pPr>
      <w:r w:rsidRPr="0089702F">
        <w:rPr>
          <w:rFonts w:ascii="Times New Roman" w:hAnsi="Times New Roman" w:cs="Times New Roman"/>
        </w:rPr>
        <w:t xml:space="preserve">Stokes, J., Barker, R. and Schultz, J. (2023) </w:t>
      </w:r>
      <w:r w:rsidRPr="0089702F">
        <w:rPr>
          <w:rFonts w:ascii="Times New Roman" w:hAnsi="Times New Roman" w:cs="Times New Roman"/>
          <w:i/>
          <w:iCs/>
        </w:rPr>
        <w:t>Improving continuity of care in community mental health teams: the impact of multi-disciplinary models</w:t>
      </w:r>
      <w:r w:rsidRPr="0089702F">
        <w:rPr>
          <w:rFonts w:ascii="Times New Roman" w:hAnsi="Times New Roman" w:cs="Times New Roman"/>
        </w:rPr>
        <w:t>. Journal of Mental Health, 32(3), pp. 350–359.</w:t>
      </w:r>
    </w:p>
    <w:p w14:paraId="1450DF7F" w14:textId="7826CAAC" w:rsidR="008A16B1" w:rsidRPr="008A16B1" w:rsidRDefault="008A16B1" w:rsidP="0089702F">
      <w:pPr>
        <w:spacing w:line="360" w:lineRule="auto"/>
        <w:jc w:val="both"/>
        <w:rPr>
          <w:rFonts w:ascii="Times New Roman" w:hAnsi="Times New Roman" w:cs="Times New Roman"/>
        </w:rPr>
      </w:pPr>
    </w:p>
    <w:p w14:paraId="4A607945" w14:textId="77777777" w:rsidR="0020227F" w:rsidRPr="008A16B1" w:rsidRDefault="0020227F" w:rsidP="008A16B1">
      <w:pPr>
        <w:spacing w:line="360" w:lineRule="auto"/>
        <w:jc w:val="both"/>
        <w:rPr>
          <w:rFonts w:ascii="Times New Roman" w:hAnsi="Times New Roman" w:cs="Times New Roman"/>
        </w:rPr>
      </w:pPr>
    </w:p>
    <w:sectPr w:rsidR="0020227F" w:rsidRPr="008A16B1" w:rsidSect="003229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6B1"/>
    <w:rsid w:val="000715E0"/>
    <w:rsid w:val="00194A1E"/>
    <w:rsid w:val="0020227F"/>
    <w:rsid w:val="003229C7"/>
    <w:rsid w:val="00346422"/>
    <w:rsid w:val="00531992"/>
    <w:rsid w:val="005E2956"/>
    <w:rsid w:val="0089702F"/>
    <w:rsid w:val="008A16B1"/>
    <w:rsid w:val="0095093A"/>
    <w:rsid w:val="00986CAE"/>
    <w:rsid w:val="00AE7549"/>
    <w:rsid w:val="00B07B80"/>
    <w:rsid w:val="00C46BA3"/>
    <w:rsid w:val="00DC6289"/>
    <w:rsid w:val="00EE0C2D"/>
    <w:rsid w:val="00F410B7"/>
    <w:rsid w:val="00F52C4D"/>
    <w:rsid w:val="00F96D5B"/>
    <w:rsid w:val="00FA1552"/>
    <w:rsid w:val="00FB2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C6121"/>
  <w15:chartTrackingRefBased/>
  <w15:docId w15:val="{82672433-4234-471A-A967-556364243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6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16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16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16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16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16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16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16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16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6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16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16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16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16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16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6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6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6B1"/>
    <w:rPr>
      <w:rFonts w:eastAsiaTheme="majorEastAsia" w:cstheme="majorBidi"/>
      <w:color w:val="272727" w:themeColor="text1" w:themeTint="D8"/>
    </w:rPr>
  </w:style>
  <w:style w:type="paragraph" w:styleId="Title">
    <w:name w:val="Title"/>
    <w:basedOn w:val="Normal"/>
    <w:next w:val="Normal"/>
    <w:link w:val="TitleChar"/>
    <w:uiPriority w:val="10"/>
    <w:qFormat/>
    <w:rsid w:val="008A16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16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6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16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16B1"/>
    <w:pPr>
      <w:spacing w:before="160"/>
      <w:jc w:val="center"/>
    </w:pPr>
    <w:rPr>
      <w:i/>
      <w:iCs/>
      <w:color w:val="404040" w:themeColor="text1" w:themeTint="BF"/>
    </w:rPr>
  </w:style>
  <w:style w:type="character" w:customStyle="1" w:styleId="QuoteChar">
    <w:name w:val="Quote Char"/>
    <w:basedOn w:val="DefaultParagraphFont"/>
    <w:link w:val="Quote"/>
    <w:uiPriority w:val="29"/>
    <w:rsid w:val="008A16B1"/>
    <w:rPr>
      <w:i/>
      <w:iCs/>
      <w:color w:val="404040" w:themeColor="text1" w:themeTint="BF"/>
    </w:rPr>
  </w:style>
  <w:style w:type="paragraph" w:styleId="ListParagraph">
    <w:name w:val="List Paragraph"/>
    <w:basedOn w:val="Normal"/>
    <w:uiPriority w:val="34"/>
    <w:qFormat/>
    <w:rsid w:val="008A16B1"/>
    <w:pPr>
      <w:ind w:left="720"/>
      <w:contextualSpacing/>
    </w:pPr>
  </w:style>
  <w:style w:type="character" w:styleId="IntenseEmphasis">
    <w:name w:val="Intense Emphasis"/>
    <w:basedOn w:val="DefaultParagraphFont"/>
    <w:uiPriority w:val="21"/>
    <w:qFormat/>
    <w:rsid w:val="008A16B1"/>
    <w:rPr>
      <w:i/>
      <w:iCs/>
      <w:color w:val="0F4761" w:themeColor="accent1" w:themeShade="BF"/>
    </w:rPr>
  </w:style>
  <w:style w:type="paragraph" w:styleId="IntenseQuote">
    <w:name w:val="Intense Quote"/>
    <w:basedOn w:val="Normal"/>
    <w:next w:val="Normal"/>
    <w:link w:val="IntenseQuoteChar"/>
    <w:uiPriority w:val="30"/>
    <w:qFormat/>
    <w:rsid w:val="008A16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16B1"/>
    <w:rPr>
      <w:i/>
      <w:iCs/>
      <w:color w:val="0F4761" w:themeColor="accent1" w:themeShade="BF"/>
    </w:rPr>
  </w:style>
  <w:style w:type="character" w:styleId="IntenseReference">
    <w:name w:val="Intense Reference"/>
    <w:basedOn w:val="DefaultParagraphFont"/>
    <w:uiPriority w:val="32"/>
    <w:qFormat/>
    <w:rsid w:val="008A16B1"/>
    <w:rPr>
      <w:b/>
      <w:bCs/>
      <w:smallCaps/>
      <w:color w:val="0F4761" w:themeColor="accent1" w:themeShade="BF"/>
      <w:spacing w:val="5"/>
    </w:rPr>
  </w:style>
  <w:style w:type="paragraph" w:styleId="NoSpacing">
    <w:name w:val="No Spacing"/>
    <w:link w:val="NoSpacingChar"/>
    <w:uiPriority w:val="1"/>
    <w:qFormat/>
    <w:rsid w:val="003229C7"/>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3229C7"/>
    <w:rPr>
      <w:rFonts w:eastAsiaTheme="minorEastAsia"/>
      <w:kern w:val="0"/>
      <w:lang w:eastAsia="en-GB"/>
    </w:rPr>
  </w:style>
  <w:style w:type="character" w:styleId="Hyperlink">
    <w:name w:val="Hyperlink"/>
    <w:basedOn w:val="DefaultParagraphFont"/>
    <w:uiPriority w:val="99"/>
    <w:unhideWhenUsed/>
    <w:rsid w:val="00EE0C2D"/>
    <w:rPr>
      <w:color w:val="467886" w:themeColor="hyperlink"/>
      <w:u w:val="single"/>
    </w:rPr>
  </w:style>
  <w:style w:type="character" w:styleId="UnresolvedMention">
    <w:name w:val="Unresolved Mention"/>
    <w:basedOn w:val="DefaultParagraphFont"/>
    <w:uiPriority w:val="99"/>
    <w:semiHidden/>
    <w:unhideWhenUsed/>
    <w:rsid w:val="00EE0C2D"/>
    <w:rPr>
      <w:color w:val="605E5C"/>
      <w:shd w:val="clear" w:color="auto" w:fill="E1DFDD"/>
    </w:rPr>
  </w:style>
  <w:style w:type="paragraph" w:styleId="NormalWeb">
    <w:name w:val="Normal (Web)"/>
    <w:basedOn w:val="Normal"/>
    <w:uiPriority w:val="99"/>
    <w:semiHidden/>
    <w:unhideWhenUsed/>
    <w:rsid w:val="0089702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2174</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Believe Okwokwo</dc:creator>
  <cp:keywords/>
  <dc:description/>
  <cp:lastModifiedBy>Believe Okwokwo</cp:lastModifiedBy>
  <cp:revision>11</cp:revision>
  <dcterms:created xsi:type="dcterms:W3CDTF">2025-11-25T20:22:00Z</dcterms:created>
  <dcterms:modified xsi:type="dcterms:W3CDTF">2025-11-25T21:16:00Z</dcterms:modified>
</cp:coreProperties>
</file>