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37886A" w14:textId="77777777" w:rsidR="00291ADE" w:rsidRDefault="00291ADE" w:rsidP="00E4530E">
      <w:pPr>
        <w:rPr>
          <w:rFonts w:eastAsia="Times New Roman" w:cs="Times New Roman"/>
          <w:b/>
          <w:bCs/>
          <w:color w:val="000000"/>
          <w:kern w:val="36"/>
          <w:lang w:eastAsia="en-GB"/>
          <w14:ligatures w14:val="none"/>
        </w:rPr>
      </w:pPr>
      <w:r>
        <w:rPr>
          <w:rFonts w:eastAsia="Times New Roman" w:cs="Times New Roman"/>
          <w:b/>
          <w:bCs/>
          <w:color w:val="000000"/>
          <w:kern w:val="36"/>
          <w:lang w:eastAsia="en-GB"/>
          <w14:ligatures w14:val="none"/>
        </w:rPr>
        <w:t>BA(Hons) Leadership and Management Skills for the Workplace LCLM 5004</w:t>
      </w:r>
    </w:p>
    <w:p w14:paraId="4E792505" w14:textId="77777777" w:rsidR="00291ADE" w:rsidRDefault="00291ADE" w:rsidP="00E4530E">
      <w:pPr>
        <w:rPr>
          <w:rFonts w:eastAsia="Times New Roman" w:cs="Times New Roman"/>
          <w:b/>
          <w:bCs/>
          <w:color w:val="000000"/>
          <w:kern w:val="36"/>
          <w:lang w:eastAsia="en-GB"/>
          <w14:ligatures w14:val="none"/>
        </w:rPr>
      </w:pPr>
    </w:p>
    <w:p w14:paraId="188E1AD8" w14:textId="7EC1BCE7" w:rsidR="00291ADE" w:rsidRPr="00A10C51" w:rsidRDefault="00291ADE" w:rsidP="00E4530E">
      <w:pPr>
        <w:rPr>
          <w:rFonts w:eastAsia="Times New Roman" w:cs="Times New Roman"/>
          <w:b/>
          <w:color w:val="000000"/>
          <w:kern w:val="36"/>
          <w:lang w:val="en-GB" w:eastAsia="en-GB"/>
          <w14:ligatures w14:val="none"/>
        </w:rPr>
      </w:pPr>
      <w:r>
        <w:rPr>
          <w:rFonts w:eastAsia="Times New Roman" w:cs="Times New Roman"/>
          <w:b/>
          <w:bCs/>
          <w:color w:val="000000"/>
          <w:kern w:val="36"/>
          <w:lang w:eastAsia="en-GB"/>
          <w14:ligatures w14:val="none"/>
        </w:rPr>
        <w:t xml:space="preserve">                                                      Module: </w:t>
      </w:r>
      <w:r w:rsidR="00A10C51">
        <w:rPr>
          <w:rFonts w:eastAsia="Times New Roman" w:cs="Times New Roman"/>
          <w:b/>
          <w:bCs/>
          <w:color w:val="000000"/>
          <w:kern w:val="36"/>
          <w:lang w:val="en-GB" w:eastAsia="en-GB"/>
          <w14:ligatures w14:val="none"/>
        </w:rPr>
        <w:t xml:space="preserve">Developing Emotional </w:t>
      </w:r>
      <w:r w:rsidR="00CA7228">
        <w:rPr>
          <w:rFonts w:eastAsia="Times New Roman" w:cs="Times New Roman"/>
          <w:b/>
          <w:bCs/>
          <w:color w:val="000000"/>
          <w:kern w:val="36"/>
          <w:lang w:val="en-GB" w:eastAsia="en-GB"/>
          <w14:ligatures w14:val="none"/>
        </w:rPr>
        <w:t>Intel</w:t>
      </w:r>
      <w:r w:rsidR="003901CC">
        <w:rPr>
          <w:rFonts w:eastAsia="Times New Roman" w:cs="Times New Roman"/>
          <w:b/>
          <w:bCs/>
          <w:color w:val="000000"/>
          <w:kern w:val="36"/>
          <w:lang w:val="en-GB" w:eastAsia="en-GB"/>
          <w14:ligatures w14:val="none"/>
        </w:rPr>
        <w:t>ligence</w:t>
      </w:r>
      <w:r>
        <w:rPr>
          <w:rFonts w:eastAsia="Times New Roman" w:cs="Times New Roman"/>
          <w:b/>
          <w:color w:val="000000"/>
          <w:kern w:val="36"/>
          <w:lang w:val="en-GB" w:eastAsia="en-GB"/>
          <w14:ligatures w14:val="none"/>
        </w:rPr>
        <w:t xml:space="preserve"> </w:t>
      </w:r>
    </w:p>
    <w:p w14:paraId="1EA884C5" w14:textId="77777777" w:rsidR="00291ADE" w:rsidRDefault="00291ADE" w:rsidP="00E4530E">
      <w:pPr>
        <w:rPr>
          <w:rFonts w:eastAsia="Times New Roman" w:cs="Times New Roman"/>
          <w:b/>
          <w:bCs/>
          <w:color w:val="000000"/>
          <w:kern w:val="36"/>
          <w:lang w:eastAsia="en-GB"/>
          <w14:ligatures w14:val="none"/>
        </w:rPr>
      </w:pPr>
    </w:p>
    <w:p w14:paraId="41FA4B2A" w14:textId="512C688E" w:rsidR="00291ADE" w:rsidRPr="009E13CF" w:rsidRDefault="00291ADE" w:rsidP="00E4530E">
      <w:pPr>
        <w:rPr>
          <w:rFonts w:eastAsia="Times New Roman" w:cs="Times New Roman"/>
          <w:b/>
          <w:color w:val="000000"/>
          <w:kern w:val="36"/>
          <w:lang w:val="en-GB" w:eastAsia="en-GB"/>
          <w14:ligatures w14:val="none"/>
        </w:rPr>
      </w:pPr>
      <w:r>
        <w:rPr>
          <w:rFonts w:eastAsia="Times New Roman" w:cs="Times New Roman"/>
          <w:b/>
          <w:bCs/>
          <w:color w:val="000000"/>
          <w:kern w:val="36"/>
          <w:lang w:eastAsia="en-GB"/>
          <w14:ligatures w14:val="none"/>
        </w:rPr>
        <w:t xml:space="preserve">                                                     Lecture: </w:t>
      </w:r>
      <w:proofErr w:type="spellStart"/>
      <w:r w:rsidR="009E13CF">
        <w:rPr>
          <w:rFonts w:eastAsia="Times New Roman" w:cs="Times New Roman"/>
          <w:b/>
          <w:bCs/>
          <w:color w:val="000000"/>
          <w:kern w:val="36"/>
          <w:lang w:val="en-GB" w:eastAsia="en-GB"/>
          <w14:ligatures w14:val="none"/>
        </w:rPr>
        <w:t>Ni</w:t>
      </w:r>
      <w:r w:rsidR="00141850">
        <w:rPr>
          <w:rFonts w:eastAsia="Times New Roman" w:cs="Times New Roman"/>
          <w:b/>
          <w:bCs/>
          <w:color w:val="000000"/>
          <w:kern w:val="36"/>
          <w:lang w:val="en-GB" w:eastAsia="en-GB"/>
          <w14:ligatures w14:val="none"/>
        </w:rPr>
        <w:t>shi</w:t>
      </w:r>
      <w:proofErr w:type="spellEnd"/>
      <w:r w:rsidR="000F014D">
        <w:rPr>
          <w:rFonts w:eastAsia="Times New Roman" w:cs="Times New Roman"/>
          <w:b/>
          <w:bCs/>
          <w:color w:val="000000"/>
          <w:kern w:val="36"/>
          <w:lang w:val="en-GB" w:eastAsia="en-GB"/>
          <w14:ligatures w14:val="none"/>
        </w:rPr>
        <w:t xml:space="preserve"> </w:t>
      </w:r>
      <w:proofErr w:type="spellStart"/>
      <w:r w:rsidR="000F014D">
        <w:rPr>
          <w:rFonts w:eastAsia="Times New Roman" w:cs="Times New Roman"/>
          <w:b/>
          <w:bCs/>
          <w:color w:val="000000"/>
          <w:kern w:val="36"/>
          <w:lang w:val="en-GB" w:eastAsia="en-GB"/>
          <w14:ligatures w14:val="none"/>
        </w:rPr>
        <w:t>Ra</w:t>
      </w:r>
      <w:r w:rsidR="008D001B">
        <w:rPr>
          <w:rFonts w:eastAsia="Times New Roman" w:cs="Times New Roman"/>
          <w:b/>
          <w:bCs/>
          <w:color w:val="000000"/>
          <w:kern w:val="36"/>
          <w:lang w:val="en-GB" w:eastAsia="en-GB"/>
          <w14:ligatures w14:val="none"/>
        </w:rPr>
        <w:t>msu</w:t>
      </w:r>
      <w:r w:rsidR="00E836EB">
        <w:rPr>
          <w:rFonts w:eastAsia="Times New Roman" w:cs="Times New Roman"/>
          <w:b/>
          <w:bCs/>
          <w:color w:val="000000"/>
          <w:kern w:val="36"/>
          <w:lang w:val="en-GB" w:eastAsia="en-GB"/>
          <w14:ligatures w14:val="none"/>
        </w:rPr>
        <w:t>rrun</w:t>
      </w:r>
      <w:proofErr w:type="spellEnd"/>
    </w:p>
    <w:p w14:paraId="3A225CAE" w14:textId="77777777" w:rsidR="00291ADE" w:rsidRDefault="00291ADE" w:rsidP="00E4530E">
      <w:pPr>
        <w:rPr>
          <w:rFonts w:eastAsia="Times New Roman" w:cs="Times New Roman"/>
          <w:b/>
          <w:bCs/>
          <w:color w:val="000000"/>
          <w:kern w:val="36"/>
          <w:lang w:eastAsia="en-GB"/>
          <w14:ligatures w14:val="none"/>
        </w:rPr>
      </w:pPr>
    </w:p>
    <w:p w14:paraId="534A518E" w14:textId="77777777" w:rsidR="00291ADE" w:rsidRDefault="00291ADE" w:rsidP="00E4530E">
      <w:pPr>
        <w:rPr>
          <w:rFonts w:eastAsia="Times New Roman" w:cs="Times New Roman"/>
          <w:b/>
          <w:bCs/>
          <w:color w:val="000000"/>
          <w:kern w:val="36"/>
          <w:lang w:eastAsia="en-GB"/>
          <w14:ligatures w14:val="none"/>
        </w:rPr>
      </w:pPr>
      <w:r>
        <w:rPr>
          <w:rFonts w:eastAsia="Times New Roman" w:cs="Times New Roman"/>
          <w:b/>
          <w:bCs/>
          <w:color w:val="000000"/>
          <w:kern w:val="36"/>
          <w:lang w:eastAsia="en-GB"/>
          <w14:ligatures w14:val="none"/>
        </w:rPr>
        <w:t xml:space="preserve">                                                                        Student Name: Ioan Lup</w:t>
      </w:r>
    </w:p>
    <w:p w14:paraId="6527A653" w14:textId="77777777" w:rsidR="00291ADE" w:rsidRDefault="00291ADE" w:rsidP="00E4530E">
      <w:pPr>
        <w:rPr>
          <w:rFonts w:eastAsia="Times New Roman" w:cs="Times New Roman"/>
          <w:b/>
          <w:bCs/>
          <w:color w:val="000000"/>
          <w:kern w:val="36"/>
          <w:lang w:eastAsia="en-GB"/>
          <w14:ligatures w14:val="none"/>
        </w:rPr>
      </w:pPr>
    </w:p>
    <w:p w14:paraId="3D24B404" w14:textId="77777777" w:rsidR="00291ADE" w:rsidRDefault="00291ADE" w:rsidP="00E4530E">
      <w:pPr>
        <w:rPr>
          <w:rFonts w:eastAsia="Times New Roman" w:cs="Times New Roman"/>
          <w:b/>
          <w:bCs/>
          <w:color w:val="000000"/>
          <w:kern w:val="36"/>
          <w:lang w:eastAsia="en-GB"/>
          <w14:ligatures w14:val="none"/>
        </w:rPr>
      </w:pPr>
      <w:r>
        <w:rPr>
          <w:rFonts w:eastAsia="Times New Roman" w:cs="Times New Roman"/>
          <w:b/>
          <w:bCs/>
          <w:color w:val="000000"/>
          <w:kern w:val="36"/>
          <w:lang w:eastAsia="en-GB"/>
          <w14:ligatures w14:val="none"/>
        </w:rPr>
        <w:t xml:space="preserve">                                                                      Student Number: 2228580</w:t>
      </w:r>
    </w:p>
    <w:p w14:paraId="441ACC94" w14:textId="77777777" w:rsidR="00291ADE" w:rsidRDefault="00291ADE" w:rsidP="00E4530E">
      <w:pPr>
        <w:rPr>
          <w:rFonts w:eastAsia="Times New Roman" w:cs="Times New Roman"/>
          <w:b/>
          <w:bCs/>
          <w:color w:val="000000"/>
          <w:kern w:val="36"/>
          <w:lang w:eastAsia="en-GB"/>
          <w14:ligatures w14:val="none"/>
        </w:rPr>
      </w:pPr>
    </w:p>
    <w:p w14:paraId="53271C69" w14:textId="77777777" w:rsidR="00291ADE" w:rsidRDefault="00291ADE" w:rsidP="00E4530E">
      <w:pPr>
        <w:rPr>
          <w:rFonts w:eastAsia="Times New Roman" w:cs="Times New Roman"/>
          <w:b/>
          <w:bCs/>
          <w:color w:val="000000"/>
          <w:kern w:val="36"/>
          <w:lang w:eastAsia="en-GB"/>
          <w14:ligatures w14:val="none"/>
        </w:rPr>
      </w:pPr>
    </w:p>
    <w:p w14:paraId="1E79CF66" w14:textId="77777777" w:rsidR="00291ADE" w:rsidRDefault="00291ADE" w:rsidP="00E4530E">
      <w:pPr>
        <w:rPr>
          <w:rFonts w:eastAsia="Times New Roman" w:cs="Times New Roman"/>
          <w:b/>
          <w:bCs/>
          <w:color w:val="000000"/>
          <w:kern w:val="36"/>
          <w:lang w:eastAsia="en-GB"/>
          <w14:ligatures w14:val="none"/>
        </w:rPr>
      </w:pPr>
      <w:r>
        <w:rPr>
          <w:rFonts w:eastAsia="Times New Roman" w:cs="Times New Roman"/>
          <w:b/>
          <w:bCs/>
          <w:color w:val="000000"/>
          <w:kern w:val="36"/>
          <w:lang w:eastAsia="en-GB"/>
          <w14:ligatures w14:val="none"/>
        </w:rPr>
        <w:t xml:space="preserve">  </w:t>
      </w:r>
    </w:p>
    <w:p w14:paraId="381FE31B" w14:textId="7808532F" w:rsidR="00A30143" w:rsidRDefault="00A30143" w:rsidP="00A30143">
      <w:pPr>
        <w:rPr>
          <w:rFonts w:eastAsia="Times New Roman" w:cs="Times New Roman"/>
          <w:b/>
          <w:bCs/>
          <w:color w:val="000000"/>
          <w:kern w:val="36"/>
          <w:sz w:val="22"/>
          <w:szCs w:val="22"/>
          <w:lang w:eastAsia="en-GB"/>
          <w14:ligatures w14:val="none"/>
        </w:rPr>
      </w:pPr>
    </w:p>
    <w:p w14:paraId="687FF9A6" w14:textId="77777777" w:rsidR="00A30143" w:rsidRDefault="00A30143" w:rsidP="00A30143">
      <w:pPr>
        <w:rPr>
          <w:rFonts w:eastAsia="Times New Roman" w:cs="Times New Roman"/>
          <w:b/>
          <w:bCs/>
          <w:color w:val="000000"/>
          <w:kern w:val="36"/>
          <w:sz w:val="22"/>
          <w:szCs w:val="22"/>
          <w:lang w:eastAsia="en-GB"/>
          <w14:ligatures w14:val="none"/>
        </w:rPr>
      </w:pPr>
    </w:p>
    <w:p w14:paraId="654FAF73" w14:textId="77777777" w:rsidR="00A30143" w:rsidRDefault="00A30143" w:rsidP="00A30143">
      <w:pPr>
        <w:rPr>
          <w:rFonts w:eastAsia="Times New Roman" w:cs="Times New Roman"/>
          <w:b/>
          <w:bCs/>
          <w:color w:val="000000"/>
          <w:kern w:val="36"/>
          <w:sz w:val="22"/>
          <w:szCs w:val="22"/>
          <w:lang w:eastAsia="en-GB"/>
          <w14:ligatures w14:val="none"/>
        </w:rPr>
      </w:pPr>
    </w:p>
    <w:p w14:paraId="5E8BB4B4" w14:textId="77777777" w:rsidR="00A30143" w:rsidRDefault="00A30143" w:rsidP="00A30143">
      <w:pPr>
        <w:rPr>
          <w:rFonts w:eastAsia="Times New Roman" w:cs="Times New Roman"/>
          <w:b/>
          <w:bCs/>
          <w:color w:val="000000"/>
          <w:kern w:val="36"/>
          <w:sz w:val="22"/>
          <w:szCs w:val="22"/>
          <w:lang w:eastAsia="en-GB"/>
          <w14:ligatures w14:val="none"/>
        </w:rPr>
      </w:pPr>
    </w:p>
    <w:p w14:paraId="11AC737B" w14:textId="77777777" w:rsidR="00A30143" w:rsidRDefault="00A30143" w:rsidP="00A30143">
      <w:pPr>
        <w:rPr>
          <w:rFonts w:eastAsia="Times New Roman" w:cs="Times New Roman"/>
          <w:b/>
          <w:bCs/>
          <w:color w:val="000000"/>
          <w:kern w:val="36"/>
          <w:sz w:val="22"/>
          <w:szCs w:val="22"/>
          <w:lang w:eastAsia="en-GB"/>
          <w14:ligatures w14:val="none"/>
        </w:rPr>
      </w:pPr>
    </w:p>
    <w:p w14:paraId="162B33FF" w14:textId="77777777" w:rsidR="00A30143" w:rsidRDefault="00A30143" w:rsidP="00A30143">
      <w:pPr>
        <w:rPr>
          <w:rFonts w:eastAsia="Times New Roman" w:cs="Times New Roman"/>
          <w:b/>
          <w:bCs/>
          <w:color w:val="000000"/>
          <w:kern w:val="36"/>
          <w:sz w:val="22"/>
          <w:szCs w:val="22"/>
          <w:lang w:eastAsia="en-GB"/>
          <w14:ligatures w14:val="none"/>
        </w:rPr>
      </w:pPr>
    </w:p>
    <w:p w14:paraId="658AAF72" w14:textId="77777777" w:rsidR="00A30143" w:rsidRDefault="00A30143" w:rsidP="00A30143">
      <w:pPr>
        <w:rPr>
          <w:rFonts w:eastAsia="Times New Roman" w:cs="Times New Roman"/>
          <w:b/>
          <w:bCs/>
          <w:color w:val="000000"/>
          <w:kern w:val="36"/>
          <w:sz w:val="22"/>
          <w:szCs w:val="22"/>
          <w:lang w:eastAsia="en-GB"/>
          <w14:ligatures w14:val="none"/>
        </w:rPr>
      </w:pPr>
    </w:p>
    <w:p w14:paraId="17A5E556" w14:textId="77777777" w:rsidR="00A30143" w:rsidRDefault="00A30143" w:rsidP="00A30143">
      <w:pPr>
        <w:rPr>
          <w:rFonts w:eastAsia="Times New Roman" w:cs="Times New Roman"/>
          <w:b/>
          <w:bCs/>
          <w:color w:val="000000"/>
          <w:kern w:val="36"/>
          <w:sz w:val="22"/>
          <w:szCs w:val="22"/>
          <w:lang w:eastAsia="en-GB"/>
          <w14:ligatures w14:val="none"/>
        </w:rPr>
      </w:pPr>
    </w:p>
    <w:p w14:paraId="26C1A73E" w14:textId="77777777" w:rsidR="00A30143" w:rsidRDefault="00A30143" w:rsidP="00A30143">
      <w:pPr>
        <w:rPr>
          <w:rFonts w:eastAsia="Times New Roman" w:cs="Times New Roman"/>
          <w:b/>
          <w:bCs/>
          <w:color w:val="000000"/>
          <w:kern w:val="36"/>
          <w:sz w:val="22"/>
          <w:szCs w:val="22"/>
          <w:lang w:eastAsia="en-GB"/>
          <w14:ligatures w14:val="none"/>
        </w:rPr>
      </w:pPr>
    </w:p>
    <w:p w14:paraId="35BBEF2C" w14:textId="77777777" w:rsidR="00A30143" w:rsidRDefault="00A30143" w:rsidP="00A30143">
      <w:pPr>
        <w:rPr>
          <w:rFonts w:eastAsia="Times New Roman" w:cs="Times New Roman"/>
          <w:b/>
          <w:bCs/>
          <w:color w:val="000000"/>
          <w:kern w:val="36"/>
          <w:sz w:val="22"/>
          <w:szCs w:val="22"/>
          <w:lang w:eastAsia="en-GB"/>
          <w14:ligatures w14:val="none"/>
        </w:rPr>
      </w:pPr>
    </w:p>
    <w:p w14:paraId="139FB45D" w14:textId="77777777" w:rsidR="00A30143" w:rsidRDefault="00A30143" w:rsidP="00A30143">
      <w:pPr>
        <w:rPr>
          <w:rFonts w:eastAsia="Times New Roman" w:cs="Times New Roman"/>
          <w:b/>
          <w:bCs/>
          <w:color w:val="000000"/>
          <w:kern w:val="36"/>
          <w:sz w:val="22"/>
          <w:szCs w:val="22"/>
          <w:lang w:eastAsia="en-GB"/>
          <w14:ligatures w14:val="none"/>
        </w:rPr>
      </w:pPr>
    </w:p>
    <w:p w14:paraId="06049295" w14:textId="77777777" w:rsidR="00A30143" w:rsidRDefault="00A30143" w:rsidP="00A30143">
      <w:pPr>
        <w:rPr>
          <w:rFonts w:eastAsia="Times New Roman" w:cs="Times New Roman"/>
          <w:b/>
          <w:bCs/>
          <w:color w:val="000000"/>
          <w:kern w:val="36"/>
          <w:sz w:val="22"/>
          <w:szCs w:val="22"/>
          <w:lang w:eastAsia="en-GB"/>
          <w14:ligatures w14:val="none"/>
        </w:rPr>
      </w:pPr>
    </w:p>
    <w:p w14:paraId="315F37F2" w14:textId="77777777" w:rsidR="00A30143" w:rsidRDefault="00A30143" w:rsidP="00A30143">
      <w:pPr>
        <w:rPr>
          <w:rFonts w:eastAsia="Times New Roman" w:cs="Times New Roman"/>
          <w:b/>
          <w:bCs/>
          <w:color w:val="000000"/>
          <w:kern w:val="36"/>
          <w:sz w:val="22"/>
          <w:szCs w:val="22"/>
          <w:lang w:eastAsia="en-GB"/>
          <w14:ligatures w14:val="none"/>
        </w:rPr>
      </w:pPr>
    </w:p>
    <w:p w14:paraId="5F6A2D3F" w14:textId="77777777" w:rsidR="00A30143" w:rsidRDefault="00A30143" w:rsidP="00A30143">
      <w:pPr>
        <w:rPr>
          <w:rFonts w:eastAsia="Times New Roman" w:cs="Times New Roman"/>
          <w:b/>
          <w:bCs/>
          <w:color w:val="000000"/>
          <w:kern w:val="36"/>
          <w:sz w:val="22"/>
          <w:szCs w:val="22"/>
          <w:lang w:eastAsia="en-GB"/>
          <w14:ligatures w14:val="none"/>
        </w:rPr>
      </w:pPr>
    </w:p>
    <w:p w14:paraId="26FE2CC1" w14:textId="77777777" w:rsidR="00A30143" w:rsidRDefault="00A30143" w:rsidP="00A30143">
      <w:pPr>
        <w:rPr>
          <w:rFonts w:eastAsia="Times New Roman" w:cs="Times New Roman"/>
          <w:b/>
          <w:bCs/>
          <w:color w:val="000000"/>
          <w:kern w:val="36"/>
          <w:sz w:val="22"/>
          <w:szCs w:val="22"/>
          <w:lang w:eastAsia="en-GB"/>
          <w14:ligatures w14:val="none"/>
        </w:rPr>
      </w:pPr>
    </w:p>
    <w:p w14:paraId="4235DB81" w14:textId="77777777" w:rsidR="00A30143" w:rsidRDefault="00A30143" w:rsidP="00A30143">
      <w:pPr>
        <w:rPr>
          <w:rFonts w:eastAsia="Times New Roman" w:cs="Times New Roman"/>
          <w:b/>
          <w:bCs/>
          <w:color w:val="000000"/>
          <w:kern w:val="36"/>
          <w:sz w:val="22"/>
          <w:szCs w:val="22"/>
          <w:lang w:eastAsia="en-GB"/>
          <w14:ligatures w14:val="none"/>
        </w:rPr>
      </w:pPr>
    </w:p>
    <w:p w14:paraId="62FA66CC" w14:textId="77777777" w:rsidR="00A30143" w:rsidRDefault="00A30143" w:rsidP="00A30143">
      <w:pPr>
        <w:rPr>
          <w:rFonts w:eastAsia="Times New Roman" w:cs="Times New Roman"/>
          <w:b/>
          <w:bCs/>
          <w:color w:val="000000"/>
          <w:kern w:val="36"/>
          <w:sz w:val="22"/>
          <w:szCs w:val="22"/>
          <w:lang w:eastAsia="en-GB"/>
          <w14:ligatures w14:val="none"/>
        </w:rPr>
      </w:pPr>
    </w:p>
    <w:p w14:paraId="1DCC0265" w14:textId="77777777" w:rsidR="00A30143" w:rsidRDefault="00A30143" w:rsidP="00A30143">
      <w:pPr>
        <w:rPr>
          <w:rFonts w:eastAsia="Times New Roman" w:cs="Times New Roman"/>
          <w:b/>
          <w:bCs/>
          <w:color w:val="000000"/>
          <w:kern w:val="36"/>
          <w:sz w:val="22"/>
          <w:szCs w:val="22"/>
          <w:lang w:eastAsia="en-GB"/>
          <w14:ligatures w14:val="none"/>
        </w:rPr>
      </w:pPr>
    </w:p>
    <w:p w14:paraId="186D3E58" w14:textId="77777777" w:rsidR="00A30143" w:rsidRDefault="00A30143" w:rsidP="00A30143">
      <w:pPr>
        <w:rPr>
          <w:rFonts w:eastAsia="Times New Roman" w:cs="Times New Roman"/>
          <w:b/>
          <w:bCs/>
          <w:color w:val="000000"/>
          <w:kern w:val="36"/>
          <w:sz w:val="22"/>
          <w:szCs w:val="22"/>
          <w:lang w:eastAsia="en-GB"/>
          <w14:ligatures w14:val="none"/>
        </w:rPr>
      </w:pPr>
    </w:p>
    <w:p w14:paraId="65216549" w14:textId="77777777" w:rsidR="00A30143" w:rsidRDefault="00A30143" w:rsidP="00A30143">
      <w:pPr>
        <w:rPr>
          <w:rFonts w:eastAsia="Times New Roman" w:cs="Times New Roman"/>
          <w:b/>
          <w:bCs/>
          <w:color w:val="000000"/>
          <w:kern w:val="36"/>
          <w:sz w:val="22"/>
          <w:szCs w:val="22"/>
          <w:lang w:eastAsia="en-GB"/>
          <w14:ligatures w14:val="none"/>
        </w:rPr>
      </w:pPr>
    </w:p>
    <w:p w14:paraId="68E557A8" w14:textId="77777777" w:rsidR="00A30143" w:rsidRDefault="00A30143" w:rsidP="00A30143">
      <w:pPr>
        <w:rPr>
          <w:rFonts w:eastAsia="Times New Roman" w:cs="Times New Roman"/>
          <w:b/>
          <w:bCs/>
          <w:color w:val="000000"/>
          <w:kern w:val="36"/>
          <w:sz w:val="22"/>
          <w:szCs w:val="22"/>
          <w:lang w:eastAsia="en-GB"/>
          <w14:ligatures w14:val="none"/>
        </w:rPr>
      </w:pPr>
    </w:p>
    <w:p w14:paraId="33B8B37A" w14:textId="77777777" w:rsidR="00A30143" w:rsidRDefault="00A30143" w:rsidP="00A30143">
      <w:pPr>
        <w:rPr>
          <w:rFonts w:eastAsia="Times New Roman" w:cs="Times New Roman"/>
          <w:b/>
          <w:bCs/>
          <w:color w:val="000000"/>
          <w:kern w:val="36"/>
          <w:sz w:val="22"/>
          <w:szCs w:val="22"/>
          <w:lang w:eastAsia="en-GB"/>
          <w14:ligatures w14:val="none"/>
        </w:rPr>
      </w:pPr>
    </w:p>
    <w:p w14:paraId="18A2A6B1" w14:textId="77777777" w:rsidR="00A30143" w:rsidRDefault="00A30143" w:rsidP="00A30143">
      <w:pPr>
        <w:rPr>
          <w:rFonts w:eastAsia="Times New Roman" w:cs="Times New Roman"/>
          <w:b/>
          <w:bCs/>
          <w:color w:val="000000"/>
          <w:kern w:val="36"/>
          <w:sz w:val="22"/>
          <w:szCs w:val="22"/>
          <w:lang w:eastAsia="en-GB"/>
          <w14:ligatures w14:val="none"/>
        </w:rPr>
      </w:pPr>
    </w:p>
    <w:p w14:paraId="12701FF7" w14:textId="77777777" w:rsidR="00A30143" w:rsidRDefault="00A30143" w:rsidP="00A30143">
      <w:pPr>
        <w:rPr>
          <w:rFonts w:eastAsia="Times New Roman" w:cs="Times New Roman"/>
          <w:b/>
          <w:bCs/>
          <w:color w:val="000000"/>
          <w:kern w:val="36"/>
          <w:sz w:val="22"/>
          <w:szCs w:val="22"/>
          <w:lang w:eastAsia="en-GB"/>
          <w14:ligatures w14:val="none"/>
        </w:rPr>
      </w:pPr>
    </w:p>
    <w:p w14:paraId="4241B202" w14:textId="77777777" w:rsidR="00A30143" w:rsidRDefault="00A30143" w:rsidP="00A30143">
      <w:pPr>
        <w:rPr>
          <w:rFonts w:eastAsia="Times New Roman" w:cs="Times New Roman"/>
          <w:b/>
          <w:bCs/>
          <w:color w:val="000000"/>
          <w:kern w:val="36"/>
          <w:sz w:val="22"/>
          <w:szCs w:val="22"/>
          <w:lang w:eastAsia="en-GB"/>
          <w14:ligatures w14:val="none"/>
        </w:rPr>
      </w:pPr>
    </w:p>
    <w:p w14:paraId="36751D62" w14:textId="77777777" w:rsidR="00A30143" w:rsidRDefault="00A30143" w:rsidP="00A30143">
      <w:pPr>
        <w:rPr>
          <w:rFonts w:eastAsia="Times New Roman" w:cs="Times New Roman"/>
          <w:b/>
          <w:bCs/>
          <w:color w:val="000000"/>
          <w:kern w:val="36"/>
          <w:sz w:val="22"/>
          <w:szCs w:val="22"/>
          <w:lang w:eastAsia="en-GB"/>
          <w14:ligatures w14:val="none"/>
        </w:rPr>
      </w:pPr>
    </w:p>
    <w:p w14:paraId="64F114CF" w14:textId="77777777" w:rsidR="00A30143" w:rsidRDefault="00A30143" w:rsidP="00A30143">
      <w:pPr>
        <w:rPr>
          <w:rFonts w:eastAsia="Times New Roman" w:cs="Times New Roman"/>
          <w:b/>
          <w:bCs/>
          <w:color w:val="000000"/>
          <w:kern w:val="36"/>
          <w:sz w:val="22"/>
          <w:szCs w:val="22"/>
          <w:lang w:eastAsia="en-GB"/>
          <w14:ligatures w14:val="none"/>
        </w:rPr>
      </w:pPr>
    </w:p>
    <w:p w14:paraId="28416FFE" w14:textId="77777777" w:rsidR="00A30143" w:rsidRDefault="00A30143" w:rsidP="00A30143">
      <w:pPr>
        <w:rPr>
          <w:rFonts w:eastAsia="Times New Roman" w:cs="Times New Roman"/>
          <w:b/>
          <w:bCs/>
          <w:color w:val="000000"/>
          <w:kern w:val="36"/>
          <w:sz w:val="22"/>
          <w:szCs w:val="22"/>
          <w:lang w:eastAsia="en-GB"/>
          <w14:ligatures w14:val="none"/>
        </w:rPr>
      </w:pPr>
    </w:p>
    <w:p w14:paraId="456EA0EA" w14:textId="77777777" w:rsidR="00A30143" w:rsidRDefault="00A30143" w:rsidP="00A30143">
      <w:pPr>
        <w:rPr>
          <w:rFonts w:eastAsia="Times New Roman" w:cs="Times New Roman"/>
          <w:b/>
          <w:bCs/>
          <w:color w:val="000000"/>
          <w:kern w:val="36"/>
          <w:sz w:val="22"/>
          <w:szCs w:val="22"/>
          <w:lang w:eastAsia="en-GB"/>
          <w14:ligatures w14:val="none"/>
        </w:rPr>
      </w:pPr>
    </w:p>
    <w:p w14:paraId="2A74DFAD" w14:textId="77777777" w:rsidR="00A30143" w:rsidRDefault="00A30143" w:rsidP="00A30143">
      <w:pPr>
        <w:rPr>
          <w:rFonts w:eastAsia="Times New Roman" w:cs="Times New Roman"/>
          <w:b/>
          <w:bCs/>
          <w:color w:val="000000"/>
          <w:kern w:val="36"/>
          <w:sz w:val="22"/>
          <w:szCs w:val="22"/>
          <w:lang w:eastAsia="en-GB"/>
          <w14:ligatures w14:val="none"/>
        </w:rPr>
      </w:pPr>
    </w:p>
    <w:p w14:paraId="355E20C5" w14:textId="77777777" w:rsidR="00A30143" w:rsidRDefault="00A30143" w:rsidP="00A30143">
      <w:pPr>
        <w:rPr>
          <w:rFonts w:eastAsia="Times New Roman" w:cs="Times New Roman"/>
          <w:b/>
          <w:bCs/>
          <w:color w:val="000000"/>
          <w:kern w:val="36"/>
          <w:sz w:val="22"/>
          <w:szCs w:val="22"/>
          <w:lang w:eastAsia="en-GB"/>
          <w14:ligatures w14:val="none"/>
        </w:rPr>
      </w:pPr>
    </w:p>
    <w:p w14:paraId="082D89F1" w14:textId="77777777" w:rsidR="00A30143" w:rsidRDefault="00A30143" w:rsidP="00A30143">
      <w:pPr>
        <w:rPr>
          <w:rFonts w:eastAsia="Times New Roman" w:cs="Times New Roman"/>
          <w:b/>
          <w:bCs/>
          <w:color w:val="000000"/>
          <w:kern w:val="36"/>
          <w:sz w:val="22"/>
          <w:szCs w:val="22"/>
          <w:lang w:eastAsia="en-GB"/>
          <w14:ligatures w14:val="none"/>
        </w:rPr>
      </w:pPr>
    </w:p>
    <w:p w14:paraId="792BB970" w14:textId="77777777" w:rsidR="00A30143" w:rsidRDefault="00A30143" w:rsidP="00A30143">
      <w:pPr>
        <w:rPr>
          <w:rFonts w:eastAsia="Times New Roman" w:cs="Times New Roman"/>
          <w:b/>
          <w:bCs/>
          <w:color w:val="000000"/>
          <w:kern w:val="36"/>
          <w:sz w:val="22"/>
          <w:szCs w:val="22"/>
          <w:lang w:eastAsia="en-GB"/>
          <w14:ligatures w14:val="none"/>
        </w:rPr>
      </w:pPr>
    </w:p>
    <w:p w14:paraId="5420D3FC" w14:textId="77777777" w:rsidR="00A30143" w:rsidRDefault="00A30143" w:rsidP="00A30143">
      <w:pPr>
        <w:rPr>
          <w:rFonts w:eastAsia="Times New Roman" w:cs="Times New Roman"/>
          <w:b/>
          <w:bCs/>
          <w:color w:val="000000"/>
          <w:kern w:val="36"/>
          <w:sz w:val="22"/>
          <w:szCs w:val="22"/>
          <w:lang w:eastAsia="en-GB"/>
          <w14:ligatures w14:val="none"/>
        </w:rPr>
      </w:pPr>
    </w:p>
    <w:p w14:paraId="39925685" w14:textId="77777777" w:rsidR="00A30143" w:rsidRDefault="00A30143" w:rsidP="00A30143">
      <w:pPr>
        <w:rPr>
          <w:rFonts w:eastAsia="Times New Roman" w:cs="Times New Roman"/>
          <w:b/>
          <w:bCs/>
          <w:color w:val="000000"/>
          <w:kern w:val="36"/>
          <w:sz w:val="22"/>
          <w:szCs w:val="22"/>
          <w:lang w:eastAsia="en-GB"/>
          <w14:ligatures w14:val="none"/>
        </w:rPr>
      </w:pPr>
    </w:p>
    <w:p w14:paraId="3BF7D3BA" w14:textId="77777777" w:rsidR="00A30143" w:rsidRDefault="00A30143" w:rsidP="00A30143">
      <w:pPr>
        <w:rPr>
          <w:rFonts w:eastAsia="Times New Roman" w:cs="Times New Roman"/>
          <w:b/>
          <w:bCs/>
          <w:color w:val="000000"/>
          <w:kern w:val="36"/>
          <w:sz w:val="22"/>
          <w:szCs w:val="22"/>
          <w:lang w:eastAsia="en-GB"/>
          <w14:ligatures w14:val="none"/>
        </w:rPr>
      </w:pPr>
    </w:p>
    <w:p w14:paraId="7F5FFACD" w14:textId="77777777" w:rsidR="00A30143" w:rsidRDefault="00A30143" w:rsidP="00A30143">
      <w:pPr>
        <w:rPr>
          <w:rFonts w:eastAsia="Times New Roman" w:cs="Times New Roman"/>
          <w:b/>
          <w:bCs/>
          <w:color w:val="000000"/>
          <w:kern w:val="36"/>
          <w:sz w:val="22"/>
          <w:szCs w:val="22"/>
          <w:lang w:eastAsia="en-GB"/>
          <w14:ligatures w14:val="none"/>
        </w:rPr>
      </w:pPr>
    </w:p>
    <w:p w14:paraId="5C683375" w14:textId="77777777" w:rsidR="00A30143" w:rsidRDefault="00A30143" w:rsidP="00A30143">
      <w:pPr>
        <w:rPr>
          <w:rFonts w:eastAsia="Times New Roman" w:cs="Times New Roman"/>
          <w:b/>
          <w:bCs/>
          <w:color w:val="000000"/>
          <w:kern w:val="36"/>
          <w:sz w:val="22"/>
          <w:szCs w:val="22"/>
          <w:lang w:eastAsia="en-GB"/>
          <w14:ligatures w14:val="none"/>
        </w:rPr>
      </w:pPr>
    </w:p>
    <w:p w14:paraId="00F2BD76" w14:textId="77777777" w:rsidR="00A30143" w:rsidRDefault="00A30143" w:rsidP="00A30143">
      <w:pPr>
        <w:rPr>
          <w:rFonts w:eastAsia="Times New Roman" w:cs="Times New Roman"/>
          <w:b/>
          <w:bCs/>
          <w:color w:val="000000"/>
          <w:kern w:val="36"/>
          <w:sz w:val="22"/>
          <w:szCs w:val="22"/>
          <w:lang w:eastAsia="en-GB"/>
          <w14:ligatures w14:val="none"/>
        </w:rPr>
      </w:pPr>
    </w:p>
    <w:p w14:paraId="70E2C8B7" w14:textId="77777777" w:rsidR="00A30143" w:rsidRDefault="00A30143" w:rsidP="00A30143">
      <w:pPr>
        <w:rPr>
          <w:rFonts w:eastAsia="Times New Roman" w:cs="Times New Roman"/>
          <w:b/>
          <w:bCs/>
          <w:color w:val="000000"/>
          <w:kern w:val="36"/>
          <w:sz w:val="22"/>
          <w:szCs w:val="22"/>
          <w:lang w:eastAsia="en-GB"/>
          <w14:ligatures w14:val="none"/>
        </w:rPr>
      </w:pPr>
    </w:p>
    <w:p w14:paraId="3D36F61F" w14:textId="77777777" w:rsidR="00A30143" w:rsidRDefault="00A30143" w:rsidP="00A30143">
      <w:pPr>
        <w:rPr>
          <w:rFonts w:eastAsia="Times New Roman" w:cs="Times New Roman"/>
          <w:b/>
          <w:bCs/>
          <w:color w:val="000000"/>
          <w:kern w:val="36"/>
          <w:sz w:val="22"/>
          <w:szCs w:val="22"/>
          <w:lang w:eastAsia="en-GB"/>
          <w14:ligatures w14:val="none"/>
        </w:rPr>
      </w:pPr>
    </w:p>
    <w:p w14:paraId="3392C814" w14:textId="77777777" w:rsidR="00A30143" w:rsidRDefault="00A30143" w:rsidP="00A30143">
      <w:pPr>
        <w:rPr>
          <w:rFonts w:eastAsia="Times New Roman" w:cs="Times New Roman"/>
          <w:b/>
          <w:bCs/>
          <w:color w:val="000000"/>
          <w:kern w:val="36"/>
          <w:sz w:val="22"/>
          <w:szCs w:val="22"/>
          <w:lang w:eastAsia="en-GB"/>
          <w14:ligatures w14:val="none"/>
        </w:rPr>
      </w:pPr>
    </w:p>
    <w:p w14:paraId="5EFB19F4" w14:textId="77777777" w:rsidR="00A30143" w:rsidRDefault="00A30143" w:rsidP="00A30143">
      <w:pPr>
        <w:rPr>
          <w:rFonts w:eastAsia="Times New Roman" w:cs="Times New Roman"/>
          <w:b/>
          <w:bCs/>
          <w:color w:val="000000"/>
          <w:kern w:val="36"/>
          <w:sz w:val="22"/>
          <w:szCs w:val="22"/>
          <w:lang w:eastAsia="en-GB"/>
          <w14:ligatures w14:val="none"/>
        </w:rPr>
      </w:pPr>
    </w:p>
    <w:p w14:paraId="6F997A3D" w14:textId="77777777" w:rsidR="00A30143" w:rsidRDefault="00A30143" w:rsidP="00A30143">
      <w:pPr>
        <w:rPr>
          <w:rFonts w:eastAsia="Times New Roman" w:cs="Times New Roman"/>
          <w:b/>
          <w:bCs/>
          <w:color w:val="000000"/>
          <w:kern w:val="36"/>
          <w:sz w:val="22"/>
          <w:szCs w:val="22"/>
          <w:lang w:eastAsia="en-GB"/>
          <w14:ligatures w14:val="none"/>
        </w:rPr>
      </w:pPr>
    </w:p>
    <w:p w14:paraId="2B61F563" w14:textId="77777777" w:rsidR="00A30143" w:rsidRDefault="00A30143" w:rsidP="00A30143">
      <w:pPr>
        <w:rPr>
          <w:rFonts w:eastAsia="Times New Roman" w:cs="Times New Roman"/>
          <w:b/>
          <w:bCs/>
          <w:color w:val="000000"/>
          <w:kern w:val="36"/>
          <w:sz w:val="22"/>
          <w:szCs w:val="22"/>
          <w:lang w:eastAsia="en-GB"/>
          <w14:ligatures w14:val="none"/>
        </w:rPr>
      </w:pPr>
    </w:p>
    <w:p w14:paraId="3BC26EBC" w14:textId="77777777" w:rsidR="00A30143" w:rsidRDefault="00A30143" w:rsidP="00A30143">
      <w:pPr>
        <w:rPr>
          <w:rFonts w:eastAsia="Times New Roman" w:cs="Times New Roman"/>
          <w:b/>
          <w:bCs/>
          <w:color w:val="000000"/>
          <w:kern w:val="36"/>
          <w:sz w:val="22"/>
          <w:szCs w:val="22"/>
          <w:lang w:eastAsia="en-GB"/>
          <w14:ligatures w14:val="none"/>
        </w:rPr>
      </w:pPr>
    </w:p>
    <w:p w14:paraId="179C2952" w14:textId="77777777" w:rsidR="00A30143" w:rsidRDefault="00A30143" w:rsidP="00A30143">
      <w:pPr>
        <w:rPr>
          <w:rFonts w:eastAsia="Times New Roman" w:cs="Times New Roman"/>
          <w:b/>
          <w:bCs/>
          <w:color w:val="000000"/>
          <w:kern w:val="36"/>
          <w:sz w:val="22"/>
          <w:szCs w:val="22"/>
          <w:lang w:eastAsia="en-GB"/>
          <w14:ligatures w14:val="none"/>
        </w:rPr>
      </w:pPr>
    </w:p>
    <w:p w14:paraId="17CD2C03" w14:textId="77777777" w:rsidR="00A30143" w:rsidRDefault="00A30143" w:rsidP="00A30143">
      <w:pPr>
        <w:rPr>
          <w:rFonts w:eastAsia="Times New Roman" w:cs="Times New Roman"/>
          <w:b/>
          <w:bCs/>
          <w:color w:val="000000"/>
          <w:kern w:val="36"/>
          <w:sz w:val="22"/>
          <w:szCs w:val="22"/>
          <w:lang w:eastAsia="en-GB"/>
          <w14:ligatures w14:val="none"/>
        </w:rPr>
      </w:pPr>
    </w:p>
    <w:p w14:paraId="5F0CF2C3" w14:textId="77777777" w:rsidR="00A30143" w:rsidRDefault="00A30143" w:rsidP="00A30143">
      <w:pPr>
        <w:rPr>
          <w:rFonts w:eastAsia="Times New Roman" w:cs="Times New Roman"/>
          <w:b/>
          <w:bCs/>
          <w:color w:val="000000"/>
          <w:kern w:val="36"/>
          <w:sz w:val="22"/>
          <w:szCs w:val="22"/>
          <w:lang w:eastAsia="en-GB"/>
          <w14:ligatures w14:val="none"/>
        </w:rPr>
      </w:pPr>
    </w:p>
    <w:p w14:paraId="77AA1CF7" w14:textId="77777777" w:rsidR="00A30143" w:rsidRDefault="00A30143" w:rsidP="00A30143">
      <w:pPr>
        <w:rPr>
          <w:rFonts w:eastAsia="Times New Roman" w:cs="Times New Roman"/>
          <w:b/>
          <w:bCs/>
          <w:color w:val="000000"/>
          <w:kern w:val="36"/>
          <w:sz w:val="22"/>
          <w:szCs w:val="22"/>
          <w:lang w:eastAsia="en-GB"/>
          <w14:ligatures w14:val="none"/>
        </w:rPr>
      </w:pPr>
    </w:p>
    <w:p w14:paraId="54D95A4C" w14:textId="77777777" w:rsidR="00A30143" w:rsidRDefault="00A30143" w:rsidP="00A30143">
      <w:pPr>
        <w:rPr>
          <w:rFonts w:eastAsia="Times New Roman" w:cs="Times New Roman"/>
          <w:b/>
          <w:bCs/>
          <w:color w:val="000000"/>
          <w:kern w:val="36"/>
          <w:sz w:val="22"/>
          <w:szCs w:val="22"/>
          <w:lang w:eastAsia="en-GB"/>
          <w14:ligatures w14:val="none"/>
        </w:rPr>
      </w:pPr>
    </w:p>
    <w:p w14:paraId="6895C872" w14:textId="54261AA7" w:rsidR="00A30143" w:rsidRPr="00A30143" w:rsidRDefault="00A30143" w:rsidP="00A30143">
      <w:pPr>
        <w:rPr>
          <w:rFonts w:eastAsia="Times New Roman" w:cs="Times New Roman"/>
          <w:b/>
          <w:bCs/>
          <w:color w:val="000000"/>
          <w:kern w:val="36"/>
          <w:sz w:val="22"/>
          <w:szCs w:val="22"/>
          <w:lang w:eastAsia="en-GB"/>
          <w14:ligatures w14:val="none"/>
        </w:rPr>
      </w:pPr>
      <w:r w:rsidRPr="00A30143">
        <w:rPr>
          <w:rFonts w:eastAsia="Times New Roman" w:cs="Times New Roman"/>
          <w:b/>
          <w:bCs/>
          <w:color w:val="000000"/>
          <w:kern w:val="36"/>
          <w:sz w:val="22"/>
          <w:szCs w:val="22"/>
          <w:lang w:eastAsia="en-GB"/>
          <w14:ligatures w14:val="none"/>
        </w:rPr>
        <w:t xml:space="preserve">Table of content </w:t>
      </w:r>
    </w:p>
    <w:p w14:paraId="50C6A7D7" w14:textId="77777777" w:rsidR="00A30143" w:rsidRPr="00A30143" w:rsidRDefault="00A30143" w:rsidP="00A30143">
      <w:pPr>
        <w:rPr>
          <w:rFonts w:eastAsia="Times New Roman" w:cs="Times New Roman"/>
          <w:b/>
          <w:bCs/>
          <w:color w:val="000000"/>
          <w:kern w:val="36"/>
          <w:sz w:val="22"/>
          <w:szCs w:val="22"/>
          <w:lang w:eastAsia="en-GB"/>
          <w14:ligatures w14:val="none"/>
        </w:rPr>
      </w:pPr>
    </w:p>
    <w:p w14:paraId="12965D6B" w14:textId="21A08156" w:rsidR="00A30143" w:rsidRPr="00A30143" w:rsidRDefault="00A30143" w:rsidP="00A30143">
      <w:pPr>
        <w:rPr>
          <w:rFonts w:eastAsia="Times New Roman" w:cs="Times New Roman"/>
          <w:b/>
          <w:bCs/>
          <w:color w:val="000000"/>
          <w:kern w:val="36"/>
          <w:sz w:val="22"/>
          <w:szCs w:val="22"/>
          <w:lang w:eastAsia="en-GB"/>
          <w14:ligatures w14:val="none"/>
        </w:rPr>
      </w:pPr>
      <w:r w:rsidRPr="00A30143">
        <w:rPr>
          <w:rFonts w:eastAsia="Times New Roman" w:cs="Times New Roman"/>
          <w:b/>
          <w:bCs/>
          <w:color w:val="000000"/>
          <w:kern w:val="36"/>
          <w:sz w:val="22"/>
          <w:szCs w:val="22"/>
          <w:lang w:eastAsia="en-GB"/>
          <w14:ligatures w14:val="none"/>
        </w:rPr>
        <w:t>1.Introduction</w:t>
      </w:r>
      <w:r>
        <w:rPr>
          <w:rFonts w:eastAsia="Times New Roman" w:cs="Times New Roman"/>
          <w:b/>
          <w:bCs/>
          <w:color w:val="000000"/>
          <w:kern w:val="36"/>
          <w:sz w:val="22"/>
          <w:szCs w:val="22"/>
          <w:lang w:eastAsia="en-GB"/>
          <w14:ligatures w14:val="none"/>
        </w:rPr>
        <w:t>………………………………………………………………………………………………………3</w:t>
      </w:r>
    </w:p>
    <w:p w14:paraId="6C3EC370" w14:textId="2F10CB3F" w:rsidR="00A30143" w:rsidRPr="00A30143" w:rsidRDefault="00A30143" w:rsidP="00A30143">
      <w:pPr>
        <w:rPr>
          <w:rFonts w:eastAsia="Times New Roman" w:cs="Times New Roman"/>
          <w:b/>
          <w:bCs/>
          <w:color w:val="000000"/>
          <w:kern w:val="36"/>
          <w:sz w:val="22"/>
          <w:szCs w:val="22"/>
          <w:lang w:eastAsia="en-GB"/>
          <w14:ligatures w14:val="none"/>
        </w:rPr>
      </w:pPr>
      <w:r w:rsidRPr="00A30143">
        <w:rPr>
          <w:rFonts w:eastAsia="Times New Roman" w:cs="Times New Roman"/>
          <w:b/>
          <w:bCs/>
          <w:color w:val="000000"/>
          <w:kern w:val="36"/>
          <w:sz w:val="22"/>
          <w:szCs w:val="22"/>
          <w:lang w:eastAsia="en-GB"/>
          <w14:ligatures w14:val="none"/>
        </w:rPr>
        <w:t>2.1 Goleman's Mixed Model</w:t>
      </w:r>
      <w:r>
        <w:rPr>
          <w:rFonts w:eastAsia="Times New Roman" w:cs="Times New Roman"/>
          <w:b/>
          <w:bCs/>
          <w:color w:val="000000"/>
          <w:kern w:val="36"/>
          <w:sz w:val="22"/>
          <w:szCs w:val="22"/>
          <w:lang w:eastAsia="en-GB"/>
          <w14:ligatures w14:val="none"/>
        </w:rPr>
        <w:t>…………………………………………………………………………………..3</w:t>
      </w:r>
    </w:p>
    <w:p w14:paraId="5B39227B" w14:textId="6163BAEC" w:rsidR="00A30143" w:rsidRPr="00A30143" w:rsidRDefault="00A30143" w:rsidP="00A30143">
      <w:pPr>
        <w:rPr>
          <w:rFonts w:eastAsia="Times New Roman" w:cs="Times New Roman"/>
          <w:b/>
          <w:bCs/>
          <w:color w:val="000000"/>
          <w:kern w:val="36"/>
          <w:sz w:val="22"/>
          <w:szCs w:val="22"/>
          <w:lang w:eastAsia="en-GB"/>
          <w14:ligatures w14:val="none"/>
        </w:rPr>
      </w:pPr>
      <w:r w:rsidRPr="00A30143">
        <w:rPr>
          <w:rFonts w:eastAsia="Times New Roman" w:cs="Times New Roman"/>
          <w:b/>
          <w:bCs/>
          <w:color w:val="000000"/>
          <w:kern w:val="36"/>
          <w:sz w:val="22"/>
          <w:szCs w:val="22"/>
          <w:lang w:eastAsia="en-GB"/>
          <w14:ligatures w14:val="none"/>
        </w:rPr>
        <w:t>2.2 Mayer-Salovey-Caruso Ability Model</w:t>
      </w:r>
      <w:r>
        <w:rPr>
          <w:rFonts w:eastAsia="Times New Roman" w:cs="Times New Roman"/>
          <w:b/>
          <w:bCs/>
          <w:color w:val="000000"/>
          <w:kern w:val="36"/>
          <w:sz w:val="22"/>
          <w:szCs w:val="22"/>
          <w:lang w:eastAsia="en-GB"/>
          <w14:ligatures w14:val="none"/>
        </w:rPr>
        <w:t>………………………………………………………………...4</w:t>
      </w:r>
    </w:p>
    <w:p w14:paraId="2317ED65" w14:textId="407E3059" w:rsidR="00A30143" w:rsidRPr="00A30143" w:rsidRDefault="00A30143" w:rsidP="00A30143">
      <w:pPr>
        <w:rPr>
          <w:rFonts w:eastAsia="Times New Roman" w:cs="Times New Roman"/>
          <w:b/>
          <w:bCs/>
          <w:color w:val="000000"/>
          <w:kern w:val="36"/>
          <w:sz w:val="22"/>
          <w:szCs w:val="22"/>
          <w:lang w:eastAsia="en-GB"/>
          <w14:ligatures w14:val="none"/>
        </w:rPr>
      </w:pPr>
      <w:r w:rsidRPr="00A30143">
        <w:rPr>
          <w:rFonts w:eastAsia="Times New Roman" w:cs="Times New Roman"/>
          <w:b/>
          <w:bCs/>
          <w:color w:val="000000"/>
          <w:kern w:val="36"/>
          <w:sz w:val="22"/>
          <w:szCs w:val="22"/>
          <w:lang w:eastAsia="en-GB"/>
          <w14:ligatures w14:val="none"/>
        </w:rPr>
        <w:t>2.3EQ-i Trait Model (Expanded) of Bar-On</w:t>
      </w:r>
      <w:r>
        <w:rPr>
          <w:rFonts w:eastAsia="Times New Roman" w:cs="Times New Roman"/>
          <w:b/>
          <w:bCs/>
          <w:color w:val="000000"/>
          <w:kern w:val="36"/>
          <w:sz w:val="22"/>
          <w:szCs w:val="22"/>
          <w:lang w:eastAsia="en-GB"/>
          <w14:ligatures w14:val="none"/>
        </w:rPr>
        <w:t>……………………………………………………………..…5</w:t>
      </w:r>
    </w:p>
    <w:p w14:paraId="69FE7B05" w14:textId="366BBD65" w:rsidR="00A30143" w:rsidRPr="00A30143" w:rsidRDefault="00A30143" w:rsidP="00A30143">
      <w:pPr>
        <w:rPr>
          <w:rFonts w:eastAsia="Times New Roman" w:cs="Times New Roman"/>
          <w:b/>
          <w:bCs/>
          <w:color w:val="000000"/>
          <w:kern w:val="36"/>
          <w:sz w:val="22"/>
          <w:szCs w:val="22"/>
          <w:lang w:eastAsia="en-GB"/>
          <w14:ligatures w14:val="none"/>
        </w:rPr>
      </w:pPr>
      <w:r w:rsidRPr="00A30143">
        <w:rPr>
          <w:rFonts w:eastAsia="Times New Roman" w:cs="Times New Roman"/>
          <w:b/>
          <w:bCs/>
          <w:color w:val="000000"/>
          <w:kern w:val="36"/>
          <w:sz w:val="22"/>
          <w:szCs w:val="22"/>
          <w:lang w:eastAsia="en-GB"/>
          <w14:ligatures w14:val="none"/>
        </w:rPr>
        <w:t>2.4 Combined Analysis (Expanded)</w:t>
      </w:r>
      <w:r>
        <w:rPr>
          <w:rFonts w:eastAsia="Times New Roman" w:cs="Times New Roman"/>
          <w:b/>
          <w:bCs/>
          <w:color w:val="000000"/>
          <w:kern w:val="36"/>
          <w:sz w:val="22"/>
          <w:szCs w:val="22"/>
          <w:lang w:eastAsia="en-GB"/>
          <w14:ligatures w14:val="none"/>
        </w:rPr>
        <w:t>…………………………………………………………………………6</w:t>
      </w:r>
    </w:p>
    <w:p w14:paraId="2A9574BA" w14:textId="4A5347E5" w:rsidR="00A30143" w:rsidRPr="00A30143" w:rsidRDefault="00A30143" w:rsidP="00A30143">
      <w:pPr>
        <w:rPr>
          <w:rFonts w:eastAsia="Times New Roman" w:cs="Times New Roman"/>
          <w:b/>
          <w:bCs/>
          <w:color w:val="000000"/>
          <w:kern w:val="36"/>
          <w:sz w:val="22"/>
          <w:szCs w:val="22"/>
          <w:lang w:eastAsia="en-GB"/>
          <w14:ligatures w14:val="none"/>
        </w:rPr>
      </w:pPr>
      <w:r w:rsidRPr="00A30143">
        <w:rPr>
          <w:rFonts w:eastAsia="Times New Roman" w:cs="Times New Roman"/>
          <w:b/>
          <w:bCs/>
          <w:color w:val="000000"/>
          <w:kern w:val="36"/>
          <w:sz w:val="22"/>
          <w:szCs w:val="22"/>
          <w:lang w:eastAsia="en-GB"/>
          <w14:ligatures w14:val="none"/>
        </w:rPr>
        <w:t>3.1 Generation X</w:t>
      </w:r>
      <w:r>
        <w:rPr>
          <w:rFonts w:eastAsia="Times New Roman" w:cs="Times New Roman"/>
          <w:b/>
          <w:bCs/>
          <w:color w:val="000000"/>
          <w:kern w:val="36"/>
          <w:sz w:val="22"/>
          <w:szCs w:val="22"/>
          <w:lang w:eastAsia="en-GB"/>
          <w14:ligatures w14:val="none"/>
        </w:rPr>
        <w:t>…………………………………………………………………………………………………..6</w:t>
      </w:r>
    </w:p>
    <w:p w14:paraId="551DA50B" w14:textId="44A3EB23" w:rsidR="00A30143" w:rsidRPr="00A30143" w:rsidRDefault="00A30143" w:rsidP="00A30143">
      <w:pPr>
        <w:rPr>
          <w:rFonts w:eastAsia="Times New Roman" w:cs="Times New Roman"/>
          <w:b/>
          <w:bCs/>
          <w:color w:val="000000"/>
          <w:kern w:val="36"/>
          <w:sz w:val="22"/>
          <w:szCs w:val="22"/>
          <w:lang w:eastAsia="en-GB"/>
          <w14:ligatures w14:val="none"/>
        </w:rPr>
      </w:pPr>
      <w:r w:rsidRPr="00A30143">
        <w:rPr>
          <w:rFonts w:eastAsia="Times New Roman" w:cs="Times New Roman"/>
          <w:b/>
          <w:bCs/>
          <w:color w:val="000000"/>
          <w:kern w:val="36"/>
          <w:sz w:val="22"/>
          <w:szCs w:val="22"/>
          <w:lang w:eastAsia="en-GB"/>
          <w14:ligatures w14:val="none"/>
        </w:rPr>
        <w:t>3.2 Millennials (Generation Y)</w:t>
      </w:r>
      <w:r>
        <w:rPr>
          <w:rFonts w:eastAsia="Times New Roman" w:cs="Times New Roman"/>
          <w:b/>
          <w:bCs/>
          <w:color w:val="000000"/>
          <w:kern w:val="36"/>
          <w:sz w:val="22"/>
          <w:szCs w:val="22"/>
          <w:lang w:eastAsia="en-GB"/>
          <w14:ligatures w14:val="none"/>
        </w:rPr>
        <w:t>………………………………………………………………………………..7</w:t>
      </w:r>
    </w:p>
    <w:p w14:paraId="67432058" w14:textId="5A0E568E" w:rsidR="00A30143" w:rsidRPr="00A30143" w:rsidRDefault="00A30143" w:rsidP="00A30143">
      <w:pPr>
        <w:rPr>
          <w:rFonts w:eastAsia="Times New Roman" w:cs="Times New Roman"/>
          <w:b/>
          <w:bCs/>
          <w:color w:val="000000"/>
          <w:kern w:val="36"/>
          <w:sz w:val="22"/>
          <w:szCs w:val="22"/>
          <w:lang w:eastAsia="en-GB"/>
          <w14:ligatures w14:val="none"/>
        </w:rPr>
      </w:pPr>
      <w:r w:rsidRPr="00A30143">
        <w:rPr>
          <w:rFonts w:eastAsia="Times New Roman" w:cs="Times New Roman"/>
          <w:b/>
          <w:bCs/>
          <w:color w:val="000000"/>
          <w:kern w:val="36"/>
          <w:sz w:val="22"/>
          <w:szCs w:val="22"/>
          <w:lang w:eastAsia="en-GB"/>
          <w14:ligatures w14:val="none"/>
        </w:rPr>
        <w:t>3.3 Generation Z</w:t>
      </w:r>
      <w:r>
        <w:rPr>
          <w:rFonts w:eastAsia="Times New Roman" w:cs="Times New Roman"/>
          <w:b/>
          <w:bCs/>
          <w:color w:val="000000"/>
          <w:kern w:val="36"/>
          <w:sz w:val="22"/>
          <w:szCs w:val="22"/>
          <w:lang w:eastAsia="en-GB"/>
          <w14:ligatures w14:val="none"/>
        </w:rPr>
        <w:t>…………………………………………………………………………………………………..7</w:t>
      </w:r>
    </w:p>
    <w:p w14:paraId="1B033A20" w14:textId="4C770A39" w:rsidR="00A30143" w:rsidRPr="00A30143" w:rsidRDefault="00A30143" w:rsidP="00A30143">
      <w:pPr>
        <w:rPr>
          <w:rFonts w:eastAsia="Times New Roman" w:cs="Times New Roman"/>
          <w:b/>
          <w:bCs/>
          <w:color w:val="000000"/>
          <w:kern w:val="36"/>
          <w:sz w:val="22"/>
          <w:szCs w:val="22"/>
          <w:lang w:eastAsia="en-GB"/>
          <w14:ligatures w14:val="none"/>
        </w:rPr>
      </w:pPr>
      <w:r w:rsidRPr="00A30143">
        <w:rPr>
          <w:rFonts w:eastAsia="Times New Roman" w:cs="Times New Roman"/>
          <w:b/>
          <w:bCs/>
          <w:color w:val="000000"/>
          <w:kern w:val="36"/>
          <w:sz w:val="22"/>
          <w:szCs w:val="22"/>
          <w:lang w:eastAsia="en-GB"/>
          <w14:ligatures w14:val="none"/>
        </w:rPr>
        <w:t>3.4 Critical Analysis of Generational EI Despite</w:t>
      </w:r>
      <w:r>
        <w:rPr>
          <w:rFonts w:eastAsia="Times New Roman" w:cs="Times New Roman"/>
          <w:b/>
          <w:bCs/>
          <w:color w:val="000000"/>
          <w:kern w:val="36"/>
          <w:sz w:val="22"/>
          <w:szCs w:val="22"/>
          <w:lang w:eastAsia="en-GB"/>
          <w14:ligatures w14:val="none"/>
        </w:rPr>
        <w:t>………………………………………………………..7</w:t>
      </w:r>
    </w:p>
    <w:p w14:paraId="1C13D379" w14:textId="50D321EE" w:rsidR="00A30143" w:rsidRPr="00A30143" w:rsidRDefault="00A30143" w:rsidP="00A30143">
      <w:pPr>
        <w:rPr>
          <w:rFonts w:eastAsia="Times New Roman" w:cs="Times New Roman"/>
          <w:b/>
          <w:bCs/>
          <w:color w:val="000000"/>
          <w:kern w:val="36"/>
          <w:sz w:val="22"/>
          <w:szCs w:val="22"/>
          <w:lang w:eastAsia="en-GB"/>
          <w14:ligatures w14:val="none"/>
        </w:rPr>
      </w:pPr>
      <w:r w:rsidRPr="00A30143">
        <w:rPr>
          <w:rFonts w:eastAsia="Times New Roman" w:cs="Times New Roman"/>
          <w:b/>
          <w:bCs/>
          <w:color w:val="000000"/>
          <w:kern w:val="36"/>
          <w:sz w:val="22"/>
          <w:szCs w:val="22"/>
          <w:lang w:eastAsia="en-GB"/>
          <w14:ligatures w14:val="none"/>
        </w:rPr>
        <w:t xml:space="preserve">References </w:t>
      </w:r>
      <w:r>
        <w:rPr>
          <w:rFonts w:eastAsia="Times New Roman" w:cs="Times New Roman"/>
          <w:b/>
          <w:bCs/>
          <w:color w:val="000000"/>
          <w:kern w:val="36"/>
          <w:sz w:val="22"/>
          <w:szCs w:val="22"/>
          <w:lang w:eastAsia="en-GB"/>
          <w14:ligatures w14:val="none"/>
        </w:rPr>
        <w:t>………………………………………………………………………………………………………..7</w:t>
      </w:r>
    </w:p>
    <w:p w14:paraId="2020707B" w14:textId="7021B4DA" w:rsidR="00A30143" w:rsidRPr="006F558B" w:rsidRDefault="00A30143" w:rsidP="00A30143">
      <w:pPr>
        <w:rPr>
          <w:rFonts w:eastAsia="Times New Roman" w:cs="Times New Roman"/>
          <w:kern w:val="0"/>
          <w:lang w:eastAsia="en-GB"/>
          <w14:ligatures w14:val="none"/>
        </w:rPr>
      </w:pPr>
    </w:p>
    <w:p w14:paraId="747A0742"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1BE96CE1"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3131E206"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0C349C1F"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533A4141"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28C45D4D"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6F61FB4D"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2507987F"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433C6CF4"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4E5A1311"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6C63BD2C"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14A9D917"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5D999236"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5A0E66FA"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65D7E055"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3703FD9A"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32C6B4E6"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5F0E6BCB"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02A3DD95"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18CD6697"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6F41AE4C"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370D286C"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0BCB77B5"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250798C5"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5833F4B0"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7395440A"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4341A67A"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363F72C8"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4F42636C"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6289E3A5"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17406102"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04F9A570"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26555DD2"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0D65F0ED"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7BC23BCB"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028F2687"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6484EFFF"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4BF95393" w14:textId="77777777" w:rsidR="00A30143" w:rsidRDefault="00A30143" w:rsidP="006F558B">
      <w:pPr>
        <w:rPr>
          <w:rFonts w:eastAsia="Times New Roman" w:cs="Times New Roman"/>
          <w:b/>
          <w:bCs/>
          <w:color w:val="000000"/>
          <w:kern w:val="36"/>
          <w:sz w:val="22"/>
          <w:szCs w:val="22"/>
          <w:lang w:eastAsia="en-GB"/>
          <w14:ligatures w14:val="none"/>
        </w:rPr>
      </w:pPr>
    </w:p>
    <w:p w14:paraId="61E12771" w14:textId="316A0973" w:rsidR="006F558B" w:rsidRPr="00A30143" w:rsidRDefault="006F558B" w:rsidP="006F558B">
      <w:pPr>
        <w:rPr>
          <w:rFonts w:eastAsia="Times New Roman" w:cs="Times New Roman"/>
          <w:b/>
          <w:bCs/>
          <w:color w:val="000000"/>
          <w:kern w:val="36"/>
          <w:sz w:val="22"/>
          <w:szCs w:val="22"/>
          <w:lang w:eastAsia="en-GB"/>
          <w14:ligatures w14:val="none"/>
        </w:rPr>
      </w:pPr>
      <w:r w:rsidRPr="00A30143">
        <w:rPr>
          <w:rFonts w:eastAsia="Times New Roman" w:cs="Times New Roman"/>
          <w:b/>
          <w:bCs/>
          <w:color w:val="000000"/>
          <w:kern w:val="36"/>
          <w:sz w:val="22"/>
          <w:szCs w:val="22"/>
          <w:lang w:eastAsia="en-GB"/>
          <w14:ligatures w14:val="none"/>
        </w:rPr>
        <w:t>Emotional Intelligence and Generational Differences in the Workplace A Critical Analysis.</w:t>
      </w:r>
    </w:p>
    <w:p w14:paraId="15B307F9" w14:textId="77777777" w:rsidR="006F558B" w:rsidRPr="00A30143" w:rsidRDefault="006F558B" w:rsidP="006F558B">
      <w:pPr>
        <w:rPr>
          <w:rFonts w:eastAsia="Times New Roman" w:cs="Times New Roman"/>
          <w:b/>
          <w:bCs/>
          <w:color w:val="000000"/>
          <w:kern w:val="36"/>
          <w:sz w:val="22"/>
          <w:szCs w:val="22"/>
          <w:lang w:eastAsia="en-GB"/>
          <w14:ligatures w14:val="none"/>
        </w:rPr>
      </w:pPr>
    </w:p>
    <w:p w14:paraId="1045A0D8" w14:textId="77777777" w:rsidR="006F558B" w:rsidRPr="00A30143" w:rsidRDefault="006F558B" w:rsidP="006F558B">
      <w:pPr>
        <w:rPr>
          <w:rFonts w:eastAsia="Times New Roman" w:cs="Times New Roman"/>
          <w:b/>
          <w:bCs/>
          <w:color w:val="000000"/>
          <w:kern w:val="36"/>
          <w:sz w:val="22"/>
          <w:szCs w:val="22"/>
          <w:lang w:eastAsia="en-GB"/>
          <w14:ligatures w14:val="none"/>
        </w:rPr>
      </w:pPr>
      <w:r w:rsidRPr="00A30143">
        <w:rPr>
          <w:rFonts w:eastAsia="Times New Roman" w:cs="Times New Roman"/>
          <w:b/>
          <w:bCs/>
          <w:color w:val="000000"/>
          <w:kern w:val="36"/>
          <w:sz w:val="22"/>
          <w:szCs w:val="22"/>
          <w:lang w:eastAsia="en-GB"/>
          <w14:ligatures w14:val="none"/>
        </w:rPr>
        <w:t>Introduction</w:t>
      </w:r>
    </w:p>
    <w:p w14:paraId="1D14AA8F"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5A383996" w14:textId="77777777" w:rsidR="006F558B" w:rsidRPr="00A30143" w:rsidRDefault="006F558B" w:rsidP="006F558B">
      <w:pPr>
        <w:rPr>
          <w:rFonts w:eastAsia="Times New Roman" w:cs="Times New Roman"/>
          <w:color w:val="000000"/>
          <w:kern w:val="36"/>
          <w:sz w:val="22"/>
          <w:szCs w:val="22"/>
          <w:lang w:eastAsia="en-GB"/>
          <w14:ligatures w14:val="none"/>
        </w:rPr>
      </w:pPr>
      <w:r w:rsidRPr="00A30143">
        <w:rPr>
          <w:rFonts w:eastAsia="Times New Roman" w:cs="Times New Roman"/>
          <w:color w:val="000000"/>
          <w:kern w:val="36"/>
          <w:sz w:val="22"/>
          <w:szCs w:val="22"/>
          <w:lang w:eastAsia="en-GB"/>
          <w14:ligatures w14:val="none"/>
        </w:rPr>
        <w:t>In modern organisational environments, emotional intelligence (EI) has become one of the most vital competencies, as it determines the work of an individual, whether an individual is a good leader, and the success of a company. The important role of self-awareness in judging and handling emotions in other individuals or in oneself, Daniel Goleman (1995) is widely known to have said that, "Unless you are attuned to your own feelings and emotions, you will be incapable of reading the emotions in other people dancers. In the current work environments that are largely diverse in nature, collaborative and technology-driven, the capacity to sense, comprehend and manage emotions has become a crucial element in promoting effective communication, conflict resolution, and team integration.</w:t>
      </w:r>
    </w:p>
    <w:p w14:paraId="3A061565" w14:textId="77777777" w:rsidR="006F558B" w:rsidRPr="00A30143" w:rsidRDefault="006F558B" w:rsidP="006F558B">
      <w:pPr>
        <w:rPr>
          <w:rFonts w:eastAsia="Times New Roman" w:cs="Times New Roman"/>
          <w:color w:val="000000"/>
          <w:kern w:val="36"/>
          <w:sz w:val="22"/>
          <w:szCs w:val="22"/>
          <w:lang w:eastAsia="en-GB"/>
          <w14:ligatures w14:val="none"/>
        </w:rPr>
      </w:pPr>
      <w:r w:rsidRPr="00A30143">
        <w:rPr>
          <w:rFonts w:eastAsia="Times New Roman" w:cs="Times New Roman"/>
          <w:color w:val="000000"/>
          <w:kern w:val="36"/>
          <w:sz w:val="22"/>
          <w:szCs w:val="22"/>
          <w:lang w:eastAsia="en-GB"/>
          <w14:ligatures w14:val="none"/>
        </w:rPr>
        <w:t>A vast body of research can confirm the importance of EI in the workplace setting. Research reveals that psychologically healthy employees are more effective in decision-making, are a better leader, possess greater conflict management and high job satisfaction and engagement (Cote and Miners, 2006; Joseph and Newman, 2010). Moreover, emotionally intelligent employees are better placed to manage organisational transformation and work in different teams, especially in the current dynamic and globalised workplaces. Therefore, EI is not just a personality aspect but a professional competency which has quantifiable organisational performance challenges.</w:t>
      </w:r>
    </w:p>
    <w:p w14:paraId="76DF1ED7" w14:textId="77777777" w:rsidR="00A30143" w:rsidRPr="00A30143" w:rsidRDefault="00A30143" w:rsidP="006F558B">
      <w:pPr>
        <w:rPr>
          <w:rFonts w:eastAsia="Times New Roman" w:cs="Times New Roman"/>
          <w:color w:val="000000"/>
          <w:kern w:val="36"/>
          <w:sz w:val="22"/>
          <w:szCs w:val="22"/>
          <w:lang w:eastAsia="en-GB"/>
          <w14:ligatures w14:val="none"/>
        </w:rPr>
      </w:pPr>
    </w:p>
    <w:p w14:paraId="166F9EBB" w14:textId="77777777" w:rsidR="006F558B" w:rsidRPr="00A30143" w:rsidRDefault="006F558B" w:rsidP="006F558B">
      <w:pPr>
        <w:rPr>
          <w:rFonts w:eastAsia="Times New Roman" w:cs="Times New Roman"/>
          <w:color w:val="000000"/>
          <w:kern w:val="36"/>
          <w:sz w:val="22"/>
          <w:szCs w:val="22"/>
          <w:lang w:eastAsia="en-GB"/>
          <w14:ligatures w14:val="none"/>
        </w:rPr>
      </w:pPr>
      <w:r w:rsidRPr="00A30143">
        <w:rPr>
          <w:rFonts w:eastAsia="Times New Roman" w:cs="Times New Roman"/>
          <w:color w:val="000000"/>
          <w:kern w:val="36"/>
          <w:sz w:val="22"/>
          <w:szCs w:val="22"/>
          <w:lang w:eastAsia="en-GB"/>
          <w14:ligatures w14:val="none"/>
        </w:rPr>
        <w:t>This report will critically appraise the application of the elements of emotional intelligence by the employees in the workplace using three well known models; the Mixed Model by Goleman, the Mayer-Salovey-Caruso Ability Model and the EQ-i Trait Model by Bar-On. Such models offer a set of complementary insights, but Goleman pays attention to behavioural competencies, Mayer and Salovey concentrate on emotional abilities, and Bar-On points to emotional skills as traits. Further, this report looks at the generational differences affecting EI and specifically Generation X, Millennials (Generation Y), and Generation Z, considering how the differences might affect recruitment and performance in the workplace. The report ends by giving evidence-based recommendations on how the senior management should capitalize on emotional intelligence as a strategic tool in developing its workforce.</w:t>
      </w:r>
    </w:p>
    <w:p w14:paraId="53293A02" w14:textId="77777777" w:rsidR="006F558B" w:rsidRPr="00A30143" w:rsidRDefault="006F558B" w:rsidP="006F558B">
      <w:pPr>
        <w:rPr>
          <w:rFonts w:eastAsia="Times New Roman" w:cs="Times New Roman"/>
          <w:color w:val="000000"/>
          <w:kern w:val="36"/>
          <w:sz w:val="22"/>
          <w:szCs w:val="22"/>
          <w:lang w:eastAsia="en-GB"/>
          <w14:ligatures w14:val="none"/>
        </w:rPr>
      </w:pPr>
    </w:p>
    <w:p w14:paraId="6FA342E7" w14:textId="77777777" w:rsidR="006F558B" w:rsidRPr="00A30143" w:rsidRDefault="006F558B" w:rsidP="006F558B">
      <w:pPr>
        <w:rPr>
          <w:rFonts w:eastAsia="Times New Roman" w:cs="Times New Roman"/>
          <w:b/>
          <w:bCs/>
          <w:color w:val="000000"/>
          <w:kern w:val="36"/>
          <w:sz w:val="22"/>
          <w:szCs w:val="22"/>
          <w:lang w:eastAsia="en-GB"/>
          <w14:ligatures w14:val="none"/>
        </w:rPr>
      </w:pPr>
      <w:r w:rsidRPr="00A30143">
        <w:rPr>
          <w:rFonts w:eastAsia="Times New Roman" w:cs="Times New Roman"/>
          <w:b/>
          <w:bCs/>
          <w:color w:val="000000"/>
          <w:kern w:val="36"/>
          <w:sz w:val="22"/>
          <w:szCs w:val="22"/>
          <w:lang w:eastAsia="en-GB"/>
          <w14:ligatures w14:val="none"/>
        </w:rPr>
        <w:t>Important Analysis of Emotional Intelligence at the Workplace.</w:t>
      </w:r>
    </w:p>
    <w:p w14:paraId="5ADD9CA9"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654A9280" w14:textId="77777777" w:rsidR="006F558B" w:rsidRPr="00A30143" w:rsidRDefault="006F558B" w:rsidP="006F558B">
      <w:pPr>
        <w:rPr>
          <w:rFonts w:eastAsia="Times New Roman" w:cs="Times New Roman"/>
          <w:b/>
          <w:bCs/>
          <w:color w:val="000000"/>
          <w:kern w:val="36"/>
          <w:sz w:val="22"/>
          <w:szCs w:val="22"/>
          <w:lang w:eastAsia="en-GB"/>
          <w14:ligatures w14:val="none"/>
        </w:rPr>
      </w:pPr>
      <w:r w:rsidRPr="00A30143">
        <w:rPr>
          <w:rFonts w:eastAsia="Times New Roman" w:cs="Times New Roman"/>
          <w:b/>
          <w:bCs/>
          <w:color w:val="000000"/>
          <w:kern w:val="36"/>
          <w:sz w:val="22"/>
          <w:szCs w:val="22"/>
          <w:lang w:eastAsia="en-GB"/>
          <w14:ligatures w14:val="none"/>
        </w:rPr>
        <w:t>2.1 Goleman's Mixed Model</w:t>
      </w:r>
    </w:p>
    <w:p w14:paraId="7C8B306B"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78E318A1" w14:textId="77777777" w:rsidR="006F558B" w:rsidRPr="00A30143" w:rsidRDefault="006F558B" w:rsidP="006F558B">
      <w:pPr>
        <w:rPr>
          <w:rFonts w:eastAsia="Times New Roman" w:cs="Times New Roman"/>
          <w:color w:val="000000"/>
          <w:kern w:val="36"/>
          <w:sz w:val="22"/>
          <w:szCs w:val="22"/>
          <w:lang w:eastAsia="en-GB"/>
          <w14:ligatures w14:val="none"/>
        </w:rPr>
      </w:pPr>
      <w:r w:rsidRPr="00A30143">
        <w:rPr>
          <w:rFonts w:eastAsia="Times New Roman" w:cs="Times New Roman"/>
          <w:color w:val="000000"/>
          <w:kern w:val="36"/>
          <w:sz w:val="22"/>
          <w:szCs w:val="22"/>
          <w:lang w:eastAsia="en-GB"/>
          <w14:ligatures w14:val="none"/>
        </w:rPr>
        <w:t>The Mixed Model of emotional intelligence by Goleman indicates the five main competency areas, namely: self-awareness, self-regulation, motivation, empathy and social skills. Self-awareness is the capacity of a person to identify his or her emotions and how they affect the behaviour and decision making. Highly self-aware employees also can recognize their triggers with regard to emotions, their responses, and change their behaviour to suit the environment at work. As an example, when a manager discovers that he is feeling frustrated in a stressful meeting, he can be aware of this and deliberately stop to make a decision that will not result in unwarranted conflict and will keep the team morale high (Goleman, 1998). This is a competency that is not only an effective way of improving personal effectiveness, but also a good climate to organisational climate.</w:t>
      </w:r>
    </w:p>
    <w:p w14:paraId="219C0022" w14:textId="77777777" w:rsidR="00A30143" w:rsidRPr="00A30143" w:rsidRDefault="00A30143" w:rsidP="006F558B">
      <w:pPr>
        <w:rPr>
          <w:rFonts w:eastAsia="Times New Roman" w:cs="Times New Roman"/>
          <w:color w:val="000000"/>
          <w:kern w:val="36"/>
          <w:sz w:val="22"/>
          <w:szCs w:val="22"/>
          <w:lang w:eastAsia="en-GB"/>
          <w14:ligatures w14:val="none"/>
        </w:rPr>
      </w:pPr>
    </w:p>
    <w:p w14:paraId="3B34DA6A" w14:textId="77777777" w:rsidR="006F558B" w:rsidRPr="00A30143" w:rsidRDefault="006F558B" w:rsidP="006F558B">
      <w:pPr>
        <w:rPr>
          <w:rFonts w:eastAsia="Times New Roman" w:cs="Times New Roman"/>
          <w:color w:val="000000"/>
          <w:kern w:val="36"/>
          <w:sz w:val="22"/>
          <w:szCs w:val="22"/>
          <w:lang w:eastAsia="en-GB"/>
          <w14:ligatures w14:val="none"/>
        </w:rPr>
      </w:pPr>
      <w:r w:rsidRPr="00A30143">
        <w:rPr>
          <w:rFonts w:eastAsia="Times New Roman" w:cs="Times New Roman"/>
          <w:color w:val="000000"/>
          <w:kern w:val="36"/>
          <w:sz w:val="22"/>
          <w:szCs w:val="22"/>
          <w:lang w:eastAsia="en-GB"/>
          <w14:ligatures w14:val="none"/>
        </w:rPr>
        <w:t>Self-regulation or rather closely associated with self-awareness refers to the ability to control disruptive emotions, act calmly when there is pressure and be of integrity/adaptability. Highly self-regulating employees are more resilient whenever faced with a challenge and they have the ability to handle stressful situations and are less prone to the tendency of indulging in counterproductive workplace behaviour. Boyatzis and McKee (2005) believe that highly self-regulated leaders promote trust, lower tension at the workplace and motivate team members, proving that individual emotional stability may have far-reaching organisational rewards.</w:t>
      </w:r>
    </w:p>
    <w:p w14:paraId="75ABECFF" w14:textId="77777777" w:rsidR="006F558B" w:rsidRPr="00A30143" w:rsidRDefault="006F558B" w:rsidP="006F558B">
      <w:pPr>
        <w:rPr>
          <w:rFonts w:eastAsia="Times New Roman" w:cs="Times New Roman"/>
          <w:color w:val="000000"/>
          <w:kern w:val="36"/>
          <w:sz w:val="22"/>
          <w:szCs w:val="22"/>
          <w:lang w:eastAsia="en-GB"/>
          <w14:ligatures w14:val="none"/>
        </w:rPr>
      </w:pPr>
      <w:r w:rsidRPr="00A30143">
        <w:rPr>
          <w:rFonts w:eastAsia="Times New Roman" w:cs="Times New Roman"/>
          <w:color w:val="000000"/>
          <w:kern w:val="36"/>
          <w:sz w:val="22"/>
          <w:szCs w:val="22"/>
          <w:lang w:eastAsia="en-GB"/>
          <w14:ligatures w14:val="none"/>
        </w:rPr>
        <w:t>The concept of motivation in the framework of Goleman emphasizes the aspect of intrinsic motivation and not extrinsic rewards. Intrinsically motivated employees are perseverant, committed and proactive. They deal with work with zeal and strength, and that may result in more output and original ideas. Another vital ingredient is empathy, which is the capacity to know how other people feel, how they anticipate how others feel, and how to respond to others. Employees with good intentions build strong relationships, create a sense of teamwork, and solve conflicts easily. Ashkanasy and Daus (2005) emphasize that empathy is a key ingredient of successful teamwork, managing clients, and leadership especially in diverse and multicultural organisations.</w:t>
      </w:r>
    </w:p>
    <w:p w14:paraId="242D4D99" w14:textId="77777777" w:rsidR="00A30143" w:rsidRPr="00A30143" w:rsidRDefault="00A30143" w:rsidP="006F558B">
      <w:pPr>
        <w:rPr>
          <w:rFonts w:eastAsia="Times New Roman" w:cs="Times New Roman"/>
          <w:color w:val="000000"/>
          <w:kern w:val="36"/>
          <w:sz w:val="22"/>
          <w:szCs w:val="22"/>
          <w:lang w:eastAsia="en-GB"/>
          <w14:ligatures w14:val="none"/>
        </w:rPr>
      </w:pPr>
    </w:p>
    <w:p w14:paraId="5FAFE055" w14:textId="77777777" w:rsidR="006F558B" w:rsidRPr="00A30143" w:rsidRDefault="006F558B" w:rsidP="006F558B">
      <w:pPr>
        <w:rPr>
          <w:rFonts w:eastAsia="Times New Roman" w:cs="Times New Roman"/>
          <w:color w:val="000000"/>
          <w:kern w:val="36"/>
          <w:sz w:val="22"/>
          <w:szCs w:val="22"/>
          <w:lang w:eastAsia="en-GB"/>
          <w14:ligatures w14:val="none"/>
        </w:rPr>
      </w:pPr>
      <w:r w:rsidRPr="00A30143">
        <w:rPr>
          <w:rFonts w:eastAsia="Times New Roman" w:cs="Times New Roman"/>
          <w:color w:val="000000"/>
          <w:kern w:val="36"/>
          <w:sz w:val="22"/>
          <w:szCs w:val="22"/>
          <w:lang w:eastAsia="en-GB"/>
          <w14:ligatures w14:val="none"/>
        </w:rPr>
        <w:t>The fifth aspect of the model by Goleman is social skills that include communication, collaboration, influence, and conflict management. When the social skills are highly developed, the employees can develop trust, negotiate, and establish healthy working relationships. Although the model developed by Goleman has been extensively used in the organisational context because it is practically applicable, critics find that the model combines both, emotional abilities and personality traits, thus making it difficult to objectively measure (Joseph and Newman, 2010). However, the model has become a pillar of emotional intelligence development in leadership and the human resource practice.</w:t>
      </w:r>
    </w:p>
    <w:p w14:paraId="793DF3B8" w14:textId="77777777" w:rsidR="006F558B" w:rsidRPr="00A30143" w:rsidRDefault="006F558B" w:rsidP="006F558B">
      <w:pPr>
        <w:rPr>
          <w:rFonts w:eastAsia="Times New Roman" w:cs="Times New Roman"/>
          <w:color w:val="000000"/>
          <w:kern w:val="36"/>
          <w:sz w:val="22"/>
          <w:szCs w:val="22"/>
          <w:lang w:eastAsia="en-GB"/>
          <w14:ligatures w14:val="none"/>
        </w:rPr>
      </w:pPr>
    </w:p>
    <w:p w14:paraId="58BBC7B0" w14:textId="77777777" w:rsidR="006F558B" w:rsidRPr="00A30143" w:rsidRDefault="006F558B" w:rsidP="006F558B">
      <w:pPr>
        <w:rPr>
          <w:rFonts w:eastAsia="Times New Roman" w:cs="Times New Roman"/>
          <w:b/>
          <w:bCs/>
          <w:color w:val="000000"/>
          <w:kern w:val="36"/>
          <w:sz w:val="22"/>
          <w:szCs w:val="22"/>
          <w:lang w:eastAsia="en-GB"/>
          <w14:ligatures w14:val="none"/>
        </w:rPr>
      </w:pPr>
      <w:r w:rsidRPr="00A30143">
        <w:rPr>
          <w:rFonts w:eastAsia="Times New Roman" w:cs="Times New Roman"/>
          <w:b/>
          <w:bCs/>
          <w:color w:val="000000"/>
          <w:kern w:val="36"/>
          <w:sz w:val="22"/>
          <w:szCs w:val="22"/>
          <w:lang w:eastAsia="en-GB"/>
          <w14:ligatures w14:val="none"/>
        </w:rPr>
        <w:t>2.2 Mayer-Salovey-Caruso Ability Model.</w:t>
      </w:r>
    </w:p>
    <w:p w14:paraId="3DDD06C1"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36E88FB8" w14:textId="77777777" w:rsidR="006F558B" w:rsidRPr="00A30143" w:rsidRDefault="006F558B" w:rsidP="006F558B">
      <w:pPr>
        <w:rPr>
          <w:rFonts w:eastAsia="Times New Roman" w:cs="Times New Roman"/>
          <w:color w:val="000000"/>
          <w:kern w:val="36"/>
          <w:sz w:val="22"/>
          <w:szCs w:val="22"/>
          <w:lang w:eastAsia="en-GB"/>
          <w14:ligatures w14:val="none"/>
        </w:rPr>
      </w:pPr>
      <w:r w:rsidRPr="00A30143">
        <w:rPr>
          <w:rFonts w:eastAsia="Times New Roman" w:cs="Times New Roman"/>
          <w:color w:val="000000"/>
          <w:kern w:val="36"/>
          <w:sz w:val="22"/>
          <w:szCs w:val="22"/>
          <w:lang w:eastAsia="en-GB"/>
          <w14:ligatures w14:val="none"/>
        </w:rPr>
        <w:t>The conceptualisation of emotional intelligence in the Mayer-Salovey-Caruso (MSC) Ability Model assumes the emotional intelligence capability to be comprised of cognitive skills or abilities, which encompass: to perceive, to use, to understand, and to manage emotions (Mayer and Salovey, 1997; Mayer, Salovey and Caruso, 2004). This model considers EI a type of intelligence, which can be measured objectively, especially by using instruments, like the MSCEIT and offers a theoretical framework which is based on cognitive psychology.</w:t>
      </w:r>
    </w:p>
    <w:p w14:paraId="12DE4516" w14:textId="77777777" w:rsidR="006F558B" w:rsidRPr="00A30143" w:rsidRDefault="006F558B" w:rsidP="006F558B">
      <w:pPr>
        <w:rPr>
          <w:rFonts w:eastAsia="Times New Roman" w:cs="Times New Roman"/>
          <w:color w:val="000000"/>
          <w:kern w:val="36"/>
          <w:sz w:val="22"/>
          <w:szCs w:val="22"/>
          <w:lang w:eastAsia="en-GB"/>
          <w14:ligatures w14:val="none"/>
        </w:rPr>
      </w:pPr>
      <w:r w:rsidRPr="00A30143">
        <w:rPr>
          <w:rFonts w:eastAsia="Times New Roman" w:cs="Times New Roman"/>
          <w:color w:val="000000"/>
          <w:kern w:val="36"/>
          <w:sz w:val="22"/>
          <w:szCs w:val="22"/>
          <w:lang w:eastAsia="en-GB"/>
          <w14:ligatures w14:val="none"/>
        </w:rPr>
        <w:t>The process of perceiving emotion entails the ability to correctly perceive emotional expressions on our face, voice and body language. Those employees that are good at this skill can read between the lines of emotions, and this is critical in interpersonal communication, conflict management and customer care. Using emotions means employing emotional conditions to help one think, make decisions and solve problems. As an example, positive emotions can induce innovativeness, concentration, and reasonability strategy.</w:t>
      </w:r>
    </w:p>
    <w:p w14:paraId="1036A1C2" w14:textId="77777777" w:rsidR="00A30143" w:rsidRPr="00A30143" w:rsidRDefault="00A30143" w:rsidP="006F558B">
      <w:pPr>
        <w:rPr>
          <w:rFonts w:eastAsia="Times New Roman" w:cs="Times New Roman"/>
          <w:color w:val="000000"/>
          <w:kern w:val="36"/>
          <w:sz w:val="22"/>
          <w:szCs w:val="22"/>
          <w:lang w:eastAsia="en-GB"/>
          <w14:ligatures w14:val="none"/>
        </w:rPr>
      </w:pPr>
    </w:p>
    <w:p w14:paraId="740D1C27" w14:textId="77777777" w:rsidR="006F558B" w:rsidRPr="00A30143" w:rsidRDefault="006F558B" w:rsidP="006F558B">
      <w:pPr>
        <w:rPr>
          <w:rFonts w:eastAsia="Times New Roman" w:cs="Times New Roman"/>
          <w:color w:val="000000"/>
          <w:kern w:val="36"/>
          <w:sz w:val="22"/>
          <w:szCs w:val="22"/>
          <w:lang w:eastAsia="en-GB"/>
          <w14:ligatures w14:val="none"/>
        </w:rPr>
      </w:pPr>
      <w:r w:rsidRPr="00A30143">
        <w:rPr>
          <w:rFonts w:eastAsia="Times New Roman" w:cs="Times New Roman"/>
          <w:color w:val="000000"/>
          <w:kern w:val="36"/>
          <w:sz w:val="22"/>
          <w:szCs w:val="22"/>
          <w:lang w:eastAsia="en-GB"/>
          <w14:ligatures w14:val="none"/>
        </w:rPr>
        <w:t>Knowledge of emotions involves knowledge of the causes and effects of emotions, anticipates emotional change, and knowledge of the multi-faceted aspects of emotions. Workers of high emotional intelligence foresee responses, pre-empt reactions and manage work relationships well. The last element is the management of emotions, which entails controlling emotions as well as the control of the emotions of others in a positive manner. This is a valuable skill especially in situations as a leader, during negotiations, coaching and high pressuring circumstances where emotional restraints contribute to outcomes.</w:t>
      </w:r>
    </w:p>
    <w:p w14:paraId="5CEFCA35" w14:textId="77777777" w:rsidR="00A30143" w:rsidRPr="00A30143" w:rsidRDefault="00A30143" w:rsidP="006F558B">
      <w:pPr>
        <w:rPr>
          <w:rFonts w:eastAsia="Times New Roman" w:cs="Times New Roman"/>
          <w:color w:val="000000"/>
          <w:kern w:val="36"/>
          <w:sz w:val="22"/>
          <w:szCs w:val="22"/>
          <w:lang w:eastAsia="en-GB"/>
          <w14:ligatures w14:val="none"/>
        </w:rPr>
      </w:pPr>
    </w:p>
    <w:p w14:paraId="35FE0917" w14:textId="77777777" w:rsidR="006F558B" w:rsidRPr="00A30143" w:rsidRDefault="006F558B" w:rsidP="006F558B">
      <w:pPr>
        <w:rPr>
          <w:rFonts w:eastAsia="Times New Roman" w:cs="Times New Roman"/>
          <w:color w:val="000000"/>
          <w:kern w:val="36"/>
          <w:sz w:val="22"/>
          <w:szCs w:val="22"/>
          <w:lang w:eastAsia="en-GB"/>
          <w14:ligatures w14:val="none"/>
        </w:rPr>
      </w:pPr>
      <w:r w:rsidRPr="00A30143">
        <w:rPr>
          <w:rFonts w:eastAsia="Times New Roman" w:cs="Times New Roman"/>
          <w:color w:val="000000"/>
          <w:kern w:val="36"/>
          <w:sz w:val="22"/>
          <w:szCs w:val="22"/>
          <w:lang w:eastAsia="en-GB"/>
          <w14:ligatures w14:val="none"/>
        </w:rPr>
        <w:t>MSC model can apply well in work place situations though it is empirically strong and scientifically proven, practical use of this model may not always bear direct relationship with observable behaviour in a dynamic organisational setting where measured ability does not necessarily mirror into observable behaviour (Cote and Miners, 2006). Still, the model provides a significant understanding of the processes of cognition that help to develop emotional competence and emphasize the significance of cognition and implementation of emotions in the workplace.</w:t>
      </w:r>
    </w:p>
    <w:p w14:paraId="202D6AA0" w14:textId="77777777" w:rsidR="006F558B" w:rsidRPr="00A30143" w:rsidRDefault="006F558B" w:rsidP="006F558B">
      <w:pPr>
        <w:rPr>
          <w:rFonts w:eastAsia="Times New Roman" w:cs="Times New Roman"/>
          <w:b/>
          <w:bCs/>
          <w:color w:val="000000"/>
          <w:kern w:val="36"/>
          <w:sz w:val="22"/>
          <w:szCs w:val="22"/>
          <w:lang w:eastAsia="en-GB"/>
          <w14:ligatures w14:val="none"/>
        </w:rPr>
      </w:pPr>
    </w:p>
    <w:p w14:paraId="44B0BD50" w14:textId="66282790" w:rsidR="006F558B" w:rsidRPr="00A30143" w:rsidRDefault="006F558B" w:rsidP="006F558B">
      <w:pPr>
        <w:rPr>
          <w:rFonts w:eastAsia="Times New Roman" w:cs="Times New Roman"/>
          <w:b/>
          <w:bCs/>
          <w:color w:val="000000"/>
          <w:kern w:val="36"/>
          <w:sz w:val="22"/>
          <w:szCs w:val="22"/>
          <w:lang w:eastAsia="en-GB"/>
          <w14:ligatures w14:val="none"/>
        </w:rPr>
      </w:pPr>
      <w:r w:rsidRPr="00A30143">
        <w:rPr>
          <w:rFonts w:eastAsia="Times New Roman" w:cs="Times New Roman"/>
          <w:b/>
          <w:bCs/>
          <w:color w:val="000000"/>
          <w:kern w:val="36"/>
          <w:sz w:val="22"/>
          <w:szCs w:val="22"/>
          <w:lang w:eastAsia="en-GB"/>
          <w14:ligatures w14:val="none"/>
        </w:rPr>
        <w:t>2.3EQ-i Trait Model of Bar-On.</w:t>
      </w:r>
    </w:p>
    <w:p w14:paraId="6551B7CC"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4B5B73FD" w14:textId="77777777" w:rsidR="006F558B" w:rsidRPr="00A30143" w:rsidRDefault="006F558B" w:rsidP="006F558B">
      <w:pPr>
        <w:rPr>
          <w:rFonts w:eastAsia="Times New Roman" w:cs="Times New Roman"/>
          <w:color w:val="000000"/>
          <w:kern w:val="36"/>
          <w:sz w:val="22"/>
          <w:szCs w:val="22"/>
          <w:lang w:eastAsia="en-GB"/>
          <w14:ligatures w14:val="none"/>
        </w:rPr>
      </w:pPr>
      <w:r w:rsidRPr="00A30143">
        <w:rPr>
          <w:rFonts w:eastAsia="Times New Roman" w:cs="Times New Roman"/>
          <w:color w:val="000000"/>
          <w:kern w:val="36"/>
          <w:sz w:val="22"/>
          <w:szCs w:val="22"/>
          <w:lang w:eastAsia="en-GB"/>
          <w14:ligatures w14:val="none"/>
        </w:rPr>
        <w:t>The EQ-i Trait Model created by Bar-On regards emotional intelligence more as a group of emotional and social skill that affect the performance of the individual and the organisation (Bar-On, 1997; 2006). In addition to the initial five elements the self-perception, interpersonal skills, stress management, and adaptability as well as general mood, the model also emphasizes the interrelation between these aspects and their cumulative effects on the effectiveness in the profession. Within this context, emotional intelligence is not only a collection of specific skills but a comprehensive model that integrates cognitive, affective, and behavioural components that determine the decision-making process, human relationships, and success in the workplace, on the whole.</w:t>
      </w:r>
    </w:p>
    <w:p w14:paraId="0E7D8728" w14:textId="77777777" w:rsidR="006F558B" w:rsidRPr="00A30143" w:rsidRDefault="006F558B" w:rsidP="006F558B">
      <w:pPr>
        <w:rPr>
          <w:rFonts w:eastAsia="Times New Roman" w:cs="Times New Roman"/>
          <w:color w:val="000000"/>
          <w:kern w:val="36"/>
          <w:sz w:val="22"/>
          <w:szCs w:val="22"/>
          <w:lang w:eastAsia="en-GB"/>
          <w14:ligatures w14:val="none"/>
        </w:rPr>
      </w:pPr>
      <w:r w:rsidRPr="00A30143">
        <w:rPr>
          <w:rFonts w:eastAsia="Times New Roman" w:cs="Times New Roman"/>
          <w:color w:val="000000"/>
          <w:kern w:val="36"/>
          <w:sz w:val="22"/>
          <w:szCs w:val="22"/>
          <w:lang w:eastAsia="en-GB"/>
          <w14:ligatures w14:val="none"/>
        </w:rPr>
        <w:t>The Bar-On model has self-perception as its core. The high self-perception employees have a fine sense of their feelings, strengths, and weaknesses. This is a skill that enables them to make informed decisions, speak out and impact on organisational objectives positively. To give an example, a marketing manager, who strongly perceives themselves, can understand when his personal biases are influencing a campaign strategy and take the initiative to modify his attitude to enhance the collaboration in a team and the results of the projects. Self-perception boosts self-confidence as well, which also makes employees take the initiative and become leaders and especially where the environment needs rapid adjustment.</w:t>
      </w:r>
    </w:p>
    <w:p w14:paraId="0B3F2509" w14:textId="77777777" w:rsidR="00A30143" w:rsidRPr="00A30143" w:rsidRDefault="00A30143" w:rsidP="006F558B">
      <w:pPr>
        <w:rPr>
          <w:rFonts w:eastAsia="Times New Roman" w:cs="Times New Roman"/>
          <w:color w:val="000000"/>
          <w:kern w:val="36"/>
          <w:sz w:val="22"/>
          <w:szCs w:val="22"/>
          <w:lang w:eastAsia="en-GB"/>
          <w14:ligatures w14:val="none"/>
        </w:rPr>
      </w:pPr>
    </w:p>
    <w:p w14:paraId="00B6BFA2" w14:textId="77777777" w:rsidR="006F558B" w:rsidRPr="00A30143" w:rsidRDefault="006F558B" w:rsidP="006F558B">
      <w:pPr>
        <w:rPr>
          <w:rFonts w:eastAsia="Times New Roman" w:cs="Times New Roman"/>
          <w:color w:val="000000"/>
          <w:kern w:val="36"/>
          <w:sz w:val="22"/>
          <w:szCs w:val="22"/>
          <w:lang w:eastAsia="en-GB"/>
          <w14:ligatures w14:val="none"/>
        </w:rPr>
      </w:pPr>
      <w:r w:rsidRPr="00A30143">
        <w:rPr>
          <w:rFonts w:eastAsia="Times New Roman" w:cs="Times New Roman"/>
          <w:color w:val="000000"/>
          <w:kern w:val="36"/>
          <w:sz w:val="22"/>
          <w:szCs w:val="22"/>
          <w:lang w:eastAsia="en-GB"/>
          <w14:ligatures w14:val="none"/>
        </w:rPr>
        <w:t>Another essential element is interpersonal skills which entails empathy, social responsibility and the ability to maintain outstanding relations. Such competencies will empower the employees to collaborate, conflict-resolving and an inclusion in the organisational culture. Practically speaking, the employees, who possess higher interpersonal skills, are better at grasping the needs of customers, they can successfully negotiate, and develop a trust among their co-workers. An example is that empathy can be used in a multinational organisation to help in communication among multinational teams, which may have different cultures and enhance collaboration and reduce misunderstandings.</w:t>
      </w:r>
    </w:p>
    <w:p w14:paraId="12C5BC00" w14:textId="77777777" w:rsidR="00A30143" w:rsidRPr="00A30143" w:rsidRDefault="00A30143" w:rsidP="006F558B">
      <w:pPr>
        <w:rPr>
          <w:rFonts w:eastAsia="Times New Roman" w:cs="Times New Roman"/>
          <w:color w:val="000000"/>
          <w:kern w:val="36"/>
          <w:sz w:val="22"/>
          <w:szCs w:val="22"/>
          <w:lang w:eastAsia="en-GB"/>
          <w14:ligatures w14:val="none"/>
        </w:rPr>
      </w:pPr>
    </w:p>
    <w:p w14:paraId="7DE262DE" w14:textId="77777777" w:rsidR="006F558B" w:rsidRPr="00A30143" w:rsidRDefault="006F558B" w:rsidP="006F558B">
      <w:pPr>
        <w:rPr>
          <w:rFonts w:eastAsia="Times New Roman" w:cs="Times New Roman"/>
          <w:color w:val="000000"/>
          <w:kern w:val="36"/>
          <w:sz w:val="22"/>
          <w:szCs w:val="22"/>
          <w:lang w:eastAsia="en-GB"/>
          <w14:ligatures w14:val="none"/>
        </w:rPr>
      </w:pPr>
      <w:r w:rsidRPr="00A30143">
        <w:rPr>
          <w:rFonts w:eastAsia="Times New Roman" w:cs="Times New Roman"/>
          <w:color w:val="000000"/>
          <w:kern w:val="36"/>
          <w:sz w:val="22"/>
          <w:szCs w:val="22"/>
          <w:lang w:eastAsia="en-GB"/>
          <w14:ligatures w14:val="none"/>
        </w:rPr>
        <w:t>This holds especially in a high pressure working environment and stress management is a critical factor. It involves strength of character, restraint and the power to balance under pressure of a difficult circumstance. Employees who are good in stress management are always able to work with pressure without experiencing burnout, decreasing cases of absenteeism and their wellbeing is assured. As an illustration, the workers of healthcare or emergency response units with high trait EI scores would be more effective in maintaining performance in critical circumstances, which proves that effective stress management is not only the personal but the organisational strength.</w:t>
      </w:r>
    </w:p>
    <w:p w14:paraId="51CD354A" w14:textId="77777777" w:rsidR="00A30143" w:rsidRPr="00A30143" w:rsidRDefault="00A30143" w:rsidP="006F558B">
      <w:pPr>
        <w:rPr>
          <w:rFonts w:eastAsia="Times New Roman" w:cs="Times New Roman"/>
          <w:color w:val="000000"/>
          <w:kern w:val="36"/>
          <w:sz w:val="22"/>
          <w:szCs w:val="22"/>
          <w:lang w:eastAsia="en-GB"/>
          <w14:ligatures w14:val="none"/>
        </w:rPr>
      </w:pPr>
    </w:p>
    <w:p w14:paraId="70F7E79E" w14:textId="77777777" w:rsidR="006F558B" w:rsidRPr="00A30143" w:rsidRDefault="006F558B" w:rsidP="006F558B">
      <w:pPr>
        <w:rPr>
          <w:rFonts w:eastAsia="Times New Roman" w:cs="Times New Roman"/>
          <w:color w:val="000000"/>
          <w:kern w:val="36"/>
          <w:sz w:val="22"/>
          <w:szCs w:val="22"/>
          <w:lang w:eastAsia="en-GB"/>
          <w14:ligatures w14:val="none"/>
        </w:rPr>
      </w:pPr>
      <w:r w:rsidRPr="00A30143">
        <w:rPr>
          <w:rFonts w:eastAsia="Times New Roman" w:cs="Times New Roman"/>
          <w:color w:val="000000"/>
          <w:kern w:val="36"/>
          <w:sz w:val="22"/>
          <w:szCs w:val="22"/>
          <w:lang w:eastAsia="en-GB"/>
          <w14:ligatures w14:val="none"/>
        </w:rPr>
        <w:t>Adaptability indicates how an employee can be flexible to change, creatively solve problems and respond to changes by adjusting behaviour depending on the changing conditions. Adaptability is needed in the current business world defined by fast changes that are characterised by technological disruption, globalisation and restructuring. Flexible employees would be able to adopt new technologies and adapt to new team structures more easily as well as be more creative in finding solutions to organisational problems. Flexibility also increases the potential to be a leader because flexed leaders are able to be strategic in reacting to unexpected events, and still, hold the team together.</w:t>
      </w:r>
    </w:p>
    <w:p w14:paraId="45C8B73B" w14:textId="77777777" w:rsidR="00A30143" w:rsidRPr="00A30143" w:rsidRDefault="00A30143" w:rsidP="006F558B">
      <w:pPr>
        <w:rPr>
          <w:rFonts w:eastAsia="Times New Roman" w:cs="Times New Roman"/>
          <w:color w:val="000000"/>
          <w:kern w:val="36"/>
          <w:sz w:val="22"/>
          <w:szCs w:val="22"/>
          <w:lang w:eastAsia="en-GB"/>
          <w14:ligatures w14:val="none"/>
        </w:rPr>
      </w:pPr>
    </w:p>
    <w:p w14:paraId="717D7F46" w14:textId="77777777" w:rsidR="006F558B" w:rsidRPr="00A30143" w:rsidRDefault="006F558B" w:rsidP="006F558B">
      <w:pPr>
        <w:rPr>
          <w:rFonts w:eastAsia="Times New Roman" w:cs="Times New Roman"/>
          <w:color w:val="000000"/>
          <w:kern w:val="36"/>
          <w:sz w:val="22"/>
          <w:szCs w:val="22"/>
          <w:lang w:eastAsia="en-GB"/>
          <w14:ligatures w14:val="none"/>
        </w:rPr>
      </w:pPr>
      <w:r w:rsidRPr="00A30143">
        <w:rPr>
          <w:rFonts w:eastAsia="Times New Roman" w:cs="Times New Roman"/>
          <w:color w:val="000000"/>
          <w:kern w:val="36"/>
          <w:sz w:val="22"/>
          <w:szCs w:val="22"/>
          <w:lang w:eastAsia="en-GB"/>
          <w14:ligatures w14:val="none"/>
        </w:rPr>
        <w:t>General mood, such as optimism and positivity offers not just individual but also team and corporate morale. A positive mood enables the employees to work together, recover in case of setbacks and make others motivated. Team optimism has been associated with increased creativity, ability to solve problems and commitment to an organisation proving that the emotional climate largely affects team work (Lopes et al., 2006).</w:t>
      </w:r>
    </w:p>
    <w:p w14:paraId="2F894D3B" w14:textId="77777777" w:rsidR="00A30143" w:rsidRPr="00A30143" w:rsidRDefault="00A30143" w:rsidP="006F558B">
      <w:pPr>
        <w:rPr>
          <w:rFonts w:eastAsia="Times New Roman" w:cs="Times New Roman"/>
          <w:color w:val="000000"/>
          <w:kern w:val="36"/>
          <w:sz w:val="22"/>
          <w:szCs w:val="22"/>
          <w:lang w:eastAsia="en-GB"/>
          <w14:ligatures w14:val="none"/>
        </w:rPr>
      </w:pPr>
    </w:p>
    <w:p w14:paraId="76888967" w14:textId="77777777" w:rsidR="006F558B" w:rsidRPr="00A30143" w:rsidRDefault="006F558B" w:rsidP="006F558B">
      <w:pPr>
        <w:rPr>
          <w:rFonts w:eastAsia="Times New Roman" w:cs="Times New Roman"/>
          <w:color w:val="000000"/>
          <w:kern w:val="36"/>
          <w:sz w:val="22"/>
          <w:szCs w:val="22"/>
          <w:lang w:eastAsia="en-GB"/>
          <w14:ligatures w14:val="none"/>
        </w:rPr>
      </w:pPr>
      <w:r w:rsidRPr="00A30143">
        <w:rPr>
          <w:rFonts w:eastAsia="Times New Roman" w:cs="Times New Roman"/>
          <w:color w:val="000000"/>
          <w:kern w:val="36"/>
          <w:sz w:val="22"/>
          <w:szCs w:val="22"/>
          <w:lang w:eastAsia="en-GB"/>
          <w14:ligatures w14:val="none"/>
        </w:rPr>
        <w:t>Even though trait models (such as Bar-On) can combine with some assessments of personality, there is empirical evidence that trait EI is predictive of job performance, effective leadership and the wellbeing of employees (Bar-On, 2006; Cavazotte et al., 2012). Practically, EQ-i model is used to inform recruitment procedures, as it identifies an employee with high emotional competence, facilitate talent development, as it outlines areas of improvement, and contributes to the organisational strategies that enable employees to be resilient, engaged, and culture of working together. Additionally, the trait-based orientation of the model is complimentary to ability-based models that provide a comprehensive picture on how emotional intelligence can be used in workplace behaviour.</w:t>
      </w:r>
    </w:p>
    <w:p w14:paraId="6F0C20B0" w14:textId="77777777" w:rsidR="006F558B" w:rsidRPr="00A30143" w:rsidRDefault="006F558B" w:rsidP="006F558B">
      <w:pPr>
        <w:rPr>
          <w:rFonts w:eastAsia="Times New Roman" w:cs="Times New Roman"/>
          <w:color w:val="000000"/>
          <w:kern w:val="36"/>
          <w:sz w:val="22"/>
          <w:szCs w:val="22"/>
          <w:lang w:eastAsia="en-GB"/>
          <w14:ligatures w14:val="none"/>
        </w:rPr>
      </w:pPr>
      <w:r w:rsidRPr="00A30143">
        <w:rPr>
          <w:rFonts w:eastAsia="Times New Roman" w:cs="Times New Roman"/>
          <w:color w:val="000000"/>
          <w:kern w:val="36"/>
          <w:sz w:val="22"/>
          <w:szCs w:val="22"/>
          <w:lang w:eastAsia="en-GB"/>
          <w14:ligatures w14:val="none"/>
        </w:rPr>
        <w:t xml:space="preserve"> </w:t>
      </w:r>
    </w:p>
    <w:p w14:paraId="3F4EEBE9" w14:textId="3CB22BC2" w:rsidR="006F558B" w:rsidRPr="00A30143" w:rsidRDefault="006F558B" w:rsidP="006F558B">
      <w:pPr>
        <w:rPr>
          <w:rFonts w:eastAsia="Times New Roman" w:cs="Times New Roman"/>
          <w:b/>
          <w:bCs/>
          <w:color w:val="000000"/>
          <w:kern w:val="36"/>
          <w:sz w:val="22"/>
          <w:szCs w:val="22"/>
          <w:lang w:eastAsia="en-GB"/>
          <w14:ligatures w14:val="none"/>
        </w:rPr>
      </w:pPr>
      <w:r w:rsidRPr="00A30143">
        <w:rPr>
          <w:rFonts w:eastAsia="Times New Roman" w:cs="Times New Roman"/>
          <w:b/>
          <w:bCs/>
          <w:color w:val="000000"/>
          <w:kern w:val="36"/>
          <w:sz w:val="22"/>
          <w:szCs w:val="22"/>
          <w:lang w:eastAsia="en-GB"/>
          <w14:ligatures w14:val="none"/>
        </w:rPr>
        <w:t xml:space="preserve">2.4 Combined Analysis </w:t>
      </w:r>
    </w:p>
    <w:p w14:paraId="77972443"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51BD19BE" w14:textId="77777777" w:rsidR="006F558B" w:rsidRPr="00A30143" w:rsidRDefault="006F558B" w:rsidP="006F558B">
      <w:pPr>
        <w:rPr>
          <w:rFonts w:eastAsia="Times New Roman" w:cs="Times New Roman"/>
          <w:color w:val="000000"/>
          <w:kern w:val="36"/>
          <w:sz w:val="22"/>
          <w:szCs w:val="22"/>
          <w:lang w:eastAsia="en-GB"/>
          <w14:ligatures w14:val="none"/>
        </w:rPr>
      </w:pPr>
      <w:r w:rsidRPr="00A30143">
        <w:rPr>
          <w:rFonts w:eastAsia="Times New Roman" w:cs="Times New Roman"/>
          <w:color w:val="000000"/>
          <w:kern w:val="36"/>
          <w:sz w:val="22"/>
          <w:szCs w:val="22"/>
          <w:lang w:eastAsia="en-GB"/>
          <w14:ligatures w14:val="none"/>
        </w:rPr>
        <w:t>In Goleman Mixed Model, the MSC Ability Model and the EQ-i Trait Model designed by Bar-On, it can be seen that emotional intelligence is a factor of workplace effectiveness. Self awareness, self-regulation, empathy, social skills, stress management, adaptability and mood are competencies that directly relate to communication, collaboration, leadership and decision-making. It has been established that EI has predictive validity on job performance especially in jobs where respondents are required to exert emotional labour, inter-person communication, and leadership (Joseph and Newman, 2010; O'Boyle et al., 2011).</w:t>
      </w:r>
    </w:p>
    <w:p w14:paraId="31E012D6" w14:textId="77777777" w:rsidR="00A30143" w:rsidRPr="00A30143" w:rsidRDefault="00A30143" w:rsidP="006F558B">
      <w:pPr>
        <w:rPr>
          <w:rFonts w:eastAsia="Times New Roman" w:cs="Times New Roman"/>
          <w:color w:val="000000"/>
          <w:kern w:val="36"/>
          <w:sz w:val="22"/>
          <w:szCs w:val="22"/>
          <w:lang w:eastAsia="en-GB"/>
          <w14:ligatures w14:val="none"/>
        </w:rPr>
      </w:pPr>
    </w:p>
    <w:p w14:paraId="5E916E88" w14:textId="77777777" w:rsidR="006F558B" w:rsidRPr="00A30143" w:rsidRDefault="006F558B" w:rsidP="006F558B">
      <w:pPr>
        <w:rPr>
          <w:rFonts w:eastAsia="Times New Roman" w:cs="Times New Roman"/>
          <w:color w:val="000000"/>
          <w:kern w:val="36"/>
          <w:sz w:val="22"/>
          <w:szCs w:val="22"/>
          <w:lang w:eastAsia="en-GB"/>
          <w14:ligatures w14:val="none"/>
        </w:rPr>
      </w:pPr>
      <w:r w:rsidRPr="00A30143">
        <w:rPr>
          <w:rFonts w:eastAsia="Times New Roman" w:cs="Times New Roman"/>
          <w:color w:val="000000"/>
          <w:kern w:val="36"/>
          <w:sz w:val="22"/>
          <w:szCs w:val="22"/>
          <w:lang w:eastAsia="en-GB"/>
          <w14:ligatures w14:val="none"/>
        </w:rPr>
        <w:t>More importantly, both models have different contributions and limitations. The model invented by Goleman is very practical and even accessible, which makes it overlap the personality traits making them difficult to validate empirically. The MSC model is scientifically rigorous, and focuses its attention on the cognitive processing of emotions, although scores of ability might not be directly related to behaviour at the workplace. The trait model provided by Bar-On presents careful perspectives on behavioural inclinations and emotional characteristics but it is also prone to cultural and personal variations, making it very critical to apply it in various organisational setting. When combined, there is thematic indication that emotional intelligence is not just a cognitive construct and behavioural construct, but also an important organisational resource that can be built, tested and exploited to enhance performance.</w:t>
      </w:r>
    </w:p>
    <w:p w14:paraId="2A2F9F8F" w14:textId="77777777" w:rsidR="00A30143" w:rsidRPr="00A30143" w:rsidRDefault="00A30143" w:rsidP="006F558B">
      <w:pPr>
        <w:rPr>
          <w:rFonts w:eastAsia="Times New Roman" w:cs="Times New Roman"/>
          <w:color w:val="000000"/>
          <w:kern w:val="36"/>
          <w:sz w:val="22"/>
          <w:szCs w:val="22"/>
          <w:lang w:eastAsia="en-GB"/>
          <w14:ligatures w14:val="none"/>
        </w:rPr>
      </w:pPr>
    </w:p>
    <w:p w14:paraId="0034D07A" w14:textId="0C4A2F73" w:rsidR="006F558B" w:rsidRPr="00A30143" w:rsidRDefault="006F558B" w:rsidP="006F558B">
      <w:pPr>
        <w:rPr>
          <w:rFonts w:eastAsia="Times New Roman" w:cs="Times New Roman"/>
          <w:color w:val="000000"/>
          <w:kern w:val="36"/>
          <w:sz w:val="22"/>
          <w:szCs w:val="22"/>
          <w:lang w:eastAsia="en-GB"/>
          <w14:ligatures w14:val="none"/>
        </w:rPr>
      </w:pPr>
      <w:r w:rsidRPr="00A30143">
        <w:rPr>
          <w:rFonts w:eastAsia="Times New Roman" w:cs="Times New Roman"/>
          <w:color w:val="000000"/>
          <w:kern w:val="36"/>
          <w:sz w:val="22"/>
          <w:szCs w:val="22"/>
          <w:lang w:eastAsia="en-GB"/>
          <w14:ligatures w14:val="none"/>
        </w:rPr>
        <w:t>The combined EI models are used practically in leadership development, team cohesion, conflict management programs, and interventions of stress management. In the process of performance management and recruitment organisations can encourage EI by formulating training programs that lead to self awareness, empathy and avoid rigidity. Indicatively, a multinational company may adopt a 360-degree feedback model that includes EI competencies and guarantee that the leaders and employees get practical feedback information that is used to enhance interpersonal performance and decision making.</w:t>
      </w:r>
    </w:p>
    <w:p w14:paraId="562B4108" w14:textId="3645A6A4" w:rsidR="006F558B" w:rsidRPr="006F558B" w:rsidRDefault="006F558B" w:rsidP="006F558B">
      <w:pPr>
        <w:rPr>
          <w:rFonts w:eastAsia="Times New Roman" w:cs="Times New Roman"/>
          <w:kern w:val="0"/>
          <w:lang w:eastAsia="en-GB"/>
          <w14:ligatures w14:val="none"/>
        </w:rPr>
      </w:pPr>
    </w:p>
    <w:p w14:paraId="3501DCD8" w14:textId="676087B0" w:rsidR="006F558B" w:rsidRPr="00A30143" w:rsidRDefault="006F558B" w:rsidP="006F558B">
      <w:pPr>
        <w:rPr>
          <w:rFonts w:eastAsia="Times New Roman" w:cs="Times New Roman"/>
          <w:b/>
          <w:bCs/>
          <w:color w:val="000000"/>
          <w:kern w:val="36"/>
          <w:sz w:val="22"/>
          <w:szCs w:val="22"/>
          <w:lang w:eastAsia="en-GB"/>
          <w14:ligatures w14:val="none"/>
        </w:rPr>
      </w:pPr>
      <w:r w:rsidRPr="00A30143">
        <w:rPr>
          <w:rFonts w:eastAsia="Times New Roman" w:cs="Times New Roman"/>
          <w:b/>
          <w:bCs/>
          <w:color w:val="000000"/>
          <w:kern w:val="36"/>
          <w:sz w:val="22"/>
          <w:szCs w:val="22"/>
          <w:lang w:eastAsia="en-GB"/>
          <w14:ligatures w14:val="none"/>
        </w:rPr>
        <w:t xml:space="preserve">Generational differences and emotional intelligence </w:t>
      </w:r>
    </w:p>
    <w:p w14:paraId="746EDFC7"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23822CDA" w14:textId="77777777" w:rsidR="006F558B" w:rsidRPr="00A30143" w:rsidRDefault="006F558B" w:rsidP="006F558B">
      <w:pPr>
        <w:rPr>
          <w:rFonts w:eastAsia="Times New Roman" w:cs="Times New Roman"/>
          <w:b/>
          <w:bCs/>
          <w:color w:val="000000"/>
          <w:kern w:val="36"/>
          <w:sz w:val="22"/>
          <w:szCs w:val="22"/>
          <w:lang w:eastAsia="en-GB"/>
          <w14:ligatures w14:val="none"/>
        </w:rPr>
      </w:pPr>
      <w:r w:rsidRPr="00A30143">
        <w:rPr>
          <w:rFonts w:eastAsia="Times New Roman" w:cs="Times New Roman"/>
          <w:b/>
          <w:bCs/>
          <w:color w:val="000000"/>
          <w:kern w:val="36"/>
          <w:sz w:val="22"/>
          <w:szCs w:val="22"/>
          <w:lang w:eastAsia="en-GB"/>
          <w14:ligatures w14:val="none"/>
        </w:rPr>
        <w:t>3.1 Generation X</w:t>
      </w:r>
    </w:p>
    <w:p w14:paraId="7AFA8159"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53FF6DA1" w14:textId="77777777" w:rsidR="006F558B" w:rsidRPr="00A30143" w:rsidRDefault="006F558B" w:rsidP="006F558B">
      <w:pPr>
        <w:rPr>
          <w:rFonts w:eastAsia="Times New Roman" w:cs="Times New Roman"/>
          <w:color w:val="000000"/>
          <w:kern w:val="36"/>
          <w:sz w:val="22"/>
          <w:szCs w:val="22"/>
          <w:lang w:eastAsia="en-GB"/>
          <w14:ligatures w14:val="none"/>
        </w:rPr>
      </w:pPr>
      <w:r w:rsidRPr="00A30143">
        <w:rPr>
          <w:rFonts w:eastAsia="Times New Roman" w:cs="Times New Roman"/>
          <w:color w:val="000000"/>
          <w:kern w:val="36"/>
          <w:sz w:val="22"/>
          <w:szCs w:val="22"/>
          <w:lang w:eastAsia="en-GB"/>
          <w14:ligatures w14:val="none"/>
        </w:rPr>
        <w:t>Generation X workers, who belong to the age group of 1965 to 1980 are said to be independent, strong, and practical (Parry and Urwin, 2011). They have trained professionally in solving problems, self-regulation and conflict management, which are commonly taught in pre-digital hierarchical workplaces. They are usually dependable, write in stress situations and several other traits that encompass taking leadership roles with few supervisions. Nonetheless, Generation X might not be more comfortable with informal feedback, less frequent expression of emotions and structured communication. By providing training in teamwork EI skills, organisations can benefit through their stability and decision-making ability and enhance the performance of a team.</w:t>
      </w:r>
    </w:p>
    <w:p w14:paraId="18BF5ED6"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091D8971" w14:textId="77777777" w:rsidR="006F558B" w:rsidRPr="00A30143" w:rsidRDefault="006F558B" w:rsidP="006F558B">
      <w:pPr>
        <w:rPr>
          <w:rFonts w:eastAsia="Times New Roman" w:cs="Times New Roman"/>
          <w:b/>
          <w:bCs/>
          <w:color w:val="000000"/>
          <w:kern w:val="36"/>
          <w:sz w:val="22"/>
          <w:szCs w:val="22"/>
          <w:lang w:eastAsia="en-GB"/>
          <w14:ligatures w14:val="none"/>
        </w:rPr>
      </w:pPr>
      <w:r w:rsidRPr="00A30143">
        <w:rPr>
          <w:rFonts w:eastAsia="Times New Roman" w:cs="Times New Roman"/>
          <w:b/>
          <w:bCs/>
          <w:color w:val="000000"/>
          <w:kern w:val="36"/>
          <w:sz w:val="22"/>
          <w:szCs w:val="22"/>
          <w:lang w:eastAsia="en-GB"/>
          <w14:ligatures w14:val="none"/>
        </w:rPr>
        <w:t>3.2 Millennials (Generation Y)</w:t>
      </w:r>
    </w:p>
    <w:p w14:paraId="7996857E"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4D2E6042" w14:textId="77777777" w:rsidR="006F558B" w:rsidRPr="00A30143" w:rsidRDefault="006F558B" w:rsidP="006F558B">
      <w:pPr>
        <w:rPr>
          <w:rFonts w:eastAsia="Times New Roman" w:cs="Times New Roman"/>
          <w:color w:val="000000"/>
          <w:kern w:val="36"/>
          <w:sz w:val="22"/>
          <w:szCs w:val="22"/>
          <w:lang w:eastAsia="en-GB"/>
          <w14:ligatures w14:val="none"/>
        </w:rPr>
      </w:pPr>
      <w:r w:rsidRPr="00A30143">
        <w:rPr>
          <w:rFonts w:eastAsia="Times New Roman" w:cs="Times New Roman"/>
          <w:color w:val="000000"/>
          <w:kern w:val="36"/>
          <w:sz w:val="22"/>
          <w:szCs w:val="22"/>
          <w:lang w:eastAsia="en-GB"/>
          <w14:ligatures w14:val="none"/>
        </w:rPr>
        <w:t>One of the principal EI competencies that would be applied by Millennials (1981-1996) is high interpersonal awareness, empathy and comfort with feedback (Twenge, 2010; Deal, Altman and Rogelberg, 2010). They need directed work, acknowledgement and training prospects, and they benefit in the team-oriented and coaching-intensive settings. Nevertheless, studies indicate that Millennials might have stress resilience and emotional regulation problems in stressful situations. The recruitment and development approaches ought to consider the interpersonal competencies as well as the stress management abilities. Their EI can be enhanced with the help of coaching, mindfulness training, and mentoring, so they can adjust to organisational needs in a more effective manner.</w:t>
      </w:r>
    </w:p>
    <w:p w14:paraId="041C377E"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072FA443" w14:textId="77777777" w:rsidR="006F558B" w:rsidRPr="00A30143" w:rsidRDefault="006F558B" w:rsidP="006F558B">
      <w:pPr>
        <w:rPr>
          <w:rFonts w:eastAsia="Times New Roman" w:cs="Times New Roman"/>
          <w:b/>
          <w:bCs/>
          <w:color w:val="000000"/>
          <w:kern w:val="36"/>
          <w:sz w:val="22"/>
          <w:szCs w:val="22"/>
          <w:lang w:eastAsia="en-GB"/>
          <w14:ligatures w14:val="none"/>
        </w:rPr>
      </w:pPr>
      <w:r w:rsidRPr="00A30143">
        <w:rPr>
          <w:rFonts w:eastAsia="Times New Roman" w:cs="Times New Roman"/>
          <w:b/>
          <w:bCs/>
          <w:color w:val="000000"/>
          <w:kern w:val="36"/>
          <w:sz w:val="22"/>
          <w:szCs w:val="22"/>
          <w:lang w:eastAsia="en-GB"/>
          <w14:ligatures w14:val="none"/>
        </w:rPr>
        <w:t>3.3 Generation Z</w:t>
      </w:r>
    </w:p>
    <w:p w14:paraId="3FC87DE5"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49BD617A" w14:textId="77777777" w:rsidR="006F558B" w:rsidRPr="00A30143" w:rsidRDefault="006F558B" w:rsidP="006F558B">
      <w:pPr>
        <w:rPr>
          <w:rFonts w:eastAsia="Times New Roman" w:cs="Times New Roman"/>
          <w:color w:val="000000"/>
          <w:kern w:val="36"/>
          <w:sz w:val="22"/>
          <w:szCs w:val="22"/>
          <w:lang w:eastAsia="en-GB"/>
          <w14:ligatures w14:val="none"/>
        </w:rPr>
      </w:pPr>
      <w:r w:rsidRPr="00A30143">
        <w:rPr>
          <w:rFonts w:eastAsia="Times New Roman" w:cs="Times New Roman"/>
          <w:color w:val="000000"/>
          <w:kern w:val="36"/>
          <w:sz w:val="22"/>
          <w:szCs w:val="22"/>
          <w:lang w:eastAsia="en-GB"/>
          <w14:ligatures w14:val="none"/>
        </w:rPr>
        <w:t>Digital fluency, flexibility and social awareness define the generation Z (1997-2012) (Cogin, 2012). They prefer online communication and collaborative platform and are more inclined to work in an inclusive and technology-based environment. However they might not cope with the face to face emotional expression, decision making under pressure and conflict management. Training and recruitment programs should be conducive to interpersonal confidence, management of stressful situations, emotional presence, and resilience especially when interacting directly with the clients or working in a team.</w:t>
      </w:r>
    </w:p>
    <w:p w14:paraId="3E7C33AA" w14:textId="77777777" w:rsidR="00A30143" w:rsidRPr="00A30143" w:rsidRDefault="006F558B" w:rsidP="006F558B">
      <w:pPr>
        <w:rPr>
          <w:rFonts w:eastAsia="Times New Roman" w:cs="Times New Roman"/>
          <w:color w:val="000000"/>
          <w:kern w:val="36"/>
          <w:sz w:val="22"/>
          <w:szCs w:val="22"/>
          <w:lang w:eastAsia="en-GB"/>
          <w14:ligatures w14:val="none"/>
        </w:rPr>
      </w:pPr>
      <w:r w:rsidRPr="00A30143">
        <w:rPr>
          <w:rFonts w:eastAsia="Times New Roman" w:cs="Times New Roman"/>
          <w:color w:val="000000"/>
          <w:kern w:val="36"/>
          <w:sz w:val="22"/>
          <w:szCs w:val="22"/>
          <w:lang w:eastAsia="en-GB"/>
          <w14:ligatures w14:val="none"/>
        </w:rPr>
        <w:t>Mainstream discourse on generational EI as a cognitive decline tends to be inadequately analyzed and rarely holds trustworthy data to support assertions.</w:t>
      </w:r>
    </w:p>
    <w:p w14:paraId="75875D05" w14:textId="77777777" w:rsidR="00A30143" w:rsidRPr="00A30143" w:rsidRDefault="00A30143" w:rsidP="006F558B">
      <w:pPr>
        <w:rPr>
          <w:rFonts w:eastAsia="Times New Roman" w:cs="Times New Roman"/>
          <w:b/>
          <w:bCs/>
          <w:color w:val="000000"/>
          <w:kern w:val="36"/>
          <w:sz w:val="22"/>
          <w:szCs w:val="22"/>
          <w:lang w:eastAsia="en-GB"/>
          <w14:ligatures w14:val="none"/>
        </w:rPr>
      </w:pPr>
    </w:p>
    <w:p w14:paraId="01515593" w14:textId="3DD6D3C7" w:rsidR="006F558B" w:rsidRPr="00A30143" w:rsidRDefault="006F558B" w:rsidP="006F558B">
      <w:pPr>
        <w:rPr>
          <w:rFonts w:eastAsia="Times New Roman" w:cs="Times New Roman"/>
          <w:color w:val="000000"/>
          <w:kern w:val="36"/>
          <w:sz w:val="22"/>
          <w:szCs w:val="22"/>
          <w:lang w:eastAsia="en-GB"/>
          <w14:ligatures w14:val="none"/>
        </w:rPr>
      </w:pPr>
      <w:r w:rsidRPr="00A30143">
        <w:rPr>
          <w:rFonts w:eastAsia="Times New Roman" w:cs="Times New Roman"/>
          <w:b/>
          <w:bCs/>
          <w:color w:val="000000"/>
          <w:kern w:val="36"/>
          <w:sz w:val="22"/>
          <w:szCs w:val="22"/>
          <w:lang w:eastAsia="en-GB"/>
          <w14:ligatures w14:val="none"/>
        </w:rPr>
        <w:t>3.4 Critical Analysis of Generational EI Despite</w:t>
      </w:r>
      <w:r w:rsidRPr="00A30143">
        <w:rPr>
          <w:rFonts w:eastAsia="Times New Roman" w:cs="Times New Roman"/>
          <w:color w:val="000000"/>
          <w:kern w:val="36"/>
          <w:sz w:val="22"/>
          <w:szCs w:val="22"/>
          <w:lang w:eastAsia="en-GB"/>
          <w14:ligatures w14:val="none"/>
        </w:rPr>
        <w:t xml:space="preserve"> its mainstream discussion, the general discourse of generational EI as a cognitive decline is one that is poorly examined and often lacks credible information to prove claims.</w:t>
      </w:r>
    </w:p>
    <w:p w14:paraId="155E50E4" w14:textId="77777777" w:rsidR="00A30143" w:rsidRPr="00A30143" w:rsidRDefault="00A30143" w:rsidP="006F558B">
      <w:pPr>
        <w:rPr>
          <w:rFonts w:eastAsia="Times New Roman" w:cs="Times New Roman"/>
          <w:color w:val="000000"/>
          <w:kern w:val="36"/>
          <w:sz w:val="22"/>
          <w:szCs w:val="22"/>
          <w:lang w:eastAsia="en-GB"/>
          <w14:ligatures w14:val="none"/>
        </w:rPr>
      </w:pPr>
    </w:p>
    <w:p w14:paraId="6337BF7E" w14:textId="284C8A1F" w:rsidR="006F558B" w:rsidRPr="00A30143" w:rsidRDefault="006F558B" w:rsidP="006F558B">
      <w:pPr>
        <w:rPr>
          <w:rFonts w:eastAsia="Times New Roman" w:cs="Times New Roman"/>
          <w:color w:val="000000"/>
          <w:kern w:val="36"/>
          <w:sz w:val="22"/>
          <w:szCs w:val="22"/>
          <w:lang w:eastAsia="en-GB"/>
          <w14:ligatures w14:val="none"/>
        </w:rPr>
      </w:pPr>
      <w:r w:rsidRPr="00A30143">
        <w:rPr>
          <w:rFonts w:eastAsia="Times New Roman" w:cs="Times New Roman"/>
          <w:color w:val="000000"/>
          <w:kern w:val="36"/>
          <w:sz w:val="22"/>
          <w:szCs w:val="22"/>
          <w:lang w:eastAsia="en-GB"/>
          <w14:ligatures w14:val="none"/>
        </w:rPr>
        <w:t>Although, generational variations in EI cannot be excessively generalised, empirical evidence shows that there are significant differences between the level of emotional expression, communication and resiliency among the generations (Twenge, 2010). The emotional expressiveness of millennials and the generations Z are more a demonstration of trends and tendencies in the society and not necessarily tendencies inherent to their respective generation. Being aware of these trends enables managers to formulate recruitment, training, and leadership plans that harness the power of each generation and correct the possible EI gaps to develop inclusive teams and effective ones.</w:t>
      </w:r>
    </w:p>
    <w:p w14:paraId="773460F4" w14:textId="77777777" w:rsidR="006F558B" w:rsidRPr="006F558B" w:rsidRDefault="005E03C5" w:rsidP="006F558B">
      <w:pPr>
        <w:rPr>
          <w:rFonts w:eastAsia="Times New Roman" w:cs="Times New Roman"/>
          <w:kern w:val="0"/>
          <w:lang w:eastAsia="en-GB"/>
          <w14:ligatures w14:val="none"/>
        </w:rPr>
      </w:pPr>
      <w:r>
        <w:rPr>
          <w:rFonts w:eastAsia="Times New Roman" w:cs="Times New Roman"/>
          <w:noProof/>
          <w:kern w:val="0"/>
          <w:lang w:eastAsia="en-GB"/>
        </w:rPr>
      </w:r>
      <w:r w:rsidR="005E03C5">
        <w:rPr>
          <w:rFonts w:eastAsia="Times New Roman" w:cs="Times New Roman"/>
          <w:noProof/>
          <w:kern w:val="0"/>
          <w:lang w:eastAsia="en-GB"/>
        </w:rPr>
        <w:pict w14:anchorId="03A57757">
          <v:rect id="_x0000_i1025" style="width:451.3pt;height:.05pt" o:hralign="center" o:hrstd="t" o:hrnoshade="t" o:hr="t" fillcolor="black" stroked="f"/>
        </w:pict>
      </w:r>
    </w:p>
    <w:p w14:paraId="2F78774A" w14:textId="77777777" w:rsidR="006F558B" w:rsidRPr="006F558B" w:rsidRDefault="006F558B" w:rsidP="006F558B">
      <w:pPr>
        <w:spacing w:before="100" w:beforeAutospacing="1" w:after="100" w:afterAutospacing="1"/>
        <w:outlineLvl w:val="1"/>
        <w:rPr>
          <w:rFonts w:eastAsia="Times New Roman" w:cs="Times New Roman"/>
          <w:b/>
          <w:bCs/>
          <w:color w:val="000000"/>
          <w:kern w:val="0"/>
          <w:sz w:val="36"/>
          <w:szCs w:val="36"/>
          <w:lang w:eastAsia="en-GB"/>
          <w14:ligatures w14:val="none"/>
        </w:rPr>
      </w:pPr>
      <w:r w:rsidRPr="006F558B">
        <w:rPr>
          <w:rFonts w:eastAsia="Times New Roman" w:cs="Times New Roman"/>
          <w:b/>
          <w:bCs/>
          <w:color w:val="000000"/>
          <w:kern w:val="0"/>
          <w:sz w:val="36"/>
          <w:szCs w:val="36"/>
          <w:lang w:eastAsia="en-GB"/>
          <w14:ligatures w14:val="none"/>
        </w:rPr>
        <w:t>Reference List</w:t>
      </w:r>
    </w:p>
    <w:p w14:paraId="3B851518" w14:textId="77777777" w:rsidR="006F558B" w:rsidRPr="006F558B" w:rsidRDefault="006F558B" w:rsidP="006F558B">
      <w:pPr>
        <w:spacing w:before="100" w:beforeAutospacing="1" w:after="100" w:afterAutospacing="1"/>
        <w:rPr>
          <w:rFonts w:eastAsia="Times New Roman" w:cs="Times New Roman"/>
          <w:color w:val="000000"/>
          <w:kern w:val="0"/>
          <w:lang w:eastAsia="en-GB"/>
          <w14:ligatures w14:val="none"/>
        </w:rPr>
      </w:pPr>
      <w:r w:rsidRPr="006F558B">
        <w:rPr>
          <w:rFonts w:eastAsia="Times New Roman" w:cs="Times New Roman"/>
          <w:color w:val="000000"/>
          <w:kern w:val="0"/>
          <w:lang w:eastAsia="en-GB"/>
          <w14:ligatures w14:val="none"/>
        </w:rPr>
        <w:t>Ashkanasy, N.M. and Daus, C.S. (2005) ‘Rumors of the death of emotional intelligence in organizational behavior are vastly exaggerated’, </w:t>
      </w:r>
      <w:r w:rsidRPr="006F558B">
        <w:rPr>
          <w:rFonts w:eastAsia="Times New Roman" w:cs="Times New Roman"/>
          <w:i/>
          <w:iCs/>
          <w:color w:val="000000"/>
          <w:kern w:val="0"/>
          <w:lang w:eastAsia="en-GB"/>
          <w14:ligatures w14:val="none"/>
        </w:rPr>
        <w:t>Journal of Organizational Behavior</w:t>
      </w:r>
      <w:r w:rsidRPr="006F558B">
        <w:rPr>
          <w:rFonts w:eastAsia="Times New Roman" w:cs="Times New Roman"/>
          <w:color w:val="000000"/>
          <w:kern w:val="0"/>
          <w:lang w:eastAsia="en-GB"/>
          <w14:ligatures w14:val="none"/>
        </w:rPr>
        <w:t>, 26(4), pp. 441–452.</w:t>
      </w:r>
    </w:p>
    <w:p w14:paraId="7B8710EF" w14:textId="77777777" w:rsidR="006F558B" w:rsidRPr="006F558B" w:rsidRDefault="006F558B" w:rsidP="006F558B">
      <w:pPr>
        <w:spacing w:before="100" w:beforeAutospacing="1" w:after="100" w:afterAutospacing="1"/>
        <w:rPr>
          <w:rFonts w:eastAsia="Times New Roman" w:cs="Times New Roman"/>
          <w:color w:val="000000"/>
          <w:kern w:val="0"/>
          <w:lang w:eastAsia="en-GB"/>
          <w14:ligatures w14:val="none"/>
        </w:rPr>
      </w:pPr>
      <w:r w:rsidRPr="006F558B">
        <w:rPr>
          <w:rFonts w:eastAsia="Times New Roman" w:cs="Times New Roman"/>
          <w:color w:val="000000"/>
          <w:kern w:val="0"/>
          <w:lang w:eastAsia="en-GB"/>
          <w14:ligatures w14:val="none"/>
        </w:rPr>
        <w:t>Bar-On, R. (1997) </w:t>
      </w:r>
      <w:r w:rsidRPr="006F558B">
        <w:rPr>
          <w:rFonts w:eastAsia="Times New Roman" w:cs="Times New Roman"/>
          <w:i/>
          <w:iCs/>
          <w:color w:val="000000"/>
          <w:kern w:val="0"/>
          <w:lang w:eastAsia="en-GB"/>
          <w14:ligatures w14:val="none"/>
        </w:rPr>
        <w:t>The Emotional Quotient Inventory (EQ-i): Technical Manual</w:t>
      </w:r>
      <w:r w:rsidRPr="006F558B">
        <w:rPr>
          <w:rFonts w:eastAsia="Times New Roman" w:cs="Times New Roman"/>
          <w:color w:val="000000"/>
          <w:kern w:val="0"/>
          <w:lang w:eastAsia="en-GB"/>
          <w14:ligatures w14:val="none"/>
        </w:rPr>
        <w:t>. Toronto: Multi-Health Systems.</w:t>
      </w:r>
    </w:p>
    <w:p w14:paraId="07A18B27" w14:textId="77777777" w:rsidR="006F558B" w:rsidRPr="006F558B" w:rsidRDefault="006F558B" w:rsidP="006F558B">
      <w:pPr>
        <w:spacing w:before="100" w:beforeAutospacing="1" w:after="100" w:afterAutospacing="1"/>
        <w:rPr>
          <w:rFonts w:eastAsia="Times New Roman" w:cs="Times New Roman"/>
          <w:color w:val="000000"/>
          <w:kern w:val="0"/>
          <w:lang w:eastAsia="en-GB"/>
          <w14:ligatures w14:val="none"/>
        </w:rPr>
      </w:pPr>
      <w:r w:rsidRPr="006F558B">
        <w:rPr>
          <w:rFonts w:eastAsia="Times New Roman" w:cs="Times New Roman"/>
          <w:color w:val="000000"/>
          <w:kern w:val="0"/>
          <w:lang w:eastAsia="en-GB"/>
          <w14:ligatures w14:val="none"/>
        </w:rPr>
        <w:t>Bar-On, R. (2006) ‘The Bar-On model of emotional-social intelligence (ESI)’, </w:t>
      </w:r>
      <w:r w:rsidRPr="006F558B">
        <w:rPr>
          <w:rFonts w:eastAsia="Times New Roman" w:cs="Times New Roman"/>
          <w:i/>
          <w:iCs/>
          <w:color w:val="000000"/>
          <w:kern w:val="0"/>
          <w:lang w:eastAsia="en-GB"/>
          <w14:ligatures w14:val="none"/>
        </w:rPr>
        <w:t>Psicothema</w:t>
      </w:r>
      <w:r w:rsidRPr="006F558B">
        <w:rPr>
          <w:rFonts w:eastAsia="Times New Roman" w:cs="Times New Roman"/>
          <w:color w:val="000000"/>
          <w:kern w:val="0"/>
          <w:lang w:eastAsia="en-GB"/>
          <w14:ligatures w14:val="none"/>
        </w:rPr>
        <w:t>, 18(Suppl.), pp. 13–25.</w:t>
      </w:r>
    </w:p>
    <w:p w14:paraId="5B64010D" w14:textId="77777777" w:rsidR="006F558B" w:rsidRPr="006F558B" w:rsidRDefault="006F558B" w:rsidP="006F558B">
      <w:pPr>
        <w:spacing w:before="100" w:beforeAutospacing="1" w:after="100" w:afterAutospacing="1"/>
        <w:rPr>
          <w:rFonts w:eastAsia="Times New Roman" w:cs="Times New Roman"/>
          <w:color w:val="000000"/>
          <w:kern w:val="0"/>
          <w:lang w:eastAsia="en-GB"/>
          <w14:ligatures w14:val="none"/>
        </w:rPr>
      </w:pPr>
      <w:r w:rsidRPr="006F558B">
        <w:rPr>
          <w:rFonts w:eastAsia="Times New Roman" w:cs="Times New Roman"/>
          <w:color w:val="000000"/>
          <w:kern w:val="0"/>
          <w:lang w:eastAsia="en-GB"/>
          <w14:ligatures w14:val="none"/>
        </w:rPr>
        <w:t>Boyatzis, R.E. and McKee, A. (2005) </w:t>
      </w:r>
      <w:r w:rsidRPr="006F558B">
        <w:rPr>
          <w:rFonts w:eastAsia="Times New Roman" w:cs="Times New Roman"/>
          <w:i/>
          <w:iCs/>
          <w:color w:val="000000"/>
          <w:kern w:val="0"/>
          <w:lang w:eastAsia="en-GB"/>
          <w14:ligatures w14:val="none"/>
        </w:rPr>
        <w:t>Resonant Leadership</w:t>
      </w:r>
      <w:r w:rsidRPr="006F558B">
        <w:rPr>
          <w:rFonts w:eastAsia="Times New Roman" w:cs="Times New Roman"/>
          <w:color w:val="000000"/>
          <w:kern w:val="0"/>
          <w:lang w:eastAsia="en-GB"/>
          <w14:ligatures w14:val="none"/>
        </w:rPr>
        <w:t>. Boston: Harvard Business School Press.</w:t>
      </w:r>
    </w:p>
    <w:p w14:paraId="26893E2B" w14:textId="77777777" w:rsidR="006F558B" w:rsidRPr="006F558B" w:rsidRDefault="006F558B" w:rsidP="006F558B">
      <w:pPr>
        <w:spacing w:before="100" w:beforeAutospacing="1" w:after="100" w:afterAutospacing="1"/>
        <w:rPr>
          <w:rFonts w:eastAsia="Times New Roman" w:cs="Times New Roman"/>
          <w:color w:val="000000"/>
          <w:kern w:val="0"/>
          <w:lang w:eastAsia="en-GB"/>
          <w14:ligatures w14:val="none"/>
        </w:rPr>
      </w:pPr>
      <w:r w:rsidRPr="006F558B">
        <w:rPr>
          <w:rFonts w:eastAsia="Times New Roman" w:cs="Times New Roman"/>
          <w:color w:val="000000"/>
          <w:kern w:val="0"/>
          <w:lang w:eastAsia="en-GB"/>
          <w14:ligatures w14:val="none"/>
        </w:rPr>
        <w:t>Cogin, J. (2012) ‘Are generational differences in work values fact or fiction?’, </w:t>
      </w:r>
      <w:r w:rsidRPr="006F558B">
        <w:rPr>
          <w:rFonts w:eastAsia="Times New Roman" w:cs="Times New Roman"/>
          <w:i/>
          <w:iCs/>
          <w:color w:val="000000"/>
          <w:kern w:val="0"/>
          <w:lang w:eastAsia="en-GB"/>
          <w14:ligatures w14:val="none"/>
        </w:rPr>
        <w:t>International Journal of Human Resource Management</w:t>
      </w:r>
      <w:r w:rsidRPr="006F558B">
        <w:rPr>
          <w:rFonts w:eastAsia="Times New Roman" w:cs="Times New Roman"/>
          <w:color w:val="000000"/>
          <w:kern w:val="0"/>
          <w:lang w:eastAsia="en-GB"/>
          <w14:ligatures w14:val="none"/>
        </w:rPr>
        <w:t>, 23(11), pp. 2268–2294.</w:t>
      </w:r>
    </w:p>
    <w:p w14:paraId="7A22C76B" w14:textId="77777777" w:rsidR="006F558B" w:rsidRPr="006F558B" w:rsidRDefault="006F558B" w:rsidP="006F558B">
      <w:pPr>
        <w:spacing w:before="100" w:beforeAutospacing="1" w:after="100" w:afterAutospacing="1"/>
        <w:rPr>
          <w:rFonts w:eastAsia="Times New Roman" w:cs="Times New Roman"/>
          <w:color w:val="000000"/>
          <w:kern w:val="0"/>
          <w:lang w:eastAsia="en-GB"/>
          <w14:ligatures w14:val="none"/>
        </w:rPr>
      </w:pPr>
      <w:r w:rsidRPr="006F558B">
        <w:rPr>
          <w:rFonts w:eastAsia="Times New Roman" w:cs="Times New Roman"/>
          <w:color w:val="000000"/>
          <w:kern w:val="0"/>
          <w:lang w:eastAsia="en-GB"/>
          <w14:ligatures w14:val="none"/>
        </w:rPr>
        <w:t>Côté, S. and Miners, C.T.H. (2006) ‘Emotional intelligence, cognitive intelligence, and job performance’, </w:t>
      </w:r>
      <w:r w:rsidRPr="006F558B">
        <w:rPr>
          <w:rFonts w:eastAsia="Times New Roman" w:cs="Times New Roman"/>
          <w:i/>
          <w:iCs/>
          <w:color w:val="000000"/>
          <w:kern w:val="0"/>
          <w:lang w:eastAsia="en-GB"/>
          <w14:ligatures w14:val="none"/>
        </w:rPr>
        <w:t>Administrative Science Quarterly</w:t>
      </w:r>
      <w:r w:rsidRPr="006F558B">
        <w:rPr>
          <w:rFonts w:eastAsia="Times New Roman" w:cs="Times New Roman"/>
          <w:color w:val="000000"/>
          <w:kern w:val="0"/>
          <w:lang w:eastAsia="en-GB"/>
          <w14:ligatures w14:val="none"/>
        </w:rPr>
        <w:t>, 51(1), pp. 1–28.</w:t>
      </w:r>
    </w:p>
    <w:p w14:paraId="23493EDF" w14:textId="77777777" w:rsidR="006F558B" w:rsidRPr="006F558B" w:rsidRDefault="006F558B" w:rsidP="006F558B">
      <w:pPr>
        <w:spacing w:before="100" w:beforeAutospacing="1" w:after="100" w:afterAutospacing="1"/>
        <w:rPr>
          <w:rFonts w:eastAsia="Times New Roman" w:cs="Times New Roman"/>
          <w:color w:val="000000"/>
          <w:kern w:val="0"/>
          <w:lang w:eastAsia="en-GB"/>
          <w14:ligatures w14:val="none"/>
        </w:rPr>
      </w:pPr>
      <w:r w:rsidRPr="006F558B">
        <w:rPr>
          <w:rFonts w:eastAsia="Times New Roman" w:cs="Times New Roman"/>
          <w:color w:val="000000"/>
          <w:kern w:val="0"/>
          <w:lang w:eastAsia="en-GB"/>
          <w14:ligatures w14:val="none"/>
        </w:rPr>
        <w:t>Deal, J.J., Altman, D.G. and Rogelberg, S.G. (2010) ‘Millennials at work: What we know’, </w:t>
      </w:r>
      <w:r w:rsidRPr="006F558B">
        <w:rPr>
          <w:rFonts w:eastAsia="Times New Roman" w:cs="Times New Roman"/>
          <w:i/>
          <w:iCs/>
          <w:color w:val="000000"/>
          <w:kern w:val="0"/>
          <w:lang w:eastAsia="en-GB"/>
          <w14:ligatures w14:val="none"/>
        </w:rPr>
        <w:t>Journal of Business and Psychology</w:t>
      </w:r>
      <w:r w:rsidRPr="006F558B">
        <w:rPr>
          <w:rFonts w:eastAsia="Times New Roman" w:cs="Times New Roman"/>
          <w:color w:val="000000"/>
          <w:kern w:val="0"/>
          <w:lang w:eastAsia="en-GB"/>
          <w14:ligatures w14:val="none"/>
        </w:rPr>
        <w:t>, 25(2), pp. 191–199.</w:t>
      </w:r>
    </w:p>
    <w:p w14:paraId="4BFDB32C" w14:textId="77777777" w:rsidR="006F558B" w:rsidRPr="006F558B" w:rsidRDefault="006F558B" w:rsidP="006F558B">
      <w:pPr>
        <w:spacing w:before="100" w:beforeAutospacing="1" w:after="100" w:afterAutospacing="1"/>
        <w:rPr>
          <w:rFonts w:eastAsia="Times New Roman" w:cs="Times New Roman"/>
          <w:color w:val="000000"/>
          <w:kern w:val="0"/>
          <w:lang w:eastAsia="en-GB"/>
          <w14:ligatures w14:val="none"/>
        </w:rPr>
      </w:pPr>
      <w:r w:rsidRPr="006F558B">
        <w:rPr>
          <w:rFonts w:eastAsia="Times New Roman" w:cs="Times New Roman"/>
          <w:color w:val="000000"/>
          <w:kern w:val="0"/>
          <w:lang w:eastAsia="en-GB"/>
          <w14:ligatures w14:val="none"/>
        </w:rPr>
        <w:t>Goleman, D. (1995) </w:t>
      </w:r>
      <w:r w:rsidRPr="006F558B">
        <w:rPr>
          <w:rFonts w:eastAsia="Times New Roman" w:cs="Times New Roman"/>
          <w:i/>
          <w:iCs/>
          <w:color w:val="000000"/>
          <w:kern w:val="0"/>
          <w:lang w:eastAsia="en-GB"/>
          <w14:ligatures w14:val="none"/>
        </w:rPr>
        <w:t>Emotional Intelligence</w:t>
      </w:r>
      <w:r w:rsidRPr="006F558B">
        <w:rPr>
          <w:rFonts w:eastAsia="Times New Roman" w:cs="Times New Roman"/>
          <w:color w:val="000000"/>
          <w:kern w:val="0"/>
          <w:lang w:eastAsia="en-GB"/>
          <w14:ligatures w14:val="none"/>
        </w:rPr>
        <w:t>. New York: Bantam Books.</w:t>
      </w:r>
    </w:p>
    <w:p w14:paraId="5ECF87BC" w14:textId="77777777" w:rsidR="006F558B" w:rsidRPr="006F558B" w:rsidRDefault="006F558B" w:rsidP="006F558B">
      <w:pPr>
        <w:spacing w:before="100" w:beforeAutospacing="1" w:after="100" w:afterAutospacing="1"/>
        <w:rPr>
          <w:rFonts w:eastAsia="Times New Roman" w:cs="Times New Roman"/>
          <w:color w:val="000000"/>
          <w:kern w:val="0"/>
          <w:lang w:eastAsia="en-GB"/>
          <w14:ligatures w14:val="none"/>
        </w:rPr>
      </w:pPr>
      <w:r w:rsidRPr="006F558B">
        <w:rPr>
          <w:rFonts w:eastAsia="Times New Roman" w:cs="Times New Roman"/>
          <w:color w:val="000000"/>
          <w:kern w:val="0"/>
          <w:lang w:eastAsia="en-GB"/>
          <w14:ligatures w14:val="none"/>
        </w:rPr>
        <w:t>Goleman, D. (1998) </w:t>
      </w:r>
      <w:r w:rsidRPr="006F558B">
        <w:rPr>
          <w:rFonts w:eastAsia="Times New Roman" w:cs="Times New Roman"/>
          <w:i/>
          <w:iCs/>
          <w:color w:val="000000"/>
          <w:kern w:val="0"/>
          <w:lang w:eastAsia="en-GB"/>
          <w14:ligatures w14:val="none"/>
        </w:rPr>
        <w:t>Working with Emotional Intelligence</w:t>
      </w:r>
      <w:r w:rsidRPr="006F558B">
        <w:rPr>
          <w:rFonts w:eastAsia="Times New Roman" w:cs="Times New Roman"/>
          <w:color w:val="000000"/>
          <w:kern w:val="0"/>
          <w:lang w:eastAsia="en-GB"/>
          <w14:ligatures w14:val="none"/>
        </w:rPr>
        <w:t>. New York: Bantam Books.</w:t>
      </w:r>
    </w:p>
    <w:p w14:paraId="5A970E96" w14:textId="77777777" w:rsidR="006F558B" w:rsidRPr="006F558B" w:rsidRDefault="006F558B" w:rsidP="006F558B">
      <w:pPr>
        <w:spacing w:before="100" w:beforeAutospacing="1" w:after="100" w:afterAutospacing="1"/>
        <w:rPr>
          <w:rFonts w:eastAsia="Times New Roman" w:cs="Times New Roman"/>
          <w:color w:val="000000"/>
          <w:kern w:val="0"/>
          <w:lang w:eastAsia="en-GB"/>
          <w14:ligatures w14:val="none"/>
        </w:rPr>
      </w:pPr>
      <w:r w:rsidRPr="006F558B">
        <w:rPr>
          <w:rFonts w:eastAsia="Times New Roman" w:cs="Times New Roman"/>
          <w:color w:val="000000"/>
          <w:kern w:val="0"/>
          <w:lang w:eastAsia="en-GB"/>
          <w14:ligatures w14:val="none"/>
        </w:rPr>
        <w:t>Higgs, M. and Dulewicz, V. (2016) </w:t>
      </w:r>
      <w:r w:rsidRPr="006F558B">
        <w:rPr>
          <w:rFonts w:eastAsia="Times New Roman" w:cs="Times New Roman"/>
          <w:i/>
          <w:iCs/>
          <w:color w:val="000000"/>
          <w:kern w:val="0"/>
          <w:lang w:eastAsia="en-GB"/>
          <w14:ligatures w14:val="none"/>
        </w:rPr>
        <w:t>Leading with Emotional Intelligence</w:t>
      </w:r>
      <w:r w:rsidRPr="006F558B">
        <w:rPr>
          <w:rFonts w:eastAsia="Times New Roman" w:cs="Times New Roman"/>
          <w:color w:val="000000"/>
          <w:kern w:val="0"/>
          <w:lang w:eastAsia="en-GB"/>
          <w14:ligatures w14:val="none"/>
        </w:rPr>
        <w:t>. London: Palgrave Macmillan.</w:t>
      </w:r>
    </w:p>
    <w:p w14:paraId="701781C8" w14:textId="77777777" w:rsidR="006F558B" w:rsidRPr="006F558B" w:rsidRDefault="006F558B" w:rsidP="006F558B">
      <w:pPr>
        <w:spacing w:before="100" w:beforeAutospacing="1" w:after="100" w:afterAutospacing="1"/>
        <w:rPr>
          <w:rFonts w:eastAsia="Times New Roman" w:cs="Times New Roman"/>
          <w:color w:val="000000"/>
          <w:kern w:val="0"/>
          <w:lang w:eastAsia="en-GB"/>
          <w14:ligatures w14:val="none"/>
        </w:rPr>
      </w:pPr>
      <w:r w:rsidRPr="006F558B">
        <w:rPr>
          <w:rFonts w:eastAsia="Times New Roman" w:cs="Times New Roman"/>
          <w:color w:val="000000"/>
          <w:kern w:val="0"/>
          <w:lang w:eastAsia="en-GB"/>
          <w14:ligatures w14:val="none"/>
        </w:rPr>
        <w:t>Joseph, D.L. and Newman, D.A. (2010) ‘Emotional intelligence: An integrative meta-analysis’, </w:t>
      </w:r>
      <w:r w:rsidRPr="006F558B">
        <w:rPr>
          <w:rFonts w:eastAsia="Times New Roman" w:cs="Times New Roman"/>
          <w:i/>
          <w:iCs/>
          <w:color w:val="000000"/>
          <w:kern w:val="0"/>
          <w:lang w:eastAsia="en-GB"/>
          <w14:ligatures w14:val="none"/>
        </w:rPr>
        <w:t>Journal of Applied Psychology</w:t>
      </w:r>
      <w:r w:rsidRPr="006F558B">
        <w:rPr>
          <w:rFonts w:eastAsia="Times New Roman" w:cs="Times New Roman"/>
          <w:color w:val="000000"/>
          <w:kern w:val="0"/>
          <w:lang w:eastAsia="en-GB"/>
          <w14:ligatures w14:val="none"/>
        </w:rPr>
        <w:t>, 95(1), pp. 54–78.</w:t>
      </w:r>
    </w:p>
    <w:p w14:paraId="50DAC812" w14:textId="77777777" w:rsidR="006F558B" w:rsidRPr="006F558B" w:rsidRDefault="006F558B" w:rsidP="006F558B">
      <w:pPr>
        <w:spacing w:before="100" w:beforeAutospacing="1" w:after="100" w:afterAutospacing="1"/>
        <w:rPr>
          <w:rFonts w:eastAsia="Times New Roman" w:cs="Times New Roman"/>
          <w:color w:val="000000"/>
          <w:kern w:val="0"/>
          <w:lang w:eastAsia="en-GB"/>
          <w14:ligatures w14:val="none"/>
        </w:rPr>
      </w:pPr>
      <w:r w:rsidRPr="006F558B">
        <w:rPr>
          <w:rFonts w:eastAsia="Times New Roman" w:cs="Times New Roman"/>
          <w:color w:val="000000"/>
          <w:kern w:val="0"/>
          <w:lang w:eastAsia="en-GB"/>
          <w14:ligatures w14:val="none"/>
        </w:rPr>
        <w:t>Mayer, J.D. and Salovey, P. (1997) ‘What is emotional intelligence?’, in Salovey, P. and Sluyter, D. (eds.) </w:t>
      </w:r>
      <w:r w:rsidRPr="006F558B">
        <w:rPr>
          <w:rFonts w:eastAsia="Times New Roman" w:cs="Times New Roman"/>
          <w:i/>
          <w:iCs/>
          <w:color w:val="000000"/>
          <w:kern w:val="0"/>
          <w:lang w:eastAsia="en-GB"/>
          <w14:ligatures w14:val="none"/>
        </w:rPr>
        <w:t>Emotional Development and Emotional Intelligence: Educational Implications</w:t>
      </w:r>
      <w:r w:rsidRPr="006F558B">
        <w:rPr>
          <w:rFonts w:eastAsia="Times New Roman" w:cs="Times New Roman"/>
          <w:color w:val="000000"/>
          <w:kern w:val="0"/>
          <w:lang w:eastAsia="en-GB"/>
          <w14:ligatures w14:val="none"/>
        </w:rPr>
        <w:t>. New York: Basic Books, pp. 3–31.</w:t>
      </w:r>
    </w:p>
    <w:p w14:paraId="743A4276" w14:textId="77777777" w:rsidR="006F558B" w:rsidRPr="006F558B" w:rsidRDefault="006F558B" w:rsidP="006F558B">
      <w:pPr>
        <w:spacing w:before="100" w:beforeAutospacing="1" w:after="100" w:afterAutospacing="1"/>
        <w:rPr>
          <w:rFonts w:eastAsia="Times New Roman" w:cs="Times New Roman"/>
          <w:color w:val="000000"/>
          <w:kern w:val="0"/>
          <w:lang w:eastAsia="en-GB"/>
          <w14:ligatures w14:val="none"/>
        </w:rPr>
      </w:pPr>
      <w:r w:rsidRPr="006F558B">
        <w:rPr>
          <w:rFonts w:eastAsia="Times New Roman" w:cs="Times New Roman"/>
          <w:color w:val="000000"/>
          <w:kern w:val="0"/>
          <w:lang w:eastAsia="en-GB"/>
          <w14:ligatures w14:val="none"/>
        </w:rPr>
        <w:t>Mayer, J.D., Salovey, P. and Caruso, D.R. (2004) ‘Emotional intelligence: Theory, findings, and implications’, </w:t>
      </w:r>
      <w:r w:rsidRPr="006F558B">
        <w:rPr>
          <w:rFonts w:eastAsia="Times New Roman" w:cs="Times New Roman"/>
          <w:i/>
          <w:iCs/>
          <w:color w:val="000000"/>
          <w:kern w:val="0"/>
          <w:lang w:eastAsia="en-GB"/>
          <w14:ligatures w14:val="none"/>
        </w:rPr>
        <w:t>Psychological Inquiry</w:t>
      </w:r>
      <w:r w:rsidRPr="006F558B">
        <w:rPr>
          <w:rFonts w:eastAsia="Times New Roman" w:cs="Times New Roman"/>
          <w:color w:val="000000"/>
          <w:kern w:val="0"/>
          <w:lang w:eastAsia="en-GB"/>
          <w14:ligatures w14:val="none"/>
        </w:rPr>
        <w:t>, 15(3), pp. 197–215.</w:t>
      </w:r>
    </w:p>
    <w:p w14:paraId="7A14A698" w14:textId="77777777" w:rsidR="006F558B" w:rsidRPr="006F558B" w:rsidRDefault="006F558B" w:rsidP="006F558B">
      <w:pPr>
        <w:spacing w:before="100" w:beforeAutospacing="1" w:after="100" w:afterAutospacing="1"/>
        <w:rPr>
          <w:rFonts w:eastAsia="Times New Roman" w:cs="Times New Roman"/>
          <w:color w:val="000000"/>
          <w:kern w:val="0"/>
          <w:lang w:eastAsia="en-GB"/>
          <w14:ligatures w14:val="none"/>
        </w:rPr>
      </w:pPr>
      <w:r w:rsidRPr="006F558B">
        <w:rPr>
          <w:rFonts w:eastAsia="Times New Roman" w:cs="Times New Roman"/>
          <w:color w:val="000000"/>
          <w:kern w:val="0"/>
          <w:lang w:eastAsia="en-GB"/>
          <w14:ligatures w14:val="none"/>
        </w:rPr>
        <w:t>Parry, E. and Urwin, P. (2011) ‘Generational differences in work values’, </w:t>
      </w:r>
      <w:r w:rsidRPr="006F558B">
        <w:rPr>
          <w:rFonts w:eastAsia="Times New Roman" w:cs="Times New Roman"/>
          <w:i/>
          <w:iCs/>
          <w:color w:val="000000"/>
          <w:kern w:val="0"/>
          <w:lang w:eastAsia="en-GB"/>
          <w14:ligatures w14:val="none"/>
        </w:rPr>
        <w:t>Human Resource Management Journal</w:t>
      </w:r>
      <w:r w:rsidRPr="006F558B">
        <w:rPr>
          <w:rFonts w:eastAsia="Times New Roman" w:cs="Times New Roman"/>
          <w:color w:val="000000"/>
          <w:kern w:val="0"/>
          <w:lang w:eastAsia="en-GB"/>
          <w14:ligatures w14:val="none"/>
        </w:rPr>
        <w:t>, 21(1), pp. 79–96.</w:t>
      </w:r>
    </w:p>
    <w:p w14:paraId="05480D7C" w14:textId="77777777" w:rsidR="006F558B" w:rsidRPr="006F558B" w:rsidRDefault="006F558B" w:rsidP="006F558B">
      <w:pPr>
        <w:spacing w:before="100" w:beforeAutospacing="1" w:after="100" w:afterAutospacing="1"/>
        <w:rPr>
          <w:rFonts w:eastAsia="Times New Roman" w:cs="Times New Roman"/>
          <w:color w:val="000000"/>
          <w:kern w:val="0"/>
          <w:lang w:eastAsia="en-GB"/>
          <w14:ligatures w14:val="none"/>
        </w:rPr>
      </w:pPr>
      <w:r w:rsidRPr="006F558B">
        <w:rPr>
          <w:rFonts w:eastAsia="Times New Roman" w:cs="Times New Roman"/>
          <w:color w:val="000000"/>
          <w:kern w:val="0"/>
          <w:lang w:eastAsia="en-GB"/>
          <w14:ligatures w14:val="none"/>
        </w:rPr>
        <w:t>Twenge, J.M. (2010) ‘A review of the empirical evidence on generational differences’, </w:t>
      </w:r>
      <w:r w:rsidRPr="006F558B">
        <w:rPr>
          <w:rFonts w:eastAsia="Times New Roman" w:cs="Times New Roman"/>
          <w:i/>
          <w:iCs/>
          <w:color w:val="000000"/>
          <w:kern w:val="0"/>
          <w:lang w:eastAsia="en-GB"/>
          <w14:ligatures w14:val="none"/>
        </w:rPr>
        <w:t>Industrial and Organizational Psychology</w:t>
      </w:r>
      <w:r w:rsidRPr="006F558B">
        <w:rPr>
          <w:rFonts w:eastAsia="Times New Roman" w:cs="Times New Roman"/>
          <w:color w:val="000000"/>
          <w:kern w:val="0"/>
          <w:lang w:eastAsia="en-GB"/>
          <w14:ligatures w14:val="none"/>
        </w:rPr>
        <w:t>, 3(2), pp. 101–132.</w:t>
      </w:r>
    </w:p>
    <w:p w14:paraId="488AD006" w14:textId="77777777" w:rsidR="0050694C" w:rsidRDefault="0050694C"/>
    <w:sectPr w:rsidR="005069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E44810"/>
    <w:multiLevelType w:val="multilevel"/>
    <w:tmpl w:val="9B1E5E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635922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58B"/>
    <w:rsid w:val="000139DF"/>
    <w:rsid w:val="00026999"/>
    <w:rsid w:val="000F014D"/>
    <w:rsid w:val="00141850"/>
    <w:rsid w:val="00291ADE"/>
    <w:rsid w:val="002D183B"/>
    <w:rsid w:val="00330841"/>
    <w:rsid w:val="003610E0"/>
    <w:rsid w:val="003901CC"/>
    <w:rsid w:val="003F5654"/>
    <w:rsid w:val="004428B3"/>
    <w:rsid w:val="00471F56"/>
    <w:rsid w:val="0050694C"/>
    <w:rsid w:val="00507440"/>
    <w:rsid w:val="005969B4"/>
    <w:rsid w:val="005C0115"/>
    <w:rsid w:val="005D16EC"/>
    <w:rsid w:val="005E03C5"/>
    <w:rsid w:val="006F558B"/>
    <w:rsid w:val="007C04E6"/>
    <w:rsid w:val="008843A3"/>
    <w:rsid w:val="008D001B"/>
    <w:rsid w:val="008E1705"/>
    <w:rsid w:val="0097262A"/>
    <w:rsid w:val="00997CD1"/>
    <w:rsid w:val="009E13CF"/>
    <w:rsid w:val="00A10C51"/>
    <w:rsid w:val="00A30143"/>
    <w:rsid w:val="00AA3209"/>
    <w:rsid w:val="00AD3BE4"/>
    <w:rsid w:val="00C52226"/>
    <w:rsid w:val="00CA3597"/>
    <w:rsid w:val="00CA7228"/>
    <w:rsid w:val="00D02B79"/>
    <w:rsid w:val="00D064FF"/>
    <w:rsid w:val="00D273AD"/>
    <w:rsid w:val="00D67444"/>
    <w:rsid w:val="00DE3370"/>
    <w:rsid w:val="00E22DEB"/>
    <w:rsid w:val="00E3425B"/>
    <w:rsid w:val="00E836EB"/>
    <w:rsid w:val="00EA578C"/>
    <w:rsid w:val="00EB107F"/>
    <w:rsid w:val="00F07402"/>
    <w:rsid w:val="00FB7CC3"/>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5061B71"/>
  <w15:chartTrackingRefBased/>
  <w15:docId w15:val="{18F01D15-5DE8-3B40-8C1D-047023A849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RO"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55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F55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F55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F55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55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558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558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558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558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55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F55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F55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F55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55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55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55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55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558B"/>
    <w:rPr>
      <w:rFonts w:eastAsiaTheme="majorEastAsia" w:cstheme="majorBidi"/>
      <w:color w:val="272727" w:themeColor="text1" w:themeTint="D8"/>
    </w:rPr>
  </w:style>
  <w:style w:type="paragraph" w:styleId="Title">
    <w:name w:val="Title"/>
    <w:basedOn w:val="Normal"/>
    <w:next w:val="Normal"/>
    <w:link w:val="TitleChar"/>
    <w:uiPriority w:val="10"/>
    <w:qFormat/>
    <w:rsid w:val="006F558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55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558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55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558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F558B"/>
    <w:rPr>
      <w:i/>
      <w:iCs/>
      <w:color w:val="404040" w:themeColor="text1" w:themeTint="BF"/>
    </w:rPr>
  </w:style>
  <w:style w:type="paragraph" w:styleId="ListParagraph">
    <w:name w:val="List Paragraph"/>
    <w:basedOn w:val="Normal"/>
    <w:uiPriority w:val="34"/>
    <w:qFormat/>
    <w:rsid w:val="006F558B"/>
    <w:pPr>
      <w:ind w:left="720"/>
      <w:contextualSpacing/>
    </w:pPr>
  </w:style>
  <w:style w:type="character" w:styleId="IntenseEmphasis">
    <w:name w:val="Intense Emphasis"/>
    <w:basedOn w:val="DefaultParagraphFont"/>
    <w:uiPriority w:val="21"/>
    <w:qFormat/>
    <w:rsid w:val="006F558B"/>
    <w:rPr>
      <w:i/>
      <w:iCs/>
      <w:color w:val="0F4761" w:themeColor="accent1" w:themeShade="BF"/>
    </w:rPr>
  </w:style>
  <w:style w:type="paragraph" w:styleId="IntenseQuote">
    <w:name w:val="Intense Quote"/>
    <w:basedOn w:val="Normal"/>
    <w:next w:val="Normal"/>
    <w:link w:val="IntenseQuoteChar"/>
    <w:uiPriority w:val="30"/>
    <w:qFormat/>
    <w:rsid w:val="006F55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558B"/>
    <w:rPr>
      <w:i/>
      <w:iCs/>
      <w:color w:val="0F4761" w:themeColor="accent1" w:themeShade="BF"/>
    </w:rPr>
  </w:style>
  <w:style w:type="character" w:styleId="IntenseReference">
    <w:name w:val="Intense Reference"/>
    <w:basedOn w:val="DefaultParagraphFont"/>
    <w:uiPriority w:val="32"/>
    <w:qFormat/>
    <w:rsid w:val="006F558B"/>
    <w:rPr>
      <w:b/>
      <w:bCs/>
      <w:smallCaps/>
      <w:color w:val="0F4761" w:themeColor="accent1" w:themeShade="BF"/>
      <w:spacing w:val="5"/>
    </w:rPr>
  </w:style>
  <w:style w:type="character" w:styleId="Strong">
    <w:name w:val="Strong"/>
    <w:basedOn w:val="DefaultParagraphFont"/>
    <w:uiPriority w:val="22"/>
    <w:qFormat/>
    <w:rsid w:val="006F558B"/>
    <w:rPr>
      <w:b/>
      <w:bCs/>
    </w:rPr>
  </w:style>
  <w:style w:type="paragraph" w:styleId="NormalWeb">
    <w:name w:val="Normal (Web)"/>
    <w:basedOn w:val="Normal"/>
    <w:uiPriority w:val="99"/>
    <w:semiHidden/>
    <w:unhideWhenUsed/>
    <w:rsid w:val="006F558B"/>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6F558B"/>
  </w:style>
  <w:style w:type="character" w:styleId="Emphasis">
    <w:name w:val="Emphasis"/>
    <w:basedOn w:val="DefaultParagraphFont"/>
    <w:uiPriority w:val="20"/>
    <w:qFormat/>
    <w:rsid w:val="006F558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7392367">
      <w:bodyDiv w:val="1"/>
      <w:marLeft w:val="0"/>
      <w:marRight w:val="0"/>
      <w:marTop w:val="0"/>
      <w:marBottom w:val="0"/>
      <w:divBdr>
        <w:top w:val="none" w:sz="0" w:space="0" w:color="auto"/>
        <w:left w:val="none" w:sz="0" w:space="0" w:color="auto"/>
        <w:bottom w:val="none" w:sz="0" w:space="0" w:color="auto"/>
        <w:right w:val="none" w:sz="0" w:space="0" w:color="auto"/>
      </w:divBdr>
    </w:div>
    <w:div w:id="330764445">
      <w:bodyDiv w:val="1"/>
      <w:marLeft w:val="0"/>
      <w:marRight w:val="0"/>
      <w:marTop w:val="0"/>
      <w:marBottom w:val="0"/>
      <w:divBdr>
        <w:top w:val="none" w:sz="0" w:space="0" w:color="auto"/>
        <w:left w:val="none" w:sz="0" w:space="0" w:color="auto"/>
        <w:bottom w:val="none" w:sz="0" w:space="0" w:color="auto"/>
        <w:right w:val="none" w:sz="0" w:space="0" w:color="auto"/>
      </w:divBdr>
    </w:div>
    <w:div w:id="1513449011">
      <w:bodyDiv w:val="1"/>
      <w:marLeft w:val="0"/>
      <w:marRight w:val="0"/>
      <w:marTop w:val="0"/>
      <w:marBottom w:val="0"/>
      <w:divBdr>
        <w:top w:val="none" w:sz="0" w:space="0" w:color="auto"/>
        <w:left w:val="none" w:sz="0" w:space="0" w:color="auto"/>
        <w:bottom w:val="none" w:sz="0" w:space="0" w:color="auto"/>
        <w:right w:val="none" w:sz="0" w:space="0" w:color="auto"/>
      </w:divBdr>
    </w:div>
    <w:div w:id="1810246628">
      <w:bodyDiv w:val="1"/>
      <w:marLeft w:val="0"/>
      <w:marRight w:val="0"/>
      <w:marTop w:val="0"/>
      <w:marBottom w:val="0"/>
      <w:divBdr>
        <w:top w:val="none" w:sz="0" w:space="0" w:color="auto"/>
        <w:left w:val="none" w:sz="0" w:space="0" w:color="auto"/>
        <w:bottom w:val="none" w:sz="0" w:space="0" w:color="auto"/>
        <w:right w:val="none" w:sz="0" w:space="0" w:color="auto"/>
      </w:divBdr>
    </w:div>
    <w:div w:id="1975210231">
      <w:bodyDiv w:val="1"/>
      <w:marLeft w:val="0"/>
      <w:marRight w:val="0"/>
      <w:marTop w:val="0"/>
      <w:marBottom w:val="0"/>
      <w:divBdr>
        <w:top w:val="none" w:sz="0" w:space="0" w:color="auto"/>
        <w:left w:val="none" w:sz="0" w:space="0" w:color="auto"/>
        <w:bottom w:val="none" w:sz="0" w:space="0" w:color="auto"/>
        <w:right w:val="none" w:sz="0" w:space="0" w:color="auto"/>
      </w:divBdr>
    </w:div>
    <w:div w:id="2032141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3168</Words>
  <Characters>18064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Denisa Lup (STU235108)</dc:creator>
  <cp:keywords/>
  <dc:description/>
  <cp:lastModifiedBy>Denisa Lup (STU235108)</cp:lastModifiedBy>
  <cp:revision>2</cp:revision>
  <dcterms:created xsi:type="dcterms:W3CDTF">2025-12-02T12:35:00Z</dcterms:created>
  <dcterms:modified xsi:type="dcterms:W3CDTF">2025-12-02T12:35:00Z</dcterms:modified>
</cp:coreProperties>
</file>