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3D8A55B" w14:textId="2DDF1137" w:rsidR="00F92B55" w:rsidRDefault="00F92B55" w:rsidP="00F92B55">
      <w:r w:rsidRPr="00F92B55">
        <w:t>Paula Smith   190358</w:t>
      </w:r>
      <w:r>
        <w:t>8.</w:t>
      </w:r>
      <w:r w:rsidRPr="00F92B55">
        <w:t xml:space="preserve"> Medicines and Miracles.  HPHI 6019.</w:t>
      </w:r>
      <w:r>
        <w:t xml:space="preserve"> Assignment 2. Due 17</w:t>
      </w:r>
      <w:r w:rsidRPr="00F92B55">
        <w:rPr>
          <w:vertAlign w:val="superscript"/>
        </w:rPr>
        <w:t>th</w:t>
      </w:r>
      <w:r>
        <w:t xml:space="preserve"> Nov. 2024.</w:t>
      </w:r>
    </w:p>
    <w:p w14:paraId="7444B13A" w14:textId="77777777" w:rsidR="00F92B55" w:rsidRDefault="00F92B55" w:rsidP="00F92B55"/>
    <w:p w14:paraId="39D1F57D" w14:textId="24D0DBC8" w:rsidR="00F92B55" w:rsidRDefault="00F92B55" w:rsidP="00F92B55">
      <w:pPr>
        <w:rPr>
          <w:sz w:val="28"/>
          <w:szCs w:val="28"/>
          <w:u w:val="single"/>
        </w:rPr>
      </w:pPr>
      <w:r w:rsidRPr="00F92B55">
        <w:rPr>
          <w:sz w:val="28"/>
          <w:szCs w:val="28"/>
          <w:u w:val="single"/>
        </w:rPr>
        <w:t xml:space="preserve">Exploring </w:t>
      </w:r>
      <w:r w:rsidR="00A20405">
        <w:rPr>
          <w:sz w:val="28"/>
          <w:szCs w:val="28"/>
          <w:u w:val="single"/>
        </w:rPr>
        <w:t>changing perceptions of ECT through film portrayal and personal experience.</w:t>
      </w:r>
    </w:p>
    <w:p w14:paraId="630B898B" w14:textId="77777777" w:rsidR="00F92B55" w:rsidRDefault="00F92B55" w:rsidP="00F92B55">
      <w:pPr>
        <w:rPr>
          <w:sz w:val="28"/>
          <w:szCs w:val="28"/>
          <w:u w:val="single"/>
        </w:rPr>
      </w:pPr>
    </w:p>
    <w:p w14:paraId="5D05462A" w14:textId="13001882" w:rsidR="00A20405" w:rsidRDefault="00A024EA" w:rsidP="00C82A26">
      <w:pPr>
        <w:rPr>
          <w:sz w:val="28"/>
          <w:szCs w:val="28"/>
        </w:rPr>
      </w:pPr>
      <w:r>
        <w:rPr>
          <w:sz w:val="28"/>
          <w:szCs w:val="28"/>
        </w:rPr>
        <w:t xml:space="preserve"> </w:t>
      </w:r>
      <w:r w:rsidR="00C82A26">
        <w:rPr>
          <w:sz w:val="28"/>
          <w:szCs w:val="28"/>
        </w:rPr>
        <w:t xml:space="preserve">This essay will </w:t>
      </w:r>
      <w:r w:rsidR="00A20405">
        <w:rPr>
          <w:sz w:val="28"/>
          <w:szCs w:val="28"/>
        </w:rPr>
        <w:t>explore how public perceptions of E</w:t>
      </w:r>
      <w:r w:rsidR="00AF1EC8">
        <w:rPr>
          <w:sz w:val="28"/>
          <w:szCs w:val="28"/>
        </w:rPr>
        <w:t>lectroconvulsive Therapy</w:t>
      </w:r>
      <w:r w:rsidR="00734BA4">
        <w:rPr>
          <w:sz w:val="28"/>
          <w:szCs w:val="28"/>
        </w:rPr>
        <w:t xml:space="preserve"> (</w:t>
      </w:r>
      <w:r w:rsidR="00AF1EC8">
        <w:rPr>
          <w:sz w:val="28"/>
          <w:szCs w:val="28"/>
        </w:rPr>
        <w:t>E</w:t>
      </w:r>
      <w:r w:rsidR="00A20405">
        <w:rPr>
          <w:sz w:val="28"/>
          <w:szCs w:val="28"/>
        </w:rPr>
        <w:t>CT</w:t>
      </w:r>
      <w:r w:rsidR="00734BA4">
        <w:rPr>
          <w:sz w:val="28"/>
          <w:szCs w:val="28"/>
        </w:rPr>
        <w:t>)</w:t>
      </w:r>
      <w:r w:rsidR="00A20405">
        <w:rPr>
          <w:sz w:val="28"/>
          <w:szCs w:val="28"/>
        </w:rPr>
        <w:t xml:space="preserve"> </w:t>
      </w:r>
      <w:r w:rsidR="00734BA4">
        <w:rPr>
          <w:sz w:val="28"/>
          <w:szCs w:val="28"/>
        </w:rPr>
        <w:t xml:space="preserve">-which is a procedure that induces a seizure with electricity passed across the brain- </w:t>
      </w:r>
      <w:r w:rsidR="00A20405">
        <w:rPr>
          <w:sz w:val="28"/>
          <w:szCs w:val="28"/>
        </w:rPr>
        <w:t xml:space="preserve">have been influenced by media in the past and present. Using </w:t>
      </w:r>
      <w:r w:rsidR="008C1D87">
        <w:rPr>
          <w:sz w:val="28"/>
          <w:szCs w:val="28"/>
        </w:rPr>
        <w:t>personal</w:t>
      </w:r>
      <w:r w:rsidR="00A20405">
        <w:rPr>
          <w:sz w:val="28"/>
          <w:szCs w:val="28"/>
        </w:rPr>
        <w:t xml:space="preserve"> testimony </w:t>
      </w:r>
      <w:r w:rsidR="008C1D87">
        <w:rPr>
          <w:sz w:val="28"/>
          <w:szCs w:val="28"/>
        </w:rPr>
        <w:t>from</w:t>
      </w:r>
      <w:r w:rsidR="00A20405">
        <w:rPr>
          <w:sz w:val="28"/>
          <w:szCs w:val="28"/>
        </w:rPr>
        <w:t xml:space="preserve"> </w:t>
      </w:r>
      <w:r w:rsidR="008C1D87">
        <w:rPr>
          <w:sz w:val="28"/>
          <w:szCs w:val="28"/>
        </w:rPr>
        <w:t xml:space="preserve">training </w:t>
      </w:r>
      <w:r w:rsidR="00A20405">
        <w:rPr>
          <w:sz w:val="28"/>
          <w:szCs w:val="28"/>
        </w:rPr>
        <w:t>as a psychiatric nurse in the 1980’s</w:t>
      </w:r>
      <w:r w:rsidR="00734BA4">
        <w:rPr>
          <w:sz w:val="28"/>
          <w:szCs w:val="28"/>
        </w:rPr>
        <w:t xml:space="preserve">, </w:t>
      </w:r>
      <w:r w:rsidR="008C1D87" w:rsidRPr="008C1D87">
        <w:rPr>
          <w:sz w:val="28"/>
          <w:szCs w:val="28"/>
        </w:rPr>
        <w:t xml:space="preserve">I </w:t>
      </w:r>
      <w:r w:rsidR="00734BA4">
        <w:rPr>
          <w:sz w:val="28"/>
          <w:szCs w:val="28"/>
        </w:rPr>
        <w:t xml:space="preserve">have </w:t>
      </w:r>
      <w:r w:rsidR="008C1D87" w:rsidRPr="008C1D87">
        <w:rPr>
          <w:sz w:val="28"/>
          <w:szCs w:val="28"/>
        </w:rPr>
        <w:t>explored the history and contemporary use of ECT</w:t>
      </w:r>
      <w:r w:rsidR="008C1D87">
        <w:rPr>
          <w:sz w:val="28"/>
          <w:szCs w:val="28"/>
        </w:rPr>
        <w:t xml:space="preserve"> and</w:t>
      </w:r>
      <w:r w:rsidR="008C1D87" w:rsidRPr="008C1D87">
        <w:rPr>
          <w:sz w:val="28"/>
          <w:szCs w:val="28"/>
        </w:rPr>
        <w:t xml:space="preserve"> reviewed the effect the media has had on public perceptions.</w:t>
      </w:r>
      <w:r w:rsidR="00A20405">
        <w:rPr>
          <w:sz w:val="28"/>
          <w:szCs w:val="28"/>
        </w:rPr>
        <w:t xml:space="preserve"> </w:t>
      </w:r>
      <w:r w:rsidR="008C1D87">
        <w:rPr>
          <w:sz w:val="28"/>
          <w:szCs w:val="28"/>
        </w:rPr>
        <w:t xml:space="preserve"> In the process my opinion</w:t>
      </w:r>
      <w:r w:rsidR="00734BA4">
        <w:rPr>
          <w:sz w:val="28"/>
          <w:szCs w:val="28"/>
        </w:rPr>
        <w:t xml:space="preserve"> and understanding of what I had been part of,</w:t>
      </w:r>
      <w:r w:rsidR="008C1D87">
        <w:rPr>
          <w:sz w:val="28"/>
          <w:szCs w:val="28"/>
        </w:rPr>
        <w:t xml:space="preserve"> has changed. </w:t>
      </w:r>
      <w:r w:rsidR="00A20405">
        <w:rPr>
          <w:sz w:val="28"/>
          <w:szCs w:val="28"/>
        </w:rPr>
        <w:t xml:space="preserve">This essay concludes </w:t>
      </w:r>
      <w:r w:rsidR="00A20405" w:rsidRPr="00A20405">
        <w:rPr>
          <w:sz w:val="28"/>
          <w:szCs w:val="28"/>
        </w:rPr>
        <w:t>there is a ne</w:t>
      </w:r>
      <w:r w:rsidR="00A20405">
        <w:rPr>
          <w:sz w:val="28"/>
          <w:szCs w:val="28"/>
        </w:rPr>
        <w:t>cessity</w:t>
      </w:r>
      <w:r w:rsidR="00A20405" w:rsidRPr="00A20405">
        <w:rPr>
          <w:sz w:val="28"/>
          <w:szCs w:val="28"/>
        </w:rPr>
        <w:t xml:space="preserve"> for dialogue between media stakeholders and health providers, to reduce stigma and increase understanding of this treatment.</w:t>
      </w:r>
    </w:p>
    <w:p w14:paraId="4A07F09A" w14:textId="77777777" w:rsidR="008C1D87" w:rsidRDefault="008C1D87" w:rsidP="00C82A26">
      <w:pPr>
        <w:rPr>
          <w:sz w:val="28"/>
          <w:szCs w:val="28"/>
        </w:rPr>
      </w:pPr>
    </w:p>
    <w:p w14:paraId="71530912" w14:textId="05BB0449" w:rsidR="001A273C" w:rsidRDefault="001A273C" w:rsidP="00983CE4">
      <w:pPr>
        <w:rPr>
          <w:sz w:val="28"/>
          <w:szCs w:val="28"/>
          <w:u w:val="single"/>
        </w:rPr>
      </w:pPr>
      <w:r w:rsidRPr="001A273C">
        <w:rPr>
          <w:sz w:val="28"/>
          <w:szCs w:val="28"/>
          <w:u w:val="single"/>
        </w:rPr>
        <w:t>Witnessing Electroconvulsive Therapy for the First Time: A Personal Testimony</w:t>
      </w:r>
      <w:r>
        <w:rPr>
          <w:sz w:val="28"/>
          <w:szCs w:val="28"/>
          <w:u w:val="single"/>
        </w:rPr>
        <w:t>.</w:t>
      </w:r>
    </w:p>
    <w:p w14:paraId="61144A75" w14:textId="18E0B723" w:rsidR="00983CE4" w:rsidRPr="00734BA4" w:rsidRDefault="00734BA4" w:rsidP="00983CE4">
      <w:pPr>
        <w:rPr>
          <w:i/>
          <w:iCs/>
          <w:sz w:val="28"/>
          <w:szCs w:val="28"/>
        </w:rPr>
      </w:pPr>
      <w:r w:rsidRPr="00734BA4">
        <w:rPr>
          <w:i/>
          <w:iCs/>
          <w:sz w:val="28"/>
          <w:szCs w:val="28"/>
        </w:rPr>
        <w:t xml:space="preserve"> </w:t>
      </w:r>
      <w:r w:rsidR="00983CE4" w:rsidRPr="00734BA4">
        <w:rPr>
          <w:i/>
          <w:iCs/>
          <w:sz w:val="28"/>
          <w:szCs w:val="28"/>
        </w:rPr>
        <w:t xml:space="preserve">I had seen ‘One Flew Over </w:t>
      </w:r>
      <w:proofErr w:type="gramStart"/>
      <w:r w:rsidR="00983CE4" w:rsidRPr="00734BA4">
        <w:rPr>
          <w:i/>
          <w:iCs/>
          <w:sz w:val="28"/>
          <w:szCs w:val="28"/>
        </w:rPr>
        <w:t>The</w:t>
      </w:r>
      <w:proofErr w:type="gramEnd"/>
      <w:r w:rsidR="00983CE4" w:rsidRPr="00734BA4">
        <w:rPr>
          <w:i/>
          <w:iCs/>
          <w:sz w:val="28"/>
          <w:szCs w:val="28"/>
        </w:rPr>
        <w:t xml:space="preserve"> Cuckoo’s Nest’ </w:t>
      </w:r>
      <w:r w:rsidR="0037329F" w:rsidRPr="00734BA4">
        <w:rPr>
          <w:i/>
          <w:iCs/>
          <w:sz w:val="28"/>
          <w:szCs w:val="28"/>
        </w:rPr>
        <w:t xml:space="preserve">(1975) </w:t>
      </w:r>
      <w:r w:rsidR="0037329F" w:rsidRPr="00734BA4">
        <w:rPr>
          <w:rStyle w:val="FootnoteReference"/>
          <w:i/>
          <w:iCs/>
          <w:sz w:val="28"/>
          <w:szCs w:val="28"/>
        </w:rPr>
        <w:footnoteReference w:id="1"/>
      </w:r>
      <w:r w:rsidR="00983CE4" w:rsidRPr="00734BA4">
        <w:rPr>
          <w:i/>
          <w:iCs/>
          <w:sz w:val="28"/>
          <w:szCs w:val="28"/>
        </w:rPr>
        <w:t xml:space="preserve">before I started my psychiatric nurse training in the 1980’s. </w:t>
      </w:r>
      <w:r w:rsidR="001A273C" w:rsidRPr="00734BA4">
        <w:rPr>
          <w:i/>
          <w:iCs/>
          <w:sz w:val="28"/>
          <w:szCs w:val="28"/>
        </w:rPr>
        <w:t xml:space="preserve">I worked in </w:t>
      </w:r>
      <w:r w:rsidR="00983CE4" w:rsidRPr="00734BA4">
        <w:rPr>
          <w:i/>
          <w:iCs/>
          <w:sz w:val="28"/>
          <w:szCs w:val="28"/>
        </w:rPr>
        <w:t>a Victorian Asylum up a hill, surrounded by a brick wall</w:t>
      </w:r>
      <w:r w:rsidR="001A273C" w:rsidRPr="00734BA4">
        <w:rPr>
          <w:i/>
          <w:iCs/>
          <w:sz w:val="28"/>
          <w:szCs w:val="28"/>
        </w:rPr>
        <w:t>,</w:t>
      </w:r>
      <w:r w:rsidR="00983CE4" w:rsidRPr="00734BA4">
        <w:rPr>
          <w:i/>
          <w:iCs/>
          <w:sz w:val="28"/>
          <w:szCs w:val="28"/>
        </w:rPr>
        <w:t xml:space="preserve"> a world in itself. Third generation nurses worked and lived in the village inside the walls, attending church, working the farm, and being buried there. The rest of us were bussed in, a mixture of all professions side by side, bumping up a long winding road. A hardy bunch with a dark sense of humour. The onsite Social Club had half price beer</w:t>
      </w:r>
      <w:r w:rsidR="001A273C" w:rsidRPr="00734BA4">
        <w:rPr>
          <w:i/>
          <w:iCs/>
          <w:sz w:val="28"/>
          <w:szCs w:val="28"/>
        </w:rPr>
        <w:t>- i</w:t>
      </w:r>
      <w:r w:rsidR="00983CE4" w:rsidRPr="00734BA4">
        <w:rPr>
          <w:i/>
          <w:iCs/>
          <w:sz w:val="28"/>
          <w:szCs w:val="28"/>
        </w:rPr>
        <w:t>t was clear how we would survive working with extremes of human behaviour not seen outside. I was 18, and our cohort of nurses was trained to challenge institutionalisation</w:t>
      </w:r>
      <w:r w:rsidR="00C50F82" w:rsidRPr="00734BA4">
        <w:rPr>
          <w:i/>
          <w:iCs/>
          <w:sz w:val="28"/>
          <w:szCs w:val="28"/>
        </w:rPr>
        <w:t xml:space="preserve"> of both patients and staff by</w:t>
      </w:r>
      <w:r w:rsidR="00983CE4" w:rsidRPr="00734BA4">
        <w:rPr>
          <w:i/>
          <w:iCs/>
          <w:sz w:val="28"/>
          <w:szCs w:val="28"/>
        </w:rPr>
        <w:t xml:space="preserve"> question</w:t>
      </w:r>
      <w:r w:rsidR="00C50F82" w:rsidRPr="00734BA4">
        <w:rPr>
          <w:i/>
          <w:iCs/>
          <w:sz w:val="28"/>
          <w:szCs w:val="28"/>
        </w:rPr>
        <w:t>ing</w:t>
      </w:r>
      <w:r w:rsidR="00983CE4" w:rsidRPr="00734BA4">
        <w:rPr>
          <w:i/>
          <w:iCs/>
          <w:sz w:val="28"/>
          <w:szCs w:val="28"/>
        </w:rPr>
        <w:t xml:space="preserve"> every assumption, and the first thing we did was go on strike </w:t>
      </w:r>
      <w:r w:rsidR="00983CE4" w:rsidRPr="00734BA4">
        <w:rPr>
          <w:i/>
          <w:iCs/>
          <w:sz w:val="28"/>
          <w:szCs w:val="28"/>
          <w:vertAlign w:val="superscript"/>
        </w:rPr>
        <w:footnoteReference w:id="2"/>
      </w:r>
      <w:r w:rsidR="00983CE4" w:rsidRPr="00734BA4">
        <w:rPr>
          <w:i/>
          <w:iCs/>
          <w:sz w:val="28"/>
          <w:szCs w:val="28"/>
        </w:rPr>
        <w:t>.</w:t>
      </w:r>
      <w:r w:rsidR="001A273C" w:rsidRPr="00734BA4">
        <w:rPr>
          <w:i/>
          <w:iCs/>
          <w:sz w:val="28"/>
          <w:szCs w:val="28"/>
        </w:rPr>
        <w:t xml:space="preserve"> </w:t>
      </w:r>
      <w:r w:rsidR="00983CE4" w:rsidRPr="00734BA4">
        <w:rPr>
          <w:i/>
          <w:iCs/>
          <w:sz w:val="28"/>
          <w:szCs w:val="28"/>
        </w:rPr>
        <w:t xml:space="preserve">Patients were nearly another species, so changed were they </w:t>
      </w:r>
      <w:proofErr w:type="spellStart"/>
      <w:r w:rsidR="00983CE4" w:rsidRPr="00734BA4">
        <w:rPr>
          <w:i/>
          <w:iCs/>
          <w:sz w:val="28"/>
          <w:szCs w:val="28"/>
        </w:rPr>
        <w:t>by</w:t>
      </w:r>
      <w:proofErr w:type="spellEnd"/>
      <w:r w:rsidR="00983CE4" w:rsidRPr="00734BA4">
        <w:rPr>
          <w:i/>
          <w:iCs/>
          <w:sz w:val="28"/>
          <w:szCs w:val="28"/>
        </w:rPr>
        <w:t xml:space="preserve"> lives filled with drugs and rules and lack of privacy and autonomy</w:t>
      </w:r>
      <w:r w:rsidR="00C50F82" w:rsidRPr="00734BA4">
        <w:rPr>
          <w:i/>
          <w:iCs/>
          <w:sz w:val="28"/>
          <w:szCs w:val="28"/>
        </w:rPr>
        <w:t>, and the staff were quite stra</w:t>
      </w:r>
      <w:r w:rsidR="00AE5CE6" w:rsidRPr="00734BA4">
        <w:rPr>
          <w:i/>
          <w:iCs/>
          <w:sz w:val="28"/>
          <w:szCs w:val="28"/>
        </w:rPr>
        <w:t>n</w:t>
      </w:r>
      <w:r w:rsidR="00C50F82" w:rsidRPr="00734BA4">
        <w:rPr>
          <w:i/>
          <w:iCs/>
          <w:sz w:val="28"/>
          <w:szCs w:val="28"/>
        </w:rPr>
        <w:t>ge too.</w:t>
      </w:r>
      <w:r w:rsidR="00983CE4" w:rsidRPr="00734BA4">
        <w:rPr>
          <w:i/>
          <w:iCs/>
          <w:sz w:val="28"/>
          <w:szCs w:val="28"/>
        </w:rPr>
        <w:t xml:space="preserve"> </w:t>
      </w:r>
      <w:r w:rsidR="001A273C" w:rsidRPr="00734BA4">
        <w:rPr>
          <w:i/>
          <w:iCs/>
          <w:sz w:val="28"/>
          <w:szCs w:val="28"/>
        </w:rPr>
        <w:t>One</w:t>
      </w:r>
      <w:r w:rsidR="00983CE4" w:rsidRPr="00734BA4">
        <w:rPr>
          <w:i/>
          <w:iCs/>
          <w:sz w:val="28"/>
          <w:szCs w:val="28"/>
        </w:rPr>
        <w:t xml:space="preserve"> placement was the locked ward, where adults were deprived of </w:t>
      </w:r>
      <w:r w:rsidR="00983CE4" w:rsidRPr="00734BA4">
        <w:rPr>
          <w:i/>
          <w:iCs/>
          <w:sz w:val="28"/>
          <w:szCs w:val="28"/>
        </w:rPr>
        <w:lastRenderedPageBreak/>
        <w:t xml:space="preserve">liberty for years. </w:t>
      </w:r>
      <w:r w:rsidR="004B56CE" w:rsidRPr="00734BA4">
        <w:rPr>
          <w:i/>
          <w:iCs/>
          <w:sz w:val="28"/>
          <w:szCs w:val="28"/>
        </w:rPr>
        <w:t>They</w:t>
      </w:r>
      <w:r w:rsidR="00983CE4" w:rsidRPr="00734BA4">
        <w:rPr>
          <w:i/>
          <w:iCs/>
          <w:sz w:val="28"/>
          <w:szCs w:val="28"/>
        </w:rPr>
        <w:t xml:space="preserve"> would try </w:t>
      </w:r>
      <w:r w:rsidR="004B56CE" w:rsidRPr="00734BA4">
        <w:rPr>
          <w:i/>
          <w:iCs/>
          <w:sz w:val="28"/>
          <w:szCs w:val="28"/>
        </w:rPr>
        <w:t>to</w:t>
      </w:r>
      <w:r w:rsidR="00983CE4" w:rsidRPr="00734BA4">
        <w:rPr>
          <w:i/>
          <w:iCs/>
          <w:sz w:val="28"/>
          <w:szCs w:val="28"/>
        </w:rPr>
        <w:t xml:space="preserve"> escape</w:t>
      </w:r>
      <w:r>
        <w:rPr>
          <w:i/>
          <w:iCs/>
          <w:sz w:val="28"/>
          <w:szCs w:val="28"/>
        </w:rPr>
        <w:t>.</w:t>
      </w:r>
      <w:r w:rsidR="00983CE4" w:rsidRPr="00734BA4">
        <w:rPr>
          <w:i/>
          <w:iCs/>
          <w:sz w:val="28"/>
          <w:szCs w:val="28"/>
        </w:rPr>
        <w:t xml:space="preserve"> </w:t>
      </w:r>
      <w:r>
        <w:rPr>
          <w:i/>
          <w:iCs/>
          <w:sz w:val="28"/>
          <w:szCs w:val="28"/>
        </w:rPr>
        <w:t>K</w:t>
      </w:r>
      <w:r w:rsidR="00983CE4" w:rsidRPr="00734BA4">
        <w:rPr>
          <w:i/>
          <w:iCs/>
          <w:sz w:val="28"/>
          <w:szCs w:val="28"/>
        </w:rPr>
        <w:t xml:space="preserve">eys on a chain, often jangled by the male staff, was a symbol of ultimate power. It was from here I wheeled a sedated woman down for ECT. </w:t>
      </w:r>
      <w:r w:rsidR="004B56CE" w:rsidRPr="00734BA4">
        <w:rPr>
          <w:i/>
          <w:iCs/>
          <w:sz w:val="28"/>
          <w:szCs w:val="28"/>
        </w:rPr>
        <w:t xml:space="preserve">Helping her onto the table, I was complicit with what was to happen. Reassuring </w:t>
      </w:r>
      <w:r w:rsidR="00501DE7" w:rsidRPr="00734BA4">
        <w:rPr>
          <w:i/>
          <w:iCs/>
          <w:sz w:val="28"/>
          <w:szCs w:val="28"/>
        </w:rPr>
        <w:t xml:space="preserve">her despite </w:t>
      </w:r>
      <w:r w:rsidR="0037329F" w:rsidRPr="00734BA4">
        <w:rPr>
          <w:i/>
          <w:iCs/>
          <w:sz w:val="28"/>
          <w:szCs w:val="28"/>
        </w:rPr>
        <w:t xml:space="preserve">my </w:t>
      </w:r>
      <w:r w:rsidR="00501DE7" w:rsidRPr="00734BA4">
        <w:rPr>
          <w:i/>
          <w:iCs/>
          <w:sz w:val="28"/>
          <w:szCs w:val="28"/>
        </w:rPr>
        <w:t>significant misgivings,</w:t>
      </w:r>
      <w:r w:rsidR="00AF1EC8" w:rsidRPr="00734BA4">
        <w:rPr>
          <w:i/>
          <w:iCs/>
          <w:sz w:val="28"/>
          <w:szCs w:val="28"/>
        </w:rPr>
        <w:t xml:space="preserve"> the </w:t>
      </w:r>
      <w:r w:rsidR="00983CE4" w:rsidRPr="00734BA4">
        <w:rPr>
          <w:i/>
          <w:iCs/>
          <w:sz w:val="28"/>
          <w:szCs w:val="28"/>
        </w:rPr>
        <w:t>hands of technicians on her limbs</w:t>
      </w:r>
      <w:r w:rsidR="004B56CE" w:rsidRPr="00734BA4">
        <w:rPr>
          <w:i/>
          <w:iCs/>
          <w:sz w:val="28"/>
          <w:szCs w:val="28"/>
        </w:rPr>
        <w:t xml:space="preserve"> and mouthguard in,</w:t>
      </w:r>
      <w:r w:rsidR="00983CE4" w:rsidRPr="00734BA4">
        <w:rPr>
          <w:i/>
          <w:iCs/>
          <w:sz w:val="28"/>
          <w:szCs w:val="28"/>
        </w:rPr>
        <w:t xml:space="preserve"> I was given her head to hold during the fitting after the shock had been applied. </w:t>
      </w:r>
      <w:r w:rsidR="00AF1EC8" w:rsidRPr="00734BA4">
        <w:rPr>
          <w:i/>
          <w:iCs/>
          <w:sz w:val="28"/>
          <w:szCs w:val="28"/>
        </w:rPr>
        <w:t xml:space="preserve">Wheeled comatose into the recovery bay, </w:t>
      </w:r>
      <w:r w:rsidR="00983CE4" w:rsidRPr="00734BA4">
        <w:rPr>
          <w:i/>
          <w:iCs/>
          <w:sz w:val="28"/>
          <w:szCs w:val="28"/>
        </w:rPr>
        <w:t xml:space="preserve">I sat with her </w:t>
      </w:r>
      <w:r w:rsidR="00AF1EC8" w:rsidRPr="00734BA4">
        <w:rPr>
          <w:i/>
          <w:iCs/>
          <w:sz w:val="28"/>
          <w:szCs w:val="28"/>
        </w:rPr>
        <w:t>while she came round</w:t>
      </w:r>
      <w:r w:rsidR="00983CE4" w:rsidRPr="00734BA4">
        <w:rPr>
          <w:i/>
          <w:iCs/>
          <w:sz w:val="28"/>
          <w:szCs w:val="28"/>
        </w:rPr>
        <w:t>, made her a cup of tea</w:t>
      </w:r>
      <w:r w:rsidR="004B56CE" w:rsidRPr="00734BA4">
        <w:rPr>
          <w:i/>
          <w:iCs/>
          <w:sz w:val="28"/>
          <w:szCs w:val="28"/>
        </w:rPr>
        <w:t xml:space="preserve"> as if this was a normal thing,</w:t>
      </w:r>
      <w:r w:rsidR="00983CE4" w:rsidRPr="00734BA4">
        <w:rPr>
          <w:i/>
          <w:iCs/>
          <w:sz w:val="28"/>
          <w:szCs w:val="28"/>
        </w:rPr>
        <w:t xml:space="preserve"> and took her bewildered soul back to the ward. </w:t>
      </w:r>
    </w:p>
    <w:p w14:paraId="71C3975D" w14:textId="713192BD" w:rsidR="004B56CE" w:rsidRDefault="004B56CE" w:rsidP="00983CE4">
      <w:pPr>
        <w:rPr>
          <w:sz w:val="28"/>
          <w:szCs w:val="28"/>
        </w:rPr>
      </w:pPr>
    </w:p>
    <w:p w14:paraId="15D74BC8" w14:textId="748B5084" w:rsidR="004D0AAB" w:rsidRPr="004D0AAB" w:rsidRDefault="004D0AAB" w:rsidP="004D0AAB">
      <w:pPr>
        <w:rPr>
          <w:sz w:val="28"/>
          <w:szCs w:val="28"/>
        </w:rPr>
      </w:pPr>
      <w:r>
        <w:rPr>
          <w:sz w:val="28"/>
          <w:szCs w:val="28"/>
        </w:rPr>
        <w:t xml:space="preserve"> </w:t>
      </w:r>
      <w:r w:rsidR="008C1D87" w:rsidRPr="008C1D87">
        <w:rPr>
          <w:sz w:val="28"/>
          <w:szCs w:val="28"/>
        </w:rPr>
        <w:t xml:space="preserve">The anti-psychiatry movement originating in the 1950’s </w:t>
      </w:r>
      <w:r>
        <w:rPr>
          <w:sz w:val="28"/>
          <w:szCs w:val="28"/>
        </w:rPr>
        <w:t>w</w:t>
      </w:r>
      <w:r w:rsidR="008C1D87" w:rsidRPr="008C1D87">
        <w:rPr>
          <w:sz w:val="28"/>
          <w:szCs w:val="28"/>
        </w:rPr>
        <w:t xml:space="preserve">as a challenge to coercive physical treatments such as ECT and lobotomies, </w:t>
      </w:r>
      <w:r>
        <w:rPr>
          <w:sz w:val="28"/>
          <w:szCs w:val="28"/>
        </w:rPr>
        <w:t xml:space="preserve">and </w:t>
      </w:r>
      <w:r w:rsidR="008C1D87" w:rsidRPr="008C1D87">
        <w:rPr>
          <w:sz w:val="28"/>
          <w:szCs w:val="28"/>
        </w:rPr>
        <w:t>later challenged the basis of psychiatry itself- the purpose</w:t>
      </w:r>
      <w:r>
        <w:rPr>
          <w:sz w:val="28"/>
          <w:szCs w:val="28"/>
        </w:rPr>
        <w:t xml:space="preserve"> and </w:t>
      </w:r>
      <w:r w:rsidR="008C1D87" w:rsidRPr="008C1D87">
        <w:rPr>
          <w:sz w:val="28"/>
          <w:szCs w:val="28"/>
        </w:rPr>
        <w:t>concept of mental illness</w:t>
      </w:r>
      <w:r>
        <w:rPr>
          <w:sz w:val="28"/>
          <w:szCs w:val="28"/>
        </w:rPr>
        <w:t>,</w:t>
      </w:r>
      <w:r w:rsidR="008C1D87" w:rsidRPr="008C1D87">
        <w:rPr>
          <w:sz w:val="28"/>
          <w:szCs w:val="28"/>
        </w:rPr>
        <w:t xml:space="preserve"> and the distinction between madness and sanity </w:t>
      </w:r>
      <w:r w:rsidR="008C1D87" w:rsidRPr="008C1D87">
        <w:rPr>
          <w:sz w:val="28"/>
          <w:szCs w:val="28"/>
          <w:vertAlign w:val="superscript"/>
        </w:rPr>
        <w:footnoteReference w:id="3"/>
      </w:r>
      <w:r w:rsidR="008C1D87" w:rsidRPr="008C1D87">
        <w:rPr>
          <w:sz w:val="28"/>
          <w:szCs w:val="28"/>
        </w:rPr>
        <w:t xml:space="preserve">. In his book ‘Psychiatry and Anti-Psychiatry’ in 1967, David Cooper recognises the ‘subtle tortuous violence’ perpetrated by the ‘sane ones’ on patients by </w:t>
      </w:r>
      <w:r w:rsidR="00AE5CE6">
        <w:rPr>
          <w:sz w:val="28"/>
          <w:szCs w:val="28"/>
        </w:rPr>
        <w:t xml:space="preserve">the </w:t>
      </w:r>
      <w:r w:rsidR="0037329F">
        <w:rPr>
          <w:sz w:val="28"/>
          <w:szCs w:val="28"/>
        </w:rPr>
        <w:t>p</w:t>
      </w:r>
      <w:r w:rsidR="008C1D87" w:rsidRPr="008C1D87">
        <w:rPr>
          <w:sz w:val="28"/>
          <w:szCs w:val="28"/>
        </w:rPr>
        <w:t>sychiatr</w:t>
      </w:r>
      <w:r w:rsidR="00AE5CE6">
        <w:rPr>
          <w:sz w:val="28"/>
          <w:szCs w:val="28"/>
        </w:rPr>
        <w:t>ic system</w:t>
      </w:r>
      <w:r w:rsidR="008C1D87" w:rsidRPr="008C1D87">
        <w:rPr>
          <w:sz w:val="28"/>
          <w:szCs w:val="28"/>
        </w:rPr>
        <w:t xml:space="preserve">. He saw </w:t>
      </w:r>
      <w:r>
        <w:rPr>
          <w:sz w:val="28"/>
          <w:szCs w:val="28"/>
        </w:rPr>
        <w:t>the</w:t>
      </w:r>
      <w:r w:rsidR="008C1D87" w:rsidRPr="008C1D87">
        <w:rPr>
          <w:sz w:val="28"/>
          <w:szCs w:val="28"/>
        </w:rPr>
        <w:t xml:space="preserve"> invalidation process commencing </w:t>
      </w:r>
      <w:r>
        <w:rPr>
          <w:sz w:val="28"/>
          <w:szCs w:val="28"/>
        </w:rPr>
        <w:t>before</w:t>
      </w:r>
      <w:r w:rsidR="008C1D87" w:rsidRPr="008C1D87">
        <w:rPr>
          <w:sz w:val="28"/>
          <w:szCs w:val="28"/>
        </w:rPr>
        <w:t xml:space="preserve"> admission and ending in the ‘career’ of mental patient </w:t>
      </w:r>
      <w:r w:rsidR="008C1D87" w:rsidRPr="008C1D87">
        <w:rPr>
          <w:sz w:val="28"/>
          <w:szCs w:val="28"/>
          <w:vertAlign w:val="superscript"/>
        </w:rPr>
        <w:footnoteReference w:id="4"/>
      </w:r>
      <w:r w:rsidR="008C1D87" w:rsidRPr="008C1D87">
        <w:rPr>
          <w:sz w:val="28"/>
          <w:szCs w:val="28"/>
        </w:rPr>
        <w:t>, as abuse.</w:t>
      </w:r>
      <w:r w:rsidRPr="004D0AAB">
        <w:rPr>
          <w:sz w:val="28"/>
          <w:szCs w:val="28"/>
        </w:rPr>
        <w:t xml:space="preserve"> The Psychiatric hospital in the 1980’s was a unique arena. </w:t>
      </w:r>
      <w:r>
        <w:rPr>
          <w:sz w:val="28"/>
          <w:szCs w:val="28"/>
        </w:rPr>
        <w:t>As a teenager, t</w:t>
      </w:r>
      <w:r w:rsidRPr="004D0AAB">
        <w:rPr>
          <w:sz w:val="28"/>
          <w:szCs w:val="28"/>
        </w:rPr>
        <w:t xml:space="preserve">he power I </w:t>
      </w:r>
      <w:r>
        <w:rPr>
          <w:sz w:val="28"/>
          <w:szCs w:val="28"/>
        </w:rPr>
        <w:t>had</w:t>
      </w:r>
      <w:r w:rsidRPr="004D0AAB">
        <w:rPr>
          <w:sz w:val="28"/>
          <w:szCs w:val="28"/>
        </w:rPr>
        <w:t xml:space="preserve"> over patients</w:t>
      </w:r>
      <w:r>
        <w:rPr>
          <w:sz w:val="28"/>
          <w:szCs w:val="28"/>
        </w:rPr>
        <w:t xml:space="preserve"> lent </w:t>
      </w:r>
      <w:r w:rsidRPr="004D0AAB">
        <w:rPr>
          <w:sz w:val="28"/>
          <w:szCs w:val="28"/>
        </w:rPr>
        <w:t xml:space="preserve">by the weight of the institution behind me, was disturbing. The journeys down to ECT seemed to epitomise that and I felt on the wrong side. Nurse </w:t>
      </w:r>
      <w:proofErr w:type="spellStart"/>
      <w:r w:rsidRPr="004D0AAB">
        <w:rPr>
          <w:sz w:val="28"/>
          <w:szCs w:val="28"/>
        </w:rPr>
        <w:t>Ratched</w:t>
      </w:r>
      <w:bookmarkStart w:id="2" w:name="_Hlk182324756"/>
      <w:proofErr w:type="spellEnd"/>
      <w:r w:rsidR="0037329F">
        <w:rPr>
          <w:sz w:val="28"/>
          <w:szCs w:val="28"/>
        </w:rPr>
        <w:t xml:space="preserve"> </w:t>
      </w:r>
      <w:r w:rsidR="00BD2299">
        <w:rPr>
          <w:rStyle w:val="FootnoteReference"/>
          <w:sz w:val="28"/>
          <w:szCs w:val="28"/>
        </w:rPr>
        <w:footnoteReference w:id="5"/>
      </w:r>
      <w:r w:rsidRPr="004D0AAB">
        <w:rPr>
          <w:sz w:val="28"/>
          <w:szCs w:val="28"/>
        </w:rPr>
        <w:t xml:space="preserve"> </w:t>
      </w:r>
      <w:bookmarkEnd w:id="2"/>
      <w:r w:rsidRPr="004D0AAB">
        <w:rPr>
          <w:sz w:val="28"/>
          <w:szCs w:val="28"/>
        </w:rPr>
        <w:t xml:space="preserve">was not an inspiration I wanted to follow, and my complicity in those early days </w:t>
      </w:r>
      <w:r w:rsidR="0037329F">
        <w:rPr>
          <w:sz w:val="28"/>
          <w:szCs w:val="28"/>
        </w:rPr>
        <w:t xml:space="preserve">still </w:t>
      </w:r>
      <w:r w:rsidRPr="004D0AAB">
        <w:rPr>
          <w:sz w:val="28"/>
          <w:szCs w:val="28"/>
        </w:rPr>
        <w:t>shadowed my conscience.</w:t>
      </w:r>
    </w:p>
    <w:p w14:paraId="301513FA" w14:textId="2809E60E" w:rsidR="008C1D87" w:rsidRPr="008C1D87" w:rsidRDefault="004D0AAB" w:rsidP="008C1D87">
      <w:pPr>
        <w:rPr>
          <w:sz w:val="28"/>
          <w:szCs w:val="28"/>
        </w:rPr>
      </w:pPr>
      <w:r>
        <w:rPr>
          <w:sz w:val="28"/>
          <w:szCs w:val="28"/>
        </w:rPr>
        <w:t xml:space="preserve"> </w:t>
      </w:r>
      <w:r w:rsidR="008C1D87" w:rsidRPr="008C1D87">
        <w:rPr>
          <w:sz w:val="28"/>
          <w:szCs w:val="28"/>
        </w:rPr>
        <w:t>Foucault writing in the early 60’s, described psychiatry as prizing rationality and reason, but resulting in the incarceration of those judged against a ‘generalised state of health’ they were not privy to</w:t>
      </w:r>
      <w:r w:rsidR="009F4BFF">
        <w:rPr>
          <w:rStyle w:val="FootnoteReference"/>
          <w:sz w:val="28"/>
          <w:szCs w:val="28"/>
        </w:rPr>
        <w:footnoteReference w:id="6"/>
      </w:r>
      <w:r w:rsidR="008C1D87" w:rsidRPr="008C1D87">
        <w:rPr>
          <w:sz w:val="28"/>
          <w:szCs w:val="28"/>
        </w:rPr>
        <w:t xml:space="preserve">. </w:t>
      </w:r>
      <w:r w:rsidR="009F4BFF">
        <w:rPr>
          <w:sz w:val="28"/>
          <w:szCs w:val="28"/>
        </w:rPr>
        <w:t xml:space="preserve">In his first book </w:t>
      </w:r>
      <w:r w:rsidR="009F4BFF" w:rsidRPr="009F4BFF">
        <w:rPr>
          <w:i/>
          <w:iCs/>
          <w:sz w:val="28"/>
          <w:szCs w:val="28"/>
        </w:rPr>
        <w:t>Madness and Civilisation</w:t>
      </w:r>
      <w:r w:rsidR="009F4BFF">
        <w:rPr>
          <w:sz w:val="28"/>
          <w:szCs w:val="28"/>
        </w:rPr>
        <w:t xml:space="preserve"> </w:t>
      </w:r>
      <w:r w:rsidR="00A90D3F">
        <w:rPr>
          <w:sz w:val="28"/>
          <w:szCs w:val="28"/>
        </w:rPr>
        <w:t xml:space="preserve">(1961) he claims the ‘age of reason’ created a cultural sensibility responsible for mass incarceration of ‘unreasonable’ people. Once the ‘mad’ people were excluded, under the authority of </w:t>
      </w:r>
      <w:r w:rsidR="00A90D3F">
        <w:rPr>
          <w:sz w:val="28"/>
          <w:szCs w:val="28"/>
        </w:rPr>
        <w:lastRenderedPageBreak/>
        <w:t xml:space="preserve">medical superintendents, psychiatry could then flourish </w:t>
      </w:r>
      <w:r w:rsidR="00A90D3F">
        <w:rPr>
          <w:rStyle w:val="FootnoteReference"/>
          <w:sz w:val="28"/>
          <w:szCs w:val="28"/>
        </w:rPr>
        <w:footnoteReference w:id="7"/>
      </w:r>
      <w:r w:rsidR="00A90D3F">
        <w:rPr>
          <w:sz w:val="28"/>
          <w:szCs w:val="28"/>
        </w:rPr>
        <w:t>.</w:t>
      </w:r>
      <w:r>
        <w:rPr>
          <w:sz w:val="28"/>
          <w:szCs w:val="28"/>
        </w:rPr>
        <w:t xml:space="preserve">The ‘medical gaze’ that </w:t>
      </w:r>
      <w:r w:rsidR="003E7D2D">
        <w:rPr>
          <w:sz w:val="28"/>
          <w:szCs w:val="28"/>
        </w:rPr>
        <w:t>filters all but the biomedical</w:t>
      </w:r>
      <w:r w:rsidR="00AF1EC8">
        <w:rPr>
          <w:sz w:val="28"/>
          <w:szCs w:val="28"/>
        </w:rPr>
        <w:t>,</w:t>
      </w:r>
      <w:r w:rsidR="006A4D25">
        <w:rPr>
          <w:sz w:val="28"/>
          <w:szCs w:val="28"/>
        </w:rPr>
        <w:t xml:space="preserve"> dehumanises patients in a</w:t>
      </w:r>
      <w:r w:rsidR="009F4BFF">
        <w:rPr>
          <w:sz w:val="28"/>
          <w:szCs w:val="28"/>
        </w:rPr>
        <w:t>n abusive doctor-orientated</w:t>
      </w:r>
      <w:r w:rsidR="006A4D25">
        <w:rPr>
          <w:sz w:val="28"/>
          <w:szCs w:val="28"/>
        </w:rPr>
        <w:t xml:space="preserve"> power structure</w:t>
      </w:r>
      <w:r w:rsidR="009F4BFF" w:rsidRPr="009F4BFF">
        <w:rPr>
          <w:sz w:val="28"/>
          <w:szCs w:val="28"/>
          <w:vertAlign w:val="superscript"/>
        </w:rPr>
        <w:footnoteReference w:id="8"/>
      </w:r>
      <w:r w:rsidR="006A4D25">
        <w:rPr>
          <w:sz w:val="28"/>
          <w:szCs w:val="28"/>
        </w:rPr>
        <w:t>, a</w:t>
      </w:r>
      <w:r w:rsidR="00AE5CE6">
        <w:rPr>
          <w:sz w:val="28"/>
          <w:szCs w:val="28"/>
        </w:rPr>
        <w:t>nd this</w:t>
      </w:r>
      <w:r w:rsidR="006A4D25">
        <w:rPr>
          <w:sz w:val="28"/>
          <w:szCs w:val="28"/>
        </w:rPr>
        <w:t xml:space="preserve"> description I c</w:t>
      </w:r>
      <w:r w:rsidR="00AE5CE6">
        <w:rPr>
          <w:sz w:val="28"/>
          <w:szCs w:val="28"/>
        </w:rPr>
        <w:t>ould</w:t>
      </w:r>
      <w:r w:rsidR="006A4D25">
        <w:rPr>
          <w:sz w:val="28"/>
          <w:szCs w:val="28"/>
        </w:rPr>
        <w:t xml:space="preserve"> relate to.</w:t>
      </w:r>
      <w:r w:rsidR="00AF1EC8">
        <w:rPr>
          <w:sz w:val="28"/>
          <w:szCs w:val="28"/>
        </w:rPr>
        <w:t xml:space="preserve"> </w:t>
      </w:r>
    </w:p>
    <w:p w14:paraId="59DBE7C1" w14:textId="60A0B7EC" w:rsidR="00AE5CE6" w:rsidRDefault="006A4D25" w:rsidP="00F92B55">
      <w:pPr>
        <w:rPr>
          <w:sz w:val="28"/>
          <w:szCs w:val="28"/>
        </w:rPr>
      </w:pPr>
      <w:r>
        <w:rPr>
          <w:sz w:val="28"/>
          <w:szCs w:val="28"/>
        </w:rPr>
        <w:t xml:space="preserve"> </w:t>
      </w:r>
      <w:r w:rsidR="008C1D87" w:rsidRPr="008C1D87">
        <w:rPr>
          <w:sz w:val="28"/>
          <w:szCs w:val="28"/>
        </w:rPr>
        <w:t xml:space="preserve">Cooper and others saw psychiatry as a tool of capitalist imperialism, and psychiatric patients as having a revolutionary role in throwing off the oppressors </w:t>
      </w:r>
      <w:r w:rsidR="008C1D87" w:rsidRPr="008C1D87">
        <w:rPr>
          <w:sz w:val="28"/>
          <w:szCs w:val="28"/>
          <w:vertAlign w:val="superscript"/>
        </w:rPr>
        <w:footnoteReference w:id="9"/>
      </w:r>
      <w:r w:rsidR="008C1D87" w:rsidRPr="008C1D87">
        <w:rPr>
          <w:sz w:val="28"/>
          <w:szCs w:val="28"/>
        </w:rPr>
        <w:t>. Others such as the Hungarian Psychiatrist Szasz thought psychiatry was based in a medical therapeutic paternalism, and harmful as it supressed symptoms rather than addressing a patient’ state of personal responsibility</w:t>
      </w:r>
      <w:r w:rsidR="008C1D87" w:rsidRPr="008C1D87">
        <w:rPr>
          <w:sz w:val="28"/>
          <w:szCs w:val="28"/>
          <w:vertAlign w:val="superscript"/>
        </w:rPr>
        <w:footnoteReference w:id="10"/>
      </w:r>
      <w:r w:rsidR="008C1D87" w:rsidRPr="008C1D87">
        <w:rPr>
          <w:sz w:val="28"/>
          <w:szCs w:val="28"/>
        </w:rPr>
        <w:t>.</w:t>
      </w:r>
      <w:r>
        <w:rPr>
          <w:sz w:val="28"/>
          <w:szCs w:val="28"/>
        </w:rPr>
        <w:t xml:space="preserve"> In the 1980’s institution there was no revolting, and </w:t>
      </w:r>
      <w:r w:rsidR="00A90D3F">
        <w:rPr>
          <w:sz w:val="28"/>
          <w:szCs w:val="28"/>
        </w:rPr>
        <w:t>little</w:t>
      </w:r>
      <w:r>
        <w:rPr>
          <w:sz w:val="28"/>
          <w:szCs w:val="28"/>
        </w:rPr>
        <w:t xml:space="preserve"> room for p</w:t>
      </w:r>
      <w:r w:rsidR="00A90D3F">
        <w:rPr>
          <w:sz w:val="28"/>
          <w:szCs w:val="28"/>
        </w:rPr>
        <w:t>atient personal</w:t>
      </w:r>
      <w:r>
        <w:rPr>
          <w:sz w:val="28"/>
          <w:szCs w:val="28"/>
        </w:rPr>
        <w:t xml:space="preserve"> responsibility</w:t>
      </w:r>
      <w:r w:rsidR="00AE5CE6">
        <w:rPr>
          <w:sz w:val="28"/>
          <w:szCs w:val="28"/>
        </w:rPr>
        <w:t>, the roles of both s</w:t>
      </w:r>
      <w:r w:rsidR="00A90D3F">
        <w:rPr>
          <w:sz w:val="28"/>
          <w:szCs w:val="28"/>
        </w:rPr>
        <w:t xml:space="preserve">ides of the power relationship </w:t>
      </w:r>
      <w:r w:rsidR="00AE5CE6">
        <w:rPr>
          <w:sz w:val="28"/>
          <w:szCs w:val="28"/>
        </w:rPr>
        <w:t xml:space="preserve">non-negotiable. </w:t>
      </w:r>
    </w:p>
    <w:p w14:paraId="64F4314A" w14:textId="1860D1C4" w:rsidR="0020476B" w:rsidRDefault="006A4D25" w:rsidP="00F92B55">
      <w:pPr>
        <w:rPr>
          <w:sz w:val="28"/>
          <w:szCs w:val="28"/>
        </w:rPr>
      </w:pPr>
      <w:r>
        <w:rPr>
          <w:sz w:val="28"/>
          <w:szCs w:val="28"/>
        </w:rPr>
        <w:t xml:space="preserve"> </w:t>
      </w:r>
    </w:p>
    <w:p w14:paraId="7A387DE3" w14:textId="6AFDE337" w:rsidR="00F95D2F" w:rsidRDefault="00F95D2F" w:rsidP="00F92B55">
      <w:pPr>
        <w:rPr>
          <w:sz w:val="28"/>
          <w:szCs w:val="28"/>
        </w:rPr>
      </w:pPr>
    </w:p>
    <w:p w14:paraId="30B43F5B" w14:textId="03E3770F" w:rsidR="003371FF" w:rsidRDefault="00DE1720" w:rsidP="00F92B55">
      <w:pPr>
        <w:rPr>
          <w:sz w:val="28"/>
          <w:szCs w:val="28"/>
        </w:rPr>
      </w:pPr>
      <w:r>
        <w:rPr>
          <w:noProof/>
          <w:sz w:val="28"/>
          <w:szCs w:val="28"/>
        </w:rPr>
        <w:t xml:space="preserve">              </w:t>
      </w:r>
      <w:r w:rsidR="003371FF">
        <w:rPr>
          <w:noProof/>
          <w:sz w:val="28"/>
          <w:szCs w:val="28"/>
        </w:rPr>
        <w:drawing>
          <wp:inline distT="0" distB="0" distL="0" distR="0" wp14:anchorId="07BD35A8" wp14:editId="41F7E7EE">
            <wp:extent cx="4572000" cy="3429000"/>
            <wp:effectExtent l="0" t="0" r="0" b="0"/>
            <wp:docPr id="2015469636" name="Video 1" descr="One Flew Over The Cuckoo's Nest (1975) Official Trailer #1 - Jack Nicholson Movie HD">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469636" name="Video 1" descr="One Flew Over The Cuckoo's Nest (1975) Official Trailer #1 - Jack Nicholson Movie HD">
                      <a:hlinkClick r:id="rId10"/>
                    </pic:cNvPr>
                    <pic:cNvPicPr/>
                  </pic:nvPicPr>
                  <pic:blipFill>
                    <a:blip r:embed="rId11">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13&quot; src=&quot;https://www.youtube.com/embed/OXrcDonY-B8?feature=oembed&quot; frameborder=&quot;0&quot; allow=&quot;accelerometer; autoplay; clipboard-write; encrypted-media; gyroscope; picture-in-picture; web-share&quot; referrerpolicy=&quot;strict-origin-when-cross-origin&quot; allowfullscreen=&quot;&quot; title=&quot;One Flew Over The Cuckoo&amp;#39;s Nest (1975) Official Trailer #1 - Jack Nicholson Movie HD&quot; sandbox=&quot;allow-scripts allow-same-origin allow-popups&quot;&gt;&lt;/iframe&gt;" h="113" w="200"/>
                        </a:ext>
                      </a:extLst>
                    </a:blip>
                    <a:stretch>
                      <a:fillRect/>
                    </a:stretch>
                  </pic:blipFill>
                  <pic:spPr>
                    <a:xfrm>
                      <a:off x="0" y="0"/>
                      <a:ext cx="4572000" cy="3429000"/>
                    </a:xfrm>
                    <a:prstGeom prst="rect">
                      <a:avLst/>
                    </a:prstGeom>
                  </pic:spPr>
                </pic:pic>
              </a:graphicData>
            </a:graphic>
          </wp:inline>
        </w:drawing>
      </w:r>
    </w:p>
    <w:p w14:paraId="0E33ED27" w14:textId="0A1EB815" w:rsidR="003371FF" w:rsidRDefault="00CF40B3" w:rsidP="003371FF">
      <w:pPr>
        <w:rPr>
          <w:sz w:val="28"/>
          <w:szCs w:val="28"/>
        </w:rPr>
      </w:pPr>
      <w:r w:rsidRPr="00CF40B3">
        <w:rPr>
          <w:sz w:val="28"/>
          <w:szCs w:val="28"/>
        </w:rPr>
        <w:t>Video 1.</w:t>
      </w:r>
      <w:r>
        <w:rPr>
          <w:b/>
          <w:bCs/>
          <w:sz w:val="28"/>
          <w:szCs w:val="28"/>
        </w:rPr>
        <w:t xml:space="preserve"> </w:t>
      </w:r>
      <w:r w:rsidR="003371FF" w:rsidRPr="00CF40B3">
        <w:rPr>
          <w:sz w:val="28"/>
          <w:szCs w:val="28"/>
        </w:rPr>
        <w:t xml:space="preserve">One Flew Over </w:t>
      </w:r>
      <w:proofErr w:type="gramStart"/>
      <w:r w:rsidR="003371FF" w:rsidRPr="00CF40B3">
        <w:rPr>
          <w:sz w:val="28"/>
          <w:szCs w:val="28"/>
        </w:rPr>
        <w:t>The</w:t>
      </w:r>
      <w:proofErr w:type="gramEnd"/>
      <w:r w:rsidR="003371FF" w:rsidRPr="00CF40B3">
        <w:rPr>
          <w:sz w:val="28"/>
          <w:szCs w:val="28"/>
        </w:rPr>
        <w:t xml:space="preserve"> Cuckoo's Nest (1975) Official Trailer #1 - Jack </w:t>
      </w:r>
      <w:r w:rsidR="00DE1720" w:rsidRPr="00CF40B3">
        <w:rPr>
          <w:sz w:val="28"/>
          <w:szCs w:val="28"/>
        </w:rPr>
        <w:t xml:space="preserve">       </w:t>
      </w:r>
      <w:r w:rsidR="003371FF" w:rsidRPr="00CF40B3">
        <w:rPr>
          <w:sz w:val="28"/>
          <w:szCs w:val="28"/>
        </w:rPr>
        <w:t>Nicholson Movie HD</w:t>
      </w:r>
    </w:p>
    <w:p w14:paraId="48020819" w14:textId="77777777" w:rsidR="00BD2299" w:rsidRPr="00CF40B3" w:rsidRDefault="00BD2299" w:rsidP="003371FF">
      <w:pPr>
        <w:rPr>
          <w:sz w:val="28"/>
          <w:szCs w:val="28"/>
        </w:rPr>
      </w:pPr>
    </w:p>
    <w:p w14:paraId="481B4C6A" w14:textId="77777777" w:rsidR="00BD2299" w:rsidRPr="00BD2299" w:rsidRDefault="00BD2299" w:rsidP="00BD2299">
      <w:pPr>
        <w:rPr>
          <w:sz w:val="28"/>
          <w:szCs w:val="28"/>
          <w:u w:val="single"/>
        </w:rPr>
      </w:pPr>
      <w:r w:rsidRPr="00BD2299">
        <w:rPr>
          <w:sz w:val="28"/>
          <w:szCs w:val="28"/>
          <w:u w:val="single"/>
        </w:rPr>
        <w:t>History of ECT.</w:t>
      </w:r>
    </w:p>
    <w:p w14:paraId="5A4F69A7" w14:textId="77777777" w:rsidR="00BD2299" w:rsidRPr="00BD2299" w:rsidRDefault="00BD2299" w:rsidP="00BD2299">
      <w:pPr>
        <w:rPr>
          <w:sz w:val="28"/>
          <w:szCs w:val="28"/>
        </w:rPr>
      </w:pPr>
      <w:r w:rsidRPr="00BD2299">
        <w:rPr>
          <w:sz w:val="28"/>
          <w:szCs w:val="28"/>
        </w:rPr>
        <w:t xml:space="preserve"> Inducing seizures to treat mental disorder dates to the 16</w:t>
      </w:r>
      <w:r w:rsidRPr="00BD2299">
        <w:rPr>
          <w:sz w:val="28"/>
          <w:szCs w:val="28"/>
          <w:vertAlign w:val="superscript"/>
        </w:rPr>
        <w:t>th</w:t>
      </w:r>
      <w:r w:rsidRPr="00BD2299">
        <w:rPr>
          <w:sz w:val="28"/>
          <w:szCs w:val="28"/>
        </w:rPr>
        <w:t xml:space="preserve"> century when Paracelsus ‘cured lunacy’ by using camphor oil given by mouth </w:t>
      </w:r>
      <w:r w:rsidRPr="00BD2299">
        <w:rPr>
          <w:sz w:val="28"/>
          <w:szCs w:val="28"/>
          <w:vertAlign w:val="superscript"/>
        </w:rPr>
        <w:footnoteReference w:id="11"/>
      </w:r>
      <w:r w:rsidRPr="00BD2299">
        <w:rPr>
          <w:sz w:val="28"/>
          <w:szCs w:val="28"/>
        </w:rPr>
        <w:t>. In the early 20</w:t>
      </w:r>
      <w:r w:rsidRPr="00BD2299">
        <w:rPr>
          <w:sz w:val="28"/>
          <w:szCs w:val="28"/>
          <w:vertAlign w:val="superscript"/>
        </w:rPr>
        <w:t>th</w:t>
      </w:r>
      <w:r w:rsidRPr="00BD2299">
        <w:rPr>
          <w:sz w:val="28"/>
          <w:szCs w:val="28"/>
        </w:rPr>
        <w:t xml:space="preserve"> century neuropathologist Ladislas Meduna chemically induced seizures to treat schizophrenia, after his post-mortem observations highlighted a biological antagonism between schizophrenic and epileptic brains</w:t>
      </w:r>
      <w:r w:rsidRPr="00BD2299">
        <w:rPr>
          <w:sz w:val="28"/>
          <w:szCs w:val="28"/>
          <w:vertAlign w:val="superscript"/>
        </w:rPr>
        <w:footnoteReference w:id="12"/>
      </w:r>
      <w:r w:rsidRPr="00BD2299">
        <w:rPr>
          <w:sz w:val="28"/>
          <w:szCs w:val="28"/>
        </w:rPr>
        <w:t xml:space="preserve">. This led to Italian Professors Lucio Bini and Ugo </w:t>
      </w:r>
      <w:proofErr w:type="spellStart"/>
      <w:r w:rsidRPr="00BD2299">
        <w:rPr>
          <w:sz w:val="28"/>
          <w:szCs w:val="28"/>
        </w:rPr>
        <w:t>Cerletti</w:t>
      </w:r>
      <w:proofErr w:type="spellEnd"/>
      <w:r w:rsidRPr="00BD2299">
        <w:rPr>
          <w:sz w:val="28"/>
          <w:szCs w:val="28"/>
        </w:rPr>
        <w:t xml:space="preserve"> experimenting by applying electricity directly to the brains of dogs, followed by giving the first demonstration of electricity to induce a ‘full seizure’ in a person, in 1938 </w:t>
      </w:r>
      <w:r w:rsidRPr="00BD2299">
        <w:rPr>
          <w:sz w:val="28"/>
          <w:szCs w:val="28"/>
          <w:vertAlign w:val="superscript"/>
        </w:rPr>
        <w:footnoteReference w:id="13"/>
      </w:r>
      <w:r w:rsidRPr="00BD2299">
        <w:rPr>
          <w:sz w:val="28"/>
          <w:szCs w:val="28"/>
        </w:rPr>
        <w:t>.  This unidentified man found delusional in a train station, having been given several shocks including one as a demonstration, improved so much he returned to ‘normal’ function (see image 1).</w:t>
      </w:r>
    </w:p>
    <w:p w14:paraId="39FBD4FD" w14:textId="77777777" w:rsidR="003371FF" w:rsidRDefault="003371FF" w:rsidP="00F92B55">
      <w:pPr>
        <w:rPr>
          <w:sz w:val="28"/>
          <w:szCs w:val="28"/>
        </w:rPr>
      </w:pPr>
    </w:p>
    <w:p w14:paraId="4F827C6B" w14:textId="54ADA751" w:rsidR="00BD2299" w:rsidRDefault="00BD2299" w:rsidP="00F92B55">
      <w:pPr>
        <w:rPr>
          <w:sz w:val="28"/>
          <w:szCs w:val="28"/>
        </w:rPr>
      </w:pPr>
      <w:r>
        <w:rPr>
          <w:noProof/>
          <w:sz w:val="28"/>
          <w:szCs w:val="28"/>
        </w:rPr>
        <w:drawing>
          <wp:inline distT="0" distB="0" distL="0" distR="0" wp14:anchorId="356F8165" wp14:editId="19A3AA00">
            <wp:extent cx="5730875" cy="3063240"/>
            <wp:effectExtent l="0" t="0" r="3175" b="3810"/>
            <wp:docPr id="1469788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3063240"/>
                    </a:xfrm>
                    <a:prstGeom prst="rect">
                      <a:avLst/>
                    </a:prstGeom>
                    <a:noFill/>
                  </pic:spPr>
                </pic:pic>
              </a:graphicData>
            </a:graphic>
          </wp:inline>
        </w:drawing>
      </w:r>
    </w:p>
    <w:p w14:paraId="437134E2" w14:textId="77777777" w:rsidR="00BD2299" w:rsidRDefault="00BD2299" w:rsidP="00BD2299">
      <w:pPr>
        <w:rPr>
          <w:sz w:val="28"/>
          <w:szCs w:val="28"/>
        </w:rPr>
      </w:pPr>
      <w:r w:rsidRPr="00BD2299">
        <w:rPr>
          <w:sz w:val="28"/>
          <w:szCs w:val="28"/>
        </w:rPr>
        <w:t xml:space="preserve">Image 1: ECT History- </w:t>
      </w:r>
      <w:proofErr w:type="spellStart"/>
      <w:r w:rsidRPr="00BD2299">
        <w:rPr>
          <w:sz w:val="28"/>
          <w:szCs w:val="28"/>
        </w:rPr>
        <w:t>Cerletti</w:t>
      </w:r>
      <w:proofErr w:type="spellEnd"/>
      <w:r w:rsidRPr="00BD2299">
        <w:rPr>
          <w:sz w:val="28"/>
          <w:szCs w:val="28"/>
        </w:rPr>
        <w:t xml:space="preserve"> and Bini- Documentary. Professor Graeme Yorston. 1938. </w:t>
      </w:r>
    </w:p>
    <w:p w14:paraId="7B7BACFD" w14:textId="201F44F8" w:rsidR="004F741A" w:rsidRPr="004F741A" w:rsidRDefault="00734BA4" w:rsidP="004F741A">
      <w:pPr>
        <w:rPr>
          <w:sz w:val="28"/>
          <w:szCs w:val="28"/>
        </w:rPr>
      </w:pPr>
      <w:r>
        <w:rPr>
          <w:sz w:val="28"/>
          <w:szCs w:val="28"/>
        </w:rPr>
        <w:lastRenderedPageBreak/>
        <w:t xml:space="preserve"> </w:t>
      </w:r>
      <w:r w:rsidR="004F741A" w:rsidRPr="004F741A">
        <w:rPr>
          <w:sz w:val="28"/>
          <w:szCs w:val="28"/>
        </w:rPr>
        <w:t xml:space="preserve">During the Great Depression in Europe in the 1930’s, mental health care was underfunded while the demand was growing. The Eugenics movement was on the rise, including forced sterilisation and euthanasia. Desperation to find treatments for mental illness led to therapies with high mortality, such Meduna’s </w:t>
      </w:r>
      <w:proofErr w:type="spellStart"/>
      <w:r w:rsidR="004F741A" w:rsidRPr="004F741A">
        <w:rPr>
          <w:sz w:val="28"/>
          <w:szCs w:val="28"/>
        </w:rPr>
        <w:t>cardiazol</w:t>
      </w:r>
      <w:proofErr w:type="spellEnd"/>
      <w:r w:rsidR="004F741A" w:rsidRPr="004F741A">
        <w:rPr>
          <w:sz w:val="28"/>
          <w:szCs w:val="28"/>
        </w:rPr>
        <w:t xml:space="preserve"> seizures, malaria for syphilis and insulin shock for schizophrenia. A safe alternative was needed, and with seizures already established to treat psychosis, ECT was </w:t>
      </w:r>
      <w:r>
        <w:rPr>
          <w:sz w:val="28"/>
          <w:szCs w:val="28"/>
        </w:rPr>
        <w:t xml:space="preserve">seen as </w:t>
      </w:r>
      <w:r w:rsidR="004F741A" w:rsidRPr="004F741A">
        <w:rPr>
          <w:sz w:val="28"/>
          <w:szCs w:val="28"/>
        </w:rPr>
        <w:t xml:space="preserve">just a change in method which resulted in fewer deaths, was controllable and cheap to deliver. The success of returning chronic patients whose symptoms had resisted all previous interventions to a level of function, meant ECT became widely used. Understanding how it worked was not as important as the relief it gave </w:t>
      </w:r>
      <w:r w:rsidR="004F741A" w:rsidRPr="004F741A">
        <w:rPr>
          <w:sz w:val="28"/>
          <w:szCs w:val="28"/>
          <w:vertAlign w:val="superscript"/>
        </w:rPr>
        <w:footnoteReference w:id="14"/>
      </w:r>
      <w:r w:rsidR="004F741A" w:rsidRPr="004F741A">
        <w:rPr>
          <w:sz w:val="28"/>
          <w:szCs w:val="28"/>
        </w:rPr>
        <w:t>.</w:t>
      </w:r>
    </w:p>
    <w:p w14:paraId="52A85F12" w14:textId="77777777" w:rsidR="004F741A" w:rsidRPr="004F741A" w:rsidRDefault="004F741A" w:rsidP="004F741A">
      <w:pPr>
        <w:rPr>
          <w:sz w:val="28"/>
          <w:szCs w:val="28"/>
        </w:rPr>
      </w:pPr>
      <w:r w:rsidRPr="004F741A">
        <w:rPr>
          <w:sz w:val="28"/>
          <w:szCs w:val="28"/>
        </w:rPr>
        <w:t xml:space="preserve"> Kalinowsky, a young German scientist who assisted </w:t>
      </w:r>
      <w:proofErr w:type="spellStart"/>
      <w:r w:rsidRPr="004F741A">
        <w:rPr>
          <w:sz w:val="28"/>
          <w:szCs w:val="28"/>
        </w:rPr>
        <w:t>Cerletti</w:t>
      </w:r>
      <w:proofErr w:type="spellEnd"/>
      <w:r w:rsidRPr="004F741A">
        <w:rPr>
          <w:sz w:val="28"/>
          <w:szCs w:val="28"/>
        </w:rPr>
        <w:t xml:space="preserve"> and Bini in their pioneering research, was appointed at the New York State Psychiatric Institute in 1940, so was probably the first at administering ECT in the US. Initially used for schizophrenia, it was then extended to other disorders, particularly depression, and it became a mainstay of psychiatric treatment. In the 1950’s it became ‘modified ECT’ with the introduction of anaesthesia and muscle relaxant succinylcholine, which reduced many convulsion-related side effects</w:t>
      </w:r>
      <w:r w:rsidRPr="004F741A">
        <w:rPr>
          <w:sz w:val="28"/>
          <w:szCs w:val="28"/>
          <w:vertAlign w:val="superscript"/>
        </w:rPr>
        <w:footnoteReference w:id="15"/>
      </w:r>
      <w:r w:rsidRPr="004F741A">
        <w:rPr>
          <w:sz w:val="28"/>
          <w:szCs w:val="28"/>
        </w:rPr>
        <w:t>.</w:t>
      </w:r>
    </w:p>
    <w:p w14:paraId="14C8EEBE" w14:textId="3340B8E9" w:rsidR="004F741A" w:rsidRDefault="004F741A" w:rsidP="00BD2299">
      <w:pPr>
        <w:rPr>
          <w:sz w:val="28"/>
          <w:szCs w:val="28"/>
        </w:rPr>
      </w:pPr>
      <w:r w:rsidRPr="004F741A">
        <w:rPr>
          <w:sz w:val="28"/>
          <w:szCs w:val="28"/>
        </w:rPr>
        <w:t xml:space="preserve"> The use of ECT declined in the 1970’s and 1980’s with the rise of pharmacotherapy and growing stigmatisation, due to documented misuse. It was regarded as coercive and used to supress ‘inappropriate’ social behaviours</w:t>
      </w:r>
      <w:r w:rsidRPr="004F741A">
        <w:rPr>
          <w:sz w:val="28"/>
          <w:szCs w:val="28"/>
          <w:vertAlign w:val="superscript"/>
        </w:rPr>
        <w:footnoteReference w:id="16"/>
      </w:r>
      <w:r w:rsidRPr="004F741A">
        <w:rPr>
          <w:sz w:val="28"/>
          <w:szCs w:val="28"/>
        </w:rPr>
        <w:t xml:space="preserve">. </w:t>
      </w:r>
    </w:p>
    <w:p w14:paraId="05E806E5" w14:textId="77777777" w:rsidR="004F741A" w:rsidRDefault="004F741A" w:rsidP="00BD2299">
      <w:pPr>
        <w:rPr>
          <w:sz w:val="28"/>
          <w:szCs w:val="28"/>
        </w:rPr>
      </w:pPr>
    </w:p>
    <w:p w14:paraId="5F849AC2" w14:textId="77777777" w:rsidR="004F741A" w:rsidRDefault="004F741A" w:rsidP="00BD2299">
      <w:pPr>
        <w:rPr>
          <w:sz w:val="28"/>
          <w:szCs w:val="28"/>
        </w:rPr>
      </w:pPr>
    </w:p>
    <w:p w14:paraId="7DE8528F" w14:textId="77777777" w:rsidR="004F741A" w:rsidRDefault="004F741A" w:rsidP="00BD2299">
      <w:pPr>
        <w:rPr>
          <w:sz w:val="28"/>
          <w:szCs w:val="28"/>
        </w:rPr>
      </w:pPr>
    </w:p>
    <w:p w14:paraId="4CBAD575" w14:textId="77777777" w:rsidR="003416A5" w:rsidRDefault="003416A5" w:rsidP="00BD2299">
      <w:pPr>
        <w:rPr>
          <w:sz w:val="28"/>
          <w:szCs w:val="28"/>
        </w:rPr>
      </w:pPr>
    </w:p>
    <w:p w14:paraId="2DD7CF22" w14:textId="77777777" w:rsidR="009914E2" w:rsidRPr="00BD2299" w:rsidRDefault="009914E2" w:rsidP="00BD2299">
      <w:pPr>
        <w:rPr>
          <w:sz w:val="28"/>
          <w:szCs w:val="28"/>
        </w:rPr>
      </w:pPr>
    </w:p>
    <w:p w14:paraId="357B6E2D" w14:textId="77777777" w:rsidR="004F741A" w:rsidRDefault="00FE2157" w:rsidP="00FE2157">
      <w:pPr>
        <w:rPr>
          <w:sz w:val="28"/>
          <w:szCs w:val="28"/>
          <w:u w:val="single"/>
        </w:rPr>
      </w:pPr>
      <w:r w:rsidRPr="00FE2157">
        <w:rPr>
          <w:sz w:val="28"/>
          <w:szCs w:val="28"/>
          <w:u w:val="single"/>
        </w:rPr>
        <w:lastRenderedPageBreak/>
        <w:t>Contemporary use of ECT.</w:t>
      </w:r>
    </w:p>
    <w:p w14:paraId="1322DBCE" w14:textId="77777777" w:rsidR="003416A5" w:rsidRDefault="003416A5" w:rsidP="00FE2157">
      <w:pPr>
        <w:rPr>
          <w:sz w:val="28"/>
          <w:szCs w:val="28"/>
          <w:u w:val="single"/>
        </w:rPr>
      </w:pPr>
    </w:p>
    <w:p w14:paraId="345D50F8" w14:textId="116D5467" w:rsidR="00741E07" w:rsidRPr="004F741A" w:rsidRDefault="00FE2157" w:rsidP="00FE2157">
      <w:pPr>
        <w:rPr>
          <w:sz w:val="28"/>
          <w:szCs w:val="28"/>
          <w:u w:val="single"/>
        </w:rPr>
      </w:pPr>
      <w:r w:rsidRPr="00FE2157">
        <w:rPr>
          <w:sz w:val="28"/>
          <w:szCs w:val="28"/>
        </w:rPr>
        <w:t xml:space="preserve">  </w:t>
      </w:r>
      <w:r w:rsidR="007D7AE0">
        <w:rPr>
          <w:sz w:val="28"/>
          <w:szCs w:val="28"/>
        </w:rPr>
        <w:t xml:space="preserve">The last decade has seen a resumption in </w:t>
      </w:r>
      <w:r w:rsidR="004F741A">
        <w:rPr>
          <w:sz w:val="28"/>
          <w:szCs w:val="28"/>
        </w:rPr>
        <w:t xml:space="preserve">the </w:t>
      </w:r>
      <w:r w:rsidR="007D7AE0">
        <w:rPr>
          <w:sz w:val="28"/>
          <w:szCs w:val="28"/>
        </w:rPr>
        <w:t xml:space="preserve">use of ECT </w:t>
      </w:r>
      <w:r w:rsidR="007D7AE0">
        <w:rPr>
          <w:rStyle w:val="FootnoteReference"/>
          <w:sz w:val="28"/>
          <w:szCs w:val="28"/>
        </w:rPr>
        <w:footnoteReference w:id="17"/>
      </w:r>
      <w:r w:rsidRPr="00FE2157">
        <w:rPr>
          <w:sz w:val="28"/>
          <w:szCs w:val="28"/>
        </w:rPr>
        <w:t xml:space="preserve">. Interestingly, the article in </w:t>
      </w:r>
      <w:r w:rsidR="00734BA4">
        <w:rPr>
          <w:sz w:val="28"/>
          <w:szCs w:val="28"/>
        </w:rPr>
        <w:t>T</w:t>
      </w:r>
      <w:r w:rsidRPr="00FE2157">
        <w:rPr>
          <w:sz w:val="28"/>
          <w:szCs w:val="28"/>
        </w:rPr>
        <w:t xml:space="preserve">he Guardian (2017) reporting this </w:t>
      </w:r>
      <w:r w:rsidR="007D7AE0">
        <w:rPr>
          <w:sz w:val="28"/>
          <w:szCs w:val="28"/>
        </w:rPr>
        <w:t xml:space="preserve">increase </w:t>
      </w:r>
      <w:r w:rsidRPr="00FE2157">
        <w:rPr>
          <w:sz w:val="28"/>
          <w:szCs w:val="28"/>
        </w:rPr>
        <w:t>used McMurphy’s picture in the sideline</w:t>
      </w:r>
      <w:r w:rsidR="007D7AE0" w:rsidRPr="007D7AE0">
        <w:rPr>
          <w:sz w:val="28"/>
          <w:szCs w:val="28"/>
          <w:vertAlign w:val="superscript"/>
        </w:rPr>
        <w:footnoteReference w:id="18"/>
      </w:r>
      <w:r w:rsidRPr="00FE2157">
        <w:rPr>
          <w:sz w:val="28"/>
          <w:szCs w:val="28"/>
        </w:rPr>
        <w:t xml:space="preserve">. </w:t>
      </w:r>
      <w:r w:rsidR="00741E07">
        <w:rPr>
          <w:sz w:val="28"/>
          <w:szCs w:val="28"/>
        </w:rPr>
        <w:t xml:space="preserve">An increased knowledge of the biological effects has led to brief-pulse wave ECT becoming the standard treatment, and alternative procedures using right unilateral, bitemporal and bifrontal montages of stimulating electrodes have been proposed. Brain imaging and </w:t>
      </w:r>
      <w:r w:rsidR="004F741A">
        <w:rPr>
          <w:sz w:val="28"/>
          <w:szCs w:val="28"/>
        </w:rPr>
        <w:t>postmortem</w:t>
      </w:r>
      <w:r w:rsidR="00741E07">
        <w:rPr>
          <w:sz w:val="28"/>
          <w:szCs w:val="28"/>
        </w:rPr>
        <w:t xml:space="preserve"> studies have disproved fears of brain damage, although the socio-political and cultural concerns remain </w:t>
      </w:r>
      <w:r w:rsidR="00741E07">
        <w:rPr>
          <w:rStyle w:val="FootnoteReference"/>
          <w:sz w:val="28"/>
          <w:szCs w:val="28"/>
        </w:rPr>
        <w:footnoteReference w:id="19"/>
      </w:r>
      <w:r w:rsidR="00734BA4">
        <w:rPr>
          <w:sz w:val="28"/>
          <w:szCs w:val="28"/>
        </w:rPr>
        <w:t>, there being a sensitivity around the treatment and continued reports of significant side effects for some</w:t>
      </w:r>
      <w:r w:rsidR="00FF1FEB">
        <w:rPr>
          <w:sz w:val="28"/>
          <w:szCs w:val="28"/>
        </w:rPr>
        <w:t xml:space="preserve"> </w:t>
      </w:r>
      <w:r w:rsidR="00FF1FEB">
        <w:rPr>
          <w:rStyle w:val="FootnoteReference"/>
          <w:sz w:val="28"/>
          <w:szCs w:val="28"/>
        </w:rPr>
        <w:footnoteReference w:id="20"/>
      </w:r>
      <w:r w:rsidR="00FF1FEB">
        <w:rPr>
          <w:sz w:val="28"/>
          <w:szCs w:val="28"/>
        </w:rPr>
        <w:t>.</w:t>
      </w:r>
    </w:p>
    <w:p w14:paraId="68E946D4" w14:textId="5EF849D1" w:rsidR="00FE2157" w:rsidRPr="00FE2157" w:rsidRDefault="004F741A" w:rsidP="00FE2157">
      <w:pPr>
        <w:rPr>
          <w:sz w:val="28"/>
          <w:szCs w:val="28"/>
        </w:rPr>
      </w:pPr>
      <w:r>
        <w:rPr>
          <w:sz w:val="28"/>
          <w:szCs w:val="28"/>
        </w:rPr>
        <w:t xml:space="preserve"> </w:t>
      </w:r>
      <w:r w:rsidR="00FE2157" w:rsidRPr="00FE2157">
        <w:rPr>
          <w:sz w:val="28"/>
          <w:szCs w:val="28"/>
        </w:rPr>
        <w:t>ECT today is much more regulated</w:t>
      </w:r>
      <w:r w:rsidR="004B46F3">
        <w:rPr>
          <w:sz w:val="28"/>
          <w:szCs w:val="28"/>
        </w:rPr>
        <w:t xml:space="preserve"> with </w:t>
      </w:r>
      <w:r w:rsidR="004B46F3" w:rsidRPr="004B46F3">
        <w:rPr>
          <w:sz w:val="28"/>
          <w:szCs w:val="28"/>
        </w:rPr>
        <w:t xml:space="preserve">the Royal College of Psychiatrists’ Electroconvulsive Therapy Accreditation Service (ECTAS), established </w:t>
      </w:r>
      <w:r w:rsidR="004B46F3">
        <w:rPr>
          <w:sz w:val="28"/>
          <w:szCs w:val="28"/>
        </w:rPr>
        <w:t xml:space="preserve">in 2003 </w:t>
      </w:r>
      <w:r w:rsidR="004B46F3" w:rsidRPr="004B46F3">
        <w:rPr>
          <w:sz w:val="28"/>
          <w:szCs w:val="28"/>
        </w:rPr>
        <w:t>to improve standards of practice.</w:t>
      </w:r>
      <w:r w:rsidR="004B46F3">
        <w:rPr>
          <w:sz w:val="28"/>
          <w:szCs w:val="28"/>
        </w:rPr>
        <w:t xml:space="preserve"> </w:t>
      </w:r>
      <w:r w:rsidR="00FE2157" w:rsidRPr="00FE2157">
        <w:rPr>
          <w:sz w:val="28"/>
          <w:szCs w:val="28"/>
        </w:rPr>
        <w:t>In 2021</w:t>
      </w:r>
      <w:r w:rsidR="009914E2">
        <w:rPr>
          <w:sz w:val="28"/>
          <w:szCs w:val="28"/>
        </w:rPr>
        <w:t>,</w:t>
      </w:r>
      <w:r w:rsidR="00FE2157" w:rsidRPr="00FE2157">
        <w:rPr>
          <w:sz w:val="28"/>
          <w:szCs w:val="28"/>
        </w:rPr>
        <w:t xml:space="preserve"> </w:t>
      </w:r>
      <w:r w:rsidR="004B46F3">
        <w:rPr>
          <w:sz w:val="28"/>
          <w:szCs w:val="28"/>
        </w:rPr>
        <w:t xml:space="preserve">the ECTAS dataset revealed </w:t>
      </w:r>
      <w:r w:rsidR="00FE2157" w:rsidRPr="00FE2157">
        <w:rPr>
          <w:sz w:val="28"/>
          <w:szCs w:val="28"/>
        </w:rPr>
        <w:t xml:space="preserve">1,835 adults received ECT in the UK. Ages ranged from 17 to 93, and two out of three patients were women- this </w:t>
      </w:r>
      <w:r w:rsidR="004B46F3">
        <w:rPr>
          <w:sz w:val="28"/>
          <w:szCs w:val="28"/>
        </w:rPr>
        <w:t xml:space="preserve">being consistent with </w:t>
      </w:r>
      <w:r w:rsidR="00FE2157" w:rsidRPr="00FE2157">
        <w:rPr>
          <w:sz w:val="28"/>
          <w:szCs w:val="28"/>
        </w:rPr>
        <w:t xml:space="preserve">general rates of depression for men and women, </w:t>
      </w:r>
      <w:r w:rsidR="00734BA4" w:rsidRPr="00FE2157">
        <w:rPr>
          <w:sz w:val="28"/>
          <w:szCs w:val="28"/>
        </w:rPr>
        <w:t>worldwide.</w:t>
      </w:r>
      <w:r w:rsidR="00FE2157" w:rsidRPr="00FE2157">
        <w:rPr>
          <w:sz w:val="28"/>
          <w:szCs w:val="28"/>
        </w:rPr>
        <w:t xml:space="preserve"> Most patients had not responded to other treatments, and 68% reported improvement and 41% went into full remission</w:t>
      </w:r>
      <w:r w:rsidRPr="004F741A">
        <w:rPr>
          <w:sz w:val="28"/>
          <w:szCs w:val="28"/>
          <w:vertAlign w:val="superscript"/>
        </w:rPr>
        <w:footnoteReference w:id="21"/>
      </w:r>
      <w:r w:rsidR="00FE2157" w:rsidRPr="00FE2157">
        <w:rPr>
          <w:sz w:val="28"/>
          <w:szCs w:val="28"/>
        </w:rPr>
        <w:t>.</w:t>
      </w:r>
    </w:p>
    <w:p w14:paraId="70028D4F" w14:textId="2EA4373D" w:rsidR="00FE2157" w:rsidRPr="00FE2157" w:rsidRDefault="004F741A" w:rsidP="00FE2157">
      <w:pPr>
        <w:rPr>
          <w:sz w:val="28"/>
          <w:szCs w:val="28"/>
        </w:rPr>
      </w:pPr>
      <w:r>
        <w:rPr>
          <w:sz w:val="28"/>
          <w:szCs w:val="28"/>
        </w:rPr>
        <w:t xml:space="preserve"> </w:t>
      </w:r>
      <w:r w:rsidRPr="004F741A">
        <w:rPr>
          <w:sz w:val="28"/>
          <w:szCs w:val="28"/>
        </w:rPr>
        <w:t>Delivered under general anaesthetic in a clinic, the improvements in safety, consent and proscription of ECT have resulted in a vastly different treatment since the early days</w:t>
      </w:r>
      <w:r w:rsidRPr="004F741A">
        <w:rPr>
          <w:sz w:val="28"/>
          <w:szCs w:val="28"/>
          <w:vertAlign w:val="superscript"/>
        </w:rPr>
        <w:footnoteReference w:id="22"/>
      </w:r>
      <w:r w:rsidRPr="004F741A">
        <w:rPr>
          <w:sz w:val="28"/>
          <w:szCs w:val="28"/>
        </w:rPr>
        <w:t xml:space="preserve"> . </w:t>
      </w:r>
      <w:r>
        <w:rPr>
          <w:sz w:val="28"/>
          <w:szCs w:val="28"/>
        </w:rPr>
        <w:t>It</w:t>
      </w:r>
      <w:r w:rsidR="00FE2157" w:rsidRPr="00FE2157">
        <w:rPr>
          <w:sz w:val="28"/>
          <w:szCs w:val="28"/>
        </w:rPr>
        <w:t xml:space="preserve"> continues to be an evidence-based treatment, alongside many other medical treatments where the mechanism of action is not understood. It </w:t>
      </w:r>
      <w:proofErr w:type="gramStart"/>
      <w:r w:rsidR="00FE2157" w:rsidRPr="00FE2157">
        <w:rPr>
          <w:sz w:val="28"/>
          <w:szCs w:val="28"/>
        </w:rPr>
        <w:t>is considered to be</w:t>
      </w:r>
      <w:proofErr w:type="gramEnd"/>
      <w:r w:rsidR="00FE2157" w:rsidRPr="00FE2157">
        <w:rPr>
          <w:sz w:val="28"/>
          <w:szCs w:val="28"/>
        </w:rPr>
        <w:t xml:space="preserve"> safe and </w:t>
      </w:r>
      <w:r w:rsidR="00FE2157" w:rsidRPr="00FE2157">
        <w:rPr>
          <w:sz w:val="28"/>
          <w:szCs w:val="28"/>
        </w:rPr>
        <w:lastRenderedPageBreak/>
        <w:t>effective, and with twice weekly treatment over a month or so, quicker than medication</w:t>
      </w:r>
      <w:r w:rsidRPr="004F741A">
        <w:rPr>
          <w:sz w:val="28"/>
          <w:szCs w:val="28"/>
          <w:vertAlign w:val="superscript"/>
        </w:rPr>
        <w:footnoteReference w:id="23"/>
      </w:r>
      <w:r w:rsidR="00FE2157" w:rsidRPr="00FE2157">
        <w:rPr>
          <w:sz w:val="28"/>
          <w:szCs w:val="28"/>
        </w:rPr>
        <w:t xml:space="preserve">. </w:t>
      </w:r>
    </w:p>
    <w:p w14:paraId="2CF3FD9F" w14:textId="396BEC46" w:rsidR="00FE2157" w:rsidRPr="00FE2157" w:rsidRDefault="00FE2157" w:rsidP="00FE2157">
      <w:pPr>
        <w:rPr>
          <w:sz w:val="28"/>
          <w:szCs w:val="28"/>
        </w:rPr>
      </w:pPr>
      <w:r w:rsidRPr="00FE2157">
        <w:rPr>
          <w:sz w:val="28"/>
          <w:szCs w:val="28"/>
        </w:rPr>
        <w:t xml:space="preserve"> </w:t>
      </w:r>
    </w:p>
    <w:p w14:paraId="505A4574" w14:textId="67C8AE36" w:rsidR="00FE2157" w:rsidRDefault="00425FAB" w:rsidP="00FE2157">
      <w:pPr>
        <w:rPr>
          <w:sz w:val="28"/>
          <w:szCs w:val="28"/>
        </w:rPr>
      </w:pPr>
      <w:r>
        <w:rPr>
          <w:sz w:val="28"/>
          <w:szCs w:val="28"/>
        </w:rPr>
        <w:t xml:space="preserve"> </w:t>
      </w:r>
      <w:r w:rsidR="009914E2">
        <w:rPr>
          <w:sz w:val="28"/>
          <w:szCs w:val="28"/>
        </w:rPr>
        <w:t>The fact that more women than men receive ECT</w:t>
      </w:r>
      <w:r w:rsidR="009914E2">
        <w:rPr>
          <w:rStyle w:val="FootnoteReference"/>
          <w:sz w:val="28"/>
          <w:szCs w:val="28"/>
        </w:rPr>
        <w:footnoteReference w:id="24"/>
      </w:r>
      <w:r w:rsidR="009914E2">
        <w:rPr>
          <w:sz w:val="28"/>
          <w:szCs w:val="28"/>
        </w:rPr>
        <w:t>, and this is viewed as a reflection of the proportion of people suffering from depression, is significant. Why are women more depressed than men?</w:t>
      </w:r>
      <w:r>
        <w:rPr>
          <w:sz w:val="28"/>
          <w:szCs w:val="28"/>
        </w:rPr>
        <w:t xml:space="preserve"> Feminist scholarship has followed two lines of inquiry- social causation and social constructionist theories. Social causation looks at features in women’s lives that enhance or undermine wellbeing, while social constructionist theory considers psychiatry itself to be sexist, and the gender difference is therefore artificially created</w:t>
      </w:r>
      <w:r>
        <w:rPr>
          <w:rStyle w:val="FootnoteReference"/>
          <w:sz w:val="28"/>
          <w:szCs w:val="28"/>
        </w:rPr>
        <w:footnoteReference w:id="25"/>
      </w:r>
      <w:r>
        <w:rPr>
          <w:sz w:val="28"/>
          <w:szCs w:val="28"/>
        </w:rPr>
        <w:t>.</w:t>
      </w:r>
      <w:r w:rsidR="002D16E4">
        <w:rPr>
          <w:sz w:val="28"/>
          <w:szCs w:val="28"/>
        </w:rPr>
        <w:t xml:space="preserve"> Whichever is the case, women are diagnosed with depression and receive ECT more often than men.</w:t>
      </w:r>
    </w:p>
    <w:p w14:paraId="5CDE8992" w14:textId="7F322D00" w:rsidR="00BD2299" w:rsidRDefault="00BD2299" w:rsidP="00F92B55">
      <w:pPr>
        <w:rPr>
          <w:sz w:val="28"/>
          <w:szCs w:val="28"/>
        </w:rPr>
      </w:pPr>
    </w:p>
    <w:p w14:paraId="64C4E3C5" w14:textId="1565381E" w:rsidR="0020476B" w:rsidRDefault="0020476B" w:rsidP="00F92B55">
      <w:pPr>
        <w:rPr>
          <w:sz w:val="28"/>
          <w:szCs w:val="28"/>
          <w:u w:val="single"/>
        </w:rPr>
      </w:pPr>
      <w:r w:rsidRPr="0020476B">
        <w:rPr>
          <w:sz w:val="28"/>
          <w:szCs w:val="28"/>
          <w:u w:val="single"/>
        </w:rPr>
        <w:t>Media portrayal.</w:t>
      </w:r>
    </w:p>
    <w:p w14:paraId="4F54DFD4" w14:textId="0C3BA0BE" w:rsidR="00BE7BFC" w:rsidRPr="00CF40B3" w:rsidRDefault="00BE7BFC" w:rsidP="00CF40B3">
      <w:pPr>
        <w:rPr>
          <w:sz w:val="28"/>
          <w:szCs w:val="28"/>
        </w:rPr>
      </w:pPr>
    </w:p>
    <w:p w14:paraId="70DE80F2" w14:textId="37376EA7" w:rsidR="00A81E3F" w:rsidRDefault="00CF40B3" w:rsidP="00F92B55">
      <w:pPr>
        <w:rPr>
          <w:sz w:val="28"/>
          <w:szCs w:val="28"/>
        </w:rPr>
      </w:pPr>
      <w:r>
        <w:rPr>
          <w:sz w:val="28"/>
          <w:szCs w:val="28"/>
        </w:rPr>
        <w:t xml:space="preserve"> </w:t>
      </w:r>
      <w:r w:rsidR="00F92B55" w:rsidRPr="00F92B55">
        <w:rPr>
          <w:sz w:val="28"/>
          <w:szCs w:val="28"/>
        </w:rPr>
        <w:t xml:space="preserve">The </w:t>
      </w:r>
      <w:r w:rsidR="00B316C1">
        <w:rPr>
          <w:sz w:val="28"/>
          <w:szCs w:val="28"/>
        </w:rPr>
        <w:t xml:space="preserve">barbaric </w:t>
      </w:r>
      <w:r w:rsidR="007E4F70">
        <w:rPr>
          <w:sz w:val="28"/>
          <w:szCs w:val="28"/>
        </w:rPr>
        <w:t>portrayal</w:t>
      </w:r>
      <w:r w:rsidR="00F92B55" w:rsidRPr="00F92B55">
        <w:rPr>
          <w:sz w:val="28"/>
          <w:szCs w:val="28"/>
        </w:rPr>
        <w:t xml:space="preserve"> of ECT </w:t>
      </w:r>
      <w:r w:rsidR="00B402BD">
        <w:rPr>
          <w:sz w:val="28"/>
          <w:szCs w:val="28"/>
        </w:rPr>
        <w:t xml:space="preserve">in ‘One Flew Over </w:t>
      </w:r>
      <w:proofErr w:type="gramStart"/>
      <w:r w:rsidR="00B402BD">
        <w:rPr>
          <w:sz w:val="28"/>
          <w:szCs w:val="28"/>
        </w:rPr>
        <w:t>The</w:t>
      </w:r>
      <w:proofErr w:type="gramEnd"/>
      <w:r w:rsidR="00B402BD">
        <w:rPr>
          <w:sz w:val="28"/>
          <w:szCs w:val="28"/>
        </w:rPr>
        <w:t xml:space="preserve"> Cuckoo’s Nest’</w:t>
      </w:r>
      <w:r w:rsidR="00F92B55" w:rsidRPr="00F92B55">
        <w:rPr>
          <w:sz w:val="28"/>
          <w:szCs w:val="28"/>
        </w:rPr>
        <w:t xml:space="preserve">, </w:t>
      </w:r>
      <w:r w:rsidR="0020476B">
        <w:rPr>
          <w:sz w:val="28"/>
          <w:szCs w:val="28"/>
        </w:rPr>
        <w:t xml:space="preserve">given </w:t>
      </w:r>
      <w:r w:rsidR="00F92B55" w:rsidRPr="00F92B55">
        <w:rPr>
          <w:sz w:val="28"/>
          <w:szCs w:val="28"/>
        </w:rPr>
        <w:t>without the</w:t>
      </w:r>
      <w:r w:rsidR="00687CEE">
        <w:rPr>
          <w:sz w:val="28"/>
          <w:szCs w:val="28"/>
        </w:rPr>
        <w:t xml:space="preserve"> </w:t>
      </w:r>
      <w:r w:rsidR="003C6FBD">
        <w:rPr>
          <w:sz w:val="28"/>
          <w:szCs w:val="28"/>
        </w:rPr>
        <w:t xml:space="preserve">post-1950’s </w:t>
      </w:r>
      <w:r w:rsidR="00687CEE">
        <w:rPr>
          <w:sz w:val="28"/>
          <w:szCs w:val="28"/>
        </w:rPr>
        <w:t>modification</w:t>
      </w:r>
      <w:r w:rsidR="00F92B55" w:rsidRPr="00F92B55">
        <w:rPr>
          <w:sz w:val="28"/>
          <w:szCs w:val="28"/>
        </w:rPr>
        <w:t xml:space="preserve"> procedures</w:t>
      </w:r>
      <w:r w:rsidR="00F92B55" w:rsidRPr="00F92B55">
        <w:rPr>
          <w:sz w:val="28"/>
          <w:szCs w:val="28"/>
          <w:vertAlign w:val="superscript"/>
        </w:rPr>
        <w:footnoteReference w:id="26"/>
      </w:r>
      <w:r w:rsidR="00F92B55" w:rsidRPr="00F92B55">
        <w:rPr>
          <w:sz w:val="28"/>
          <w:szCs w:val="28"/>
        </w:rPr>
        <w:t xml:space="preserve">, </w:t>
      </w:r>
      <w:r w:rsidR="007E4F70">
        <w:rPr>
          <w:sz w:val="28"/>
          <w:szCs w:val="28"/>
        </w:rPr>
        <w:t>is</w:t>
      </w:r>
      <w:r>
        <w:rPr>
          <w:sz w:val="28"/>
          <w:szCs w:val="28"/>
        </w:rPr>
        <w:t xml:space="preserve"> an </w:t>
      </w:r>
      <w:r w:rsidR="0020476B">
        <w:rPr>
          <w:sz w:val="28"/>
          <w:szCs w:val="28"/>
        </w:rPr>
        <w:t>inaccurate</w:t>
      </w:r>
      <w:r>
        <w:rPr>
          <w:sz w:val="28"/>
          <w:szCs w:val="28"/>
        </w:rPr>
        <w:t xml:space="preserve"> portrayal</w:t>
      </w:r>
      <w:r w:rsidR="0020476B">
        <w:rPr>
          <w:sz w:val="28"/>
          <w:szCs w:val="28"/>
        </w:rPr>
        <w:t xml:space="preserve"> for the time</w:t>
      </w:r>
      <w:r>
        <w:rPr>
          <w:sz w:val="28"/>
          <w:szCs w:val="28"/>
        </w:rPr>
        <w:t>.</w:t>
      </w:r>
      <w:r w:rsidR="0020476B">
        <w:rPr>
          <w:sz w:val="28"/>
          <w:szCs w:val="28"/>
        </w:rPr>
        <w:t xml:space="preserve"> </w:t>
      </w:r>
      <w:r w:rsidR="007360DA">
        <w:rPr>
          <w:sz w:val="28"/>
          <w:szCs w:val="28"/>
        </w:rPr>
        <w:t>Despite</w:t>
      </w:r>
      <w:r w:rsidR="00E77C0A">
        <w:rPr>
          <w:sz w:val="28"/>
          <w:szCs w:val="28"/>
        </w:rPr>
        <w:t xml:space="preserve"> the changes in </w:t>
      </w:r>
      <w:r w:rsidR="00EF3669">
        <w:rPr>
          <w:sz w:val="28"/>
          <w:szCs w:val="28"/>
        </w:rPr>
        <w:t>the treatment, th</w:t>
      </w:r>
      <w:r w:rsidR="005215BD">
        <w:rPr>
          <w:sz w:val="28"/>
          <w:szCs w:val="28"/>
        </w:rPr>
        <w:t>is</w:t>
      </w:r>
      <w:r w:rsidR="00EF3669">
        <w:rPr>
          <w:sz w:val="28"/>
          <w:szCs w:val="28"/>
        </w:rPr>
        <w:t xml:space="preserve"> trope </w:t>
      </w:r>
      <w:r w:rsidR="004F44F1">
        <w:rPr>
          <w:sz w:val="28"/>
          <w:szCs w:val="28"/>
        </w:rPr>
        <w:t>persists</w:t>
      </w:r>
      <w:r w:rsidR="005215BD">
        <w:rPr>
          <w:sz w:val="28"/>
          <w:szCs w:val="28"/>
        </w:rPr>
        <w:t xml:space="preserve"> with little change.</w:t>
      </w:r>
      <w:r w:rsidR="00A81E3F">
        <w:rPr>
          <w:sz w:val="28"/>
          <w:szCs w:val="28"/>
        </w:rPr>
        <w:t xml:space="preserve"> </w:t>
      </w:r>
      <w:r w:rsidR="005215BD">
        <w:rPr>
          <w:sz w:val="28"/>
          <w:szCs w:val="28"/>
        </w:rPr>
        <w:t xml:space="preserve">The series ‘Stranger Things’ (2016) </w:t>
      </w:r>
      <w:r w:rsidR="005215BD">
        <w:rPr>
          <w:rStyle w:val="FootnoteReference"/>
          <w:sz w:val="28"/>
          <w:szCs w:val="28"/>
        </w:rPr>
        <w:footnoteReference w:id="27"/>
      </w:r>
      <w:r w:rsidR="007360DA">
        <w:rPr>
          <w:sz w:val="28"/>
          <w:szCs w:val="28"/>
        </w:rPr>
        <w:t xml:space="preserve"> has ECT as a treatment that results in a woman being mute and lost in a </w:t>
      </w:r>
      <w:r w:rsidR="004F741A">
        <w:rPr>
          <w:sz w:val="28"/>
          <w:szCs w:val="28"/>
        </w:rPr>
        <w:t>nightmare</w:t>
      </w:r>
      <w:r w:rsidR="007360DA">
        <w:rPr>
          <w:sz w:val="28"/>
          <w:szCs w:val="28"/>
        </w:rPr>
        <w:t xml:space="preserve"> world, unable to communicate- because she was searching for her daughter.</w:t>
      </w:r>
      <w:r w:rsidR="007360DA" w:rsidRPr="007360DA">
        <w:rPr>
          <w:sz w:val="28"/>
          <w:szCs w:val="28"/>
        </w:rPr>
        <w:t xml:space="preserve"> In the film ‘Don’t Worry Darling’ (2022)</w:t>
      </w:r>
      <w:r w:rsidR="007360DA" w:rsidRPr="007360DA">
        <w:rPr>
          <w:sz w:val="28"/>
          <w:szCs w:val="28"/>
          <w:vertAlign w:val="superscript"/>
        </w:rPr>
        <w:footnoteReference w:id="28"/>
      </w:r>
      <w:r w:rsidR="007360DA" w:rsidRPr="007360DA">
        <w:rPr>
          <w:sz w:val="28"/>
          <w:szCs w:val="28"/>
        </w:rPr>
        <w:t>, a woman is given ECT while un-sedated, strapped to a gurney and suffering</w:t>
      </w:r>
      <w:r w:rsidR="007360DA">
        <w:rPr>
          <w:sz w:val="28"/>
          <w:szCs w:val="28"/>
        </w:rPr>
        <w:t>, punished</w:t>
      </w:r>
      <w:r w:rsidR="007360DA" w:rsidRPr="007360DA">
        <w:rPr>
          <w:sz w:val="28"/>
          <w:szCs w:val="28"/>
        </w:rPr>
        <w:t xml:space="preserve"> because she questioned the system.</w:t>
      </w:r>
      <w:r w:rsidR="004F741A">
        <w:rPr>
          <w:sz w:val="28"/>
          <w:szCs w:val="28"/>
        </w:rPr>
        <w:t xml:space="preserve"> These tropes have not moved on since McMurphy’s story in the 1970’s.</w:t>
      </w:r>
    </w:p>
    <w:p w14:paraId="28E9F93E" w14:textId="48FA8846" w:rsidR="00C8268C" w:rsidRDefault="00C8268C" w:rsidP="00C8268C">
      <w:pPr>
        <w:rPr>
          <w:sz w:val="28"/>
          <w:szCs w:val="28"/>
        </w:rPr>
      </w:pPr>
      <w:r>
        <w:rPr>
          <w:sz w:val="28"/>
          <w:szCs w:val="28"/>
        </w:rPr>
        <w:t xml:space="preserve"> </w:t>
      </w:r>
      <w:r w:rsidRPr="00C8268C">
        <w:rPr>
          <w:sz w:val="28"/>
          <w:szCs w:val="28"/>
        </w:rPr>
        <w:t xml:space="preserve">The media play a central role in public perception of what happens in the world. It can operate to limit understanding and shape public debates by setting the agenda and focussing interest. It has </w:t>
      </w:r>
      <w:proofErr w:type="gramStart"/>
      <w:r w:rsidRPr="00C8268C">
        <w:rPr>
          <w:sz w:val="28"/>
          <w:szCs w:val="28"/>
        </w:rPr>
        <w:t>particular influence</w:t>
      </w:r>
      <w:proofErr w:type="gramEnd"/>
      <w:r w:rsidRPr="00C8268C">
        <w:rPr>
          <w:sz w:val="28"/>
          <w:szCs w:val="28"/>
        </w:rPr>
        <w:t xml:space="preserve"> in </w:t>
      </w:r>
      <w:r w:rsidRPr="00C8268C">
        <w:rPr>
          <w:sz w:val="28"/>
          <w:szCs w:val="28"/>
        </w:rPr>
        <w:lastRenderedPageBreak/>
        <w:t xml:space="preserve">areas where audiences do not have direct experience </w:t>
      </w:r>
      <w:r w:rsidRPr="00C8268C">
        <w:rPr>
          <w:sz w:val="28"/>
          <w:szCs w:val="28"/>
          <w:vertAlign w:val="superscript"/>
        </w:rPr>
        <w:footnoteReference w:id="29"/>
      </w:r>
      <w:r w:rsidRPr="00C8268C">
        <w:rPr>
          <w:sz w:val="28"/>
          <w:szCs w:val="28"/>
        </w:rPr>
        <w:t>. In 2016 qualitative research into international movies and TV programmes</w:t>
      </w:r>
      <w:r w:rsidR="004F741A" w:rsidRPr="004F741A">
        <w:rPr>
          <w:sz w:val="28"/>
          <w:szCs w:val="28"/>
        </w:rPr>
        <w:t>- see image 2</w:t>
      </w:r>
      <w:r w:rsidR="004F741A">
        <w:rPr>
          <w:sz w:val="28"/>
          <w:szCs w:val="28"/>
        </w:rPr>
        <w:t>-</w:t>
      </w:r>
      <w:r w:rsidRPr="00C8268C">
        <w:rPr>
          <w:sz w:val="28"/>
          <w:szCs w:val="28"/>
        </w:rPr>
        <w:t xml:space="preserve"> revealed only 11% showed ECT truthfully </w:t>
      </w:r>
      <w:r w:rsidRPr="00C8268C">
        <w:rPr>
          <w:sz w:val="28"/>
          <w:szCs w:val="28"/>
          <w:vertAlign w:val="superscript"/>
        </w:rPr>
        <w:footnoteReference w:id="30"/>
      </w:r>
      <w:r w:rsidR="00D92F18">
        <w:rPr>
          <w:sz w:val="28"/>
          <w:szCs w:val="28"/>
        </w:rPr>
        <w:t xml:space="preserve">. As most people do not </w:t>
      </w:r>
      <w:r w:rsidR="007360DA">
        <w:rPr>
          <w:sz w:val="28"/>
          <w:szCs w:val="28"/>
        </w:rPr>
        <w:t>encounter</w:t>
      </w:r>
      <w:r w:rsidR="00D92F18">
        <w:rPr>
          <w:sz w:val="28"/>
          <w:szCs w:val="28"/>
        </w:rPr>
        <w:t xml:space="preserve"> ECT</w:t>
      </w:r>
      <w:r w:rsidR="005C3991">
        <w:rPr>
          <w:sz w:val="28"/>
          <w:szCs w:val="28"/>
        </w:rPr>
        <w:t>, there is little to counteract the images given to us by the media.</w:t>
      </w:r>
    </w:p>
    <w:p w14:paraId="73F7E37C" w14:textId="77777777" w:rsidR="009F4BFF" w:rsidRDefault="009F4BFF" w:rsidP="00C8268C">
      <w:pPr>
        <w:rPr>
          <w:sz w:val="28"/>
          <w:szCs w:val="28"/>
        </w:rPr>
      </w:pPr>
    </w:p>
    <w:p w14:paraId="333BCB96" w14:textId="0BECBDDB" w:rsidR="009F4BFF" w:rsidRDefault="00A024EA" w:rsidP="00C8268C">
      <w:pPr>
        <w:rPr>
          <w:sz w:val="28"/>
          <w:szCs w:val="28"/>
        </w:rPr>
      </w:pPr>
      <w:r>
        <w:rPr>
          <w:noProof/>
          <w:sz w:val="28"/>
          <w:szCs w:val="28"/>
        </w:rPr>
        <w:t xml:space="preserve">                   </w:t>
      </w:r>
      <w:r w:rsidR="009F4BFF">
        <w:rPr>
          <w:noProof/>
          <w:sz w:val="28"/>
          <w:szCs w:val="28"/>
        </w:rPr>
        <w:drawing>
          <wp:inline distT="0" distB="0" distL="0" distR="0" wp14:anchorId="5470F3BD" wp14:editId="49C202C5">
            <wp:extent cx="4127500" cy="3581400"/>
            <wp:effectExtent l="0" t="0" r="6350" b="0"/>
            <wp:docPr id="1257100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27500" cy="3581400"/>
                    </a:xfrm>
                    <a:prstGeom prst="rect">
                      <a:avLst/>
                    </a:prstGeom>
                    <a:noFill/>
                  </pic:spPr>
                </pic:pic>
              </a:graphicData>
            </a:graphic>
          </wp:inline>
        </w:drawing>
      </w:r>
    </w:p>
    <w:p w14:paraId="1B86BC84" w14:textId="0ACF81BC" w:rsidR="009F4BFF" w:rsidRPr="009F4BFF" w:rsidRDefault="009F4BFF" w:rsidP="009F4BFF">
      <w:pPr>
        <w:rPr>
          <w:sz w:val="28"/>
          <w:szCs w:val="28"/>
        </w:rPr>
      </w:pPr>
      <w:bookmarkStart w:id="9" w:name="_Hlk182468265"/>
      <w:r w:rsidRPr="009F4BFF">
        <w:rPr>
          <w:sz w:val="28"/>
          <w:szCs w:val="28"/>
        </w:rPr>
        <w:t>Image</w:t>
      </w:r>
      <w:r>
        <w:rPr>
          <w:sz w:val="28"/>
          <w:szCs w:val="28"/>
        </w:rPr>
        <w:t xml:space="preserve"> 2.</w:t>
      </w:r>
      <w:r w:rsidRPr="009F4BFF">
        <w:rPr>
          <w:sz w:val="28"/>
          <w:szCs w:val="28"/>
        </w:rPr>
        <w:t xml:space="preserve"> from- Based on a True Story? The Portrayal of ECT in International Movies and Television Programs’, 2016.</w:t>
      </w:r>
    </w:p>
    <w:bookmarkEnd w:id="9"/>
    <w:p w14:paraId="00035955" w14:textId="77777777" w:rsidR="009F4BFF" w:rsidRDefault="009F4BFF" w:rsidP="00C8268C">
      <w:pPr>
        <w:rPr>
          <w:sz w:val="28"/>
          <w:szCs w:val="28"/>
        </w:rPr>
      </w:pPr>
    </w:p>
    <w:p w14:paraId="43F30DBC" w14:textId="5759B13D" w:rsidR="00A81E3F" w:rsidRDefault="009A605B" w:rsidP="00F92B55">
      <w:pPr>
        <w:rPr>
          <w:sz w:val="28"/>
          <w:szCs w:val="28"/>
        </w:rPr>
      </w:pPr>
      <w:r>
        <w:rPr>
          <w:sz w:val="28"/>
          <w:szCs w:val="28"/>
        </w:rPr>
        <w:t xml:space="preserve"> The abusive trope is dramatic, emotive and a clear way of </w:t>
      </w:r>
      <w:r w:rsidR="0036144C">
        <w:rPr>
          <w:sz w:val="28"/>
          <w:szCs w:val="28"/>
        </w:rPr>
        <w:t xml:space="preserve">engaging an audience with a story line. </w:t>
      </w:r>
      <w:r w:rsidR="00862612">
        <w:rPr>
          <w:sz w:val="28"/>
          <w:szCs w:val="28"/>
        </w:rPr>
        <w:t>However,</w:t>
      </w:r>
      <w:r w:rsidR="00CF40B3">
        <w:rPr>
          <w:sz w:val="28"/>
          <w:szCs w:val="28"/>
        </w:rPr>
        <w:t xml:space="preserve"> </w:t>
      </w:r>
      <w:r w:rsidR="00873EF1">
        <w:rPr>
          <w:sz w:val="28"/>
          <w:szCs w:val="28"/>
        </w:rPr>
        <w:t xml:space="preserve">we cannot </w:t>
      </w:r>
      <w:r w:rsidR="00471B25">
        <w:rPr>
          <w:sz w:val="28"/>
          <w:szCs w:val="28"/>
        </w:rPr>
        <w:t xml:space="preserve">dismiss this as just a </w:t>
      </w:r>
      <w:r w:rsidR="00984713">
        <w:rPr>
          <w:sz w:val="28"/>
          <w:szCs w:val="28"/>
        </w:rPr>
        <w:t xml:space="preserve">media </w:t>
      </w:r>
      <w:r w:rsidR="002D7EE2">
        <w:rPr>
          <w:sz w:val="28"/>
          <w:szCs w:val="28"/>
        </w:rPr>
        <w:t>construct</w:t>
      </w:r>
      <w:r w:rsidR="00984713">
        <w:rPr>
          <w:sz w:val="28"/>
          <w:szCs w:val="28"/>
        </w:rPr>
        <w:t xml:space="preserve"> to get audience attention</w:t>
      </w:r>
      <w:r w:rsidR="002D7EE2">
        <w:rPr>
          <w:sz w:val="28"/>
          <w:szCs w:val="28"/>
        </w:rPr>
        <w:t>. T</w:t>
      </w:r>
      <w:r w:rsidR="0020476B">
        <w:rPr>
          <w:sz w:val="28"/>
          <w:szCs w:val="28"/>
        </w:rPr>
        <w:t>h</w:t>
      </w:r>
      <w:r w:rsidR="00687CEE">
        <w:rPr>
          <w:sz w:val="28"/>
          <w:szCs w:val="28"/>
        </w:rPr>
        <w:t xml:space="preserve">e </w:t>
      </w:r>
      <w:r w:rsidR="00792CC5">
        <w:rPr>
          <w:sz w:val="28"/>
          <w:szCs w:val="28"/>
        </w:rPr>
        <w:t>coercive</w:t>
      </w:r>
      <w:r w:rsidR="00687CEE">
        <w:rPr>
          <w:sz w:val="28"/>
          <w:szCs w:val="28"/>
        </w:rPr>
        <w:t xml:space="preserve"> relationship and alienation theme</w:t>
      </w:r>
      <w:r w:rsidR="0020476B">
        <w:rPr>
          <w:sz w:val="28"/>
          <w:szCs w:val="28"/>
        </w:rPr>
        <w:t xml:space="preserve"> is</w:t>
      </w:r>
      <w:r w:rsidR="00F92B55" w:rsidRPr="00F92B55">
        <w:rPr>
          <w:sz w:val="28"/>
          <w:szCs w:val="28"/>
        </w:rPr>
        <w:t xml:space="preserve"> rooted in historical </w:t>
      </w:r>
      <w:r w:rsidR="007E4F70">
        <w:rPr>
          <w:sz w:val="28"/>
          <w:szCs w:val="28"/>
        </w:rPr>
        <w:t>truth</w:t>
      </w:r>
      <w:r w:rsidR="0020476B">
        <w:rPr>
          <w:sz w:val="28"/>
          <w:szCs w:val="28"/>
        </w:rPr>
        <w:t>. P</w:t>
      </w:r>
      <w:r w:rsidR="00F92B55" w:rsidRPr="00F92B55">
        <w:rPr>
          <w:sz w:val="28"/>
          <w:szCs w:val="28"/>
        </w:rPr>
        <w:t xml:space="preserve">sychiatric practice prior to deinstitutionalisation </w:t>
      </w:r>
      <w:r w:rsidR="00B672A0">
        <w:rPr>
          <w:sz w:val="28"/>
          <w:szCs w:val="28"/>
        </w:rPr>
        <w:t xml:space="preserve">did </w:t>
      </w:r>
      <w:r w:rsidR="0020476B">
        <w:rPr>
          <w:sz w:val="28"/>
          <w:szCs w:val="28"/>
        </w:rPr>
        <w:t>allow</w:t>
      </w:r>
      <w:r w:rsidR="00F92B55" w:rsidRPr="00F92B55">
        <w:rPr>
          <w:sz w:val="28"/>
          <w:szCs w:val="28"/>
        </w:rPr>
        <w:t xml:space="preserve"> abuse in </w:t>
      </w:r>
      <w:r w:rsidR="00B316C1">
        <w:rPr>
          <w:sz w:val="28"/>
          <w:szCs w:val="28"/>
        </w:rPr>
        <w:t xml:space="preserve">many </w:t>
      </w:r>
      <w:r w:rsidR="00F92B55" w:rsidRPr="00F92B55">
        <w:rPr>
          <w:sz w:val="28"/>
          <w:szCs w:val="28"/>
        </w:rPr>
        <w:t xml:space="preserve">aspects of care. ECT was </w:t>
      </w:r>
      <w:r w:rsidR="00F92B55" w:rsidRPr="00F92B55">
        <w:rPr>
          <w:sz w:val="28"/>
          <w:szCs w:val="28"/>
        </w:rPr>
        <w:lastRenderedPageBreak/>
        <w:t xml:space="preserve">unregulated and </w:t>
      </w:r>
      <w:r w:rsidR="00B672A0">
        <w:rPr>
          <w:sz w:val="28"/>
          <w:szCs w:val="28"/>
        </w:rPr>
        <w:t xml:space="preserve">was </w:t>
      </w:r>
      <w:r w:rsidR="00F92B55" w:rsidRPr="00F92B55">
        <w:rPr>
          <w:sz w:val="28"/>
          <w:szCs w:val="28"/>
        </w:rPr>
        <w:t>used for inappropriate conditions</w:t>
      </w:r>
      <w:r w:rsidR="004C0B54" w:rsidRPr="004C0B54">
        <w:rPr>
          <w:sz w:val="28"/>
          <w:szCs w:val="28"/>
          <w:vertAlign w:val="superscript"/>
        </w:rPr>
        <w:footnoteReference w:id="31"/>
      </w:r>
      <w:r w:rsidR="00F92B55" w:rsidRPr="00F92B55">
        <w:rPr>
          <w:sz w:val="28"/>
          <w:szCs w:val="28"/>
        </w:rPr>
        <w:t xml:space="preserve">. </w:t>
      </w:r>
      <w:r w:rsidR="004609F0">
        <w:rPr>
          <w:sz w:val="28"/>
          <w:szCs w:val="28"/>
        </w:rPr>
        <w:t>Prior to becoming ‘modified’ it could r</w:t>
      </w:r>
      <w:r w:rsidR="00F92B55" w:rsidRPr="00F92B55">
        <w:rPr>
          <w:sz w:val="28"/>
          <w:szCs w:val="28"/>
        </w:rPr>
        <w:t>esult in fracture</w:t>
      </w:r>
      <w:r w:rsidR="005D75C4">
        <w:rPr>
          <w:sz w:val="28"/>
          <w:szCs w:val="28"/>
        </w:rPr>
        <w:t>d bones</w:t>
      </w:r>
      <w:r w:rsidR="00F92B55" w:rsidRPr="00F92B55">
        <w:rPr>
          <w:sz w:val="28"/>
          <w:szCs w:val="28"/>
        </w:rPr>
        <w:t xml:space="preserve"> from seizures</w:t>
      </w:r>
      <w:r w:rsidR="004609F0">
        <w:rPr>
          <w:sz w:val="28"/>
          <w:szCs w:val="28"/>
        </w:rPr>
        <w:t>. The</w:t>
      </w:r>
      <w:r w:rsidR="00F92B55" w:rsidRPr="00F92B55">
        <w:rPr>
          <w:sz w:val="28"/>
          <w:szCs w:val="28"/>
        </w:rPr>
        <w:t xml:space="preserve"> </w:t>
      </w:r>
      <w:r w:rsidR="00B672A0">
        <w:rPr>
          <w:sz w:val="28"/>
          <w:szCs w:val="28"/>
        </w:rPr>
        <w:t xml:space="preserve">disregard for </w:t>
      </w:r>
      <w:r w:rsidR="00F92B55" w:rsidRPr="00F92B55">
        <w:rPr>
          <w:sz w:val="28"/>
          <w:szCs w:val="28"/>
        </w:rPr>
        <w:t xml:space="preserve">cognitive side </w:t>
      </w:r>
      <w:r w:rsidR="004609F0" w:rsidRPr="00F92B55">
        <w:rPr>
          <w:sz w:val="28"/>
          <w:szCs w:val="28"/>
        </w:rPr>
        <w:t>effects and</w:t>
      </w:r>
      <w:r w:rsidR="00F92B55" w:rsidRPr="00F92B55">
        <w:rPr>
          <w:sz w:val="28"/>
          <w:szCs w:val="28"/>
        </w:rPr>
        <w:t xml:space="preserve"> </w:t>
      </w:r>
      <w:r w:rsidR="00B672A0">
        <w:rPr>
          <w:sz w:val="28"/>
          <w:szCs w:val="28"/>
        </w:rPr>
        <w:t>administered</w:t>
      </w:r>
      <w:r w:rsidR="00F92B55" w:rsidRPr="00F92B55">
        <w:rPr>
          <w:sz w:val="28"/>
          <w:szCs w:val="28"/>
        </w:rPr>
        <w:t xml:space="preserve"> with explicit intention to cause changes </w:t>
      </w:r>
      <w:r w:rsidR="00B672A0">
        <w:rPr>
          <w:sz w:val="28"/>
          <w:szCs w:val="28"/>
        </w:rPr>
        <w:t xml:space="preserve">as a means of </w:t>
      </w:r>
      <w:r w:rsidR="00F92B55" w:rsidRPr="00F92B55">
        <w:rPr>
          <w:sz w:val="28"/>
          <w:szCs w:val="28"/>
        </w:rPr>
        <w:t>control</w:t>
      </w:r>
      <w:r w:rsidR="00B672A0">
        <w:rPr>
          <w:sz w:val="28"/>
          <w:szCs w:val="28"/>
        </w:rPr>
        <w:t xml:space="preserve"> rather than remediation</w:t>
      </w:r>
      <w:r w:rsidR="00F92B55" w:rsidRPr="00F92B55">
        <w:rPr>
          <w:sz w:val="28"/>
          <w:szCs w:val="28"/>
          <w:vertAlign w:val="superscript"/>
        </w:rPr>
        <w:footnoteReference w:id="32"/>
      </w:r>
      <w:r w:rsidR="004233F2">
        <w:rPr>
          <w:sz w:val="28"/>
          <w:szCs w:val="28"/>
        </w:rPr>
        <w:t xml:space="preserve"> </w:t>
      </w:r>
      <w:r w:rsidR="004609F0">
        <w:rPr>
          <w:sz w:val="28"/>
          <w:szCs w:val="28"/>
        </w:rPr>
        <w:t>,</w:t>
      </w:r>
      <w:r w:rsidR="004233F2">
        <w:rPr>
          <w:sz w:val="28"/>
          <w:szCs w:val="28"/>
        </w:rPr>
        <w:t xml:space="preserve"> was an abuse of power.</w:t>
      </w:r>
    </w:p>
    <w:p w14:paraId="5AB8876A" w14:textId="5BD321CB" w:rsidR="004609F0" w:rsidRPr="004609F0" w:rsidRDefault="00B672A0" w:rsidP="004609F0">
      <w:pPr>
        <w:rPr>
          <w:sz w:val="28"/>
          <w:szCs w:val="28"/>
        </w:rPr>
      </w:pPr>
      <w:r>
        <w:rPr>
          <w:sz w:val="28"/>
          <w:szCs w:val="28"/>
        </w:rPr>
        <w:t xml:space="preserve"> </w:t>
      </w:r>
      <w:r w:rsidR="004609F0" w:rsidRPr="004609F0">
        <w:rPr>
          <w:sz w:val="28"/>
          <w:szCs w:val="28"/>
        </w:rPr>
        <w:t>In the 1990’s factual reports of experiences not unlike McMurphy’s in the film, were printed in professional journals, exposing the knowledge of brain altering side effects being hidden from the patients</w:t>
      </w:r>
      <w:r w:rsidR="004609F0" w:rsidRPr="004609F0">
        <w:rPr>
          <w:sz w:val="28"/>
          <w:szCs w:val="28"/>
          <w:vertAlign w:val="superscript"/>
        </w:rPr>
        <w:footnoteReference w:id="33"/>
      </w:r>
      <w:r w:rsidR="004609F0" w:rsidRPr="004609F0">
        <w:rPr>
          <w:sz w:val="28"/>
          <w:szCs w:val="28"/>
        </w:rPr>
        <w:t xml:space="preserve">. It became undeniable that some form of </w:t>
      </w:r>
      <w:r>
        <w:rPr>
          <w:sz w:val="28"/>
          <w:szCs w:val="28"/>
        </w:rPr>
        <w:t xml:space="preserve">undesirable </w:t>
      </w:r>
      <w:r w:rsidR="004609F0" w:rsidRPr="004609F0">
        <w:rPr>
          <w:sz w:val="28"/>
          <w:szCs w:val="28"/>
        </w:rPr>
        <w:t xml:space="preserve">brain change could happen for some people. A witness account in the American Journal of Nursing in 2003 spells out to her own profession the reality for this ex-nurse having received ECT, permanently losing some brain function, changing her and her family’s lives forever </w:t>
      </w:r>
      <w:r w:rsidR="004609F0" w:rsidRPr="004609F0">
        <w:rPr>
          <w:sz w:val="28"/>
          <w:szCs w:val="28"/>
          <w:vertAlign w:val="superscript"/>
        </w:rPr>
        <w:footnoteReference w:id="34"/>
      </w:r>
      <w:r w:rsidR="004609F0" w:rsidRPr="004609F0">
        <w:rPr>
          <w:sz w:val="28"/>
          <w:szCs w:val="28"/>
        </w:rPr>
        <w:t xml:space="preserve">. </w:t>
      </w:r>
    </w:p>
    <w:p w14:paraId="48FE315D" w14:textId="77777777" w:rsidR="004609F0" w:rsidRDefault="004609F0" w:rsidP="00F92B55">
      <w:pPr>
        <w:rPr>
          <w:sz w:val="28"/>
          <w:szCs w:val="28"/>
        </w:rPr>
      </w:pPr>
    </w:p>
    <w:p w14:paraId="12D49EA9" w14:textId="403E3A23" w:rsidR="00A81E3F" w:rsidRDefault="00A02E72" w:rsidP="00E0653C">
      <w:pPr>
        <w:rPr>
          <w:sz w:val="28"/>
          <w:szCs w:val="28"/>
        </w:rPr>
      </w:pPr>
      <w:r>
        <w:rPr>
          <w:sz w:val="28"/>
          <w:szCs w:val="28"/>
        </w:rPr>
        <w:t xml:space="preserve"> </w:t>
      </w:r>
      <w:r w:rsidR="00C657D7">
        <w:rPr>
          <w:sz w:val="28"/>
          <w:szCs w:val="28"/>
        </w:rPr>
        <w:t xml:space="preserve"> The collaboration between</w:t>
      </w:r>
      <w:r w:rsidR="00C421B5">
        <w:rPr>
          <w:sz w:val="28"/>
          <w:szCs w:val="28"/>
        </w:rPr>
        <w:t xml:space="preserve"> </w:t>
      </w:r>
      <w:r w:rsidR="00E723C6">
        <w:rPr>
          <w:sz w:val="28"/>
          <w:szCs w:val="28"/>
        </w:rPr>
        <w:t xml:space="preserve">director </w:t>
      </w:r>
      <w:r w:rsidR="00A81E3F" w:rsidRPr="00A81E3F">
        <w:rPr>
          <w:sz w:val="28"/>
          <w:szCs w:val="28"/>
        </w:rPr>
        <w:t xml:space="preserve">Ken Loach </w:t>
      </w:r>
      <w:r w:rsidR="003937DE">
        <w:rPr>
          <w:sz w:val="28"/>
          <w:szCs w:val="28"/>
        </w:rPr>
        <w:t xml:space="preserve">and </w:t>
      </w:r>
      <w:r w:rsidR="00E723C6">
        <w:rPr>
          <w:sz w:val="28"/>
          <w:szCs w:val="28"/>
        </w:rPr>
        <w:t xml:space="preserve">producer </w:t>
      </w:r>
      <w:r w:rsidR="003937DE">
        <w:rPr>
          <w:sz w:val="28"/>
          <w:szCs w:val="28"/>
        </w:rPr>
        <w:t xml:space="preserve">Tony Garnett </w:t>
      </w:r>
      <w:r w:rsidR="00F31FAD">
        <w:rPr>
          <w:sz w:val="28"/>
          <w:szCs w:val="28"/>
        </w:rPr>
        <w:t>created</w:t>
      </w:r>
      <w:r w:rsidR="003937DE">
        <w:rPr>
          <w:sz w:val="28"/>
          <w:szCs w:val="28"/>
        </w:rPr>
        <w:t xml:space="preserve"> challenging films</w:t>
      </w:r>
      <w:r w:rsidR="00764B5C">
        <w:rPr>
          <w:sz w:val="28"/>
          <w:szCs w:val="28"/>
        </w:rPr>
        <w:t xml:space="preserve"> </w:t>
      </w:r>
      <w:r w:rsidR="00A14E70">
        <w:rPr>
          <w:sz w:val="28"/>
          <w:szCs w:val="28"/>
        </w:rPr>
        <w:t>since</w:t>
      </w:r>
      <w:r w:rsidR="004952CE">
        <w:rPr>
          <w:sz w:val="28"/>
          <w:szCs w:val="28"/>
        </w:rPr>
        <w:t xml:space="preserve"> the 19</w:t>
      </w:r>
      <w:r w:rsidR="00A14E70">
        <w:rPr>
          <w:sz w:val="28"/>
          <w:szCs w:val="28"/>
        </w:rPr>
        <w:t>6</w:t>
      </w:r>
      <w:r w:rsidR="004952CE">
        <w:rPr>
          <w:sz w:val="28"/>
          <w:szCs w:val="28"/>
        </w:rPr>
        <w:t xml:space="preserve">0’s, </w:t>
      </w:r>
      <w:r w:rsidR="00764B5C">
        <w:rPr>
          <w:sz w:val="28"/>
          <w:szCs w:val="28"/>
        </w:rPr>
        <w:t>including ‘In Two Minds</w:t>
      </w:r>
      <w:r w:rsidR="00DB456C">
        <w:rPr>
          <w:sz w:val="28"/>
          <w:szCs w:val="28"/>
        </w:rPr>
        <w:t>’</w:t>
      </w:r>
      <w:r w:rsidR="00C929D9">
        <w:rPr>
          <w:sz w:val="28"/>
          <w:szCs w:val="28"/>
        </w:rPr>
        <w:t xml:space="preserve"> </w:t>
      </w:r>
      <w:r w:rsidR="00A14E70">
        <w:rPr>
          <w:sz w:val="28"/>
          <w:szCs w:val="28"/>
        </w:rPr>
        <w:t>(1967)</w:t>
      </w:r>
      <w:r w:rsidR="008554C4">
        <w:rPr>
          <w:sz w:val="28"/>
          <w:szCs w:val="28"/>
        </w:rPr>
        <w:t xml:space="preserve"> </w:t>
      </w:r>
      <w:r w:rsidR="008554C4">
        <w:rPr>
          <w:rStyle w:val="FootnoteReference"/>
          <w:sz w:val="28"/>
          <w:szCs w:val="28"/>
        </w:rPr>
        <w:footnoteReference w:id="35"/>
      </w:r>
      <w:r w:rsidR="007C0B4C">
        <w:rPr>
          <w:sz w:val="28"/>
          <w:szCs w:val="28"/>
        </w:rPr>
        <w:t xml:space="preserve"> </w:t>
      </w:r>
      <w:r w:rsidR="00C929D9">
        <w:rPr>
          <w:sz w:val="28"/>
          <w:szCs w:val="28"/>
        </w:rPr>
        <w:t>which portrays</w:t>
      </w:r>
      <w:r w:rsidR="00552AF6">
        <w:rPr>
          <w:sz w:val="28"/>
          <w:szCs w:val="28"/>
        </w:rPr>
        <w:t xml:space="preserve"> a young woman diagnosed with schizophrenia </w:t>
      </w:r>
      <w:r w:rsidR="00376340">
        <w:rPr>
          <w:sz w:val="28"/>
          <w:szCs w:val="28"/>
        </w:rPr>
        <w:t>being given ECT</w:t>
      </w:r>
      <w:r w:rsidR="00F31FAD">
        <w:rPr>
          <w:sz w:val="28"/>
          <w:szCs w:val="28"/>
        </w:rPr>
        <w:t>.</w:t>
      </w:r>
      <w:r w:rsidR="007C0B4C">
        <w:rPr>
          <w:sz w:val="28"/>
          <w:szCs w:val="28"/>
        </w:rPr>
        <w:t xml:space="preserve"> This ‘radical’ film was part of a </w:t>
      </w:r>
      <w:r w:rsidR="004C0B54">
        <w:rPr>
          <w:sz w:val="28"/>
          <w:szCs w:val="28"/>
        </w:rPr>
        <w:t xml:space="preserve">BBC </w:t>
      </w:r>
      <w:r w:rsidR="007C0B4C">
        <w:rPr>
          <w:sz w:val="28"/>
          <w:szCs w:val="28"/>
        </w:rPr>
        <w:t xml:space="preserve">series of one-off television dramas between 1964 -70 designed to provoke debate. </w:t>
      </w:r>
      <w:r w:rsidR="007C0B4C" w:rsidRPr="007C0B4C">
        <w:rPr>
          <w:sz w:val="28"/>
          <w:szCs w:val="28"/>
        </w:rPr>
        <w:t xml:space="preserve">Inspired by </w:t>
      </w:r>
      <w:proofErr w:type="spellStart"/>
      <w:r w:rsidR="007C0B4C" w:rsidRPr="007C0B4C">
        <w:rPr>
          <w:sz w:val="28"/>
          <w:szCs w:val="28"/>
        </w:rPr>
        <w:t>R.</w:t>
      </w:r>
      <w:proofErr w:type="gramStart"/>
      <w:r w:rsidR="007C0B4C" w:rsidRPr="007C0B4C">
        <w:rPr>
          <w:sz w:val="28"/>
          <w:szCs w:val="28"/>
        </w:rPr>
        <w:t>D.Laing’s</w:t>
      </w:r>
      <w:proofErr w:type="spellEnd"/>
      <w:proofErr w:type="gramEnd"/>
      <w:r w:rsidR="007C0B4C" w:rsidRPr="007C0B4C">
        <w:rPr>
          <w:sz w:val="28"/>
          <w:szCs w:val="28"/>
        </w:rPr>
        <w:t xml:space="preserve"> ideas from the anti-psychiatry movement</w:t>
      </w:r>
      <w:r w:rsidR="007C0B4C" w:rsidRPr="007C0B4C">
        <w:rPr>
          <w:sz w:val="28"/>
          <w:szCs w:val="28"/>
          <w:vertAlign w:val="superscript"/>
        </w:rPr>
        <w:t xml:space="preserve"> </w:t>
      </w:r>
      <w:r w:rsidR="007C0B4C">
        <w:rPr>
          <w:rStyle w:val="FootnoteReference"/>
          <w:sz w:val="28"/>
          <w:szCs w:val="28"/>
        </w:rPr>
        <w:footnoteReference w:id="36"/>
      </w:r>
      <w:r w:rsidR="007C0B4C">
        <w:rPr>
          <w:sz w:val="28"/>
          <w:szCs w:val="28"/>
        </w:rPr>
        <w:t xml:space="preserve"> it drew on Garnett’s personal experience of his wife becoming ill and receiving ECT</w:t>
      </w:r>
      <w:r w:rsidR="007C0B4C">
        <w:rPr>
          <w:rStyle w:val="FootnoteReference"/>
          <w:sz w:val="28"/>
          <w:szCs w:val="28"/>
        </w:rPr>
        <w:footnoteReference w:id="37"/>
      </w:r>
      <w:r w:rsidR="00802419">
        <w:rPr>
          <w:sz w:val="28"/>
          <w:szCs w:val="28"/>
        </w:rPr>
        <w:t xml:space="preserve">. Loach </w:t>
      </w:r>
      <w:r w:rsidR="00A81E3F" w:rsidRPr="00A81E3F">
        <w:rPr>
          <w:sz w:val="28"/>
          <w:szCs w:val="28"/>
        </w:rPr>
        <w:t>explained</w:t>
      </w:r>
      <w:r w:rsidR="00802419">
        <w:rPr>
          <w:sz w:val="28"/>
          <w:szCs w:val="28"/>
        </w:rPr>
        <w:t xml:space="preserve"> </w:t>
      </w:r>
      <w:r w:rsidR="0084161A">
        <w:rPr>
          <w:sz w:val="28"/>
          <w:szCs w:val="28"/>
        </w:rPr>
        <w:t>that his film making addressed</w:t>
      </w:r>
      <w:r w:rsidR="00A81E3F" w:rsidRPr="00A81E3F">
        <w:rPr>
          <w:sz w:val="28"/>
          <w:szCs w:val="28"/>
        </w:rPr>
        <w:t xml:space="preserve"> </w:t>
      </w:r>
      <w:r w:rsidR="00A024EA">
        <w:rPr>
          <w:sz w:val="28"/>
          <w:szCs w:val="28"/>
        </w:rPr>
        <w:t>“</w:t>
      </w:r>
      <w:r w:rsidR="004C0B54" w:rsidRPr="00A81E3F">
        <w:rPr>
          <w:sz w:val="28"/>
          <w:szCs w:val="28"/>
        </w:rPr>
        <w:t>the</w:t>
      </w:r>
      <w:r w:rsidR="00A81E3F" w:rsidRPr="00A81E3F">
        <w:rPr>
          <w:sz w:val="28"/>
          <w:szCs w:val="28"/>
        </w:rPr>
        <w:t xml:space="preserve"> basic conflict at the heart of society, between those with power who exploit and those who are exploited</w:t>
      </w:r>
      <w:r w:rsidR="00A024EA">
        <w:rPr>
          <w:sz w:val="28"/>
          <w:szCs w:val="28"/>
        </w:rPr>
        <w:t>”</w:t>
      </w:r>
      <w:r w:rsidR="00A81E3F" w:rsidRPr="00A81E3F">
        <w:rPr>
          <w:sz w:val="28"/>
          <w:szCs w:val="28"/>
        </w:rPr>
        <w:t xml:space="preserve">, and </w:t>
      </w:r>
      <w:r w:rsidR="00A024EA">
        <w:rPr>
          <w:sz w:val="28"/>
          <w:szCs w:val="28"/>
        </w:rPr>
        <w:t>“</w:t>
      </w:r>
      <w:r w:rsidR="00A81E3F" w:rsidRPr="00A81E3F">
        <w:rPr>
          <w:sz w:val="28"/>
          <w:szCs w:val="28"/>
        </w:rPr>
        <w:t>harnessed the familiarity of popular media genres to provoke public awareness and agitation at these power imbalances</w:t>
      </w:r>
      <w:r w:rsidR="00A024EA">
        <w:rPr>
          <w:sz w:val="28"/>
          <w:szCs w:val="28"/>
        </w:rPr>
        <w:t>”</w:t>
      </w:r>
      <w:r w:rsidR="00802419">
        <w:rPr>
          <w:sz w:val="28"/>
          <w:szCs w:val="28"/>
        </w:rPr>
        <w:t xml:space="preserve"> </w:t>
      </w:r>
      <w:r w:rsidR="00802419">
        <w:rPr>
          <w:rStyle w:val="FootnoteReference"/>
          <w:sz w:val="28"/>
          <w:szCs w:val="28"/>
        </w:rPr>
        <w:footnoteReference w:id="38"/>
      </w:r>
      <w:r w:rsidR="00675042">
        <w:rPr>
          <w:sz w:val="28"/>
          <w:szCs w:val="28"/>
        </w:rPr>
        <w:t xml:space="preserve">. </w:t>
      </w:r>
      <w:r w:rsidR="0084161A">
        <w:rPr>
          <w:sz w:val="28"/>
          <w:szCs w:val="28"/>
        </w:rPr>
        <w:t xml:space="preserve">In this they successfully </w:t>
      </w:r>
      <w:r w:rsidR="00A024EA" w:rsidRPr="00A024EA">
        <w:rPr>
          <w:sz w:val="28"/>
          <w:szCs w:val="28"/>
        </w:rPr>
        <w:t xml:space="preserve">questioned </w:t>
      </w:r>
      <w:r w:rsidR="004C0B54">
        <w:rPr>
          <w:sz w:val="28"/>
          <w:szCs w:val="28"/>
        </w:rPr>
        <w:t>and</w:t>
      </w:r>
      <w:r w:rsidR="00A024EA" w:rsidRPr="00A024EA">
        <w:rPr>
          <w:sz w:val="28"/>
          <w:szCs w:val="28"/>
        </w:rPr>
        <w:t xml:space="preserve"> bought</w:t>
      </w:r>
      <w:r w:rsidR="004C0B54">
        <w:rPr>
          <w:sz w:val="28"/>
          <w:szCs w:val="28"/>
        </w:rPr>
        <w:t xml:space="preserve"> </w:t>
      </w:r>
      <w:r w:rsidR="0084161A">
        <w:rPr>
          <w:sz w:val="28"/>
          <w:szCs w:val="28"/>
        </w:rPr>
        <w:t xml:space="preserve">an experience of psychiatry into </w:t>
      </w:r>
      <w:r w:rsidR="0084161A">
        <w:rPr>
          <w:sz w:val="28"/>
          <w:szCs w:val="28"/>
        </w:rPr>
        <w:lastRenderedPageBreak/>
        <w:t>everyone’s living room. The National Association for Mental Health, now known as MIND</w:t>
      </w:r>
      <w:r w:rsidR="004C0B54">
        <w:rPr>
          <w:sz w:val="28"/>
          <w:szCs w:val="28"/>
        </w:rPr>
        <w:t>,</w:t>
      </w:r>
      <w:r w:rsidR="0084161A">
        <w:rPr>
          <w:sz w:val="28"/>
          <w:szCs w:val="28"/>
        </w:rPr>
        <w:t xml:space="preserve"> looked </w:t>
      </w:r>
      <w:r w:rsidR="00A81E3F" w:rsidRPr="00A81E3F">
        <w:rPr>
          <w:sz w:val="28"/>
          <w:szCs w:val="28"/>
        </w:rPr>
        <w:t>to Ken Loach and Tony Garnett as models of successful public</w:t>
      </w:r>
      <w:r w:rsidR="0084161A">
        <w:rPr>
          <w:sz w:val="28"/>
          <w:szCs w:val="28"/>
        </w:rPr>
        <w:t xml:space="preserve"> </w:t>
      </w:r>
      <w:r w:rsidR="00A81E3F" w:rsidRPr="00A81E3F">
        <w:rPr>
          <w:sz w:val="28"/>
          <w:szCs w:val="28"/>
        </w:rPr>
        <w:t>communication</w:t>
      </w:r>
      <w:r w:rsidR="0084161A">
        <w:rPr>
          <w:sz w:val="28"/>
          <w:szCs w:val="28"/>
        </w:rPr>
        <w:t xml:space="preserve">. Recognising the significant role of popular media in </w:t>
      </w:r>
      <w:r w:rsidR="0084161A" w:rsidRPr="0084161A">
        <w:rPr>
          <w:sz w:val="28"/>
          <w:szCs w:val="28"/>
        </w:rPr>
        <w:t>corroborating and contesting medical knowledge</w:t>
      </w:r>
      <w:r w:rsidR="0084161A">
        <w:rPr>
          <w:sz w:val="28"/>
          <w:szCs w:val="28"/>
        </w:rPr>
        <w:t>, they highlighted the influence</w:t>
      </w:r>
      <w:r w:rsidR="00E0653C">
        <w:rPr>
          <w:sz w:val="28"/>
          <w:szCs w:val="28"/>
        </w:rPr>
        <w:t xml:space="preserve"> of such films on clinical practice and public discourse</w:t>
      </w:r>
      <w:r w:rsidR="00E0653C">
        <w:rPr>
          <w:rStyle w:val="FootnoteReference"/>
          <w:sz w:val="28"/>
          <w:szCs w:val="28"/>
        </w:rPr>
        <w:footnoteReference w:id="39"/>
      </w:r>
      <w:r w:rsidR="0084161A">
        <w:rPr>
          <w:sz w:val="28"/>
          <w:szCs w:val="28"/>
        </w:rPr>
        <w:t xml:space="preserve">  </w:t>
      </w:r>
      <w:r w:rsidR="00E0653C">
        <w:rPr>
          <w:sz w:val="28"/>
          <w:szCs w:val="28"/>
        </w:rPr>
        <w:t>.</w:t>
      </w:r>
    </w:p>
    <w:p w14:paraId="78165316" w14:textId="77777777" w:rsidR="00AC6FC3" w:rsidRPr="00A81E3F" w:rsidRDefault="00AC6FC3" w:rsidP="00E0653C">
      <w:pPr>
        <w:rPr>
          <w:sz w:val="28"/>
          <w:szCs w:val="28"/>
        </w:rPr>
      </w:pPr>
    </w:p>
    <w:p w14:paraId="665C556D" w14:textId="20FF39BC" w:rsidR="003E5C6E" w:rsidRPr="00AC58B1" w:rsidRDefault="00AC58B1">
      <w:pPr>
        <w:rPr>
          <w:sz w:val="28"/>
          <w:szCs w:val="28"/>
          <w:u w:val="single"/>
        </w:rPr>
      </w:pPr>
      <w:r w:rsidRPr="00AC58B1">
        <w:rPr>
          <w:sz w:val="28"/>
          <w:szCs w:val="28"/>
          <w:u w:val="single"/>
        </w:rPr>
        <w:t>Conclusion.</w:t>
      </w:r>
    </w:p>
    <w:p w14:paraId="476A0AE0" w14:textId="77777777" w:rsidR="00BD1B18" w:rsidRDefault="00BD1B18" w:rsidP="00A500E6">
      <w:pPr>
        <w:rPr>
          <w:sz w:val="28"/>
          <w:szCs w:val="28"/>
          <w:u w:val="single"/>
        </w:rPr>
      </w:pPr>
    </w:p>
    <w:p w14:paraId="2EABDD59" w14:textId="00ADBE77" w:rsidR="00BD1B18" w:rsidRPr="00675042" w:rsidRDefault="00675042" w:rsidP="00A500E6">
      <w:pPr>
        <w:rPr>
          <w:sz w:val="28"/>
          <w:szCs w:val="28"/>
        </w:rPr>
      </w:pPr>
      <w:r w:rsidRPr="00675042">
        <w:rPr>
          <w:sz w:val="28"/>
          <w:szCs w:val="28"/>
        </w:rPr>
        <w:t xml:space="preserve"> ECT</w:t>
      </w:r>
      <w:r>
        <w:rPr>
          <w:sz w:val="28"/>
          <w:szCs w:val="28"/>
        </w:rPr>
        <w:t xml:space="preserve"> has been portrayed in most media images as a form of abuse and control</w:t>
      </w:r>
      <w:r w:rsidR="00A024EA">
        <w:rPr>
          <w:sz w:val="28"/>
          <w:szCs w:val="28"/>
        </w:rPr>
        <w:t>, for many decades</w:t>
      </w:r>
      <w:r>
        <w:rPr>
          <w:sz w:val="28"/>
          <w:szCs w:val="28"/>
        </w:rPr>
        <w:t xml:space="preserve">. Rooted in historical truth, the persistence of this trope is problematic. Media influence is likely to </w:t>
      </w:r>
      <w:r w:rsidR="00B672A0">
        <w:rPr>
          <w:sz w:val="28"/>
          <w:szCs w:val="28"/>
        </w:rPr>
        <w:t>a</w:t>
      </w:r>
      <w:r>
        <w:rPr>
          <w:sz w:val="28"/>
          <w:szCs w:val="28"/>
        </w:rPr>
        <w:t xml:space="preserve">ffect public perception and add to the barriers to health people with mental </w:t>
      </w:r>
      <w:r w:rsidR="004C0B54">
        <w:rPr>
          <w:sz w:val="28"/>
          <w:szCs w:val="28"/>
        </w:rPr>
        <w:t>illness</w:t>
      </w:r>
      <w:r>
        <w:rPr>
          <w:sz w:val="28"/>
          <w:szCs w:val="28"/>
        </w:rPr>
        <w:t xml:space="preserve"> suffer. </w:t>
      </w:r>
    </w:p>
    <w:p w14:paraId="15CD5C6B" w14:textId="77777777" w:rsidR="00A024EA" w:rsidRDefault="00BD1B18" w:rsidP="00A500E6">
      <w:pPr>
        <w:rPr>
          <w:sz w:val="28"/>
          <w:szCs w:val="28"/>
        </w:rPr>
      </w:pPr>
      <w:r>
        <w:rPr>
          <w:sz w:val="28"/>
          <w:szCs w:val="28"/>
        </w:rPr>
        <w:t xml:space="preserve"> </w:t>
      </w:r>
      <w:r w:rsidR="00675042">
        <w:rPr>
          <w:sz w:val="28"/>
          <w:szCs w:val="28"/>
        </w:rPr>
        <w:t>During</w:t>
      </w:r>
      <w:r w:rsidR="00B972EF">
        <w:rPr>
          <w:sz w:val="28"/>
          <w:szCs w:val="28"/>
        </w:rPr>
        <w:t xml:space="preserve"> this research, I have had to question my perception of ECT. The shadow on my conscience since the 1980’s has lifted. Although the power I had over patients was undeniable, it is unlikely I took part in sanctioned assault.</w:t>
      </w:r>
    </w:p>
    <w:p w14:paraId="2A66324E" w14:textId="12F94ACD" w:rsidR="00BD2299" w:rsidRDefault="00B972EF" w:rsidP="00A500E6">
      <w:pPr>
        <w:rPr>
          <w:sz w:val="28"/>
          <w:szCs w:val="28"/>
        </w:rPr>
      </w:pPr>
      <w:r>
        <w:rPr>
          <w:sz w:val="28"/>
          <w:szCs w:val="28"/>
        </w:rPr>
        <w:t xml:space="preserve"> T</w:t>
      </w:r>
      <w:r w:rsidR="005921E3">
        <w:rPr>
          <w:sz w:val="28"/>
          <w:szCs w:val="28"/>
        </w:rPr>
        <w:t>oday, t</w:t>
      </w:r>
      <w:r>
        <w:rPr>
          <w:sz w:val="28"/>
          <w:szCs w:val="28"/>
        </w:rPr>
        <w:t xml:space="preserve">he refinements in delivery have led to a relatively safe, rapid </w:t>
      </w:r>
      <w:r w:rsidR="00FA228E" w:rsidRPr="00FA228E">
        <w:rPr>
          <w:sz w:val="28"/>
          <w:szCs w:val="28"/>
        </w:rPr>
        <w:t>‘indispensable’ treatment</w:t>
      </w:r>
      <w:r w:rsidR="00FA228E" w:rsidRPr="00FA228E">
        <w:rPr>
          <w:sz w:val="28"/>
          <w:szCs w:val="28"/>
          <w:vertAlign w:val="superscript"/>
        </w:rPr>
        <w:footnoteReference w:id="40"/>
      </w:r>
      <w:r w:rsidR="00FA228E" w:rsidRPr="00FA228E">
        <w:rPr>
          <w:sz w:val="28"/>
          <w:szCs w:val="28"/>
        </w:rPr>
        <w:t xml:space="preserve"> </w:t>
      </w:r>
      <w:r>
        <w:rPr>
          <w:sz w:val="28"/>
          <w:szCs w:val="28"/>
        </w:rPr>
        <w:t xml:space="preserve">for otherwise unresponsive illness- but this is not reflected in </w:t>
      </w:r>
      <w:r w:rsidR="00675042">
        <w:rPr>
          <w:sz w:val="28"/>
          <w:szCs w:val="28"/>
        </w:rPr>
        <w:t>current</w:t>
      </w:r>
      <w:r>
        <w:rPr>
          <w:sz w:val="28"/>
          <w:szCs w:val="28"/>
        </w:rPr>
        <w:t xml:space="preserve"> </w:t>
      </w:r>
      <w:r w:rsidR="00FA228E">
        <w:rPr>
          <w:sz w:val="28"/>
          <w:szCs w:val="28"/>
        </w:rPr>
        <w:t xml:space="preserve">media. </w:t>
      </w:r>
      <w:r w:rsidR="00FA228E" w:rsidRPr="00FA228E">
        <w:rPr>
          <w:sz w:val="28"/>
          <w:szCs w:val="28"/>
        </w:rPr>
        <w:t xml:space="preserve">Most patients today have a positive experience, but the </w:t>
      </w:r>
      <w:r w:rsidR="004C0B54">
        <w:rPr>
          <w:sz w:val="28"/>
          <w:szCs w:val="28"/>
        </w:rPr>
        <w:t xml:space="preserve">negative </w:t>
      </w:r>
      <w:r w:rsidR="00FA228E" w:rsidRPr="00FA228E">
        <w:rPr>
          <w:sz w:val="28"/>
          <w:szCs w:val="28"/>
        </w:rPr>
        <w:t>bias extends to patients, their families</w:t>
      </w:r>
      <w:r w:rsidR="00675042">
        <w:rPr>
          <w:sz w:val="28"/>
          <w:szCs w:val="28"/>
        </w:rPr>
        <w:t xml:space="preserve">, </w:t>
      </w:r>
      <w:r w:rsidR="00FA228E" w:rsidRPr="00FA228E">
        <w:rPr>
          <w:sz w:val="28"/>
          <w:szCs w:val="28"/>
        </w:rPr>
        <w:t xml:space="preserve">medical and nursing students. </w:t>
      </w:r>
      <w:r w:rsidR="00A024EA">
        <w:rPr>
          <w:sz w:val="28"/>
          <w:szCs w:val="28"/>
        </w:rPr>
        <w:t>Having to unravel the bias for patients and their families when there is a dire need for treatment</w:t>
      </w:r>
      <w:r w:rsidR="005921E3">
        <w:rPr>
          <w:sz w:val="28"/>
          <w:szCs w:val="28"/>
        </w:rPr>
        <w:t xml:space="preserve"> is a barrier</w:t>
      </w:r>
      <w:r w:rsidR="00A024EA">
        <w:rPr>
          <w:sz w:val="28"/>
          <w:szCs w:val="28"/>
        </w:rPr>
        <w:t xml:space="preserve">. </w:t>
      </w:r>
      <w:r w:rsidR="00FA228E" w:rsidRPr="00FA228E">
        <w:rPr>
          <w:sz w:val="28"/>
          <w:szCs w:val="28"/>
        </w:rPr>
        <w:t>To tackle this, there is a need for guidelines</w:t>
      </w:r>
      <w:r w:rsidR="00B672A0">
        <w:rPr>
          <w:sz w:val="28"/>
          <w:szCs w:val="28"/>
        </w:rPr>
        <w:t xml:space="preserve"> which</w:t>
      </w:r>
      <w:r w:rsidR="00675042">
        <w:rPr>
          <w:sz w:val="28"/>
          <w:szCs w:val="28"/>
        </w:rPr>
        <w:t xml:space="preserve"> would</w:t>
      </w:r>
      <w:r w:rsidR="00FA228E" w:rsidRPr="00FA228E">
        <w:rPr>
          <w:sz w:val="28"/>
          <w:szCs w:val="28"/>
        </w:rPr>
        <w:t xml:space="preserve"> necessitat</w:t>
      </w:r>
      <w:r w:rsidR="00675042">
        <w:rPr>
          <w:sz w:val="28"/>
          <w:szCs w:val="28"/>
        </w:rPr>
        <w:t>e</w:t>
      </w:r>
      <w:r w:rsidR="00FA228E" w:rsidRPr="00FA228E">
        <w:rPr>
          <w:sz w:val="28"/>
          <w:szCs w:val="28"/>
        </w:rPr>
        <w:t xml:space="preserve"> a dialogue between health providers and media stakeholders</w:t>
      </w:r>
      <w:r w:rsidR="00FA228E" w:rsidRPr="00FA228E">
        <w:rPr>
          <w:sz w:val="28"/>
          <w:szCs w:val="28"/>
          <w:vertAlign w:val="superscript"/>
        </w:rPr>
        <w:footnoteReference w:id="41"/>
      </w:r>
      <w:r w:rsidR="00675042">
        <w:rPr>
          <w:sz w:val="28"/>
          <w:szCs w:val="28"/>
        </w:rPr>
        <w:t xml:space="preserve">, which could lead to a more realistic presentation of people benefitting </w:t>
      </w:r>
      <w:r w:rsidR="004C0B54">
        <w:rPr>
          <w:sz w:val="28"/>
          <w:szCs w:val="28"/>
        </w:rPr>
        <w:t xml:space="preserve">from ECT, </w:t>
      </w:r>
      <w:r w:rsidR="00675042">
        <w:rPr>
          <w:sz w:val="28"/>
          <w:szCs w:val="28"/>
        </w:rPr>
        <w:t>at a time in their lives when there is little other hope.</w:t>
      </w:r>
    </w:p>
    <w:p w14:paraId="3EFD1F9C" w14:textId="7B27E7DB" w:rsidR="00F4489C" w:rsidRDefault="00A81E3F">
      <w:pPr>
        <w:rPr>
          <w:sz w:val="28"/>
          <w:szCs w:val="28"/>
        </w:rPr>
      </w:pPr>
      <w:r>
        <w:rPr>
          <w:sz w:val="28"/>
          <w:szCs w:val="28"/>
        </w:rPr>
        <w:t xml:space="preserve"> </w:t>
      </w:r>
    </w:p>
    <w:p w14:paraId="48D4145C" w14:textId="77777777" w:rsidR="00427928" w:rsidRDefault="00427928">
      <w:pPr>
        <w:rPr>
          <w:sz w:val="28"/>
          <w:szCs w:val="28"/>
        </w:rPr>
      </w:pPr>
    </w:p>
    <w:p w14:paraId="171DD16B" w14:textId="77FC1F4B" w:rsidR="00427928" w:rsidRDefault="00A94219">
      <w:pPr>
        <w:rPr>
          <w:sz w:val="28"/>
          <w:szCs w:val="28"/>
        </w:rPr>
      </w:pPr>
      <w:r>
        <w:rPr>
          <w:sz w:val="28"/>
          <w:szCs w:val="28"/>
        </w:rPr>
        <w:t>3</w:t>
      </w:r>
      <w:r w:rsidR="00A024EA">
        <w:rPr>
          <w:sz w:val="28"/>
          <w:szCs w:val="28"/>
        </w:rPr>
        <w:t>22</w:t>
      </w:r>
      <w:r w:rsidR="00AC6FC3">
        <w:rPr>
          <w:sz w:val="28"/>
          <w:szCs w:val="28"/>
        </w:rPr>
        <w:t>0</w:t>
      </w:r>
    </w:p>
    <w:p w14:paraId="54C7F143" w14:textId="77777777" w:rsidR="00427928" w:rsidRPr="005D75C4" w:rsidRDefault="00427928">
      <w:pPr>
        <w:rPr>
          <w:sz w:val="28"/>
          <w:szCs w:val="28"/>
        </w:rPr>
      </w:pPr>
    </w:p>
    <w:p w14:paraId="47FB3A82" w14:textId="77777777" w:rsidR="002817C9" w:rsidRDefault="002817C9"/>
    <w:p w14:paraId="019D5507" w14:textId="77777777" w:rsidR="003371FF" w:rsidRDefault="003371FF">
      <w:pPr>
        <w:rPr>
          <w:u w:val="single"/>
        </w:rPr>
      </w:pPr>
    </w:p>
    <w:p w14:paraId="4F0EE2EC" w14:textId="2A554F25" w:rsidR="003371FF" w:rsidRPr="003371FF" w:rsidRDefault="003371FF">
      <w:pPr>
        <w:rPr>
          <w:u w:val="single"/>
        </w:rPr>
      </w:pPr>
      <w:r w:rsidRPr="003371FF">
        <w:rPr>
          <w:u w:val="single"/>
        </w:rPr>
        <w:t>Videos.</w:t>
      </w:r>
    </w:p>
    <w:p w14:paraId="55FCBF91" w14:textId="7BB73EC5" w:rsidR="003371FF" w:rsidRPr="006D36E4" w:rsidRDefault="003371FF">
      <w:r w:rsidRPr="006D36E4">
        <w:t xml:space="preserve">One Flew Over The Cuckoo's Nest (1975) Official Trailer #1 - Jack Nicholson Movie HD. Available at: </w:t>
      </w:r>
      <w:hyperlink r:id="rId14" w:history="1">
        <w:r w:rsidRPr="006D36E4">
          <w:rPr>
            <w:rStyle w:val="Hyperlink"/>
          </w:rPr>
          <w:t>https://www.youtube.com/watch?v=J034TCT7DOg&amp;ab_channel=ProfessorRob</w:t>
        </w:r>
      </w:hyperlink>
      <w:r w:rsidRPr="006D36E4">
        <w:t xml:space="preserve"> Accessed on: 9-11-24.</w:t>
      </w:r>
    </w:p>
    <w:p w14:paraId="7706160D" w14:textId="5B40CB76" w:rsidR="003371FF" w:rsidRPr="006D36E4" w:rsidRDefault="006D36E4">
      <w:pPr>
        <w:rPr>
          <w:u w:val="single"/>
        </w:rPr>
      </w:pPr>
      <w:r w:rsidRPr="006D36E4">
        <w:rPr>
          <w:u w:val="single"/>
        </w:rPr>
        <w:t>Images.</w:t>
      </w:r>
    </w:p>
    <w:p w14:paraId="0A8D3071" w14:textId="57E1398D" w:rsidR="006D36E4" w:rsidRPr="006D36E4" w:rsidRDefault="006D36E4" w:rsidP="006D36E4">
      <w:r w:rsidRPr="006D36E4">
        <w:t>Image</w:t>
      </w:r>
      <w:r w:rsidR="005921E3">
        <w:t xml:space="preserve"> 1.</w:t>
      </w:r>
      <w:r w:rsidRPr="006D36E4">
        <w:t xml:space="preserve"> </w:t>
      </w:r>
      <w:r w:rsidR="005921E3">
        <w:t>f</w:t>
      </w:r>
      <w:r w:rsidRPr="006D36E4">
        <w:t>rom</w:t>
      </w:r>
      <w:r w:rsidR="005921E3">
        <w:t>-</w:t>
      </w:r>
      <w:r w:rsidRPr="006D36E4">
        <w:t xml:space="preserve"> ECT History- </w:t>
      </w:r>
      <w:proofErr w:type="spellStart"/>
      <w:r w:rsidRPr="006D36E4">
        <w:t>Cerletti</w:t>
      </w:r>
      <w:proofErr w:type="spellEnd"/>
      <w:r w:rsidRPr="006D36E4">
        <w:t xml:space="preserve"> and Bini- Documentary. Professor Graeme Yorston. Available at:  </w:t>
      </w:r>
      <w:hyperlink r:id="rId15" w:history="1">
        <w:r w:rsidRPr="006D36E4">
          <w:rPr>
            <w:rStyle w:val="Hyperlink"/>
          </w:rPr>
          <w:t>https://www.youtube.com/watch?app=desktop&amp;v=zHlx2xRyveg&amp;ab_channel=ProfessorGraemeYorston</w:t>
        </w:r>
      </w:hyperlink>
      <w:r w:rsidRPr="006D36E4">
        <w:t xml:space="preserve"> Accessed on: 10-11-24.</w:t>
      </w:r>
    </w:p>
    <w:p w14:paraId="3BF29EA9" w14:textId="0DDBF3FC" w:rsidR="009F4BFF" w:rsidRPr="009F4BFF" w:rsidRDefault="009F4BFF" w:rsidP="009F4BFF">
      <w:r w:rsidRPr="009F4BFF">
        <w:t xml:space="preserve">Image </w:t>
      </w:r>
      <w:r>
        <w:t>2</w:t>
      </w:r>
      <w:r w:rsidRPr="009F4BFF">
        <w:t>. from- Based on a True Story? The Portrayal of ECT in International Movies and Television Programs’, 2016.</w:t>
      </w:r>
      <w:r>
        <w:t xml:space="preserve"> Available at: </w:t>
      </w:r>
      <w:hyperlink r:id="rId16" w:history="1">
        <w:r w:rsidRPr="009F4BFF">
          <w:rPr>
            <w:rStyle w:val="Hyperlink"/>
          </w:rPr>
          <w:t>https://librarysearch.uwtsd.ac.uk/permalink/44WHELF_UWTSD/1ir6fgh/cdi_proquest_miscellaneous_1847879284</w:t>
        </w:r>
      </w:hyperlink>
      <w:r>
        <w:t xml:space="preserve"> Accessed on: 14-11-24.</w:t>
      </w:r>
    </w:p>
    <w:p w14:paraId="0955FEF4" w14:textId="65BD8C43" w:rsidR="009F4BFF" w:rsidRPr="009F4BFF" w:rsidRDefault="009F4BFF" w:rsidP="009F4BFF"/>
    <w:p w14:paraId="71BA138E" w14:textId="77777777" w:rsidR="006D36E4" w:rsidRPr="003371FF" w:rsidRDefault="006D36E4">
      <w:pPr>
        <w:rPr>
          <w:b/>
          <w:bCs/>
        </w:rPr>
      </w:pPr>
    </w:p>
    <w:p w14:paraId="50B70601" w14:textId="77777777" w:rsidR="003371FF" w:rsidRPr="003371FF" w:rsidRDefault="003371FF" w:rsidP="003371FF">
      <w:pPr>
        <w:rPr>
          <w:u w:val="single"/>
        </w:rPr>
      </w:pPr>
      <w:r w:rsidRPr="003371FF">
        <w:rPr>
          <w:u w:val="single"/>
        </w:rPr>
        <w:t>Bibliography.</w:t>
      </w:r>
    </w:p>
    <w:p w14:paraId="30C83C9F" w14:textId="2E54DF55" w:rsidR="00C00826" w:rsidRPr="00C00826" w:rsidRDefault="00C00826" w:rsidP="00C00826">
      <w:pPr>
        <w:rPr>
          <w:b/>
          <w:bCs/>
        </w:rPr>
      </w:pPr>
      <w:r w:rsidRPr="00C00826">
        <w:t>Arnold-Forster, Agnes. When NHS Workers Fought Back Against Thatcher</w:t>
      </w:r>
      <w:r w:rsidRPr="00C00826">
        <w:rPr>
          <w:i/>
          <w:iCs/>
        </w:rPr>
        <w:t xml:space="preserve">. Tribune. </w:t>
      </w:r>
      <w:r w:rsidRPr="00C00826">
        <w:t xml:space="preserve">23.11.2022. </w:t>
      </w:r>
      <w:r>
        <w:t xml:space="preserve">Available at: </w:t>
      </w:r>
      <w:hyperlink r:id="rId17" w:history="1">
        <w:r w:rsidRPr="009A73DD">
          <w:rPr>
            <w:rStyle w:val="Hyperlink"/>
          </w:rPr>
          <w:t>https://tribunemag.co.uk/2022/11/nurses-1982-strike-nhs-history</w:t>
        </w:r>
      </w:hyperlink>
      <w:r>
        <w:t xml:space="preserve"> Accessed on: 9-11-24.</w:t>
      </w:r>
    </w:p>
    <w:p w14:paraId="42433795" w14:textId="77777777" w:rsidR="007056D8" w:rsidRDefault="007056D8" w:rsidP="007056D8">
      <w:r w:rsidRPr="007056D8">
        <w:t>Bracken P. On Madness and Civilisation: A History of Insanity in the Age of Reason (1961), by Michel Foucault. </w:t>
      </w:r>
      <w:r w:rsidRPr="007056D8">
        <w:rPr>
          <w:i/>
          <w:iCs/>
        </w:rPr>
        <w:t>British Journal of Psychiatry</w:t>
      </w:r>
      <w:r w:rsidRPr="007056D8">
        <w:t xml:space="preserve">. 2015;207(5):434-434. doi:10.1192/bjp.bp.115.165274 Available at: </w:t>
      </w:r>
      <w:hyperlink r:id="rId18" w:history="1">
        <w:r w:rsidRPr="007056D8">
          <w:rPr>
            <w:rStyle w:val="Hyperlink"/>
          </w:rPr>
          <w:t>https://www.cambridge.org/core/journals/the-british-journal-of-psychiatry/article/on-madness-and-civilisation-a-history-of-insanity-in-the-age-of-reason-1961-by-michel-foucault/2ADD2349B7A2408542C167653EE701D4</w:t>
        </w:r>
      </w:hyperlink>
      <w:r w:rsidRPr="007056D8">
        <w:t xml:space="preserve"> Accessed on: 5-11-24.</w:t>
      </w:r>
    </w:p>
    <w:p w14:paraId="1D53D388" w14:textId="68B28866" w:rsidR="005B4428" w:rsidRDefault="005B4428" w:rsidP="007056D8">
      <w:proofErr w:type="spellStart"/>
      <w:r w:rsidRPr="005B4428">
        <w:t>Branjerdporn</w:t>
      </w:r>
      <w:proofErr w:type="spellEnd"/>
      <w:r w:rsidRPr="005B4428">
        <w:t xml:space="preserve">, Grace, Shanthi Sarma, Laura McCosker, Vanessa Dong, Donel Martin, and Colleen Loo, ‘“ECT Should Never Stop”: Exploring the Experiences and Recommendations of ECT Clinical Directors and </w:t>
      </w:r>
      <w:proofErr w:type="spellStart"/>
      <w:r w:rsidRPr="005B4428">
        <w:t>Anesthetists</w:t>
      </w:r>
      <w:proofErr w:type="spellEnd"/>
      <w:r w:rsidRPr="005B4428">
        <w:t xml:space="preserve"> about ECT during the COVID-19 Pandemic’, </w:t>
      </w:r>
      <w:r w:rsidRPr="005B4428">
        <w:rPr>
          <w:i/>
          <w:iCs/>
        </w:rPr>
        <w:t>Frontiers in Psychiatry</w:t>
      </w:r>
      <w:r w:rsidRPr="005B4428">
        <w:t xml:space="preserve">, 13 (2022), Available at: </w:t>
      </w:r>
      <w:hyperlink r:id="rId19" w:history="1">
        <w:r w:rsidRPr="005B4428">
          <w:rPr>
            <w:rStyle w:val="Hyperlink"/>
          </w:rPr>
          <w:t>https://librarysearch.uwtsd.ac.uk/permalink/44WHELF_UWTSD/1ir6fgh/cdi_doaj_primary_oai_doaj_org_article_a723be7ba82d4b3f80a3acc8033bddbf</w:t>
        </w:r>
      </w:hyperlink>
      <w:r w:rsidRPr="005B4428">
        <w:t xml:space="preserve"> Accessed on: 9-11-24.</w:t>
      </w:r>
    </w:p>
    <w:p w14:paraId="54173971" w14:textId="1D04B203" w:rsidR="006975EB" w:rsidRDefault="006975EB" w:rsidP="007056D8">
      <w:r w:rsidRPr="006975EB">
        <w:t>Cooper, David. Psychiatry and Anti-Psychiatry (1st ed.). 1967. Routledge. London.</w:t>
      </w:r>
      <w:r>
        <w:t xml:space="preserve"> Available at: </w:t>
      </w:r>
      <w:hyperlink r:id="rId20" w:history="1">
        <w:r w:rsidRPr="003B624D">
          <w:rPr>
            <w:rStyle w:val="Hyperlink"/>
          </w:rPr>
          <w:t>https://doi.org/10.4324/9781315013992</w:t>
        </w:r>
      </w:hyperlink>
      <w:r>
        <w:t xml:space="preserve"> Accessed on: 10-11-24.</w:t>
      </w:r>
    </w:p>
    <w:p w14:paraId="1C412D56" w14:textId="7A1B341E" w:rsidR="00FB287C" w:rsidRDefault="00D817D8" w:rsidP="00D817D8">
      <w:r w:rsidRPr="00D817D8">
        <w:lastRenderedPageBreak/>
        <w:t xml:space="preserve">Dalibor Karlović, Vivian Andrea </w:t>
      </w:r>
      <w:proofErr w:type="spellStart"/>
      <w:r w:rsidRPr="00D817D8">
        <w:t>Badžim</w:t>
      </w:r>
      <w:proofErr w:type="spellEnd"/>
      <w:r w:rsidRPr="00D817D8">
        <w:t xml:space="preserve">, Marinko Vučić, Helena Krolo </w:t>
      </w:r>
      <w:proofErr w:type="spellStart"/>
      <w:r w:rsidRPr="00D817D8">
        <w:t>Videka</w:t>
      </w:r>
      <w:proofErr w:type="spellEnd"/>
      <w:r w:rsidRPr="00D817D8">
        <w:t xml:space="preserve">, Ana Horvat, Vjekoslav Peitl, and others, ‘Eighty Years of Electroconvulsive Therapy in Croatia and in </w:t>
      </w:r>
      <w:proofErr w:type="spellStart"/>
      <w:r w:rsidRPr="00D817D8">
        <w:t>Sestre</w:t>
      </w:r>
      <w:proofErr w:type="spellEnd"/>
      <w:r w:rsidRPr="00D817D8">
        <w:t xml:space="preserve"> </w:t>
      </w:r>
      <w:proofErr w:type="spellStart"/>
      <w:r w:rsidRPr="00D817D8">
        <w:t>Milosrdnice</w:t>
      </w:r>
      <w:proofErr w:type="spellEnd"/>
      <w:r w:rsidRPr="00D817D8">
        <w:t xml:space="preserve"> University Hospital Centre’, </w:t>
      </w:r>
      <w:r w:rsidRPr="00D817D8">
        <w:rPr>
          <w:i/>
          <w:iCs/>
        </w:rPr>
        <w:t xml:space="preserve">Acta Clinica </w:t>
      </w:r>
      <w:proofErr w:type="spellStart"/>
      <w:r w:rsidRPr="00D817D8">
        <w:rPr>
          <w:i/>
          <w:iCs/>
        </w:rPr>
        <w:t>Croatica</w:t>
      </w:r>
      <w:proofErr w:type="spellEnd"/>
      <w:r w:rsidRPr="00D817D8">
        <w:rPr>
          <w:i/>
          <w:iCs/>
        </w:rPr>
        <w:t xml:space="preserve"> (Tisak)</w:t>
      </w:r>
      <w:r w:rsidRPr="00D817D8">
        <w:t>, 59.3. (2020), 489–</w:t>
      </w:r>
      <w:proofErr w:type="gramStart"/>
      <w:r w:rsidRPr="00D817D8">
        <w:t xml:space="preserve">95 </w:t>
      </w:r>
      <w:r>
        <w:t>.</w:t>
      </w:r>
      <w:proofErr w:type="gramEnd"/>
      <w:r>
        <w:t xml:space="preserve"> Available at: </w:t>
      </w:r>
      <w:hyperlink r:id="rId21" w:history="1">
        <w:r w:rsidR="0084467C" w:rsidRPr="009A73DD">
          <w:rPr>
            <w:rStyle w:val="Hyperlink"/>
          </w:rPr>
          <w:t>https://librarysearch.uwtsd.ac.uk/permalink/44WHELF_UWTSD/1ir6fgh/cdi_doaj_primary_oai_doaj_org_article_12e9d8413ef7466aa0abca63b7c4d60c</w:t>
        </w:r>
      </w:hyperlink>
      <w:r w:rsidR="0084467C">
        <w:t xml:space="preserve"> Accessed on: 9-11-24.</w:t>
      </w:r>
    </w:p>
    <w:p w14:paraId="6416672F" w14:textId="3968AB9D" w:rsidR="00574000" w:rsidRPr="00D817D8" w:rsidRDefault="00574000" w:rsidP="00D817D8">
      <w:r w:rsidRPr="00574000">
        <w:t xml:space="preserve">Davis, Nicola. </w:t>
      </w:r>
      <w:proofErr w:type="spellStart"/>
      <w:proofErr w:type="gramStart"/>
      <w:r w:rsidRPr="00574000">
        <w:t>Duncan,Pamela</w:t>
      </w:r>
      <w:proofErr w:type="spellEnd"/>
      <w:proofErr w:type="gramEnd"/>
      <w:r w:rsidRPr="00574000">
        <w:t xml:space="preserve">. Electroconvulsive therapy on the rise again in England. </w:t>
      </w:r>
      <w:r w:rsidRPr="00574000">
        <w:rPr>
          <w:i/>
          <w:iCs/>
        </w:rPr>
        <w:t>The Guardian.</w:t>
      </w:r>
      <w:r w:rsidRPr="00574000">
        <w:t>17</w:t>
      </w:r>
      <w:r w:rsidRPr="00574000">
        <w:rPr>
          <w:vertAlign w:val="superscript"/>
        </w:rPr>
        <w:t>th</w:t>
      </w:r>
      <w:r w:rsidRPr="00574000">
        <w:t xml:space="preserve"> April 2017.</w:t>
      </w:r>
      <w:r>
        <w:t xml:space="preserve"> Available at: </w:t>
      </w:r>
      <w:hyperlink r:id="rId22" w:anchor=":~:text=After%20considerable%20fluctuation%20over%20the,to%2010.1%20four%20years%20later" w:history="1">
        <w:r w:rsidRPr="00A370F7">
          <w:rPr>
            <w:rStyle w:val="Hyperlink"/>
          </w:rPr>
          <w:t>https://www.theguardian.com/society/2017/apr/17/electroconvulsive-therapy-on-rise-england-ect-nhs#:~:text=After%20considerable%20fluctuation%20over%20the,to%2010.1%20four%20years%20later</w:t>
        </w:r>
      </w:hyperlink>
      <w:r w:rsidRPr="00574000">
        <w:t>.</w:t>
      </w:r>
      <w:r>
        <w:t xml:space="preserve"> Accessed on: 13-11-24.</w:t>
      </w:r>
    </w:p>
    <w:p w14:paraId="5674EF82" w14:textId="4D952FC6" w:rsidR="00FB287C" w:rsidRDefault="00FB287C" w:rsidP="00FB287C">
      <w:r w:rsidRPr="00FB287C">
        <w:t xml:space="preserve">Di Iorio, Riccardo, Simone Rossi, and Paolo M Rossini, ‘One Century of Healing Currents into the Brain from the Scalp: From Electroconvulsive Therapy to Repetitive Transcranial Magnetic Stimulation for Neuropsychiatric Disorders’, </w:t>
      </w:r>
      <w:r w:rsidRPr="00FB287C">
        <w:rPr>
          <w:i/>
          <w:iCs/>
        </w:rPr>
        <w:t>Clinical Neurophysiology</w:t>
      </w:r>
      <w:r w:rsidRPr="00FB287C">
        <w:t xml:space="preserve">, 133 (2022), 145–51 </w:t>
      </w:r>
      <w:r>
        <w:t xml:space="preserve">Available at: </w:t>
      </w:r>
      <w:hyperlink r:id="rId23" w:history="1">
        <w:r w:rsidRPr="004439FB">
          <w:rPr>
            <w:rStyle w:val="Hyperlink"/>
          </w:rPr>
          <w:t>https://librarysearch.uwtsd.ac.uk/permalink/44WHELF_UWTSD/1ir6fgh/cdi_proquest_miscellaneous_2607300263</w:t>
        </w:r>
      </w:hyperlink>
      <w:r>
        <w:t xml:space="preserve"> Accessed on: 10-11-24.</w:t>
      </w:r>
    </w:p>
    <w:p w14:paraId="438463D8" w14:textId="15CC1EDA" w:rsidR="005215BD" w:rsidRPr="00FB287C" w:rsidRDefault="009F4BFF" w:rsidP="00FB287C">
      <w:r w:rsidRPr="005215BD">
        <w:t>Duffer, Matt</w:t>
      </w:r>
      <w:r w:rsidR="005215BD" w:rsidRPr="005215BD">
        <w:t xml:space="preserve">. et al (dir.) </w:t>
      </w:r>
      <w:r w:rsidR="005215BD" w:rsidRPr="005215BD">
        <w:rPr>
          <w:i/>
          <w:iCs/>
        </w:rPr>
        <w:t xml:space="preserve">Stranger </w:t>
      </w:r>
      <w:proofErr w:type="gramStart"/>
      <w:r w:rsidR="005215BD" w:rsidRPr="005215BD">
        <w:rPr>
          <w:i/>
          <w:iCs/>
        </w:rPr>
        <w:t>Things</w:t>
      </w:r>
      <w:r w:rsidR="005215BD" w:rsidRPr="005215BD">
        <w:t>.[</w:t>
      </w:r>
      <w:proofErr w:type="gramEnd"/>
      <w:r w:rsidR="005215BD" w:rsidRPr="005215BD">
        <w:t>Film](United States:Netflix,2016).</w:t>
      </w:r>
      <w:r w:rsidR="005215BD">
        <w:t xml:space="preserve"> Available at:</w:t>
      </w:r>
      <w:r w:rsidRPr="009F4BFF">
        <w:t xml:space="preserve"> </w:t>
      </w:r>
      <w:hyperlink r:id="rId24" w:history="1">
        <w:r w:rsidRPr="003D781D">
          <w:rPr>
            <w:rStyle w:val="Hyperlink"/>
          </w:rPr>
          <w:t>https://www.netflix.com/gb/title/80057281</w:t>
        </w:r>
      </w:hyperlink>
      <w:r>
        <w:t xml:space="preserve"> Accessed on: 14-11-24.</w:t>
      </w:r>
    </w:p>
    <w:p w14:paraId="52EA75A3" w14:textId="34B68FDF" w:rsidR="00D817D8" w:rsidRPr="007056D8" w:rsidRDefault="004B0534" w:rsidP="007056D8">
      <w:r w:rsidRPr="004B0534">
        <w:t xml:space="preserve">Forman, Milos (dir.) </w:t>
      </w:r>
      <w:r w:rsidRPr="004B0534">
        <w:rPr>
          <w:i/>
          <w:iCs/>
        </w:rPr>
        <w:t xml:space="preserve">One Flew Over </w:t>
      </w:r>
      <w:proofErr w:type="gramStart"/>
      <w:r w:rsidRPr="004B0534">
        <w:rPr>
          <w:i/>
          <w:iCs/>
        </w:rPr>
        <w:t>The</w:t>
      </w:r>
      <w:proofErr w:type="gramEnd"/>
      <w:r w:rsidRPr="004B0534">
        <w:rPr>
          <w:i/>
          <w:iCs/>
        </w:rPr>
        <w:t xml:space="preserve"> Cuckoo’s Nest</w:t>
      </w:r>
      <w:r w:rsidRPr="004B0534">
        <w:t xml:space="preserve"> [Film] (United States: Fantasy Films, 1975).</w:t>
      </w:r>
      <w:r>
        <w:t xml:space="preserve"> Available at: </w:t>
      </w:r>
      <w:hyperlink r:id="rId25" w:history="1">
        <w:r w:rsidRPr="00E773E4">
          <w:rPr>
            <w:rStyle w:val="Hyperlink"/>
          </w:rPr>
          <w:t>https://www.amazon.co.uk/One-Flew-Over-Cuckoos-Nest/dp/B0B5X8HXD7</w:t>
        </w:r>
      </w:hyperlink>
      <w:r>
        <w:t xml:space="preserve"> 8-11-24.</w:t>
      </w:r>
    </w:p>
    <w:p w14:paraId="27B81603" w14:textId="77777777" w:rsidR="007056D8" w:rsidRPr="007056D8" w:rsidRDefault="007056D8" w:rsidP="007056D8">
      <w:proofErr w:type="spellStart"/>
      <w:r w:rsidRPr="007056D8">
        <w:t>Faedda</w:t>
      </w:r>
      <w:proofErr w:type="spellEnd"/>
      <w:r w:rsidRPr="007056D8">
        <w:t xml:space="preserve">, Gianni L, Ina Becker, Argelinda Baroni, Leonardo Tondo, Ellen Aspland, and Athanasios </w:t>
      </w:r>
      <w:proofErr w:type="spellStart"/>
      <w:r w:rsidRPr="007056D8">
        <w:t>Koukopoulos</w:t>
      </w:r>
      <w:proofErr w:type="spellEnd"/>
      <w:r w:rsidRPr="007056D8">
        <w:t xml:space="preserve">, ‘The Origins of Electroconvulsive Therapy: Prof. Bini’s First Report on ECT’, </w:t>
      </w:r>
      <w:r w:rsidRPr="007056D8">
        <w:rPr>
          <w:i/>
          <w:iCs/>
        </w:rPr>
        <w:t>Journal of Affective Disorders</w:t>
      </w:r>
      <w:r w:rsidRPr="007056D8">
        <w:t xml:space="preserve">, 120.1 (2010), 12–15. Available at: </w:t>
      </w:r>
      <w:hyperlink r:id="rId26" w:history="1">
        <w:r w:rsidRPr="007056D8">
          <w:rPr>
            <w:rStyle w:val="Hyperlink"/>
          </w:rPr>
          <w:t>https://www-sciencedirect-com.ezproxy.uwtsd.ac.uk/science/article/pii/S0165032709000469</w:t>
        </w:r>
      </w:hyperlink>
      <w:r w:rsidRPr="007056D8">
        <w:t xml:space="preserve"> Accessed on: 5-11-24.</w:t>
      </w:r>
    </w:p>
    <w:p w14:paraId="5C31447C" w14:textId="77777777" w:rsidR="007056D8" w:rsidRDefault="007056D8" w:rsidP="007056D8">
      <w:r w:rsidRPr="007056D8">
        <w:t>Fink, Max. "Meduna and the origins of convulsive therapy." </w:t>
      </w:r>
      <w:r w:rsidRPr="007056D8">
        <w:rPr>
          <w:i/>
          <w:iCs/>
        </w:rPr>
        <w:t>The American journal of psychiatry</w:t>
      </w:r>
      <w:r w:rsidRPr="007056D8">
        <w:t xml:space="preserve"> 141.9 (1984): 1034-1041. Available at: </w:t>
      </w:r>
      <w:hyperlink r:id="rId27" w:history="1">
        <w:r w:rsidRPr="007056D8">
          <w:rPr>
            <w:rStyle w:val="Hyperlink"/>
          </w:rPr>
          <w:t>https://europepmc.org/article/med/6147103</w:t>
        </w:r>
      </w:hyperlink>
      <w:r w:rsidRPr="007056D8">
        <w:t xml:space="preserve"> Accessed on: 5-11-24.</w:t>
      </w:r>
    </w:p>
    <w:p w14:paraId="676E8108" w14:textId="59609697" w:rsidR="00A6699D" w:rsidRPr="00A6699D" w:rsidRDefault="00A6699D" w:rsidP="00A6699D">
      <w:r w:rsidRPr="00A6699D">
        <w:t xml:space="preserve">Frank, Leonard Roy. “Electroshock: Death, Brain Damage, Memory Loss, and Brainwashing.” </w:t>
      </w:r>
      <w:r w:rsidRPr="00A6699D">
        <w:rPr>
          <w:i/>
          <w:iCs/>
        </w:rPr>
        <w:t xml:space="preserve">The Journal of Mind and </w:t>
      </w:r>
      <w:proofErr w:type="spellStart"/>
      <w:r w:rsidRPr="00A6699D">
        <w:rPr>
          <w:i/>
          <w:iCs/>
        </w:rPr>
        <w:t>Behavior</w:t>
      </w:r>
      <w:proofErr w:type="spellEnd"/>
      <w:r w:rsidRPr="00A6699D">
        <w:t xml:space="preserve">, vol. 11, no. 3/4, 1990, pp. 489–512. </w:t>
      </w:r>
      <w:r w:rsidRPr="00A6699D">
        <w:rPr>
          <w:i/>
          <w:iCs/>
        </w:rPr>
        <w:t>JSTOR</w:t>
      </w:r>
      <w:r w:rsidRPr="00A6699D">
        <w:t xml:space="preserve">, </w:t>
      </w:r>
      <w:hyperlink r:id="rId28" w:history="1">
        <w:r w:rsidRPr="00A6699D">
          <w:rPr>
            <w:rStyle w:val="Hyperlink"/>
          </w:rPr>
          <w:t>http://www.jstor.org/stable/43854103</w:t>
        </w:r>
      </w:hyperlink>
      <w:r w:rsidRPr="00A6699D">
        <w:t>.</w:t>
      </w:r>
      <w:r>
        <w:t xml:space="preserve"> </w:t>
      </w:r>
      <w:r w:rsidRPr="00A6699D">
        <w:t xml:space="preserve"> Accessed 10 Nov. 2024.</w:t>
      </w:r>
    </w:p>
    <w:p w14:paraId="2C6DC768" w14:textId="1E30C9D5" w:rsidR="00A6699D" w:rsidRDefault="00EC0D2B" w:rsidP="007056D8">
      <w:r w:rsidRPr="00EC0D2B">
        <w:t xml:space="preserve">Garnett, Tony. </w:t>
      </w:r>
      <w:r w:rsidRPr="00EC0D2B">
        <w:rPr>
          <w:i/>
          <w:iCs/>
        </w:rPr>
        <w:t>From In Two Minds to Family Life.</w:t>
      </w:r>
      <w:r>
        <w:rPr>
          <w:i/>
          <w:iCs/>
        </w:rPr>
        <w:t xml:space="preserve"> </w:t>
      </w:r>
      <w:r w:rsidRPr="00EC0D2B">
        <w:t xml:space="preserve">Available at: </w:t>
      </w:r>
      <w:hyperlink r:id="rId29" w:history="1">
        <w:r w:rsidRPr="00A370F7">
          <w:rPr>
            <w:rStyle w:val="Hyperlink"/>
          </w:rPr>
          <w:t>https://www.psychosocial-studies-association.org/wp-content/uploads/2018/04/Garnett-Looking-back-on-Family-Life-HL-eds.pdf</w:t>
        </w:r>
      </w:hyperlink>
      <w:r>
        <w:t xml:space="preserve"> Accessed on 13-11-24.</w:t>
      </w:r>
    </w:p>
    <w:p w14:paraId="629FEA1A" w14:textId="49997DAF" w:rsidR="0019792B" w:rsidRDefault="00AE50FA" w:rsidP="007056D8">
      <w:proofErr w:type="spellStart"/>
      <w:proofErr w:type="gramStart"/>
      <w:r w:rsidRPr="00AE50FA">
        <w:t>Happer,Catherine</w:t>
      </w:r>
      <w:proofErr w:type="spellEnd"/>
      <w:proofErr w:type="gramEnd"/>
      <w:r w:rsidRPr="00AE50FA">
        <w:t xml:space="preserve">, </w:t>
      </w:r>
      <w:proofErr w:type="spellStart"/>
      <w:r w:rsidRPr="00AE50FA">
        <w:t>Philo,Greg</w:t>
      </w:r>
      <w:proofErr w:type="spellEnd"/>
      <w:r w:rsidRPr="00AE50FA">
        <w:t xml:space="preserve">. The Role of the Media in the Construction of Public Belief and Social Change. </w:t>
      </w:r>
      <w:r w:rsidRPr="00AE50FA">
        <w:rPr>
          <w:i/>
          <w:iCs/>
        </w:rPr>
        <w:t>Journal of Social and Political Psychology,</w:t>
      </w:r>
      <w:r w:rsidRPr="00AE50FA">
        <w:t xml:space="preserve"> 2013, Vol. 1(1), 321–336,</w:t>
      </w:r>
      <w:r>
        <w:t xml:space="preserve"> Available at:</w:t>
      </w:r>
      <w:r w:rsidRPr="00AE50FA">
        <w:t xml:space="preserve"> </w:t>
      </w:r>
      <w:hyperlink r:id="rId30" w:history="1">
        <w:r w:rsidRPr="004439FB">
          <w:rPr>
            <w:rStyle w:val="Hyperlink"/>
          </w:rPr>
          <w:t>https://jspp.psychopen.eu/index.php/jspp/article/view/4761/4761.html</w:t>
        </w:r>
      </w:hyperlink>
      <w:r>
        <w:t xml:space="preserve"> Accessed on: 10-11-24.</w:t>
      </w:r>
    </w:p>
    <w:p w14:paraId="04A05AF7" w14:textId="450A4896" w:rsidR="0098200B" w:rsidRPr="007056D8" w:rsidRDefault="0098200B" w:rsidP="007056D8">
      <w:r w:rsidRPr="0098200B">
        <w:t>Heaton, J.M. (2006). From Anti-psychiatry to Critical Psychiatry. In: Double, D.B. (eds) Critical Psychiatry. Palgrave Macmillan, London.</w:t>
      </w:r>
      <w:r>
        <w:t xml:space="preserve"> Available at: </w:t>
      </w:r>
      <w:hyperlink r:id="rId31" w:history="1">
        <w:r w:rsidRPr="003B624D">
          <w:rPr>
            <w:rStyle w:val="Hyperlink"/>
          </w:rPr>
          <w:t>https://doi.org/10.1057/9780230599192_3</w:t>
        </w:r>
      </w:hyperlink>
      <w:r>
        <w:t xml:space="preserve"> Accessed on: 10-11-24.</w:t>
      </w:r>
    </w:p>
    <w:p w14:paraId="691D2941" w14:textId="77777777" w:rsidR="007056D8" w:rsidRPr="007056D8" w:rsidRDefault="007056D8" w:rsidP="007056D8">
      <w:r w:rsidRPr="007056D8">
        <w:lastRenderedPageBreak/>
        <w:t xml:space="preserve">Holton, R. (1998). Talcott Parsons. In: Stones, R. (eds) Key Sociological Thinkers. Palgrave, London. Available at: </w:t>
      </w:r>
      <w:hyperlink r:id="rId32" w:anchor="citeas" w:history="1">
        <w:r w:rsidRPr="007056D8">
          <w:rPr>
            <w:rStyle w:val="Hyperlink"/>
          </w:rPr>
          <w:t>https://link.springer.com/chapter/10.1007/978-1-349-26616-6_8#citeas</w:t>
        </w:r>
      </w:hyperlink>
      <w:r w:rsidRPr="007056D8">
        <w:t xml:space="preserve"> Accessed on: 5-11-24.</w:t>
      </w:r>
    </w:p>
    <w:p w14:paraId="1EC48525" w14:textId="77777777" w:rsidR="007056D8" w:rsidRDefault="007056D8" w:rsidP="007056D8">
      <w:r w:rsidRPr="007056D8">
        <w:t xml:space="preserve">Kovacevich, Alexsandra, et al. We’re Worried, Darling: A Critical Review of the Depiction of ECT in a Modern Film. American Journal of Psychiatry Residents’ Journal. vol. 19, no. 1, American Psychiatric Publishing, Sept. 2023, pp. 20–21. Available at: </w:t>
      </w:r>
      <w:hyperlink r:id="rId33" w:anchor=":~:text=Modern%20practitioners%20adjust%20lead%20placements,with%20ECT%20view%20it%20favorably" w:history="1">
        <w:r w:rsidRPr="007056D8">
          <w:rPr>
            <w:rStyle w:val="Hyperlink"/>
          </w:rPr>
          <w:t>https://psychiatryonline.org/doi/full/10.1176/appi.ajp-rj.2023.190106#:~:text=Modern%20practitioners%20adjust%20lead%20placements,with%20ECT%20view%20it%20favorably</w:t>
        </w:r>
      </w:hyperlink>
      <w:r w:rsidRPr="007056D8">
        <w:t>. Accessed on: 8-11-24.</w:t>
      </w:r>
    </w:p>
    <w:p w14:paraId="17F406FA" w14:textId="65BEF980" w:rsidR="00802419" w:rsidRPr="007056D8" w:rsidRDefault="002B0971" w:rsidP="007056D8">
      <w:r w:rsidRPr="002B0971">
        <w:t>Loach, Ken (</w:t>
      </w:r>
      <w:proofErr w:type="spellStart"/>
      <w:r w:rsidRPr="002B0971">
        <w:t>dir</w:t>
      </w:r>
      <w:proofErr w:type="spellEnd"/>
      <w:r w:rsidRPr="002B0971">
        <w:t xml:space="preserve">). </w:t>
      </w:r>
      <w:r w:rsidRPr="002B0971">
        <w:rPr>
          <w:i/>
          <w:iCs/>
        </w:rPr>
        <w:t>In Two Minds</w:t>
      </w:r>
      <w:r w:rsidRPr="002B0971">
        <w:t xml:space="preserve"> [Film</w:t>
      </w:r>
      <w:proofErr w:type="gramStart"/>
      <w:r w:rsidRPr="002B0971">
        <w:t>](</w:t>
      </w:r>
      <w:proofErr w:type="gramEnd"/>
      <w:r w:rsidRPr="002B0971">
        <w:t>UK:BBC, 1967)</w:t>
      </w:r>
      <w:r>
        <w:t xml:space="preserve"> Available at: </w:t>
      </w:r>
      <w:hyperlink r:id="rId34" w:history="1">
        <w:r w:rsidR="001275F5" w:rsidRPr="00A370F7">
          <w:rPr>
            <w:rStyle w:val="Hyperlink"/>
          </w:rPr>
          <w:t>https://watch.plex.tv/en-GB/movie/in-two-minds</w:t>
        </w:r>
      </w:hyperlink>
      <w:r w:rsidR="001275F5">
        <w:t xml:space="preserve"> Accessed on: 13-11-24.</w:t>
      </w:r>
    </w:p>
    <w:p w14:paraId="246FE345" w14:textId="7E5AFB0C" w:rsidR="007056D8" w:rsidRPr="007056D8" w:rsidRDefault="007056D8" w:rsidP="007056D8">
      <w:r w:rsidRPr="007056D8">
        <w:t xml:space="preserve">Lupton, Deborah, </w:t>
      </w:r>
      <w:r w:rsidRPr="007056D8">
        <w:rPr>
          <w:i/>
          <w:iCs/>
        </w:rPr>
        <w:t>Medicine as Culture</w:t>
      </w:r>
      <w:r w:rsidRPr="007056D8">
        <w:rPr>
          <w:rFonts w:ascii="Arial" w:hAnsi="Arial" w:cs="Arial"/>
          <w:i/>
          <w:iCs/>
        </w:rPr>
        <w:t> </w:t>
      </w:r>
      <w:r w:rsidRPr="007056D8">
        <w:rPr>
          <w:i/>
          <w:iCs/>
        </w:rPr>
        <w:t>: Illness, Disease and the Body in Western Societies</w:t>
      </w:r>
      <w:r w:rsidRPr="007056D8">
        <w:t xml:space="preserve">, 2nd ed. (London: Sage, 2003) Available at: </w:t>
      </w:r>
      <w:hyperlink r:id="rId35" w:history="1">
        <w:r w:rsidRPr="007056D8">
          <w:rPr>
            <w:rStyle w:val="Hyperlink"/>
          </w:rPr>
          <w:t>https://librarysearch.uwtsd.ac.uk/permalink/44WHELF_UWTSD/11c0l68/alma99113618202421</w:t>
        </w:r>
      </w:hyperlink>
      <w:r w:rsidRPr="007056D8">
        <w:t xml:space="preserve"> Accessed on: 5-11-24.</w:t>
      </w:r>
    </w:p>
    <w:p w14:paraId="736EA175" w14:textId="77777777" w:rsidR="007056D8" w:rsidRDefault="007056D8" w:rsidP="007056D8">
      <w:r w:rsidRPr="007056D8">
        <w:t xml:space="preserve">Matthews, David, ‘A Theory of Mental Health and Monopoly Capitalism’, </w:t>
      </w:r>
      <w:r w:rsidRPr="007056D8">
        <w:rPr>
          <w:i/>
          <w:iCs/>
        </w:rPr>
        <w:t>Monthly Review (New York. 1949)</w:t>
      </w:r>
      <w:r w:rsidRPr="007056D8">
        <w:t xml:space="preserve">, 71.10 (2020), 22–36. Available at: </w:t>
      </w:r>
      <w:hyperlink r:id="rId36" w:history="1">
        <w:r w:rsidRPr="007056D8">
          <w:rPr>
            <w:rStyle w:val="Hyperlink"/>
          </w:rPr>
          <w:t>https://librarysearch.uwtsd.ac.uk/permalink/44WHELF_UWTSD/1ir6fgh/cdi_proquest_miscellaneous_2371345862</w:t>
        </w:r>
      </w:hyperlink>
      <w:r w:rsidRPr="007056D8">
        <w:t xml:space="preserve"> Accessed on: 5-11-24.</w:t>
      </w:r>
    </w:p>
    <w:p w14:paraId="10534D46" w14:textId="6B24A3A0" w:rsidR="00FF1FEB" w:rsidRPr="007056D8" w:rsidRDefault="00FF1FEB" w:rsidP="007056D8">
      <w:r w:rsidRPr="00FF1FEB">
        <w:t>MIND. Electroconvulsive therapy (ECT). 2024.</w:t>
      </w:r>
      <w:r>
        <w:t xml:space="preserve">Available at: </w:t>
      </w:r>
      <w:hyperlink r:id="rId37" w:history="1">
        <w:r w:rsidRPr="007E50E4">
          <w:rPr>
            <w:rStyle w:val="Hyperlink"/>
          </w:rPr>
          <w:t>https://www.mind.org.uk/information-support/drugs-and-treatments/electroconvulsive-therapy-ect/</w:t>
        </w:r>
      </w:hyperlink>
      <w:r>
        <w:t xml:space="preserve"> Accessed on: 15-11-24.</w:t>
      </w:r>
    </w:p>
    <w:p w14:paraId="76350C12" w14:textId="1F9E8A36" w:rsidR="007056D8" w:rsidRPr="007056D8" w:rsidRDefault="007056D8" w:rsidP="007056D8">
      <w:proofErr w:type="spellStart"/>
      <w:r w:rsidRPr="007056D8">
        <w:t>Misselbrook</w:t>
      </w:r>
      <w:proofErr w:type="spellEnd"/>
      <w:r w:rsidRPr="007056D8">
        <w:t>, David. "Foucault." </w:t>
      </w:r>
      <w:r w:rsidRPr="007056D8">
        <w:rPr>
          <w:i/>
          <w:iCs/>
        </w:rPr>
        <w:t>British journal of general practice</w:t>
      </w:r>
      <w:r w:rsidRPr="007056D8">
        <w:t xml:space="preserve"> 63.611 (2013): 312-312. Available at: </w:t>
      </w:r>
      <w:hyperlink r:id="rId38" w:history="1">
        <w:r w:rsidRPr="007056D8">
          <w:rPr>
            <w:rStyle w:val="Hyperlink"/>
          </w:rPr>
          <w:t>https://bjgp.org/content/63/611/312.full</w:t>
        </w:r>
      </w:hyperlink>
      <w:r w:rsidRPr="007056D8">
        <w:t xml:space="preserve"> Accessed on 5-11-24.</w:t>
      </w:r>
    </w:p>
    <w:p w14:paraId="6C1D176E" w14:textId="77777777" w:rsidR="007056D8" w:rsidRDefault="007056D8" w:rsidP="007056D8">
      <w:r w:rsidRPr="007056D8">
        <w:t xml:space="preserve">Moncrieff, J. The Political Economy of the Mental Health System: A Marxist Analysis. Front. </w:t>
      </w:r>
      <w:proofErr w:type="spellStart"/>
      <w:r w:rsidRPr="007056D8">
        <w:t>Sociol</w:t>
      </w:r>
      <w:proofErr w:type="spellEnd"/>
      <w:r w:rsidRPr="007056D8">
        <w:t xml:space="preserve">., 17 January 2022 Sec. Medical Sociology Volume 6 – 2021. Available at: </w:t>
      </w:r>
      <w:hyperlink r:id="rId39" w:history="1">
        <w:r w:rsidRPr="007056D8">
          <w:rPr>
            <w:rStyle w:val="Hyperlink"/>
          </w:rPr>
          <w:t>https://www.frontiersin.org/journals/sociology/articles/10.3389/fsoc.2021.771875/full</w:t>
        </w:r>
      </w:hyperlink>
      <w:r w:rsidRPr="007056D8">
        <w:t xml:space="preserve"> Accessed on: 5-11-24.</w:t>
      </w:r>
    </w:p>
    <w:p w14:paraId="2BDB989B" w14:textId="0B2E8BDC" w:rsidR="00F165D0" w:rsidRPr="007056D8" w:rsidRDefault="00F165D0" w:rsidP="007056D8">
      <w:r w:rsidRPr="00F165D0">
        <w:t>New data shows more than a thousand people benefit from life-saving electroconvulsive therapy, majority of which are women.</w:t>
      </w:r>
      <w:r w:rsidRPr="00F165D0">
        <w:rPr>
          <w:i/>
          <w:iCs/>
        </w:rPr>
        <w:t xml:space="preserve"> Royal College of Psychiatrists. </w:t>
      </w:r>
      <w:r w:rsidRPr="00F165D0">
        <w:t>19 December 2023.</w:t>
      </w:r>
      <w:r>
        <w:t xml:space="preserve"> Available at: </w:t>
      </w:r>
      <w:hyperlink r:id="rId40" w:history="1">
        <w:r w:rsidRPr="004439FB">
          <w:rPr>
            <w:rStyle w:val="Hyperlink"/>
          </w:rPr>
          <w:t>https://www.rcpsych.ac.uk/news-and-features/latest-news/detail/2023/12/19/new-data-shows-more-than-a-thousand-people-benefit-from---life-saving-electroconvulsive-therapy--majority-of-which-are-women</w:t>
        </w:r>
      </w:hyperlink>
      <w:r>
        <w:t xml:space="preserve"> Accessed on: 10-11-24.</w:t>
      </w:r>
    </w:p>
    <w:p w14:paraId="3318D1C5" w14:textId="77777777" w:rsidR="007056D8" w:rsidRDefault="007056D8" w:rsidP="007056D8">
      <w:r w:rsidRPr="007056D8">
        <w:t xml:space="preserve">O'Callaghan AK. 'The medical gaze': Foucault, anthropology and contemporary psychiatry in Ireland. </w:t>
      </w:r>
      <w:proofErr w:type="spellStart"/>
      <w:r w:rsidRPr="007056D8">
        <w:t>Ir</w:t>
      </w:r>
      <w:proofErr w:type="spellEnd"/>
      <w:r w:rsidRPr="007056D8">
        <w:t xml:space="preserve"> J Med Sci. 2022 Aug;191(4):1795-1797. </w:t>
      </w:r>
      <w:proofErr w:type="spellStart"/>
      <w:r w:rsidRPr="007056D8">
        <w:t>doi</w:t>
      </w:r>
      <w:proofErr w:type="spellEnd"/>
      <w:r w:rsidRPr="007056D8">
        <w:t xml:space="preserve">: 10.1007/s11845-021-02725-w. </w:t>
      </w:r>
      <w:proofErr w:type="spellStart"/>
      <w:r w:rsidRPr="007056D8">
        <w:t>Epub</w:t>
      </w:r>
      <w:proofErr w:type="spellEnd"/>
      <w:r w:rsidRPr="007056D8">
        <w:t xml:space="preserve"> 2021 Aug 10. PMID: 34374939; PMCID: PMC9308586. Available at: </w:t>
      </w:r>
      <w:hyperlink r:id="rId41" w:anchor=":~:text=Michel%20Foucault%20developed%20the%20concept,is%20not%20so%20easily%20applied" w:history="1">
        <w:r w:rsidRPr="007056D8">
          <w:rPr>
            <w:rStyle w:val="Hyperlink"/>
          </w:rPr>
          <w:t>https://pmc.ncbi.nlm.nih.gov/articles/PMC9308586/#:~:text=Michel%20Foucault%20developed%20the%20concept,is%20not%20so%20easily%20applied</w:t>
        </w:r>
      </w:hyperlink>
      <w:r w:rsidRPr="007056D8">
        <w:t>. Accessed on5-11-24.</w:t>
      </w:r>
    </w:p>
    <w:p w14:paraId="513353A4" w14:textId="523B1EC1" w:rsidR="00425FAB" w:rsidRPr="007056D8" w:rsidRDefault="00425FAB" w:rsidP="007056D8">
      <w:r w:rsidRPr="00425FAB">
        <w:t xml:space="preserve">Pugliesi K. Women and mental health: two traditions of feminist research. Women Health. 1992;19(2-3):43-68. Available at: </w:t>
      </w:r>
      <w:hyperlink r:id="rId42" w:anchor=":~:text=Abstract,for%20a%20synthesis%20of%20approaches" w:history="1">
        <w:r w:rsidRPr="00425FAB">
          <w:rPr>
            <w:rStyle w:val="Hyperlink"/>
          </w:rPr>
          <w:t>https://pubmed.ncbi.nlm.nih.gov/1492411/#:~:text=Abstract,for%20a%20synthesis%20of%20approaches</w:t>
        </w:r>
      </w:hyperlink>
      <w:r w:rsidRPr="00425FAB">
        <w:t>. Accessed on: 10-11-24.</w:t>
      </w:r>
    </w:p>
    <w:p w14:paraId="5A344151" w14:textId="77777777" w:rsidR="007056D8" w:rsidRPr="007056D8" w:rsidRDefault="007056D8" w:rsidP="007056D8">
      <w:r w:rsidRPr="007056D8">
        <w:lastRenderedPageBreak/>
        <w:t xml:space="preserve">Reasoner J, Rondeau B. </w:t>
      </w:r>
      <w:proofErr w:type="spellStart"/>
      <w:r w:rsidRPr="007056D8">
        <w:t>Anesthetic</w:t>
      </w:r>
      <w:proofErr w:type="spellEnd"/>
      <w:r w:rsidRPr="007056D8">
        <w:t xml:space="preserve"> Considerations in Electroconvulsive Therapy. [Updated 2023 Aug 5]. In: </w:t>
      </w:r>
      <w:proofErr w:type="spellStart"/>
      <w:r w:rsidRPr="007056D8">
        <w:t>StatPearls</w:t>
      </w:r>
      <w:proofErr w:type="spellEnd"/>
      <w:r w:rsidRPr="007056D8">
        <w:t xml:space="preserve"> [Internet]. Treasure Island (FL): </w:t>
      </w:r>
      <w:proofErr w:type="spellStart"/>
      <w:r w:rsidRPr="007056D8">
        <w:t>StatPearls</w:t>
      </w:r>
      <w:proofErr w:type="spellEnd"/>
      <w:r w:rsidRPr="007056D8">
        <w:t xml:space="preserve"> Publishing; 2024 Jan. Available at: </w:t>
      </w:r>
      <w:hyperlink r:id="rId43" w:anchor=":~:text=ECT%20is%20an%20effective%20treatment,the%20case%20since%20the%201950s" w:history="1">
        <w:r w:rsidRPr="007056D8">
          <w:rPr>
            <w:rStyle w:val="Hyperlink"/>
          </w:rPr>
          <w:t>https://www.ncbi.nlm.nih.gov/books/NBK576431/#:~:text=ECT%20is%20an%20effective%20treatment,the%20case%20since%20the%201950s</w:t>
        </w:r>
      </w:hyperlink>
      <w:r w:rsidRPr="007056D8">
        <w:t>. Accessed on 8-11-24.</w:t>
      </w:r>
    </w:p>
    <w:p w14:paraId="597D2383" w14:textId="79606904" w:rsidR="00C00826" w:rsidRDefault="004474D9" w:rsidP="002817C9">
      <w:proofErr w:type="spellStart"/>
      <w:proofErr w:type="gramStart"/>
      <w:r w:rsidRPr="004474D9">
        <w:t>Riley,Alex</w:t>
      </w:r>
      <w:proofErr w:type="spellEnd"/>
      <w:proofErr w:type="gramEnd"/>
      <w:r w:rsidRPr="004474D9">
        <w:t xml:space="preserve">. The surprising benefits of electroconvulsive therapy. </w:t>
      </w:r>
      <w:r w:rsidRPr="004474D9">
        <w:rPr>
          <w:i/>
          <w:iCs/>
        </w:rPr>
        <w:t xml:space="preserve">BBC. Future. </w:t>
      </w:r>
      <w:r w:rsidRPr="004474D9">
        <w:t>3</w:t>
      </w:r>
      <w:r w:rsidRPr="004474D9">
        <w:rPr>
          <w:vertAlign w:val="superscript"/>
        </w:rPr>
        <w:t>rd</w:t>
      </w:r>
      <w:r w:rsidRPr="004474D9">
        <w:t xml:space="preserve"> May 2018</w:t>
      </w:r>
      <w:r w:rsidRPr="004474D9">
        <w:rPr>
          <w:i/>
          <w:iCs/>
        </w:rPr>
        <w:t xml:space="preserve">. </w:t>
      </w:r>
      <w:r w:rsidRPr="004474D9">
        <w:t xml:space="preserve">Available at: </w:t>
      </w:r>
      <w:hyperlink r:id="rId44" w:history="1">
        <w:r w:rsidRPr="004474D9">
          <w:rPr>
            <w:rStyle w:val="Hyperlink"/>
          </w:rPr>
          <w:t>https://www.bbc.com/future/article/20180502-the-surprising-benefits-of-electroshock-therapy-or-ect</w:t>
        </w:r>
      </w:hyperlink>
      <w:r w:rsidRPr="004474D9">
        <w:t>. Accessed on: 9-11-24.</w:t>
      </w:r>
    </w:p>
    <w:p w14:paraId="19E8D642" w14:textId="77777777" w:rsidR="007056D8" w:rsidRDefault="007056D8" w:rsidP="007056D8">
      <w:proofErr w:type="spellStart"/>
      <w:r w:rsidRPr="007056D8">
        <w:t>Sienaert</w:t>
      </w:r>
      <w:proofErr w:type="spellEnd"/>
      <w:r w:rsidRPr="007056D8">
        <w:t xml:space="preserve">, Pascal, ‘Based on a True Story? The Portrayal of ECT in International Movies and Television Programs’, </w:t>
      </w:r>
      <w:r w:rsidRPr="007056D8">
        <w:rPr>
          <w:i/>
          <w:iCs/>
        </w:rPr>
        <w:t>Brain Stimulation</w:t>
      </w:r>
      <w:r w:rsidRPr="007056D8">
        <w:t xml:space="preserve">, 9.6 (2016), 882–91. Available at: </w:t>
      </w:r>
      <w:hyperlink r:id="rId45" w:history="1">
        <w:r w:rsidRPr="007056D8">
          <w:rPr>
            <w:rStyle w:val="Hyperlink"/>
          </w:rPr>
          <w:t>https://librarysearch.uwtsd.ac.uk/permalink/44WHELF_UWTSD/1ir6fgh/cdi_proquest_miscellaneous_1847879284</w:t>
        </w:r>
      </w:hyperlink>
      <w:r w:rsidRPr="007056D8">
        <w:t xml:space="preserve"> Accessed on:9-11-24.</w:t>
      </w:r>
    </w:p>
    <w:p w14:paraId="49086D68" w14:textId="3AE6AE5E" w:rsidR="009F6D7F" w:rsidRDefault="009F6D7F" w:rsidP="007056D8">
      <w:r w:rsidRPr="009F6D7F">
        <w:t xml:space="preserve">Snelson, Tim, ‘From </w:t>
      </w:r>
      <w:proofErr w:type="gramStart"/>
      <w:r w:rsidRPr="009F6D7F">
        <w:t>In</w:t>
      </w:r>
      <w:proofErr w:type="gramEnd"/>
      <w:r w:rsidRPr="009F6D7F">
        <w:t xml:space="preserve"> Two Minds to MIND: The Circulation of “Anti-Psychiatry” in British Film and Television during the Long 1960s’, </w:t>
      </w:r>
      <w:r w:rsidRPr="009F6D7F">
        <w:rPr>
          <w:i/>
          <w:iCs/>
        </w:rPr>
        <w:t>History of the Human Sciences</w:t>
      </w:r>
      <w:r w:rsidRPr="009F6D7F">
        <w:t>, 34.5 (2021), 53–81</w:t>
      </w:r>
      <w:r>
        <w:t xml:space="preserve">. Available at: </w:t>
      </w:r>
      <w:hyperlink r:id="rId46" w:history="1">
        <w:r w:rsidRPr="003B624D">
          <w:rPr>
            <w:rStyle w:val="Hyperlink"/>
          </w:rPr>
          <w:t>https://librarysearch.uwtsd.ac.uk/permalink/44WHELF_UWTSD/1ir6fgh/cdi_proquest_journals_2595040449</w:t>
        </w:r>
      </w:hyperlink>
      <w:r>
        <w:t xml:space="preserve"> Accessed on:10-11-24.</w:t>
      </w:r>
    </w:p>
    <w:p w14:paraId="2F7E6871" w14:textId="10FC4666" w:rsidR="00F77144" w:rsidRPr="00F77144" w:rsidRDefault="00F77144" w:rsidP="00F77144">
      <w:r w:rsidRPr="00F77144">
        <w:t xml:space="preserve">Stuart, Gail W., et al. “ECT Controversy [with Response].” </w:t>
      </w:r>
      <w:r w:rsidRPr="00F77144">
        <w:rPr>
          <w:i/>
          <w:iCs/>
        </w:rPr>
        <w:t>The American Journal of Nursing</w:t>
      </w:r>
      <w:r w:rsidRPr="00F77144">
        <w:t>, vol. 103, no. 6, 2003, pp. 63–64.</w:t>
      </w:r>
      <w:r>
        <w:t xml:space="preserve"> Available at: </w:t>
      </w:r>
      <w:hyperlink r:id="rId47" w:history="1">
        <w:r w:rsidRPr="00F77144">
          <w:rPr>
            <w:rStyle w:val="Hyperlink"/>
          </w:rPr>
          <w:t>ECT Controversy [with Response] on JSTOR</w:t>
        </w:r>
      </w:hyperlink>
      <w:r>
        <w:t xml:space="preserve"> </w:t>
      </w:r>
      <w:r w:rsidRPr="00F77144">
        <w:t>Accessed 10</w:t>
      </w:r>
      <w:r>
        <w:t>-11-</w:t>
      </w:r>
      <w:r w:rsidRPr="00F77144">
        <w:t>24.</w:t>
      </w:r>
    </w:p>
    <w:p w14:paraId="442239DA" w14:textId="5B75B41E" w:rsidR="00F77144" w:rsidRPr="007056D8" w:rsidRDefault="00D93DE4" w:rsidP="007056D8">
      <w:r w:rsidRPr="00D93DE4">
        <w:t>Wilde, Olivia (</w:t>
      </w:r>
      <w:proofErr w:type="spellStart"/>
      <w:r w:rsidRPr="00D93DE4">
        <w:t>dir</w:t>
      </w:r>
      <w:proofErr w:type="spellEnd"/>
      <w:r w:rsidRPr="00D93DE4">
        <w:t xml:space="preserve">). </w:t>
      </w:r>
      <w:r w:rsidRPr="00D93DE4">
        <w:rPr>
          <w:i/>
          <w:iCs/>
        </w:rPr>
        <w:t>Don’t Worry Darling</w:t>
      </w:r>
      <w:r w:rsidRPr="00D93DE4">
        <w:t xml:space="preserve"> [Film}(United </w:t>
      </w:r>
      <w:r w:rsidR="00C73439" w:rsidRPr="00D93DE4">
        <w:t>Sta</w:t>
      </w:r>
      <w:r w:rsidR="00C73439">
        <w:t>t</w:t>
      </w:r>
      <w:r w:rsidR="00C73439" w:rsidRPr="00D93DE4">
        <w:t>es: Warner</w:t>
      </w:r>
      <w:r w:rsidRPr="00D93DE4">
        <w:t xml:space="preserve"> Bros.2022).</w:t>
      </w:r>
      <w:r>
        <w:t xml:space="preserve">Available at: </w:t>
      </w:r>
      <w:hyperlink r:id="rId48" w:history="1">
        <w:r w:rsidRPr="00A370F7">
          <w:rPr>
            <w:rStyle w:val="Hyperlink"/>
          </w:rPr>
          <w:t>https://www.amazon.co.uk/Dont-Worry-Darling-Florence-Pugh/dp/B0B8MWRPC5/ref=sr_1_1?dib=eyJ2IjoiMSJ9.KzpLr6F1BeFlqIkeMzTEJl09b7NQLFuMwwcj6_F_amXd1rAwEB5LZPYU2_0A6AdsGzw9tjkHWlNVjSURcqJNED1tBRmLRPCOg0z4btEz29zNR6W_sTovUGicFCr7MUaDxFjJ4OYdBm3MpxUnUCspRlKxEaCuZr0nnqrGL6neb3e9UplzllSl1QDSfelB9UGccLCprEPZC1Wa4epMfQxGz8GjqTWZcQf7teJlEpXGTBg.M2QE64J_FU3hUcDIjegRo6WgKGItcAT_ICaOSQM38cY&amp;dib_tag=se&amp;keywords=dont+worry+darling+film&amp;nsdOptOutParam=true&amp;qid=1731489438&amp;sr=8-1</w:t>
        </w:r>
      </w:hyperlink>
      <w:r>
        <w:t xml:space="preserve"> Accessed on: 12-11-24.</w:t>
      </w:r>
    </w:p>
    <w:p w14:paraId="154BA531" w14:textId="18D210DD" w:rsidR="002817C9" w:rsidRDefault="006D36E4">
      <w:r w:rsidRPr="006D36E4">
        <w:t xml:space="preserve">Yorston, Graeme. ECT History - </w:t>
      </w:r>
      <w:proofErr w:type="spellStart"/>
      <w:r w:rsidRPr="006D36E4">
        <w:t>Cerletti</w:t>
      </w:r>
      <w:proofErr w:type="spellEnd"/>
      <w:r w:rsidRPr="006D36E4">
        <w:t xml:space="preserve"> and Bini – Documentary. </w:t>
      </w:r>
      <w:r w:rsidRPr="006D36E4">
        <w:rPr>
          <w:i/>
          <w:iCs/>
        </w:rPr>
        <w:t>YouTube.</w:t>
      </w:r>
      <w:r w:rsidRPr="006D36E4">
        <w:t xml:space="preserve"> 19 Aug. 2022.</w:t>
      </w:r>
      <w:r>
        <w:t xml:space="preserve"> Available at: </w:t>
      </w:r>
      <w:hyperlink r:id="rId49" w:history="1">
        <w:r w:rsidRPr="004439FB">
          <w:rPr>
            <w:rStyle w:val="Hyperlink"/>
          </w:rPr>
          <w:t>https://www.youtube.com/watch?app=desktop&amp;v=zHlx2xRyveg&amp;ab_channel=ProfessorGraemeYorston</w:t>
        </w:r>
      </w:hyperlink>
      <w:r>
        <w:t xml:space="preserve"> Accessed on: 10-11-24.</w:t>
      </w:r>
    </w:p>
    <w:p w14:paraId="549417E0" w14:textId="77777777" w:rsidR="00CF6401" w:rsidRDefault="00CF6401"/>
    <w:p w14:paraId="210DC15F" w14:textId="34403C0C" w:rsidR="003F21A9" w:rsidRDefault="003F21A9"/>
    <w:p w14:paraId="27311F40" w14:textId="77777777" w:rsidR="003F21A9" w:rsidRPr="003F21A9" w:rsidRDefault="003F21A9" w:rsidP="003F21A9"/>
    <w:sectPr w:rsidR="003F21A9" w:rsidRPr="003F21A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66C36C" w14:textId="77777777" w:rsidR="00143747" w:rsidRDefault="00143747" w:rsidP="00F92B55">
      <w:pPr>
        <w:spacing w:after="0" w:line="240" w:lineRule="auto"/>
      </w:pPr>
      <w:r>
        <w:separator/>
      </w:r>
    </w:p>
  </w:endnote>
  <w:endnote w:type="continuationSeparator" w:id="0">
    <w:p w14:paraId="1D672CC6" w14:textId="77777777" w:rsidR="00143747" w:rsidRDefault="00143747" w:rsidP="00F92B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81AB548" w14:textId="77777777" w:rsidR="00143747" w:rsidRDefault="00143747" w:rsidP="00F92B55">
      <w:pPr>
        <w:spacing w:after="0" w:line="240" w:lineRule="auto"/>
      </w:pPr>
      <w:r>
        <w:separator/>
      </w:r>
    </w:p>
  </w:footnote>
  <w:footnote w:type="continuationSeparator" w:id="0">
    <w:p w14:paraId="74F3380A" w14:textId="77777777" w:rsidR="00143747" w:rsidRDefault="00143747" w:rsidP="00F92B55">
      <w:pPr>
        <w:spacing w:after="0" w:line="240" w:lineRule="auto"/>
      </w:pPr>
      <w:r>
        <w:continuationSeparator/>
      </w:r>
    </w:p>
  </w:footnote>
  <w:footnote w:id="1">
    <w:p w14:paraId="382C4E79" w14:textId="25306DC7" w:rsidR="0037329F" w:rsidRDefault="0037329F">
      <w:pPr>
        <w:pStyle w:val="FootnoteText"/>
      </w:pPr>
      <w:r>
        <w:rPr>
          <w:rStyle w:val="FootnoteReference"/>
        </w:rPr>
        <w:footnoteRef/>
      </w:r>
      <w:r>
        <w:t xml:space="preserve"> </w:t>
      </w:r>
      <w:r w:rsidRPr="0037329F">
        <w:t xml:space="preserve">Forman, Milos (dir.) </w:t>
      </w:r>
      <w:r w:rsidRPr="0037329F">
        <w:rPr>
          <w:i/>
          <w:iCs/>
        </w:rPr>
        <w:t xml:space="preserve">One Flew Over </w:t>
      </w:r>
      <w:proofErr w:type="gramStart"/>
      <w:r w:rsidRPr="0037329F">
        <w:rPr>
          <w:i/>
          <w:iCs/>
        </w:rPr>
        <w:t>The</w:t>
      </w:r>
      <w:proofErr w:type="gramEnd"/>
      <w:r w:rsidRPr="0037329F">
        <w:rPr>
          <w:i/>
          <w:iCs/>
        </w:rPr>
        <w:t xml:space="preserve"> Cuckoo’s Nest</w:t>
      </w:r>
      <w:r w:rsidRPr="0037329F">
        <w:t xml:space="preserve"> [Film] (United States: Fantasy Films, 1975).</w:t>
      </w:r>
    </w:p>
  </w:footnote>
  <w:footnote w:id="2">
    <w:p w14:paraId="627962D6" w14:textId="77777777" w:rsidR="00983CE4" w:rsidRPr="00C00826" w:rsidRDefault="00983CE4" w:rsidP="00983CE4">
      <w:pPr>
        <w:pStyle w:val="FootnoteText"/>
        <w:rPr>
          <w:b/>
          <w:bCs/>
        </w:rPr>
      </w:pPr>
      <w:r>
        <w:rPr>
          <w:rStyle w:val="FootnoteReference"/>
        </w:rPr>
        <w:footnoteRef/>
      </w:r>
      <w:r>
        <w:t xml:space="preserve"> Arnold-Forster, Agnes. </w:t>
      </w:r>
      <w:r w:rsidRPr="00C00826">
        <w:t>When NHS Workers Fought Back Against Thatcher</w:t>
      </w:r>
      <w:r w:rsidRPr="00C00826">
        <w:rPr>
          <w:i/>
          <w:iCs/>
        </w:rPr>
        <w:t>. Tribune.</w:t>
      </w:r>
      <w:r>
        <w:rPr>
          <w:i/>
          <w:iCs/>
        </w:rPr>
        <w:t xml:space="preserve"> </w:t>
      </w:r>
      <w:r>
        <w:t xml:space="preserve">23.11.2022. </w:t>
      </w:r>
    </w:p>
    <w:p w14:paraId="65D1A101" w14:textId="77777777" w:rsidR="00983CE4" w:rsidRDefault="00983CE4" w:rsidP="00983CE4">
      <w:pPr>
        <w:pStyle w:val="FootnoteText"/>
      </w:pPr>
    </w:p>
  </w:footnote>
  <w:footnote w:id="3">
    <w:p w14:paraId="6D22EB21" w14:textId="77777777" w:rsidR="008C1D87" w:rsidRDefault="008C1D87" w:rsidP="008C1D87">
      <w:pPr>
        <w:pStyle w:val="FootnoteText"/>
      </w:pPr>
      <w:r>
        <w:rPr>
          <w:rStyle w:val="FootnoteReference"/>
        </w:rPr>
        <w:footnoteRef/>
      </w:r>
      <w:r>
        <w:t xml:space="preserve"> </w:t>
      </w:r>
      <w:bookmarkStart w:id="0" w:name="_Hlk182151357"/>
      <w:r w:rsidRPr="009F6D7F">
        <w:t xml:space="preserve">Snelson, Tim, ‘From </w:t>
      </w:r>
      <w:proofErr w:type="gramStart"/>
      <w:r w:rsidRPr="009F6D7F">
        <w:t>In</w:t>
      </w:r>
      <w:proofErr w:type="gramEnd"/>
      <w:r w:rsidRPr="009F6D7F">
        <w:t xml:space="preserve"> Two Minds to MIND: The Circulation of “Anti-Psychiatry” in British Film and Television during the Long 1960s’, </w:t>
      </w:r>
      <w:r w:rsidRPr="009F6D7F">
        <w:rPr>
          <w:i/>
          <w:iCs/>
        </w:rPr>
        <w:t>History of the Human Sciences</w:t>
      </w:r>
      <w:r w:rsidRPr="009F6D7F">
        <w:t xml:space="preserve">, 34.5 (2021), 53–81 </w:t>
      </w:r>
      <w:bookmarkEnd w:id="0"/>
    </w:p>
  </w:footnote>
  <w:footnote w:id="4">
    <w:p w14:paraId="6FA347F9" w14:textId="77777777" w:rsidR="008C1D87" w:rsidRDefault="008C1D87" w:rsidP="008C1D87">
      <w:pPr>
        <w:pStyle w:val="FootnoteText"/>
      </w:pPr>
      <w:r>
        <w:rPr>
          <w:rStyle w:val="FootnoteReference"/>
        </w:rPr>
        <w:footnoteRef/>
      </w:r>
      <w:r>
        <w:t xml:space="preserve"> </w:t>
      </w:r>
      <w:bookmarkStart w:id="1" w:name="_Hlk182145993"/>
      <w:r w:rsidRPr="006975EB">
        <w:t>Cooper, D</w:t>
      </w:r>
      <w:r>
        <w:t>avid.</w:t>
      </w:r>
      <w:r w:rsidRPr="006975EB">
        <w:t xml:space="preserve"> Psychiatry and Anti-Psychiatry (1st ed.). 1967</w:t>
      </w:r>
      <w:r>
        <w:t xml:space="preserve">. </w:t>
      </w:r>
      <w:r w:rsidRPr="006975EB">
        <w:t xml:space="preserve">Routledge. </w:t>
      </w:r>
      <w:r>
        <w:t>London.</w:t>
      </w:r>
      <w:bookmarkEnd w:id="1"/>
    </w:p>
  </w:footnote>
  <w:footnote w:id="5">
    <w:p w14:paraId="5C776EA1" w14:textId="3CBB304D" w:rsidR="00BD2299" w:rsidRDefault="00BD2299">
      <w:pPr>
        <w:pStyle w:val="FootnoteText"/>
      </w:pPr>
      <w:r>
        <w:rPr>
          <w:rStyle w:val="FootnoteReference"/>
        </w:rPr>
        <w:footnoteRef/>
      </w:r>
      <w:r>
        <w:t xml:space="preserve"> </w:t>
      </w:r>
      <w:r w:rsidRPr="00BD2299">
        <w:t xml:space="preserve">Forman, Milos (dir.) </w:t>
      </w:r>
      <w:r w:rsidRPr="00BD2299">
        <w:rPr>
          <w:i/>
          <w:iCs/>
        </w:rPr>
        <w:t xml:space="preserve">One Flew Over </w:t>
      </w:r>
      <w:proofErr w:type="gramStart"/>
      <w:r w:rsidRPr="00BD2299">
        <w:rPr>
          <w:i/>
          <w:iCs/>
        </w:rPr>
        <w:t>The</w:t>
      </w:r>
      <w:proofErr w:type="gramEnd"/>
      <w:r w:rsidRPr="00BD2299">
        <w:rPr>
          <w:i/>
          <w:iCs/>
        </w:rPr>
        <w:t xml:space="preserve"> Cuckoo’s Nest</w:t>
      </w:r>
      <w:r w:rsidRPr="00BD2299">
        <w:t xml:space="preserve"> [Film] (United States: Fantasy Films, 1975).</w:t>
      </w:r>
    </w:p>
  </w:footnote>
  <w:footnote w:id="6">
    <w:p w14:paraId="0624A921" w14:textId="0E219E83" w:rsidR="009F4BFF" w:rsidRDefault="009F4BFF">
      <w:pPr>
        <w:pStyle w:val="FootnoteText"/>
      </w:pPr>
      <w:r>
        <w:rPr>
          <w:rStyle w:val="FootnoteReference"/>
        </w:rPr>
        <w:footnoteRef/>
      </w:r>
      <w:r>
        <w:t xml:space="preserve"> </w:t>
      </w:r>
      <w:r w:rsidRPr="009F4BFF">
        <w:t xml:space="preserve">Lupton, Deborah, </w:t>
      </w:r>
      <w:r w:rsidRPr="009F4BFF">
        <w:rPr>
          <w:i/>
          <w:iCs/>
        </w:rPr>
        <w:t xml:space="preserve">Medicine as </w:t>
      </w:r>
      <w:proofErr w:type="gramStart"/>
      <w:r w:rsidRPr="009F4BFF">
        <w:rPr>
          <w:i/>
          <w:iCs/>
        </w:rPr>
        <w:t>Culture</w:t>
      </w:r>
      <w:r w:rsidRPr="009F4BFF">
        <w:rPr>
          <w:rFonts w:ascii="Arial" w:hAnsi="Arial" w:cs="Arial"/>
          <w:i/>
          <w:iCs/>
        </w:rPr>
        <w:t> </w:t>
      </w:r>
      <w:r w:rsidRPr="009F4BFF">
        <w:rPr>
          <w:i/>
          <w:iCs/>
        </w:rPr>
        <w:t>:</w:t>
      </w:r>
      <w:proofErr w:type="gramEnd"/>
      <w:r w:rsidRPr="009F4BFF">
        <w:rPr>
          <w:i/>
          <w:iCs/>
        </w:rPr>
        <w:t xml:space="preserve"> Illness, Disease and the Body in Western Societies</w:t>
      </w:r>
      <w:r w:rsidRPr="009F4BFF">
        <w:t>, 2nd ed. (London: Sage, 2003). p91.</w:t>
      </w:r>
    </w:p>
  </w:footnote>
  <w:footnote w:id="7">
    <w:p w14:paraId="3EBE21C3" w14:textId="4E162161" w:rsidR="00A90D3F" w:rsidRDefault="00A90D3F">
      <w:pPr>
        <w:pStyle w:val="FootnoteText"/>
      </w:pPr>
      <w:r>
        <w:rPr>
          <w:rStyle w:val="FootnoteReference"/>
        </w:rPr>
        <w:footnoteRef/>
      </w:r>
      <w:r>
        <w:t xml:space="preserve"> </w:t>
      </w:r>
      <w:r w:rsidRPr="00A90D3F">
        <w:t>Bracken P. On Madness and Civilisation: A History of Insanity in the Age of Reason (1961), by Michel Foucault. </w:t>
      </w:r>
      <w:r w:rsidRPr="00A90D3F">
        <w:rPr>
          <w:i/>
          <w:iCs/>
        </w:rPr>
        <w:t>British Journal of Psychiatry</w:t>
      </w:r>
      <w:r w:rsidRPr="00A90D3F">
        <w:t xml:space="preserve">. 2015;207(5):434-434. </w:t>
      </w:r>
    </w:p>
  </w:footnote>
  <w:footnote w:id="8">
    <w:p w14:paraId="3F09FF32" w14:textId="77777777" w:rsidR="009F4BFF" w:rsidRDefault="009F4BFF" w:rsidP="009F4BFF">
      <w:pPr>
        <w:pStyle w:val="FootnoteText"/>
      </w:pPr>
      <w:r w:rsidRPr="004D7BE8">
        <w:rPr>
          <w:vertAlign w:val="superscript"/>
        </w:rPr>
        <w:footnoteRef/>
      </w:r>
      <w:r w:rsidRPr="004D7BE8">
        <w:t xml:space="preserve"> </w:t>
      </w:r>
      <w:proofErr w:type="spellStart"/>
      <w:r w:rsidRPr="004D7BE8">
        <w:t>Misselbrook</w:t>
      </w:r>
      <w:proofErr w:type="spellEnd"/>
      <w:r w:rsidRPr="004D7BE8">
        <w:t>, David. "Foucault." </w:t>
      </w:r>
      <w:r w:rsidRPr="004D7BE8">
        <w:rPr>
          <w:i/>
          <w:iCs/>
        </w:rPr>
        <w:t>British journal of general practice</w:t>
      </w:r>
      <w:r w:rsidRPr="004D7BE8">
        <w:t> 63.611 (2013): 312-312.</w:t>
      </w:r>
    </w:p>
  </w:footnote>
  <w:footnote w:id="9">
    <w:p w14:paraId="1CBA98DF" w14:textId="77777777" w:rsidR="008C1D87" w:rsidRDefault="008C1D87" w:rsidP="008C1D87">
      <w:pPr>
        <w:pStyle w:val="FootnoteText"/>
      </w:pPr>
      <w:r>
        <w:rPr>
          <w:rStyle w:val="FootnoteReference"/>
        </w:rPr>
        <w:footnoteRef/>
      </w:r>
      <w:r>
        <w:t xml:space="preserve"> </w:t>
      </w:r>
      <w:bookmarkStart w:id="3" w:name="_Hlk182148522"/>
      <w:r w:rsidRPr="0098200B">
        <w:t>Heaton, J.M. (2006). From Anti-psychiatry to Critical Psychiatry. In: Double, D.B. (eds) Critical Psychiatry. Palgrave Macmillan, London.</w:t>
      </w:r>
      <w:bookmarkEnd w:id="3"/>
    </w:p>
  </w:footnote>
  <w:footnote w:id="10">
    <w:p w14:paraId="3D87707D" w14:textId="7127AE31" w:rsidR="008C1D87" w:rsidRDefault="008C1D87" w:rsidP="008C1D87">
      <w:pPr>
        <w:pStyle w:val="FootnoteText"/>
      </w:pPr>
      <w:r>
        <w:rPr>
          <w:rStyle w:val="FootnoteReference"/>
        </w:rPr>
        <w:footnoteRef/>
      </w:r>
      <w:r>
        <w:t xml:space="preserve"> </w:t>
      </w:r>
      <w:r w:rsidR="003416A5">
        <w:t>Ibid.</w:t>
      </w:r>
    </w:p>
  </w:footnote>
  <w:footnote w:id="11">
    <w:p w14:paraId="6AA73D25" w14:textId="77777777" w:rsidR="00BD2299" w:rsidRDefault="00BD2299" w:rsidP="00BD2299">
      <w:pPr>
        <w:pStyle w:val="FootnoteText"/>
      </w:pPr>
      <w:r>
        <w:rPr>
          <w:rStyle w:val="FootnoteReference"/>
        </w:rPr>
        <w:footnoteRef/>
      </w:r>
      <w:r>
        <w:t xml:space="preserve"> </w:t>
      </w:r>
      <w:r w:rsidRPr="00FB287C">
        <w:t xml:space="preserve">Di Iorio, Riccardo, Simone Rossi, and Paolo M Rossini, ‘One Century of Healing Currents into the Brain from the Scalp: From Electroconvulsive Therapy to Repetitive Transcranial Magnetic Stimulation for Neuropsychiatric Disorders’, </w:t>
      </w:r>
      <w:r w:rsidRPr="00FB287C">
        <w:rPr>
          <w:i/>
          <w:iCs/>
        </w:rPr>
        <w:t>Clinical Neurophysiology</w:t>
      </w:r>
      <w:r w:rsidRPr="00FB287C">
        <w:t xml:space="preserve">, 133 (2022), 145–51 </w:t>
      </w:r>
    </w:p>
  </w:footnote>
  <w:footnote w:id="12">
    <w:p w14:paraId="2CE19F11" w14:textId="77777777" w:rsidR="00BD2299" w:rsidRDefault="00BD2299" w:rsidP="00BD2299">
      <w:pPr>
        <w:pStyle w:val="FootnoteText"/>
      </w:pPr>
      <w:r>
        <w:rPr>
          <w:rStyle w:val="FootnoteReference"/>
        </w:rPr>
        <w:footnoteRef/>
      </w:r>
      <w:r>
        <w:t xml:space="preserve"> </w:t>
      </w:r>
      <w:r w:rsidRPr="002B4A23">
        <w:t>Fink, Max. "Meduna and the origins of convulsive therapy." </w:t>
      </w:r>
      <w:r w:rsidRPr="002B4A23">
        <w:rPr>
          <w:i/>
          <w:iCs/>
        </w:rPr>
        <w:t>The American journal of psychiatry</w:t>
      </w:r>
      <w:r w:rsidRPr="002B4A23">
        <w:t> 141.9 (1984): 1034-1041.</w:t>
      </w:r>
    </w:p>
  </w:footnote>
  <w:footnote w:id="13">
    <w:p w14:paraId="66A014DB" w14:textId="1A5290EE" w:rsidR="00BD2299" w:rsidRDefault="00BD2299" w:rsidP="00BD2299">
      <w:pPr>
        <w:pStyle w:val="FootnoteText"/>
      </w:pPr>
      <w:r>
        <w:rPr>
          <w:rStyle w:val="FootnoteReference"/>
        </w:rPr>
        <w:footnoteRef/>
      </w:r>
      <w:r>
        <w:t xml:space="preserve"> </w:t>
      </w:r>
      <w:proofErr w:type="spellStart"/>
      <w:r w:rsidRPr="002B4A23">
        <w:t>Faedda</w:t>
      </w:r>
      <w:proofErr w:type="spellEnd"/>
      <w:r w:rsidRPr="002B4A23">
        <w:t xml:space="preserve">, Gianni L, Ina Becker, Argelinda Baroni, Leonardo Tondo, Ellen Aspland, and </w:t>
      </w:r>
      <w:proofErr w:type="gramStart"/>
      <w:r w:rsidRPr="002B4A23">
        <w:t xml:space="preserve">Athanasios </w:t>
      </w:r>
      <w:r w:rsidR="003416A5">
        <w:t xml:space="preserve"> </w:t>
      </w:r>
      <w:proofErr w:type="spellStart"/>
      <w:r w:rsidRPr="002B4A23">
        <w:t>Koukopoulos</w:t>
      </w:r>
      <w:proofErr w:type="spellEnd"/>
      <w:proofErr w:type="gramEnd"/>
      <w:r w:rsidRPr="002B4A23">
        <w:t xml:space="preserve">, ‘The Origins of Electroconvulsive Therapy: Prof. Bini’s First Report on ECT’, </w:t>
      </w:r>
      <w:r w:rsidRPr="002B4A23">
        <w:rPr>
          <w:i/>
          <w:iCs/>
        </w:rPr>
        <w:t>Journal of Affective Disorders</w:t>
      </w:r>
      <w:r w:rsidRPr="002B4A23">
        <w:t>, 120.1 (2010), 12–15</w:t>
      </w:r>
      <w:r>
        <w:t>. p 1.</w:t>
      </w:r>
    </w:p>
  </w:footnote>
  <w:footnote w:id="14">
    <w:p w14:paraId="523B20CA" w14:textId="77777777" w:rsidR="004F741A" w:rsidRPr="00B85CCF" w:rsidRDefault="004F741A" w:rsidP="004F741A">
      <w:pPr>
        <w:pStyle w:val="FootnoteText"/>
        <w:rPr>
          <w:b/>
          <w:bCs/>
        </w:rPr>
      </w:pPr>
      <w:r>
        <w:rPr>
          <w:rStyle w:val="FootnoteReference"/>
        </w:rPr>
        <w:footnoteRef/>
      </w:r>
      <w:r>
        <w:t xml:space="preserve"> Yorston, Graeme. </w:t>
      </w:r>
      <w:r w:rsidRPr="006D36E4">
        <w:t xml:space="preserve">ECT History - </w:t>
      </w:r>
      <w:proofErr w:type="spellStart"/>
      <w:r w:rsidRPr="006D36E4">
        <w:t>Cerletti</w:t>
      </w:r>
      <w:proofErr w:type="spellEnd"/>
      <w:r w:rsidRPr="006D36E4">
        <w:t xml:space="preserve"> and Bini </w:t>
      </w:r>
      <w:r>
        <w:t>–</w:t>
      </w:r>
      <w:r w:rsidRPr="006D36E4">
        <w:t xml:space="preserve"> Documentary</w:t>
      </w:r>
      <w:r>
        <w:t xml:space="preserve">. </w:t>
      </w:r>
      <w:r w:rsidRPr="006D36E4">
        <w:rPr>
          <w:i/>
          <w:iCs/>
        </w:rPr>
        <w:t>YouTube.</w:t>
      </w:r>
      <w:r>
        <w:t xml:space="preserve"> 19 Aug. 2022.</w:t>
      </w:r>
    </w:p>
  </w:footnote>
  <w:footnote w:id="15">
    <w:p w14:paraId="7B4292E3" w14:textId="6C8EA924" w:rsidR="004F741A" w:rsidRDefault="004F741A" w:rsidP="004F741A">
      <w:pPr>
        <w:pStyle w:val="FootnoteText"/>
      </w:pPr>
      <w:r>
        <w:rPr>
          <w:rStyle w:val="FootnoteReference"/>
        </w:rPr>
        <w:footnoteRef/>
      </w:r>
      <w:r>
        <w:t xml:space="preserve"> </w:t>
      </w:r>
      <w:r w:rsidRPr="00B85CCF">
        <w:t xml:space="preserve">Di Iorio, Riccardo, Simone Rossi, and Paolo M Rossini, ‘One Century of Healing Currents into the Brain from the Scalp: From Electroconvulsive Therapy to Repetitive Transcranial Magnetic Stimulation for Neuropsychiatric Disorders’, </w:t>
      </w:r>
      <w:r w:rsidRPr="00B85CCF">
        <w:rPr>
          <w:i/>
          <w:iCs/>
        </w:rPr>
        <w:t>Clinical Neurophysiology</w:t>
      </w:r>
      <w:r w:rsidRPr="00B85CCF">
        <w:t>, 133 (2022), 145–51</w:t>
      </w:r>
    </w:p>
  </w:footnote>
  <w:footnote w:id="16">
    <w:p w14:paraId="440A1004" w14:textId="77777777" w:rsidR="004F741A" w:rsidRDefault="004F741A" w:rsidP="004F741A">
      <w:pPr>
        <w:pStyle w:val="FootnoteText"/>
      </w:pPr>
      <w:r>
        <w:rPr>
          <w:rStyle w:val="FootnoteReference"/>
        </w:rPr>
        <w:footnoteRef/>
      </w:r>
      <w:r>
        <w:t xml:space="preserve"> </w:t>
      </w:r>
      <w:r w:rsidRPr="007D7AE0">
        <w:t xml:space="preserve">Di Iorio, Riccardo, Simone Rossi, and Paolo M Rossini, ‘One Century of Healing Currents into the Brain from the Scalp: From Electroconvulsive Therapy to Repetitive Transcranial Magnetic Stimulation for Neuropsychiatric Disorders’, </w:t>
      </w:r>
      <w:r w:rsidRPr="007D7AE0">
        <w:rPr>
          <w:i/>
          <w:iCs/>
        </w:rPr>
        <w:t>Clinical Neurophysiology</w:t>
      </w:r>
      <w:r w:rsidRPr="007D7AE0">
        <w:t>, 133 (2022), 145–51</w:t>
      </w:r>
    </w:p>
  </w:footnote>
  <w:footnote w:id="17">
    <w:p w14:paraId="7A685955" w14:textId="20BCE1C1" w:rsidR="007D7AE0" w:rsidRDefault="007D7AE0">
      <w:pPr>
        <w:pStyle w:val="FootnoteText"/>
      </w:pPr>
      <w:r>
        <w:rPr>
          <w:rStyle w:val="FootnoteReference"/>
        </w:rPr>
        <w:footnoteRef/>
      </w:r>
      <w:r>
        <w:t xml:space="preserve"> </w:t>
      </w:r>
      <w:r w:rsidRPr="007D7AE0">
        <w:t xml:space="preserve">Di Iorio, Riccardo, Simone Rossi, and Paolo M Rossini, ‘One Century of Healing Currents into the Brain from the Scalp: From Electroconvulsive Therapy to Repetitive Transcranial Magnetic Stimulation for Neuropsychiatric Disorders’, </w:t>
      </w:r>
      <w:r w:rsidRPr="007D7AE0">
        <w:rPr>
          <w:i/>
          <w:iCs/>
        </w:rPr>
        <w:t>Clinical Neurophysiology</w:t>
      </w:r>
      <w:r w:rsidRPr="007D7AE0">
        <w:t>, 133 (2022), 145–51</w:t>
      </w:r>
    </w:p>
  </w:footnote>
  <w:footnote w:id="18">
    <w:p w14:paraId="0B15CD75" w14:textId="77777777" w:rsidR="007D7AE0" w:rsidRDefault="007D7AE0" w:rsidP="007D7AE0">
      <w:pPr>
        <w:pStyle w:val="FootnoteText"/>
      </w:pPr>
      <w:r>
        <w:rPr>
          <w:rStyle w:val="FootnoteReference"/>
        </w:rPr>
        <w:footnoteRef/>
      </w:r>
      <w:r>
        <w:t xml:space="preserve"> </w:t>
      </w:r>
      <w:bookmarkStart w:id="4" w:name="_Hlk182380968"/>
      <w:r>
        <w:t xml:space="preserve">Davis, Nicola. Duncan, Pamela. </w:t>
      </w:r>
      <w:r w:rsidRPr="00574000">
        <w:t>Electroconvulsive therapy on the rise again in England</w:t>
      </w:r>
      <w:r>
        <w:t xml:space="preserve">. </w:t>
      </w:r>
      <w:r w:rsidRPr="00574000">
        <w:rPr>
          <w:i/>
          <w:iCs/>
        </w:rPr>
        <w:t>The Guardian.</w:t>
      </w:r>
      <w:r w:rsidRPr="00574000">
        <w:t>17</w:t>
      </w:r>
      <w:r w:rsidRPr="00574000">
        <w:rPr>
          <w:vertAlign w:val="superscript"/>
        </w:rPr>
        <w:t>th</w:t>
      </w:r>
      <w:r w:rsidRPr="00574000">
        <w:t xml:space="preserve"> April 2017.</w:t>
      </w:r>
      <w:bookmarkEnd w:id="4"/>
    </w:p>
  </w:footnote>
  <w:footnote w:id="19">
    <w:p w14:paraId="29347068" w14:textId="3EA2A698" w:rsidR="00741E07" w:rsidRDefault="00741E07">
      <w:pPr>
        <w:pStyle w:val="FootnoteText"/>
      </w:pPr>
      <w:r>
        <w:rPr>
          <w:rStyle w:val="FootnoteReference"/>
        </w:rPr>
        <w:footnoteRef/>
      </w:r>
      <w:r>
        <w:t xml:space="preserve"> </w:t>
      </w:r>
      <w:r w:rsidRPr="00741E07">
        <w:t xml:space="preserve">Di Iorio, Riccardo, Simone Rossi, and Paolo M Rossini, ‘One Century of Healing Currents into the Brain from the Scalp: From Electroconvulsive Therapy to Repetitive Transcranial Magnetic Stimulation for Neuropsychiatric Disorders’, </w:t>
      </w:r>
      <w:r w:rsidRPr="00741E07">
        <w:rPr>
          <w:i/>
          <w:iCs/>
        </w:rPr>
        <w:t>Clinical Neurophysiology</w:t>
      </w:r>
      <w:r w:rsidRPr="00741E07">
        <w:t>, 133 (2022), 145–51</w:t>
      </w:r>
    </w:p>
  </w:footnote>
  <w:footnote w:id="20">
    <w:p w14:paraId="2EBBE86C" w14:textId="0C067A46" w:rsidR="00FF1FEB" w:rsidRDefault="00FF1FEB">
      <w:pPr>
        <w:pStyle w:val="FootnoteText"/>
      </w:pPr>
      <w:r>
        <w:rPr>
          <w:rStyle w:val="FootnoteReference"/>
        </w:rPr>
        <w:footnoteRef/>
      </w:r>
      <w:r>
        <w:t xml:space="preserve"> </w:t>
      </w:r>
      <w:bookmarkStart w:id="5" w:name="_Hlk182567494"/>
      <w:r>
        <w:t>MIND. Electroconvulsive therapy (ECT). 2024.</w:t>
      </w:r>
      <w:bookmarkEnd w:id="5"/>
    </w:p>
  </w:footnote>
  <w:footnote w:id="21">
    <w:p w14:paraId="4AAC6AB4" w14:textId="77777777" w:rsidR="004F741A" w:rsidRPr="009335E1" w:rsidRDefault="004F741A" w:rsidP="004F741A">
      <w:pPr>
        <w:pStyle w:val="FootnoteText"/>
        <w:rPr>
          <w:i/>
          <w:iCs/>
        </w:rPr>
      </w:pPr>
      <w:r>
        <w:rPr>
          <w:rStyle w:val="FootnoteReference"/>
        </w:rPr>
        <w:footnoteRef/>
      </w:r>
      <w:r>
        <w:t xml:space="preserve">  </w:t>
      </w:r>
      <w:r w:rsidRPr="009335E1">
        <w:t>New data shows more than a thousand people benefit from life-saving electroconvulsive therapy, majority of which are women</w:t>
      </w:r>
      <w:r>
        <w:t>.</w:t>
      </w:r>
      <w:r>
        <w:rPr>
          <w:i/>
          <w:iCs/>
        </w:rPr>
        <w:t xml:space="preserve"> Royal College of Psychiatrists. </w:t>
      </w:r>
      <w:r w:rsidRPr="00F165D0">
        <w:t>19 December 2023.</w:t>
      </w:r>
    </w:p>
  </w:footnote>
  <w:footnote w:id="22">
    <w:p w14:paraId="3EB963A8" w14:textId="77777777" w:rsidR="004F741A" w:rsidRDefault="004F741A" w:rsidP="004F741A">
      <w:pPr>
        <w:pStyle w:val="FootnoteText"/>
      </w:pPr>
      <w:r>
        <w:rPr>
          <w:rStyle w:val="FootnoteReference"/>
        </w:rPr>
        <w:footnoteRef/>
      </w:r>
      <w:r>
        <w:t xml:space="preserve"> </w:t>
      </w:r>
      <w:bookmarkStart w:id="6" w:name="_Hlk182144302"/>
      <w:r w:rsidRPr="00951179">
        <w:t xml:space="preserve">Riley, Alex. The surprising benefits of electroconvulsive therapy. </w:t>
      </w:r>
      <w:r w:rsidRPr="00951179">
        <w:rPr>
          <w:i/>
          <w:iCs/>
        </w:rPr>
        <w:t xml:space="preserve">BBC. Future. </w:t>
      </w:r>
      <w:r w:rsidRPr="00951179">
        <w:t>3</w:t>
      </w:r>
      <w:r w:rsidRPr="00951179">
        <w:rPr>
          <w:vertAlign w:val="superscript"/>
        </w:rPr>
        <w:t>rd</w:t>
      </w:r>
      <w:r w:rsidRPr="00951179">
        <w:t xml:space="preserve"> May 2018</w:t>
      </w:r>
      <w:r w:rsidRPr="00951179">
        <w:rPr>
          <w:i/>
          <w:iCs/>
        </w:rPr>
        <w:t xml:space="preserve">. </w:t>
      </w:r>
      <w:bookmarkEnd w:id="6"/>
    </w:p>
  </w:footnote>
  <w:footnote w:id="23">
    <w:p w14:paraId="6CE7DEEC" w14:textId="77777777" w:rsidR="004F741A" w:rsidRDefault="004F741A" w:rsidP="004F741A">
      <w:pPr>
        <w:pStyle w:val="FootnoteText"/>
      </w:pPr>
      <w:r>
        <w:rPr>
          <w:rStyle w:val="FootnoteReference"/>
        </w:rPr>
        <w:footnoteRef/>
      </w:r>
      <w:r>
        <w:t xml:space="preserve"> </w:t>
      </w:r>
      <w:r w:rsidRPr="00AF103C">
        <w:t>New data shows more than a thousand people benefit from life-saving electroconvulsive therapy, majority of which are women.</w:t>
      </w:r>
      <w:r w:rsidRPr="00AF103C">
        <w:rPr>
          <w:i/>
          <w:iCs/>
        </w:rPr>
        <w:t xml:space="preserve"> Royal College of Psychiatrists. </w:t>
      </w:r>
      <w:r w:rsidRPr="00AF103C">
        <w:t>19 December 2023.</w:t>
      </w:r>
    </w:p>
  </w:footnote>
  <w:footnote w:id="24">
    <w:p w14:paraId="5EEBF653" w14:textId="00FACEC2" w:rsidR="009914E2" w:rsidRDefault="009914E2">
      <w:pPr>
        <w:pStyle w:val="FootnoteText"/>
      </w:pPr>
      <w:r>
        <w:rPr>
          <w:rStyle w:val="FootnoteReference"/>
        </w:rPr>
        <w:footnoteRef/>
      </w:r>
      <w:r>
        <w:t xml:space="preserve"> </w:t>
      </w:r>
      <w:r w:rsidR="003416A5">
        <w:t>Ibid.</w:t>
      </w:r>
    </w:p>
  </w:footnote>
  <w:footnote w:id="25">
    <w:p w14:paraId="7BDE7B42" w14:textId="238E9EF5" w:rsidR="00425FAB" w:rsidRDefault="00425FAB">
      <w:pPr>
        <w:pStyle w:val="FootnoteText"/>
      </w:pPr>
      <w:r>
        <w:rPr>
          <w:rStyle w:val="FootnoteReference"/>
        </w:rPr>
        <w:footnoteRef/>
      </w:r>
      <w:r>
        <w:t xml:space="preserve"> </w:t>
      </w:r>
      <w:r w:rsidRPr="00425FAB">
        <w:t>Pugliesi K. Women and mental health: two traditions of feminist research. Women Health. 1992;19(2-3):43-68.</w:t>
      </w:r>
    </w:p>
  </w:footnote>
  <w:footnote w:id="26">
    <w:p w14:paraId="7C618A5D" w14:textId="77777777" w:rsidR="00F92B55" w:rsidRDefault="00F92B55" w:rsidP="00F92B55">
      <w:pPr>
        <w:pStyle w:val="FootnoteText"/>
      </w:pPr>
      <w:r>
        <w:rPr>
          <w:rStyle w:val="FootnoteReference"/>
        </w:rPr>
        <w:footnoteRef/>
      </w:r>
      <w:r>
        <w:t xml:space="preserve"> </w:t>
      </w:r>
      <w:r w:rsidRPr="00415C58">
        <w:t xml:space="preserve">Reasoner J, Rondeau B. </w:t>
      </w:r>
      <w:proofErr w:type="spellStart"/>
      <w:r w:rsidRPr="00415C58">
        <w:t>Anesthetic</w:t>
      </w:r>
      <w:proofErr w:type="spellEnd"/>
      <w:r w:rsidRPr="00415C58">
        <w:t xml:space="preserve"> Considerations in Electroconvulsive Therapy. [Updated 2023 Aug 5]. In: </w:t>
      </w:r>
      <w:proofErr w:type="spellStart"/>
      <w:r w:rsidRPr="00415C58">
        <w:t>StatPearls</w:t>
      </w:r>
      <w:proofErr w:type="spellEnd"/>
      <w:r w:rsidRPr="00415C58">
        <w:t xml:space="preserve"> [Internet]. Treasure Island (FL): </w:t>
      </w:r>
      <w:proofErr w:type="spellStart"/>
      <w:r w:rsidRPr="00415C58">
        <w:t>StatPearls</w:t>
      </w:r>
      <w:proofErr w:type="spellEnd"/>
      <w:r w:rsidRPr="00415C58">
        <w:t xml:space="preserve"> Publishing; 2024 Jan</w:t>
      </w:r>
    </w:p>
  </w:footnote>
  <w:footnote w:id="27">
    <w:p w14:paraId="148097EC" w14:textId="30072CE3" w:rsidR="005215BD" w:rsidRDefault="005215BD">
      <w:pPr>
        <w:pStyle w:val="FootnoteText"/>
      </w:pPr>
      <w:r>
        <w:rPr>
          <w:rStyle w:val="FootnoteReference"/>
        </w:rPr>
        <w:footnoteRef/>
      </w:r>
      <w:r>
        <w:t xml:space="preserve"> </w:t>
      </w:r>
      <w:bookmarkStart w:id="7" w:name="_Hlk182401278"/>
      <w:proofErr w:type="spellStart"/>
      <w:proofErr w:type="gramStart"/>
      <w:r>
        <w:t>Duffer,Matt</w:t>
      </w:r>
      <w:proofErr w:type="spellEnd"/>
      <w:r>
        <w:t>.</w:t>
      </w:r>
      <w:proofErr w:type="gramEnd"/>
      <w:r>
        <w:t xml:space="preserve"> et al (dir.) </w:t>
      </w:r>
      <w:r w:rsidRPr="005215BD">
        <w:rPr>
          <w:i/>
          <w:iCs/>
        </w:rPr>
        <w:t>Stranger Things</w:t>
      </w:r>
      <w:r>
        <w:t>.[Film](United States:Netflix,2016).</w:t>
      </w:r>
      <w:bookmarkEnd w:id="7"/>
    </w:p>
  </w:footnote>
  <w:footnote w:id="28">
    <w:p w14:paraId="3DC22E51" w14:textId="77777777" w:rsidR="007360DA" w:rsidRDefault="007360DA" w:rsidP="007360DA">
      <w:pPr>
        <w:pStyle w:val="FootnoteText"/>
      </w:pPr>
      <w:r>
        <w:rPr>
          <w:rStyle w:val="FootnoteReference"/>
        </w:rPr>
        <w:footnoteRef/>
      </w:r>
      <w:r>
        <w:t xml:space="preserve"> </w:t>
      </w:r>
      <w:bookmarkStart w:id="8" w:name="_Hlk182382164"/>
      <w:r>
        <w:t>Wilde, Olivia (</w:t>
      </w:r>
      <w:proofErr w:type="spellStart"/>
      <w:r>
        <w:t>dir</w:t>
      </w:r>
      <w:proofErr w:type="spellEnd"/>
      <w:r>
        <w:t xml:space="preserve">). </w:t>
      </w:r>
      <w:r w:rsidRPr="00D93DE4">
        <w:rPr>
          <w:i/>
          <w:iCs/>
        </w:rPr>
        <w:t>Don’t Worry Darling</w:t>
      </w:r>
      <w:r>
        <w:t xml:space="preserve"> [Film</w:t>
      </w:r>
      <w:proofErr w:type="gramStart"/>
      <w:r>
        <w:t>}(</w:t>
      </w:r>
      <w:proofErr w:type="gramEnd"/>
      <w:r>
        <w:t>United States: Warner Bros.2022)</w:t>
      </w:r>
      <w:r w:rsidRPr="00D93DE4">
        <w:t>.</w:t>
      </w:r>
      <w:bookmarkEnd w:id="8"/>
    </w:p>
  </w:footnote>
  <w:footnote w:id="29">
    <w:p w14:paraId="330B84AF" w14:textId="77777777" w:rsidR="00C8268C" w:rsidRPr="00263F70" w:rsidRDefault="00C8268C" w:rsidP="00C8268C">
      <w:pPr>
        <w:pStyle w:val="FootnoteText"/>
        <w:rPr>
          <w:b/>
          <w:bCs/>
        </w:rPr>
      </w:pPr>
      <w:r>
        <w:rPr>
          <w:rStyle w:val="FootnoteReference"/>
        </w:rPr>
        <w:footnoteRef/>
      </w:r>
      <w:r>
        <w:t xml:space="preserve"> Happer, Catherine, Philo, Greg. </w:t>
      </w:r>
      <w:r w:rsidRPr="00AE50FA">
        <w:t>The Role of the Media in the Construction of Public Belief and Social Change</w:t>
      </w:r>
      <w:r>
        <w:t>.</w:t>
      </w:r>
      <w:r w:rsidRPr="00AE50FA">
        <w:rPr>
          <w:rFonts w:ascii="Helvetica" w:hAnsi="Helvetica" w:cs="Helvetica"/>
          <w:color w:val="383D41"/>
          <w:sz w:val="22"/>
          <w:szCs w:val="22"/>
          <w:shd w:val="clear" w:color="auto" w:fill="EEEEEE"/>
        </w:rPr>
        <w:t xml:space="preserve"> </w:t>
      </w:r>
      <w:r w:rsidRPr="00AE50FA">
        <w:rPr>
          <w:i/>
          <w:iCs/>
        </w:rPr>
        <w:t>Journal of Social and Political Psychology,</w:t>
      </w:r>
      <w:r w:rsidRPr="00AE50FA">
        <w:t xml:space="preserve"> 2013, Vol. 1(1), 321–336,</w:t>
      </w:r>
    </w:p>
  </w:footnote>
  <w:footnote w:id="30">
    <w:p w14:paraId="5BEDFA26" w14:textId="77777777" w:rsidR="00C8268C" w:rsidRDefault="00C8268C" w:rsidP="00C8268C">
      <w:pPr>
        <w:pStyle w:val="FootnoteText"/>
      </w:pPr>
      <w:r>
        <w:rPr>
          <w:rStyle w:val="FootnoteReference"/>
        </w:rPr>
        <w:footnoteRef/>
      </w:r>
      <w:r>
        <w:t xml:space="preserve"> </w:t>
      </w:r>
      <w:proofErr w:type="spellStart"/>
      <w:r w:rsidRPr="002817C9">
        <w:t>Sienaert</w:t>
      </w:r>
      <w:proofErr w:type="spellEnd"/>
      <w:r w:rsidRPr="002817C9">
        <w:t xml:space="preserve">, Pascal, ‘Based on a True Story? The Portrayal of ECT in International Movies and Television Programs’, </w:t>
      </w:r>
      <w:r w:rsidRPr="002817C9">
        <w:rPr>
          <w:i/>
          <w:iCs/>
        </w:rPr>
        <w:t>Brain Stimulation</w:t>
      </w:r>
      <w:r w:rsidRPr="002817C9">
        <w:t xml:space="preserve">, 9.6 (2016), 882–91 </w:t>
      </w:r>
    </w:p>
  </w:footnote>
  <w:footnote w:id="31">
    <w:p w14:paraId="4CB07D69" w14:textId="77777777" w:rsidR="004C0B54" w:rsidRDefault="004C0B54" w:rsidP="004C0B54">
      <w:pPr>
        <w:pStyle w:val="FootnoteText"/>
      </w:pPr>
      <w:r>
        <w:rPr>
          <w:rStyle w:val="FootnoteReference"/>
        </w:rPr>
        <w:footnoteRef/>
      </w:r>
      <w:r>
        <w:t xml:space="preserve"> </w:t>
      </w:r>
      <w:r w:rsidRPr="00415C58">
        <w:t>Kovacevich, Alexsandra, et al. We’re Worried, Darling: A Critical Review of the Depiction of ECT in a Modern Film. American Journal of Psychiatry Residents’ Journal</w:t>
      </w:r>
      <w:r>
        <w:t>.</w:t>
      </w:r>
      <w:r w:rsidRPr="00415C58">
        <w:t xml:space="preserve"> vol. 19, no. 1, American Psychiatric Publishing, Sept. 2023, pp. 20–21</w:t>
      </w:r>
      <w:r>
        <w:t>.</w:t>
      </w:r>
    </w:p>
  </w:footnote>
  <w:footnote w:id="32">
    <w:p w14:paraId="13D33555" w14:textId="4186E398" w:rsidR="00F92B55" w:rsidRDefault="00F92B55" w:rsidP="00F92B55">
      <w:pPr>
        <w:pStyle w:val="FootnoteText"/>
      </w:pPr>
      <w:r>
        <w:rPr>
          <w:rStyle w:val="FootnoteReference"/>
        </w:rPr>
        <w:footnoteRef/>
      </w:r>
      <w:r>
        <w:t xml:space="preserve"> </w:t>
      </w:r>
      <w:r w:rsidR="003416A5">
        <w:t>Ibid.</w:t>
      </w:r>
    </w:p>
  </w:footnote>
  <w:footnote w:id="33">
    <w:p w14:paraId="742FC40C" w14:textId="77777777" w:rsidR="004609F0" w:rsidRDefault="004609F0" w:rsidP="004609F0">
      <w:pPr>
        <w:pStyle w:val="FootnoteText"/>
      </w:pPr>
      <w:r>
        <w:rPr>
          <w:rStyle w:val="FootnoteReference"/>
        </w:rPr>
        <w:footnoteRef/>
      </w:r>
      <w:r w:rsidRPr="00A6699D">
        <w:t xml:space="preserve">Frank, Leonard Roy. “Electroshock: Death, Brain Damage, Memory Loss, and Brainwashing.” </w:t>
      </w:r>
      <w:r w:rsidRPr="00A6699D">
        <w:rPr>
          <w:i/>
          <w:iCs/>
        </w:rPr>
        <w:t xml:space="preserve">The Journal of Mind and </w:t>
      </w:r>
      <w:proofErr w:type="spellStart"/>
      <w:r w:rsidRPr="00A6699D">
        <w:rPr>
          <w:i/>
          <w:iCs/>
        </w:rPr>
        <w:t>Behavior</w:t>
      </w:r>
      <w:proofErr w:type="spellEnd"/>
      <w:r w:rsidRPr="00A6699D">
        <w:t xml:space="preserve">, vol. 11, no. 3/4, 1990, pp. 489–512. </w:t>
      </w:r>
    </w:p>
  </w:footnote>
  <w:footnote w:id="34">
    <w:p w14:paraId="6780F8B1" w14:textId="77777777" w:rsidR="004609F0" w:rsidRDefault="004609F0" w:rsidP="004609F0">
      <w:pPr>
        <w:pStyle w:val="FootnoteText"/>
      </w:pPr>
      <w:r>
        <w:rPr>
          <w:rStyle w:val="FootnoteReference"/>
        </w:rPr>
        <w:footnoteRef/>
      </w:r>
      <w:r>
        <w:t xml:space="preserve"> </w:t>
      </w:r>
      <w:r w:rsidRPr="00F77144">
        <w:t xml:space="preserve">Stuart, Gail W., et al. “ECT Controversy [with Response].” </w:t>
      </w:r>
      <w:r w:rsidRPr="00F77144">
        <w:rPr>
          <w:i/>
          <w:iCs/>
        </w:rPr>
        <w:t>The American Journal of Nursing</w:t>
      </w:r>
      <w:r w:rsidRPr="00F77144">
        <w:t xml:space="preserve">, vol. 103, no. 6, 2003, pp. 63–64. </w:t>
      </w:r>
      <w:r w:rsidRPr="00F77144">
        <w:rPr>
          <w:i/>
          <w:iCs/>
        </w:rPr>
        <w:t>JSTOR</w:t>
      </w:r>
      <w:r w:rsidRPr="00F77144">
        <w:t xml:space="preserve">, </w:t>
      </w:r>
    </w:p>
  </w:footnote>
  <w:footnote w:id="35">
    <w:p w14:paraId="5A611D60" w14:textId="160B9CB7" w:rsidR="008554C4" w:rsidRDefault="008554C4">
      <w:pPr>
        <w:pStyle w:val="FootnoteText"/>
      </w:pPr>
      <w:r>
        <w:rPr>
          <w:rStyle w:val="FootnoteReference"/>
        </w:rPr>
        <w:footnoteRef/>
      </w:r>
      <w:r>
        <w:t xml:space="preserve"> </w:t>
      </w:r>
      <w:bookmarkStart w:id="10" w:name="_Hlk182393306"/>
      <w:r w:rsidR="00FF3418">
        <w:t>Loach, Ken (</w:t>
      </w:r>
      <w:proofErr w:type="spellStart"/>
      <w:r w:rsidR="00FF3418">
        <w:t>dir</w:t>
      </w:r>
      <w:proofErr w:type="spellEnd"/>
      <w:r w:rsidR="00FF3418">
        <w:t xml:space="preserve">). </w:t>
      </w:r>
      <w:r w:rsidR="00836FB6" w:rsidRPr="00AA78AF">
        <w:rPr>
          <w:i/>
          <w:iCs/>
        </w:rPr>
        <w:t>In Two Minds</w:t>
      </w:r>
      <w:r w:rsidR="00AA78AF">
        <w:t xml:space="preserve"> [Film</w:t>
      </w:r>
      <w:proofErr w:type="gramStart"/>
      <w:r w:rsidR="00AA78AF">
        <w:t>](</w:t>
      </w:r>
      <w:proofErr w:type="gramEnd"/>
      <w:r w:rsidR="00DA16D3">
        <w:t>UK:BBC</w:t>
      </w:r>
      <w:r w:rsidR="002B0971">
        <w:t>, 1967)</w:t>
      </w:r>
      <w:bookmarkEnd w:id="10"/>
    </w:p>
  </w:footnote>
  <w:footnote w:id="36">
    <w:p w14:paraId="7A98E8BD" w14:textId="3DCCEB01" w:rsidR="007C0B4C" w:rsidRDefault="007C0B4C">
      <w:pPr>
        <w:pStyle w:val="FootnoteText"/>
      </w:pPr>
      <w:r>
        <w:rPr>
          <w:rStyle w:val="FootnoteReference"/>
        </w:rPr>
        <w:footnoteRef/>
      </w:r>
      <w:r>
        <w:t xml:space="preserve"> </w:t>
      </w:r>
      <w:r w:rsidRPr="007C0B4C">
        <w:t xml:space="preserve">Snelson, T. (2021). From In Two Minds to MIND: The circulation of ‘anti-psychiatry’ in British film and television during the long 1960s. History of the Human Sciences, 34(5), 53-81. </w:t>
      </w:r>
    </w:p>
  </w:footnote>
  <w:footnote w:id="37">
    <w:p w14:paraId="3495C8BD" w14:textId="28669A61" w:rsidR="007C0B4C" w:rsidRDefault="007C0B4C">
      <w:pPr>
        <w:pStyle w:val="FootnoteText"/>
      </w:pPr>
      <w:r>
        <w:rPr>
          <w:rStyle w:val="FootnoteReference"/>
        </w:rPr>
        <w:footnoteRef/>
      </w:r>
      <w:r>
        <w:t xml:space="preserve"> Garne</w:t>
      </w:r>
      <w:r w:rsidR="00EC0D2B">
        <w:t>tt</w:t>
      </w:r>
      <w:r>
        <w:t xml:space="preserve">, Tony. </w:t>
      </w:r>
      <w:r w:rsidRPr="007C0B4C">
        <w:rPr>
          <w:i/>
          <w:iCs/>
        </w:rPr>
        <w:t>From In Two Minds to Family Life</w:t>
      </w:r>
      <w:r w:rsidR="00EC0D2B">
        <w:rPr>
          <w:i/>
          <w:iCs/>
        </w:rPr>
        <w:t>.</w:t>
      </w:r>
    </w:p>
  </w:footnote>
  <w:footnote w:id="38">
    <w:p w14:paraId="644151F8" w14:textId="30E69419" w:rsidR="00802419" w:rsidRDefault="00802419">
      <w:pPr>
        <w:pStyle w:val="FootnoteText"/>
      </w:pPr>
      <w:r>
        <w:rPr>
          <w:rStyle w:val="FootnoteReference"/>
        </w:rPr>
        <w:footnoteRef/>
      </w:r>
      <w:r>
        <w:t xml:space="preserve"> </w:t>
      </w:r>
      <w:r w:rsidR="005B4428" w:rsidRPr="005B4428">
        <w:t xml:space="preserve">Snelson, Tim, ‘From </w:t>
      </w:r>
      <w:proofErr w:type="gramStart"/>
      <w:r w:rsidR="005B4428" w:rsidRPr="005B4428">
        <w:t>In</w:t>
      </w:r>
      <w:proofErr w:type="gramEnd"/>
      <w:r w:rsidR="005B4428" w:rsidRPr="005B4428">
        <w:t xml:space="preserve"> Two Minds to MIND: The Circulation of “Anti-Psychiatry” in British Film and Television during the Long 1960s’, </w:t>
      </w:r>
      <w:r w:rsidR="005B4428" w:rsidRPr="005B4428">
        <w:rPr>
          <w:i/>
          <w:iCs/>
        </w:rPr>
        <w:t>History of the Human Sciences</w:t>
      </w:r>
      <w:r w:rsidR="005B4428" w:rsidRPr="005B4428">
        <w:t>, 34.5 (2021), 53–81.</w:t>
      </w:r>
    </w:p>
  </w:footnote>
  <w:footnote w:id="39">
    <w:p w14:paraId="6348798E" w14:textId="0DCF9499" w:rsidR="00E0653C" w:rsidRDefault="00E0653C">
      <w:pPr>
        <w:pStyle w:val="FootnoteText"/>
      </w:pPr>
      <w:r>
        <w:rPr>
          <w:rStyle w:val="FootnoteReference"/>
        </w:rPr>
        <w:footnoteRef/>
      </w:r>
      <w:r>
        <w:t xml:space="preserve"> </w:t>
      </w:r>
      <w:r w:rsidRPr="00E0653C">
        <w:t xml:space="preserve">Snelson, Tim, ‘From </w:t>
      </w:r>
      <w:proofErr w:type="gramStart"/>
      <w:r w:rsidRPr="00E0653C">
        <w:t>In</w:t>
      </w:r>
      <w:proofErr w:type="gramEnd"/>
      <w:r w:rsidRPr="00E0653C">
        <w:t xml:space="preserve"> Two Minds to MIND: The Circulation of “Anti-Psychiatry” in British Film and Television during the Long 1960s’, </w:t>
      </w:r>
      <w:r w:rsidRPr="00E0653C">
        <w:rPr>
          <w:i/>
          <w:iCs/>
        </w:rPr>
        <w:t>History of the Human Sciences</w:t>
      </w:r>
      <w:r w:rsidRPr="00E0653C">
        <w:t>, 34.5 (2021), 53–81.</w:t>
      </w:r>
    </w:p>
  </w:footnote>
  <w:footnote w:id="40">
    <w:p w14:paraId="4A38C582" w14:textId="77777777" w:rsidR="00FA228E" w:rsidRDefault="00FA228E" w:rsidP="00FA228E">
      <w:pPr>
        <w:pStyle w:val="FootnoteText"/>
      </w:pPr>
      <w:r>
        <w:rPr>
          <w:rStyle w:val="FootnoteReference"/>
        </w:rPr>
        <w:footnoteRef/>
      </w:r>
      <w:r>
        <w:t xml:space="preserve"> </w:t>
      </w:r>
      <w:proofErr w:type="spellStart"/>
      <w:r w:rsidRPr="002817C9">
        <w:t>Sienaert</w:t>
      </w:r>
      <w:proofErr w:type="spellEnd"/>
      <w:r w:rsidRPr="002817C9">
        <w:t xml:space="preserve">, Pascal, ‘Based on a True Story? The Portrayal of ECT in International Movies and Television Programs’, </w:t>
      </w:r>
      <w:r w:rsidRPr="002817C9">
        <w:rPr>
          <w:i/>
          <w:iCs/>
        </w:rPr>
        <w:t>Brain Stimulation</w:t>
      </w:r>
      <w:r w:rsidRPr="002817C9">
        <w:t xml:space="preserve">, 9.6 (2016), 882–91 </w:t>
      </w:r>
    </w:p>
  </w:footnote>
  <w:footnote w:id="41">
    <w:p w14:paraId="217C2DB8" w14:textId="77777777" w:rsidR="00FA228E" w:rsidRDefault="00FA228E" w:rsidP="00FA228E">
      <w:pPr>
        <w:pStyle w:val="FootnoteText"/>
      </w:pPr>
      <w:r>
        <w:rPr>
          <w:rStyle w:val="FootnoteReference"/>
        </w:rPr>
        <w:footnoteRef/>
      </w:r>
      <w:r>
        <w:t xml:space="preserve"> </w:t>
      </w:r>
      <w:r w:rsidRPr="00BC34AD">
        <w:t>Kovacevich, Alexsandra, et al. We’re Worried, Darling: A Critical Review of the Depiction of ECT in a Modern Film. American Journal of Psychiatry Residents’ Journal. vol. 19, no. 1, American Psychiatric Publishing, Sept. 2023, pp. 20–21.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2B55"/>
    <w:rsid w:val="00031410"/>
    <w:rsid w:val="000615F0"/>
    <w:rsid w:val="000746C3"/>
    <w:rsid w:val="00084A85"/>
    <w:rsid w:val="000948C5"/>
    <w:rsid w:val="000B02A2"/>
    <w:rsid w:val="000D20A1"/>
    <w:rsid w:val="001275F5"/>
    <w:rsid w:val="00136877"/>
    <w:rsid w:val="00143747"/>
    <w:rsid w:val="001679F6"/>
    <w:rsid w:val="00181A74"/>
    <w:rsid w:val="0019792B"/>
    <w:rsid w:val="001A273C"/>
    <w:rsid w:val="001C02BC"/>
    <w:rsid w:val="001C6415"/>
    <w:rsid w:val="001D0EFC"/>
    <w:rsid w:val="001E1FE0"/>
    <w:rsid w:val="001F2B9B"/>
    <w:rsid w:val="0020476B"/>
    <w:rsid w:val="00207D30"/>
    <w:rsid w:val="002159EA"/>
    <w:rsid w:val="002279B0"/>
    <w:rsid w:val="002337B6"/>
    <w:rsid w:val="00263F70"/>
    <w:rsid w:val="002817C9"/>
    <w:rsid w:val="002B0971"/>
    <w:rsid w:val="002C3260"/>
    <w:rsid w:val="002D16E4"/>
    <w:rsid w:val="002D7EE2"/>
    <w:rsid w:val="002F36A2"/>
    <w:rsid w:val="00330AEC"/>
    <w:rsid w:val="003371FF"/>
    <w:rsid w:val="003416A5"/>
    <w:rsid w:val="00360A4D"/>
    <w:rsid w:val="0036144C"/>
    <w:rsid w:val="0037329F"/>
    <w:rsid w:val="00376340"/>
    <w:rsid w:val="003937DE"/>
    <w:rsid w:val="003A36C1"/>
    <w:rsid w:val="003C6FBD"/>
    <w:rsid w:val="003D19B8"/>
    <w:rsid w:val="003E374F"/>
    <w:rsid w:val="003E5C6E"/>
    <w:rsid w:val="003E7D2D"/>
    <w:rsid w:val="003F21A9"/>
    <w:rsid w:val="004101E0"/>
    <w:rsid w:val="0041583E"/>
    <w:rsid w:val="004233F2"/>
    <w:rsid w:val="00425FAB"/>
    <w:rsid w:val="004277D2"/>
    <w:rsid w:val="00427928"/>
    <w:rsid w:val="004474D9"/>
    <w:rsid w:val="00447998"/>
    <w:rsid w:val="0045207F"/>
    <w:rsid w:val="004537CC"/>
    <w:rsid w:val="004606A2"/>
    <w:rsid w:val="004609F0"/>
    <w:rsid w:val="00471B25"/>
    <w:rsid w:val="00487400"/>
    <w:rsid w:val="004902D2"/>
    <w:rsid w:val="004952CE"/>
    <w:rsid w:val="004A6D68"/>
    <w:rsid w:val="004B0534"/>
    <w:rsid w:val="004B43A3"/>
    <w:rsid w:val="004B46F3"/>
    <w:rsid w:val="004B56CE"/>
    <w:rsid w:val="004C0B54"/>
    <w:rsid w:val="004D0AAB"/>
    <w:rsid w:val="004D7BE8"/>
    <w:rsid w:val="004F44F1"/>
    <w:rsid w:val="004F741A"/>
    <w:rsid w:val="00501DE7"/>
    <w:rsid w:val="005120E4"/>
    <w:rsid w:val="005215BD"/>
    <w:rsid w:val="00535255"/>
    <w:rsid w:val="00543930"/>
    <w:rsid w:val="00551DFA"/>
    <w:rsid w:val="00552AF6"/>
    <w:rsid w:val="00560B73"/>
    <w:rsid w:val="005665C7"/>
    <w:rsid w:val="00574000"/>
    <w:rsid w:val="005921E3"/>
    <w:rsid w:val="005934FC"/>
    <w:rsid w:val="005A1815"/>
    <w:rsid w:val="005B4428"/>
    <w:rsid w:val="005C2E0A"/>
    <w:rsid w:val="005C3991"/>
    <w:rsid w:val="005C50D1"/>
    <w:rsid w:val="005D4509"/>
    <w:rsid w:val="005D75C4"/>
    <w:rsid w:val="005F7047"/>
    <w:rsid w:val="00602E72"/>
    <w:rsid w:val="0062188D"/>
    <w:rsid w:val="00637859"/>
    <w:rsid w:val="0065530C"/>
    <w:rsid w:val="006620B2"/>
    <w:rsid w:val="00675042"/>
    <w:rsid w:val="00682EF9"/>
    <w:rsid w:val="00687CEE"/>
    <w:rsid w:val="00694FED"/>
    <w:rsid w:val="006975EB"/>
    <w:rsid w:val="006A4D25"/>
    <w:rsid w:val="006D36E4"/>
    <w:rsid w:val="006F278B"/>
    <w:rsid w:val="006F2A59"/>
    <w:rsid w:val="006F621E"/>
    <w:rsid w:val="007056D8"/>
    <w:rsid w:val="00711FAB"/>
    <w:rsid w:val="00734BA4"/>
    <w:rsid w:val="007360DA"/>
    <w:rsid w:val="00741E07"/>
    <w:rsid w:val="007470BE"/>
    <w:rsid w:val="00764B5C"/>
    <w:rsid w:val="00767DEA"/>
    <w:rsid w:val="00792CC5"/>
    <w:rsid w:val="007B65FC"/>
    <w:rsid w:val="007C0B4C"/>
    <w:rsid w:val="007C1361"/>
    <w:rsid w:val="007D7AE0"/>
    <w:rsid w:val="007E4F70"/>
    <w:rsid w:val="00802419"/>
    <w:rsid w:val="00836FB6"/>
    <w:rsid w:val="0084161A"/>
    <w:rsid w:val="0084467C"/>
    <w:rsid w:val="008554C4"/>
    <w:rsid w:val="00860C00"/>
    <w:rsid w:val="00862612"/>
    <w:rsid w:val="00873EF1"/>
    <w:rsid w:val="008A15CF"/>
    <w:rsid w:val="008C1D87"/>
    <w:rsid w:val="008E4B72"/>
    <w:rsid w:val="008E6729"/>
    <w:rsid w:val="0091422E"/>
    <w:rsid w:val="009335E1"/>
    <w:rsid w:val="00951179"/>
    <w:rsid w:val="00967E20"/>
    <w:rsid w:val="009738A8"/>
    <w:rsid w:val="0098200B"/>
    <w:rsid w:val="00983CE4"/>
    <w:rsid w:val="00984713"/>
    <w:rsid w:val="00985186"/>
    <w:rsid w:val="009914E2"/>
    <w:rsid w:val="009A605B"/>
    <w:rsid w:val="009B0A37"/>
    <w:rsid w:val="009C29C7"/>
    <w:rsid w:val="009D2183"/>
    <w:rsid w:val="009F4BFF"/>
    <w:rsid w:val="009F68F1"/>
    <w:rsid w:val="009F6D7F"/>
    <w:rsid w:val="00A024EA"/>
    <w:rsid w:val="00A02E72"/>
    <w:rsid w:val="00A14D6C"/>
    <w:rsid w:val="00A14E70"/>
    <w:rsid w:val="00A20405"/>
    <w:rsid w:val="00A251BB"/>
    <w:rsid w:val="00A500E6"/>
    <w:rsid w:val="00A6699D"/>
    <w:rsid w:val="00A81E3F"/>
    <w:rsid w:val="00A90D3F"/>
    <w:rsid w:val="00A94219"/>
    <w:rsid w:val="00AA78AF"/>
    <w:rsid w:val="00AB0BF5"/>
    <w:rsid w:val="00AC58B1"/>
    <w:rsid w:val="00AC6FC3"/>
    <w:rsid w:val="00AE426D"/>
    <w:rsid w:val="00AE50FA"/>
    <w:rsid w:val="00AE5CE6"/>
    <w:rsid w:val="00AF103C"/>
    <w:rsid w:val="00AF1EC8"/>
    <w:rsid w:val="00AF3DF2"/>
    <w:rsid w:val="00B316C1"/>
    <w:rsid w:val="00B31827"/>
    <w:rsid w:val="00B402BD"/>
    <w:rsid w:val="00B672A0"/>
    <w:rsid w:val="00B82C39"/>
    <w:rsid w:val="00B85CCF"/>
    <w:rsid w:val="00B90FCD"/>
    <w:rsid w:val="00B972EF"/>
    <w:rsid w:val="00BA7781"/>
    <w:rsid w:val="00BB1D01"/>
    <w:rsid w:val="00BB2846"/>
    <w:rsid w:val="00BD1B18"/>
    <w:rsid w:val="00BD2299"/>
    <w:rsid w:val="00BE7BFC"/>
    <w:rsid w:val="00BF6430"/>
    <w:rsid w:val="00C00826"/>
    <w:rsid w:val="00C41433"/>
    <w:rsid w:val="00C421B5"/>
    <w:rsid w:val="00C50F82"/>
    <w:rsid w:val="00C56907"/>
    <w:rsid w:val="00C657D7"/>
    <w:rsid w:val="00C73439"/>
    <w:rsid w:val="00C8268C"/>
    <w:rsid w:val="00C82A26"/>
    <w:rsid w:val="00C929D9"/>
    <w:rsid w:val="00C973B1"/>
    <w:rsid w:val="00CB2258"/>
    <w:rsid w:val="00CB7712"/>
    <w:rsid w:val="00CD1D44"/>
    <w:rsid w:val="00CE5519"/>
    <w:rsid w:val="00CF19AA"/>
    <w:rsid w:val="00CF40B3"/>
    <w:rsid w:val="00CF6401"/>
    <w:rsid w:val="00D23F4A"/>
    <w:rsid w:val="00D46E74"/>
    <w:rsid w:val="00D817D8"/>
    <w:rsid w:val="00D92F18"/>
    <w:rsid w:val="00D93DE4"/>
    <w:rsid w:val="00DA16D3"/>
    <w:rsid w:val="00DB2897"/>
    <w:rsid w:val="00DB456C"/>
    <w:rsid w:val="00DE1720"/>
    <w:rsid w:val="00DE65A7"/>
    <w:rsid w:val="00E0653C"/>
    <w:rsid w:val="00E10997"/>
    <w:rsid w:val="00E2408B"/>
    <w:rsid w:val="00E64F74"/>
    <w:rsid w:val="00E723C6"/>
    <w:rsid w:val="00E77C0A"/>
    <w:rsid w:val="00E85EA3"/>
    <w:rsid w:val="00EA00C4"/>
    <w:rsid w:val="00EB7244"/>
    <w:rsid w:val="00EC0D2B"/>
    <w:rsid w:val="00EF3669"/>
    <w:rsid w:val="00EF7444"/>
    <w:rsid w:val="00F165D0"/>
    <w:rsid w:val="00F31FAD"/>
    <w:rsid w:val="00F42B16"/>
    <w:rsid w:val="00F4489C"/>
    <w:rsid w:val="00F77144"/>
    <w:rsid w:val="00F7749C"/>
    <w:rsid w:val="00F842E2"/>
    <w:rsid w:val="00F92B55"/>
    <w:rsid w:val="00F942F5"/>
    <w:rsid w:val="00F95D2F"/>
    <w:rsid w:val="00FA228E"/>
    <w:rsid w:val="00FB287C"/>
    <w:rsid w:val="00FB74C5"/>
    <w:rsid w:val="00FC026D"/>
    <w:rsid w:val="00FE2157"/>
    <w:rsid w:val="00FE5B8B"/>
    <w:rsid w:val="00FF1FEB"/>
    <w:rsid w:val="00FF34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A456CB"/>
  <w15:chartTrackingRefBased/>
  <w15:docId w15:val="{640C4C0A-B51F-465A-A066-9836E6B10E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2B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2B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2B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2B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2B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2B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2B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2B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2B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2B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2B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2B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2B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2B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2B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2B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2B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2B55"/>
    <w:rPr>
      <w:rFonts w:eastAsiaTheme="majorEastAsia" w:cstheme="majorBidi"/>
      <w:color w:val="272727" w:themeColor="text1" w:themeTint="D8"/>
    </w:rPr>
  </w:style>
  <w:style w:type="paragraph" w:styleId="Title">
    <w:name w:val="Title"/>
    <w:basedOn w:val="Normal"/>
    <w:next w:val="Normal"/>
    <w:link w:val="TitleChar"/>
    <w:uiPriority w:val="10"/>
    <w:qFormat/>
    <w:rsid w:val="00F92B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2B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2B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2B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2B55"/>
    <w:pPr>
      <w:spacing w:before="160"/>
      <w:jc w:val="center"/>
    </w:pPr>
    <w:rPr>
      <w:i/>
      <w:iCs/>
      <w:color w:val="404040" w:themeColor="text1" w:themeTint="BF"/>
    </w:rPr>
  </w:style>
  <w:style w:type="character" w:customStyle="1" w:styleId="QuoteChar">
    <w:name w:val="Quote Char"/>
    <w:basedOn w:val="DefaultParagraphFont"/>
    <w:link w:val="Quote"/>
    <w:uiPriority w:val="29"/>
    <w:rsid w:val="00F92B55"/>
    <w:rPr>
      <w:i/>
      <w:iCs/>
      <w:color w:val="404040" w:themeColor="text1" w:themeTint="BF"/>
    </w:rPr>
  </w:style>
  <w:style w:type="paragraph" w:styleId="ListParagraph">
    <w:name w:val="List Paragraph"/>
    <w:basedOn w:val="Normal"/>
    <w:uiPriority w:val="34"/>
    <w:qFormat/>
    <w:rsid w:val="00F92B55"/>
    <w:pPr>
      <w:ind w:left="720"/>
      <w:contextualSpacing/>
    </w:pPr>
  </w:style>
  <w:style w:type="character" w:styleId="IntenseEmphasis">
    <w:name w:val="Intense Emphasis"/>
    <w:basedOn w:val="DefaultParagraphFont"/>
    <w:uiPriority w:val="21"/>
    <w:qFormat/>
    <w:rsid w:val="00F92B55"/>
    <w:rPr>
      <w:i/>
      <w:iCs/>
      <w:color w:val="0F4761" w:themeColor="accent1" w:themeShade="BF"/>
    </w:rPr>
  </w:style>
  <w:style w:type="paragraph" w:styleId="IntenseQuote">
    <w:name w:val="Intense Quote"/>
    <w:basedOn w:val="Normal"/>
    <w:next w:val="Normal"/>
    <w:link w:val="IntenseQuoteChar"/>
    <w:uiPriority w:val="30"/>
    <w:qFormat/>
    <w:rsid w:val="00F92B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2B55"/>
    <w:rPr>
      <w:i/>
      <w:iCs/>
      <w:color w:val="0F4761" w:themeColor="accent1" w:themeShade="BF"/>
    </w:rPr>
  </w:style>
  <w:style w:type="character" w:styleId="IntenseReference">
    <w:name w:val="Intense Reference"/>
    <w:basedOn w:val="DefaultParagraphFont"/>
    <w:uiPriority w:val="32"/>
    <w:qFormat/>
    <w:rsid w:val="00F92B55"/>
    <w:rPr>
      <w:b/>
      <w:bCs/>
      <w:smallCaps/>
      <w:color w:val="0F4761" w:themeColor="accent1" w:themeShade="BF"/>
      <w:spacing w:val="5"/>
    </w:rPr>
  </w:style>
  <w:style w:type="paragraph" w:styleId="FootnoteText">
    <w:name w:val="footnote text"/>
    <w:basedOn w:val="Normal"/>
    <w:link w:val="FootnoteTextChar"/>
    <w:uiPriority w:val="99"/>
    <w:semiHidden/>
    <w:unhideWhenUsed/>
    <w:rsid w:val="00F92B5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92B55"/>
    <w:rPr>
      <w:sz w:val="20"/>
      <w:szCs w:val="20"/>
    </w:rPr>
  </w:style>
  <w:style w:type="character" w:styleId="FootnoteReference">
    <w:name w:val="footnote reference"/>
    <w:basedOn w:val="DefaultParagraphFont"/>
    <w:uiPriority w:val="99"/>
    <w:semiHidden/>
    <w:unhideWhenUsed/>
    <w:rsid w:val="00F92B55"/>
    <w:rPr>
      <w:vertAlign w:val="superscript"/>
    </w:rPr>
  </w:style>
  <w:style w:type="character" w:styleId="Hyperlink">
    <w:name w:val="Hyperlink"/>
    <w:basedOn w:val="DefaultParagraphFont"/>
    <w:uiPriority w:val="99"/>
    <w:unhideWhenUsed/>
    <w:rsid w:val="002817C9"/>
    <w:rPr>
      <w:color w:val="467886" w:themeColor="hyperlink"/>
      <w:u w:val="single"/>
    </w:rPr>
  </w:style>
  <w:style w:type="character" w:styleId="UnresolvedMention">
    <w:name w:val="Unresolved Mention"/>
    <w:basedOn w:val="DefaultParagraphFont"/>
    <w:uiPriority w:val="99"/>
    <w:semiHidden/>
    <w:unhideWhenUsed/>
    <w:rsid w:val="002817C9"/>
    <w:rPr>
      <w:color w:val="605E5C"/>
      <w:shd w:val="clear" w:color="auto" w:fill="E1DFDD"/>
    </w:rPr>
  </w:style>
  <w:style w:type="paragraph" w:styleId="Revision">
    <w:name w:val="Revision"/>
    <w:hidden/>
    <w:uiPriority w:val="99"/>
    <w:semiHidden/>
    <w:rsid w:val="00F7749C"/>
    <w:pPr>
      <w:spacing w:after="0" w:line="240" w:lineRule="auto"/>
    </w:pPr>
  </w:style>
  <w:style w:type="character" w:styleId="FollowedHyperlink">
    <w:name w:val="FollowedHyperlink"/>
    <w:basedOn w:val="DefaultParagraphFont"/>
    <w:uiPriority w:val="99"/>
    <w:semiHidden/>
    <w:unhideWhenUsed/>
    <w:rsid w:val="00C657D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0925598">
      <w:bodyDiv w:val="1"/>
      <w:marLeft w:val="0"/>
      <w:marRight w:val="0"/>
      <w:marTop w:val="0"/>
      <w:marBottom w:val="0"/>
      <w:divBdr>
        <w:top w:val="none" w:sz="0" w:space="0" w:color="auto"/>
        <w:left w:val="none" w:sz="0" w:space="0" w:color="auto"/>
        <w:bottom w:val="none" w:sz="0" w:space="0" w:color="auto"/>
        <w:right w:val="none" w:sz="0" w:space="0" w:color="auto"/>
      </w:divBdr>
      <w:divsChild>
        <w:div w:id="1873805749">
          <w:marLeft w:val="0"/>
          <w:marRight w:val="0"/>
          <w:marTop w:val="0"/>
          <w:marBottom w:val="0"/>
          <w:divBdr>
            <w:top w:val="none" w:sz="0" w:space="0" w:color="auto"/>
            <w:left w:val="none" w:sz="0" w:space="0" w:color="auto"/>
            <w:bottom w:val="none" w:sz="0" w:space="0" w:color="auto"/>
            <w:right w:val="none" w:sz="0" w:space="0" w:color="auto"/>
          </w:divBdr>
          <w:divsChild>
            <w:div w:id="1604991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473839">
      <w:bodyDiv w:val="1"/>
      <w:marLeft w:val="0"/>
      <w:marRight w:val="0"/>
      <w:marTop w:val="0"/>
      <w:marBottom w:val="0"/>
      <w:divBdr>
        <w:top w:val="none" w:sz="0" w:space="0" w:color="auto"/>
        <w:left w:val="none" w:sz="0" w:space="0" w:color="auto"/>
        <w:bottom w:val="none" w:sz="0" w:space="0" w:color="auto"/>
        <w:right w:val="none" w:sz="0" w:space="0" w:color="auto"/>
      </w:divBdr>
    </w:div>
    <w:div w:id="298073132">
      <w:bodyDiv w:val="1"/>
      <w:marLeft w:val="0"/>
      <w:marRight w:val="0"/>
      <w:marTop w:val="0"/>
      <w:marBottom w:val="0"/>
      <w:divBdr>
        <w:top w:val="none" w:sz="0" w:space="0" w:color="auto"/>
        <w:left w:val="none" w:sz="0" w:space="0" w:color="auto"/>
        <w:bottom w:val="none" w:sz="0" w:space="0" w:color="auto"/>
        <w:right w:val="none" w:sz="0" w:space="0" w:color="auto"/>
      </w:divBdr>
      <w:divsChild>
        <w:div w:id="1297681296">
          <w:marLeft w:val="0"/>
          <w:marRight w:val="0"/>
          <w:marTop w:val="0"/>
          <w:marBottom w:val="0"/>
          <w:divBdr>
            <w:top w:val="none" w:sz="0" w:space="0" w:color="auto"/>
            <w:left w:val="none" w:sz="0" w:space="0" w:color="auto"/>
            <w:bottom w:val="none" w:sz="0" w:space="0" w:color="auto"/>
            <w:right w:val="none" w:sz="0" w:space="0" w:color="auto"/>
          </w:divBdr>
          <w:divsChild>
            <w:div w:id="846678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5962472">
      <w:bodyDiv w:val="1"/>
      <w:marLeft w:val="0"/>
      <w:marRight w:val="0"/>
      <w:marTop w:val="0"/>
      <w:marBottom w:val="0"/>
      <w:divBdr>
        <w:top w:val="none" w:sz="0" w:space="0" w:color="auto"/>
        <w:left w:val="none" w:sz="0" w:space="0" w:color="auto"/>
        <w:bottom w:val="none" w:sz="0" w:space="0" w:color="auto"/>
        <w:right w:val="none" w:sz="0" w:space="0" w:color="auto"/>
      </w:divBdr>
      <w:divsChild>
        <w:div w:id="2100709535">
          <w:marLeft w:val="0"/>
          <w:marRight w:val="0"/>
          <w:marTop w:val="0"/>
          <w:marBottom w:val="0"/>
          <w:divBdr>
            <w:top w:val="none" w:sz="0" w:space="0" w:color="auto"/>
            <w:left w:val="none" w:sz="0" w:space="0" w:color="auto"/>
            <w:bottom w:val="none" w:sz="0" w:space="0" w:color="auto"/>
            <w:right w:val="none" w:sz="0" w:space="0" w:color="auto"/>
          </w:divBdr>
          <w:divsChild>
            <w:div w:id="1334337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8171035">
      <w:bodyDiv w:val="1"/>
      <w:marLeft w:val="0"/>
      <w:marRight w:val="0"/>
      <w:marTop w:val="0"/>
      <w:marBottom w:val="0"/>
      <w:divBdr>
        <w:top w:val="none" w:sz="0" w:space="0" w:color="auto"/>
        <w:left w:val="none" w:sz="0" w:space="0" w:color="auto"/>
        <w:bottom w:val="none" w:sz="0" w:space="0" w:color="auto"/>
        <w:right w:val="none" w:sz="0" w:space="0" w:color="auto"/>
      </w:divBdr>
      <w:divsChild>
        <w:div w:id="1575578932">
          <w:marLeft w:val="0"/>
          <w:marRight w:val="0"/>
          <w:marTop w:val="0"/>
          <w:marBottom w:val="0"/>
          <w:divBdr>
            <w:top w:val="none" w:sz="0" w:space="0" w:color="auto"/>
            <w:left w:val="none" w:sz="0" w:space="0" w:color="auto"/>
            <w:bottom w:val="none" w:sz="0" w:space="0" w:color="auto"/>
            <w:right w:val="none" w:sz="0" w:space="0" w:color="auto"/>
          </w:divBdr>
          <w:divsChild>
            <w:div w:id="833839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5200934">
      <w:bodyDiv w:val="1"/>
      <w:marLeft w:val="0"/>
      <w:marRight w:val="0"/>
      <w:marTop w:val="0"/>
      <w:marBottom w:val="0"/>
      <w:divBdr>
        <w:top w:val="none" w:sz="0" w:space="0" w:color="auto"/>
        <w:left w:val="none" w:sz="0" w:space="0" w:color="auto"/>
        <w:bottom w:val="none" w:sz="0" w:space="0" w:color="auto"/>
        <w:right w:val="none" w:sz="0" w:space="0" w:color="auto"/>
      </w:divBdr>
      <w:divsChild>
        <w:div w:id="1770470204">
          <w:marLeft w:val="0"/>
          <w:marRight w:val="0"/>
          <w:marTop w:val="0"/>
          <w:marBottom w:val="0"/>
          <w:divBdr>
            <w:top w:val="none" w:sz="0" w:space="0" w:color="auto"/>
            <w:left w:val="none" w:sz="0" w:space="0" w:color="auto"/>
            <w:bottom w:val="none" w:sz="0" w:space="0" w:color="auto"/>
            <w:right w:val="none" w:sz="0" w:space="0" w:color="auto"/>
          </w:divBdr>
          <w:divsChild>
            <w:div w:id="891581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2334395">
      <w:bodyDiv w:val="1"/>
      <w:marLeft w:val="0"/>
      <w:marRight w:val="0"/>
      <w:marTop w:val="0"/>
      <w:marBottom w:val="0"/>
      <w:divBdr>
        <w:top w:val="none" w:sz="0" w:space="0" w:color="auto"/>
        <w:left w:val="none" w:sz="0" w:space="0" w:color="auto"/>
        <w:bottom w:val="none" w:sz="0" w:space="0" w:color="auto"/>
        <w:right w:val="none" w:sz="0" w:space="0" w:color="auto"/>
      </w:divBdr>
    </w:div>
    <w:div w:id="659041711">
      <w:bodyDiv w:val="1"/>
      <w:marLeft w:val="0"/>
      <w:marRight w:val="0"/>
      <w:marTop w:val="0"/>
      <w:marBottom w:val="0"/>
      <w:divBdr>
        <w:top w:val="none" w:sz="0" w:space="0" w:color="auto"/>
        <w:left w:val="none" w:sz="0" w:space="0" w:color="auto"/>
        <w:bottom w:val="none" w:sz="0" w:space="0" w:color="auto"/>
        <w:right w:val="none" w:sz="0" w:space="0" w:color="auto"/>
      </w:divBdr>
      <w:divsChild>
        <w:div w:id="1952274346">
          <w:marLeft w:val="0"/>
          <w:marRight w:val="0"/>
          <w:marTop w:val="0"/>
          <w:marBottom w:val="0"/>
          <w:divBdr>
            <w:top w:val="none" w:sz="0" w:space="0" w:color="auto"/>
            <w:left w:val="none" w:sz="0" w:space="0" w:color="auto"/>
            <w:bottom w:val="none" w:sz="0" w:space="0" w:color="auto"/>
            <w:right w:val="none" w:sz="0" w:space="0" w:color="auto"/>
          </w:divBdr>
          <w:divsChild>
            <w:div w:id="1412971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7475498">
      <w:bodyDiv w:val="1"/>
      <w:marLeft w:val="0"/>
      <w:marRight w:val="0"/>
      <w:marTop w:val="0"/>
      <w:marBottom w:val="0"/>
      <w:divBdr>
        <w:top w:val="none" w:sz="0" w:space="0" w:color="auto"/>
        <w:left w:val="none" w:sz="0" w:space="0" w:color="auto"/>
        <w:bottom w:val="none" w:sz="0" w:space="0" w:color="auto"/>
        <w:right w:val="none" w:sz="0" w:space="0" w:color="auto"/>
      </w:divBdr>
    </w:div>
    <w:div w:id="1051072667">
      <w:bodyDiv w:val="1"/>
      <w:marLeft w:val="0"/>
      <w:marRight w:val="0"/>
      <w:marTop w:val="0"/>
      <w:marBottom w:val="0"/>
      <w:divBdr>
        <w:top w:val="none" w:sz="0" w:space="0" w:color="auto"/>
        <w:left w:val="none" w:sz="0" w:space="0" w:color="auto"/>
        <w:bottom w:val="none" w:sz="0" w:space="0" w:color="auto"/>
        <w:right w:val="none" w:sz="0" w:space="0" w:color="auto"/>
      </w:divBdr>
      <w:divsChild>
        <w:div w:id="300353001">
          <w:marLeft w:val="0"/>
          <w:marRight w:val="0"/>
          <w:marTop w:val="0"/>
          <w:marBottom w:val="0"/>
          <w:divBdr>
            <w:top w:val="none" w:sz="0" w:space="0" w:color="auto"/>
            <w:left w:val="none" w:sz="0" w:space="0" w:color="auto"/>
            <w:bottom w:val="none" w:sz="0" w:space="0" w:color="auto"/>
            <w:right w:val="none" w:sz="0" w:space="0" w:color="auto"/>
          </w:divBdr>
          <w:divsChild>
            <w:div w:id="1289624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1617481">
      <w:bodyDiv w:val="1"/>
      <w:marLeft w:val="0"/>
      <w:marRight w:val="0"/>
      <w:marTop w:val="0"/>
      <w:marBottom w:val="0"/>
      <w:divBdr>
        <w:top w:val="none" w:sz="0" w:space="0" w:color="auto"/>
        <w:left w:val="none" w:sz="0" w:space="0" w:color="auto"/>
        <w:bottom w:val="none" w:sz="0" w:space="0" w:color="auto"/>
        <w:right w:val="none" w:sz="0" w:space="0" w:color="auto"/>
      </w:divBdr>
    </w:div>
    <w:div w:id="1267347219">
      <w:bodyDiv w:val="1"/>
      <w:marLeft w:val="0"/>
      <w:marRight w:val="0"/>
      <w:marTop w:val="0"/>
      <w:marBottom w:val="0"/>
      <w:divBdr>
        <w:top w:val="none" w:sz="0" w:space="0" w:color="auto"/>
        <w:left w:val="none" w:sz="0" w:space="0" w:color="auto"/>
        <w:bottom w:val="none" w:sz="0" w:space="0" w:color="auto"/>
        <w:right w:val="none" w:sz="0" w:space="0" w:color="auto"/>
      </w:divBdr>
      <w:divsChild>
        <w:div w:id="188951884">
          <w:marLeft w:val="0"/>
          <w:marRight w:val="0"/>
          <w:marTop w:val="0"/>
          <w:marBottom w:val="0"/>
          <w:divBdr>
            <w:top w:val="none" w:sz="0" w:space="0" w:color="auto"/>
            <w:left w:val="none" w:sz="0" w:space="0" w:color="auto"/>
            <w:bottom w:val="none" w:sz="0" w:space="0" w:color="auto"/>
            <w:right w:val="none" w:sz="0" w:space="0" w:color="auto"/>
          </w:divBdr>
          <w:divsChild>
            <w:div w:id="2137020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4842579">
      <w:bodyDiv w:val="1"/>
      <w:marLeft w:val="0"/>
      <w:marRight w:val="0"/>
      <w:marTop w:val="0"/>
      <w:marBottom w:val="0"/>
      <w:divBdr>
        <w:top w:val="none" w:sz="0" w:space="0" w:color="auto"/>
        <w:left w:val="none" w:sz="0" w:space="0" w:color="auto"/>
        <w:bottom w:val="none" w:sz="0" w:space="0" w:color="auto"/>
        <w:right w:val="none" w:sz="0" w:space="0" w:color="auto"/>
      </w:divBdr>
    </w:div>
    <w:div w:id="1367296281">
      <w:bodyDiv w:val="1"/>
      <w:marLeft w:val="0"/>
      <w:marRight w:val="0"/>
      <w:marTop w:val="0"/>
      <w:marBottom w:val="0"/>
      <w:divBdr>
        <w:top w:val="none" w:sz="0" w:space="0" w:color="auto"/>
        <w:left w:val="none" w:sz="0" w:space="0" w:color="auto"/>
        <w:bottom w:val="none" w:sz="0" w:space="0" w:color="auto"/>
        <w:right w:val="none" w:sz="0" w:space="0" w:color="auto"/>
      </w:divBdr>
      <w:divsChild>
        <w:div w:id="934360537">
          <w:marLeft w:val="0"/>
          <w:marRight w:val="0"/>
          <w:marTop w:val="0"/>
          <w:marBottom w:val="0"/>
          <w:divBdr>
            <w:top w:val="none" w:sz="0" w:space="0" w:color="auto"/>
            <w:left w:val="none" w:sz="0" w:space="0" w:color="auto"/>
            <w:bottom w:val="none" w:sz="0" w:space="0" w:color="auto"/>
            <w:right w:val="none" w:sz="0" w:space="0" w:color="auto"/>
          </w:divBdr>
          <w:divsChild>
            <w:div w:id="138305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1827404">
      <w:bodyDiv w:val="1"/>
      <w:marLeft w:val="0"/>
      <w:marRight w:val="0"/>
      <w:marTop w:val="0"/>
      <w:marBottom w:val="0"/>
      <w:divBdr>
        <w:top w:val="none" w:sz="0" w:space="0" w:color="auto"/>
        <w:left w:val="none" w:sz="0" w:space="0" w:color="auto"/>
        <w:bottom w:val="none" w:sz="0" w:space="0" w:color="auto"/>
        <w:right w:val="none" w:sz="0" w:space="0" w:color="auto"/>
      </w:divBdr>
      <w:divsChild>
        <w:div w:id="1577282987">
          <w:marLeft w:val="0"/>
          <w:marRight w:val="0"/>
          <w:marTop w:val="0"/>
          <w:marBottom w:val="0"/>
          <w:divBdr>
            <w:top w:val="none" w:sz="0" w:space="0" w:color="auto"/>
            <w:left w:val="none" w:sz="0" w:space="0" w:color="auto"/>
            <w:bottom w:val="none" w:sz="0" w:space="0" w:color="auto"/>
            <w:right w:val="none" w:sz="0" w:space="0" w:color="auto"/>
          </w:divBdr>
          <w:divsChild>
            <w:div w:id="1695300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3019404">
      <w:bodyDiv w:val="1"/>
      <w:marLeft w:val="0"/>
      <w:marRight w:val="0"/>
      <w:marTop w:val="0"/>
      <w:marBottom w:val="0"/>
      <w:divBdr>
        <w:top w:val="none" w:sz="0" w:space="0" w:color="auto"/>
        <w:left w:val="none" w:sz="0" w:space="0" w:color="auto"/>
        <w:bottom w:val="none" w:sz="0" w:space="0" w:color="auto"/>
        <w:right w:val="none" w:sz="0" w:space="0" w:color="auto"/>
      </w:divBdr>
      <w:divsChild>
        <w:div w:id="918171203">
          <w:marLeft w:val="0"/>
          <w:marRight w:val="0"/>
          <w:marTop w:val="0"/>
          <w:marBottom w:val="0"/>
          <w:divBdr>
            <w:top w:val="none" w:sz="0" w:space="0" w:color="auto"/>
            <w:left w:val="none" w:sz="0" w:space="0" w:color="auto"/>
            <w:bottom w:val="none" w:sz="0" w:space="0" w:color="auto"/>
            <w:right w:val="none" w:sz="0" w:space="0" w:color="auto"/>
          </w:divBdr>
          <w:divsChild>
            <w:div w:id="828668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5031528">
      <w:bodyDiv w:val="1"/>
      <w:marLeft w:val="0"/>
      <w:marRight w:val="0"/>
      <w:marTop w:val="0"/>
      <w:marBottom w:val="0"/>
      <w:divBdr>
        <w:top w:val="none" w:sz="0" w:space="0" w:color="auto"/>
        <w:left w:val="none" w:sz="0" w:space="0" w:color="auto"/>
        <w:bottom w:val="none" w:sz="0" w:space="0" w:color="auto"/>
        <w:right w:val="none" w:sz="0" w:space="0" w:color="auto"/>
      </w:divBdr>
      <w:divsChild>
        <w:div w:id="1744254064">
          <w:marLeft w:val="0"/>
          <w:marRight w:val="0"/>
          <w:marTop w:val="0"/>
          <w:marBottom w:val="0"/>
          <w:divBdr>
            <w:top w:val="none" w:sz="0" w:space="0" w:color="auto"/>
            <w:left w:val="none" w:sz="0" w:space="0" w:color="auto"/>
            <w:bottom w:val="none" w:sz="0" w:space="0" w:color="auto"/>
            <w:right w:val="none" w:sz="0" w:space="0" w:color="auto"/>
          </w:divBdr>
          <w:divsChild>
            <w:div w:id="1912496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3766794">
      <w:bodyDiv w:val="1"/>
      <w:marLeft w:val="0"/>
      <w:marRight w:val="0"/>
      <w:marTop w:val="0"/>
      <w:marBottom w:val="0"/>
      <w:divBdr>
        <w:top w:val="none" w:sz="0" w:space="0" w:color="auto"/>
        <w:left w:val="none" w:sz="0" w:space="0" w:color="auto"/>
        <w:bottom w:val="none" w:sz="0" w:space="0" w:color="auto"/>
        <w:right w:val="none" w:sz="0" w:space="0" w:color="auto"/>
      </w:divBdr>
    </w:div>
    <w:div w:id="1666857509">
      <w:bodyDiv w:val="1"/>
      <w:marLeft w:val="0"/>
      <w:marRight w:val="0"/>
      <w:marTop w:val="0"/>
      <w:marBottom w:val="0"/>
      <w:divBdr>
        <w:top w:val="none" w:sz="0" w:space="0" w:color="auto"/>
        <w:left w:val="none" w:sz="0" w:space="0" w:color="auto"/>
        <w:bottom w:val="none" w:sz="0" w:space="0" w:color="auto"/>
        <w:right w:val="none" w:sz="0" w:space="0" w:color="auto"/>
      </w:divBdr>
      <w:divsChild>
        <w:div w:id="1874268644">
          <w:marLeft w:val="0"/>
          <w:marRight w:val="0"/>
          <w:marTop w:val="0"/>
          <w:marBottom w:val="0"/>
          <w:divBdr>
            <w:top w:val="none" w:sz="0" w:space="0" w:color="auto"/>
            <w:left w:val="none" w:sz="0" w:space="0" w:color="auto"/>
            <w:bottom w:val="none" w:sz="0" w:space="0" w:color="auto"/>
            <w:right w:val="none" w:sz="0" w:space="0" w:color="auto"/>
          </w:divBdr>
          <w:divsChild>
            <w:div w:id="1572885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9427627">
      <w:bodyDiv w:val="1"/>
      <w:marLeft w:val="0"/>
      <w:marRight w:val="0"/>
      <w:marTop w:val="0"/>
      <w:marBottom w:val="0"/>
      <w:divBdr>
        <w:top w:val="none" w:sz="0" w:space="0" w:color="auto"/>
        <w:left w:val="none" w:sz="0" w:space="0" w:color="auto"/>
        <w:bottom w:val="none" w:sz="0" w:space="0" w:color="auto"/>
        <w:right w:val="none" w:sz="0" w:space="0" w:color="auto"/>
      </w:divBdr>
    </w:div>
    <w:div w:id="1867911397">
      <w:bodyDiv w:val="1"/>
      <w:marLeft w:val="0"/>
      <w:marRight w:val="0"/>
      <w:marTop w:val="0"/>
      <w:marBottom w:val="0"/>
      <w:divBdr>
        <w:top w:val="none" w:sz="0" w:space="0" w:color="auto"/>
        <w:left w:val="none" w:sz="0" w:space="0" w:color="auto"/>
        <w:bottom w:val="none" w:sz="0" w:space="0" w:color="auto"/>
        <w:right w:val="none" w:sz="0" w:space="0" w:color="auto"/>
      </w:divBdr>
      <w:divsChild>
        <w:div w:id="853498606">
          <w:marLeft w:val="0"/>
          <w:marRight w:val="0"/>
          <w:marTop w:val="0"/>
          <w:marBottom w:val="0"/>
          <w:divBdr>
            <w:top w:val="none" w:sz="0" w:space="0" w:color="auto"/>
            <w:left w:val="none" w:sz="0" w:space="0" w:color="auto"/>
            <w:bottom w:val="none" w:sz="0" w:space="0" w:color="auto"/>
            <w:right w:val="none" w:sz="0" w:space="0" w:color="auto"/>
          </w:divBdr>
          <w:divsChild>
            <w:div w:id="1227105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1707186">
      <w:bodyDiv w:val="1"/>
      <w:marLeft w:val="0"/>
      <w:marRight w:val="0"/>
      <w:marTop w:val="0"/>
      <w:marBottom w:val="0"/>
      <w:divBdr>
        <w:top w:val="none" w:sz="0" w:space="0" w:color="auto"/>
        <w:left w:val="none" w:sz="0" w:space="0" w:color="auto"/>
        <w:bottom w:val="none" w:sz="0" w:space="0" w:color="auto"/>
        <w:right w:val="none" w:sz="0" w:space="0" w:color="auto"/>
      </w:divBdr>
    </w:div>
    <w:div w:id="2083136635">
      <w:bodyDiv w:val="1"/>
      <w:marLeft w:val="0"/>
      <w:marRight w:val="0"/>
      <w:marTop w:val="0"/>
      <w:marBottom w:val="0"/>
      <w:divBdr>
        <w:top w:val="none" w:sz="0" w:space="0" w:color="auto"/>
        <w:left w:val="none" w:sz="0" w:space="0" w:color="auto"/>
        <w:bottom w:val="none" w:sz="0" w:space="0" w:color="auto"/>
        <w:right w:val="none" w:sz="0" w:space="0" w:color="auto"/>
      </w:divBdr>
      <w:divsChild>
        <w:div w:id="547498190">
          <w:marLeft w:val="0"/>
          <w:marRight w:val="0"/>
          <w:marTop w:val="0"/>
          <w:marBottom w:val="0"/>
          <w:divBdr>
            <w:top w:val="none" w:sz="0" w:space="0" w:color="auto"/>
            <w:left w:val="none" w:sz="0" w:space="0" w:color="auto"/>
            <w:bottom w:val="none" w:sz="0" w:space="0" w:color="auto"/>
            <w:right w:val="none" w:sz="0" w:space="0" w:color="auto"/>
          </w:divBdr>
          <w:divsChild>
            <w:div w:id="56634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cambridge.org/core/journals/the-british-journal-of-psychiatry/article/on-madness-and-civilisation-a-history-of-insanity-in-the-age-of-reason-1961-by-michel-foucault/2ADD2349B7A2408542C167653EE701D4" TargetMode="External"/><Relationship Id="rId26" Type="http://schemas.openxmlformats.org/officeDocument/2006/relationships/hyperlink" Target="https://www-sciencedirect-com.ezproxy.uwtsd.ac.uk/science/article/pii/S0165032709000469" TargetMode="External"/><Relationship Id="rId39" Type="http://schemas.openxmlformats.org/officeDocument/2006/relationships/hyperlink" Target="https://www.frontiersin.org/journals/sociology/articles/10.3389/fsoc.2021.771875/full" TargetMode="External"/><Relationship Id="rId21" Type="http://schemas.openxmlformats.org/officeDocument/2006/relationships/hyperlink" Target="https://librarysearch.uwtsd.ac.uk/permalink/44WHELF_UWTSD/1ir6fgh/cdi_doaj_primary_oai_doaj_org_article_12e9d8413ef7466aa0abca63b7c4d60c" TargetMode="External"/><Relationship Id="rId34" Type="http://schemas.openxmlformats.org/officeDocument/2006/relationships/hyperlink" Target="https://watch.plex.tv/en-GB/movie/in-two-minds" TargetMode="External"/><Relationship Id="rId42" Type="http://schemas.openxmlformats.org/officeDocument/2006/relationships/hyperlink" Target="https://pubmed.ncbi.nlm.nih.gov/1492411/" TargetMode="External"/><Relationship Id="rId47" Type="http://schemas.openxmlformats.org/officeDocument/2006/relationships/hyperlink" Target="https://www.jstor.org/stable/29745135?searchText=au%3A%22Gail+W.+Stuart%22&amp;searchUri=%2Faction%2FdoBasicSearch%3Fsi%3D1%26Query%3Dau%253A%2522Gail%2BW.%2BStuart%2522%26so%3Drel&amp;ab_segments=0%2Fbasic_phrase_search%2Fcontrol&amp;refreqid=fastly-default%3A2553e1af2fbc477b749be8b1668a1ac3" TargetMode="External"/><Relationship Id="rId50"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librarysearch.uwtsd.ac.uk/permalink/44WHELF_UWTSD/1ir6fgh/cdi_proquest_miscellaneous_1847879284" TargetMode="External"/><Relationship Id="rId29" Type="http://schemas.openxmlformats.org/officeDocument/2006/relationships/hyperlink" Target="https://www.psychosocial-studies-association.org/wp-content/uploads/2018/04/Garnett-Looking-back-on-Family-Life-HL-eds.pdf" TargetMode="External"/><Relationship Id="rId11" Type="http://schemas.openxmlformats.org/officeDocument/2006/relationships/image" Target="media/image1.jpg"/><Relationship Id="rId24" Type="http://schemas.openxmlformats.org/officeDocument/2006/relationships/hyperlink" Target="https://www.netflix.com/gb/title/80057281" TargetMode="External"/><Relationship Id="rId32" Type="http://schemas.openxmlformats.org/officeDocument/2006/relationships/hyperlink" Target="https://link.springer.com/chapter/10.1007/978-1-349-26616-6_8" TargetMode="External"/><Relationship Id="rId37" Type="http://schemas.openxmlformats.org/officeDocument/2006/relationships/hyperlink" Target="https://www.mind.org.uk/information-support/drugs-and-treatments/electroconvulsive-therapy-ect/" TargetMode="External"/><Relationship Id="rId40" Type="http://schemas.openxmlformats.org/officeDocument/2006/relationships/hyperlink" Target="https://www.rcpsych.ac.uk/news-and-features/latest-news/detail/2023/12/19/new-data-shows-more-than-a-thousand-people-benefit-from---life-saving-electroconvulsive-therapy--majority-of-which-are-women" TargetMode="External"/><Relationship Id="rId45" Type="http://schemas.openxmlformats.org/officeDocument/2006/relationships/hyperlink" Target="https://librarysearch.uwtsd.ac.uk/permalink/44WHELF_UWTSD/1ir6fgh/cdi_proquest_miscellaneous_1847879284" TargetMode="External"/><Relationship Id="rId5" Type="http://schemas.openxmlformats.org/officeDocument/2006/relationships/styles" Target="styles.xml"/><Relationship Id="rId15" Type="http://schemas.openxmlformats.org/officeDocument/2006/relationships/hyperlink" Target="https://www.youtube.com/watch?app=desktop&amp;v=zHlx2xRyveg&amp;ab_channel=ProfessorGraemeYorston" TargetMode="External"/><Relationship Id="rId23" Type="http://schemas.openxmlformats.org/officeDocument/2006/relationships/hyperlink" Target="https://librarysearch.uwtsd.ac.uk/permalink/44WHELF_UWTSD/1ir6fgh/cdi_proquest_miscellaneous_2607300263" TargetMode="External"/><Relationship Id="rId28" Type="http://schemas.openxmlformats.org/officeDocument/2006/relationships/hyperlink" Target="http://www.jstor.org/stable/43854103" TargetMode="External"/><Relationship Id="rId36" Type="http://schemas.openxmlformats.org/officeDocument/2006/relationships/hyperlink" Target="https://librarysearch.uwtsd.ac.uk/permalink/44WHELF_UWTSD/1ir6fgh/cdi_proquest_miscellaneous_2371345862" TargetMode="External"/><Relationship Id="rId49" Type="http://schemas.openxmlformats.org/officeDocument/2006/relationships/hyperlink" Target="https://www.youtube.com/watch?app=desktop&amp;v=zHlx2xRyveg&amp;ab_channel=ProfessorGraemeYorston" TargetMode="External"/><Relationship Id="rId10" Type="http://schemas.openxmlformats.org/officeDocument/2006/relationships/hyperlink" Target="https://www.youtube.com/embed/OXrcDonY-B8?feature=oembed" TargetMode="External"/><Relationship Id="rId19" Type="http://schemas.openxmlformats.org/officeDocument/2006/relationships/hyperlink" Target="https://librarysearch.uwtsd.ac.uk/permalink/44WHELF_UWTSD/1ir6fgh/cdi_doaj_primary_oai_doaj_org_article_a723be7ba82d4b3f80a3acc8033bddbf" TargetMode="External"/><Relationship Id="rId31" Type="http://schemas.openxmlformats.org/officeDocument/2006/relationships/hyperlink" Target="https://doi.org/10.1057/9780230599192_3" TargetMode="External"/><Relationship Id="rId44" Type="http://schemas.openxmlformats.org/officeDocument/2006/relationships/hyperlink" Target="https://www.bbc.com/future/article/20180502-the-surprising-benefits-of-electroshock-therapy-or-ect"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youtube.com/watch?v=J034TCT7DOg&amp;ab_channel=ProfessorRob" TargetMode="External"/><Relationship Id="rId22" Type="http://schemas.openxmlformats.org/officeDocument/2006/relationships/hyperlink" Target="https://www.theguardian.com/society/2017/apr/17/electroconvulsive-therapy-on-rise-england-ect-nhs" TargetMode="External"/><Relationship Id="rId27" Type="http://schemas.openxmlformats.org/officeDocument/2006/relationships/hyperlink" Target="https://europepmc.org/article/med/6147103" TargetMode="External"/><Relationship Id="rId30" Type="http://schemas.openxmlformats.org/officeDocument/2006/relationships/hyperlink" Target="https://jspp.psychopen.eu/index.php/jspp/article/view/4761/4761.html" TargetMode="External"/><Relationship Id="rId35" Type="http://schemas.openxmlformats.org/officeDocument/2006/relationships/hyperlink" Target="https://librarysearch.uwtsd.ac.uk/permalink/44WHELF_UWTSD/11c0l68/alma99113618202421" TargetMode="External"/><Relationship Id="rId43" Type="http://schemas.openxmlformats.org/officeDocument/2006/relationships/hyperlink" Target="https://www.ncbi.nlm.nih.gov/books/NBK576431/" TargetMode="External"/><Relationship Id="rId48" Type="http://schemas.openxmlformats.org/officeDocument/2006/relationships/hyperlink" Target="https://www.amazon.co.uk/Dont-Worry-Darling-Florence-Pugh/dp/B0B8MWRPC5/ref=sr_1_1?dib=eyJ2IjoiMSJ9.KzpLr6F1BeFlqIkeMzTEJl09b7NQLFuMwwcj6_F_amXd1rAwEB5LZPYU2_0A6AdsGzw9tjkHWlNVjSURcqJNED1tBRmLRPCOg0z4btEz29zNR6W_sTovUGicFCr7MUaDxFjJ4OYdBm3MpxUnUCspRlKxEaCuZr0nnqrGL6neb3e9UplzllSl1QDSfelB9UGccLCprEPZC1Wa4epMfQxGz8GjqTWZcQf7teJlEpXGTBg.M2QE64J_FU3hUcDIjegRo6WgKGItcAT_ICaOSQM38cY&amp;dib_tag=se&amp;keywords=dont+worry+darling+film&amp;nsdOptOutParam=true&amp;qid=1731489438&amp;sr=8-1" TargetMode="External"/><Relationship Id="rId8" Type="http://schemas.openxmlformats.org/officeDocument/2006/relationships/footnotes" Target="footnote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tribunemag.co.uk/2022/11/nurses-1982-strike-nhs-history" TargetMode="External"/><Relationship Id="rId25" Type="http://schemas.openxmlformats.org/officeDocument/2006/relationships/hyperlink" Target="https://www.amazon.co.uk/One-Flew-Over-Cuckoos-Nest/dp/B0B5X8HXD7" TargetMode="External"/><Relationship Id="rId33" Type="http://schemas.openxmlformats.org/officeDocument/2006/relationships/hyperlink" Target="https://psychiatryonline.org/doi/full/10.1176/appi.ajp-rj.2023.190106" TargetMode="External"/><Relationship Id="rId38" Type="http://schemas.openxmlformats.org/officeDocument/2006/relationships/hyperlink" Target="https://bjgp.org/content/63/611/312.full" TargetMode="External"/><Relationship Id="rId46" Type="http://schemas.openxmlformats.org/officeDocument/2006/relationships/hyperlink" Target="https://librarysearch.uwtsd.ac.uk/permalink/44WHELF_UWTSD/1ir6fgh/cdi_proquest_journals_2595040449" TargetMode="External"/><Relationship Id="rId20" Type="http://schemas.openxmlformats.org/officeDocument/2006/relationships/hyperlink" Target="https://doi.org/10.4324/9781315013992" TargetMode="External"/><Relationship Id="rId41" Type="http://schemas.openxmlformats.org/officeDocument/2006/relationships/hyperlink" Target="https://pmc.ncbi.nlm.nih.gov/articles/PMC9308586/" TargetMode="External"/><Relationship Id="rId1" Type="http://schemas.openxmlformats.org/officeDocument/2006/relationships/customXml" Target="../customXml/item1.xml"/><Relationship Id="rId6"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5" ma:contentTypeDescription="Create a new document." ma:contentTypeScope="" ma:versionID="e53fc3e7a4359ea6d9c1a96c4048968b">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567db997196067c84dea3462483e5002"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F28504D-5A69-424A-80FA-262EB90A43F4}">
  <ds:schemaRefs>
    <ds:schemaRef ds:uri="http://schemas.openxmlformats.org/officeDocument/2006/bibliography"/>
  </ds:schemaRefs>
</ds:datastoreItem>
</file>

<file path=customXml/itemProps2.xml><?xml version="1.0" encoding="utf-8"?>
<ds:datastoreItem xmlns:ds="http://schemas.openxmlformats.org/officeDocument/2006/customXml" ds:itemID="{06EA548D-9C28-4704-A630-36B110A3DA07}">
  <ds:schemaRefs>
    <ds:schemaRef ds:uri="http://schemas.microsoft.com/office/2006/metadata/properties"/>
    <ds:schemaRef ds:uri="http://schemas.microsoft.com/office/infopath/2007/PartnerControls"/>
    <ds:schemaRef ds:uri="7b23fa32-4003-4364-bee1-595462966394"/>
  </ds:schemaRefs>
</ds:datastoreItem>
</file>

<file path=customXml/itemProps3.xml><?xml version="1.0" encoding="utf-8"?>
<ds:datastoreItem xmlns:ds="http://schemas.openxmlformats.org/officeDocument/2006/customXml" ds:itemID="{E0D51658-E7DF-4259-8DB6-19C47ABAAA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AC923C1-EF0D-4551-91A6-DF3BE9D877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14</Pages>
  <Words>4392</Words>
  <Characters>25038</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Smith (1903588)</dc:creator>
  <cp:keywords/>
  <dc:description/>
  <cp:lastModifiedBy>Paula Smith (1903588)</cp:lastModifiedBy>
  <cp:revision>2</cp:revision>
  <dcterms:created xsi:type="dcterms:W3CDTF">2024-11-15T13:37:00Z</dcterms:created>
  <dcterms:modified xsi:type="dcterms:W3CDTF">2024-11-15T13:37:00Z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