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12865" w14:textId="77777777" w:rsidR="00D922EB" w:rsidRDefault="00D922EB" w:rsidP="00D922EB">
      <w:pPr>
        <w:spacing w:line="259" w:lineRule="auto"/>
        <w:jc w:val="left"/>
        <w:rPr>
          <w:rFonts w:eastAsiaTheme="majorEastAsia" w:cs="Arial"/>
          <w:spacing w:val="-10"/>
          <w:kern w:val="28"/>
          <w:sz w:val="56"/>
          <w:szCs w:val="56"/>
          <w:shd w:val="clear" w:color="auto" w:fill="FFFFFF"/>
          <w:lang w:val="en"/>
        </w:rPr>
      </w:pPr>
    </w:p>
    <w:p w14:paraId="4BA78F18" w14:textId="77777777" w:rsidR="00D922EB" w:rsidRPr="00DB1A02" w:rsidRDefault="00D922EB" w:rsidP="00D922EB">
      <w:pPr>
        <w:spacing w:line="259" w:lineRule="auto"/>
        <w:jc w:val="center"/>
        <w:rPr>
          <w:rFonts w:eastAsiaTheme="majorEastAsia" w:cs="Arial"/>
          <w:spacing w:val="-10"/>
          <w:kern w:val="28"/>
          <w:sz w:val="44"/>
          <w:szCs w:val="44"/>
          <w:shd w:val="clear" w:color="auto" w:fill="FFFFFF"/>
          <w:lang w:val="en"/>
        </w:rPr>
      </w:pPr>
      <w:r w:rsidRPr="00DB1A02">
        <w:rPr>
          <w:rFonts w:eastAsiaTheme="majorEastAsia" w:cs="Arial"/>
          <w:spacing w:val="-10"/>
          <w:kern w:val="28"/>
          <w:sz w:val="44"/>
          <w:szCs w:val="44"/>
          <w:shd w:val="clear" w:color="auto" w:fill="FFFFFF"/>
          <w:lang w:val="en"/>
        </w:rPr>
        <w:t>BA International hotel Management</w:t>
      </w:r>
    </w:p>
    <w:p w14:paraId="762974D7" w14:textId="77777777" w:rsidR="00D922EB" w:rsidRPr="00DB1A02" w:rsidRDefault="00D922EB" w:rsidP="00D922EB">
      <w:pPr>
        <w:spacing w:line="259" w:lineRule="auto"/>
        <w:jc w:val="center"/>
        <w:rPr>
          <w:rFonts w:eastAsiaTheme="majorEastAsia" w:cs="Arial"/>
          <w:spacing w:val="-10"/>
          <w:kern w:val="28"/>
          <w:sz w:val="40"/>
          <w:szCs w:val="40"/>
          <w:shd w:val="clear" w:color="auto" w:fill="FFFFFF"/>
          <w:lang w:val="en"/>
        </w:rPr>
      </w:pPr>
      <w:r>
        <w:rPr>
          <w:rFonts w:eastAsiaTheme="majorEastAsia" w:cs="Arial"/>
          <w:spacing w:val="-10"/>
          <w:kern w:val="28"/>
          <w:sz w:val="40"/>
          <w:szCs w:val="40"/>
          <w:shd w:val="clear" w:color="auto" w:fill="FFFFFF"/>
          <w:lang w:val="en"/>
        </w:rPr>
        <w:t xml:space="preserve">Module Code: </w:t>
      </w:r>
      <w:r w:rsidRPr="00DB1A02">
        <w:rPr>
          <w:rFonts w:eastAsiaTheme="majorEastAsia" w:cs="Arial"/>
          <w:spacing w:val="-10"/>
          <w:kern w:val="28"/>
          <w:sz w:val="40"/>
          <w:szCs w:val="40"/>
          <w:shd w:val="clear" w:color="auto" w:fill="FFFFFF"/>
          <w:lang w:val="en"/>
        </w:rPr>
        <w:t>BMIH5003</w:t>
      </w:r>
    </w:p>
    <w:p w14:paraId="2F74563D" w14:textId="77777777" w:rsidR="00D922EB" w:rsidRPr="00DB1A02" w:rsidRDefault="00D922EB" w:rsidP="00D922EB">
      <w:pPr>
        <w:spacing w:line="259" w:lineRule="auto"/>
        <w:jc w:val="center"/>
        <w:rPr>
          <w:rFonts w:cs="Arial"/>
          <w:sz w:val="36"/>
          <w:szCs w:val="36"/>
        </w:rPr>
      </w:pPr>
      <w:r w:rsidRPr="00DB1A02">
        <w:rPr>
          <w:rFonts w:eastAsiaTheme="majorEastAsia" w:cs="Arial"/>
          <w:spacing w:val="-10"/>
          <w:kern w:val="28"/>
          <w:sz w:val="36"/>
          <w:szCs w:val="36"/>
          <w:shd w:val="clear" w:color="auto" w:fill="FFFFFF"/>
          <w:lang w:val="en"/>
        </w:rPr>
        <w:t>Module Title: Foreign Languages and Cultural Awareness</w:t>
      </w:r>
    </w:p>
    <w:p w14:paraId="1D1D3F00" w14:textId="77777777" w:rsidR="00D922EB" w:rsidRDefault="00D922EB" w:rsidP="00D922EB">
      <w:pPr>
        <w:spacing w:line="259" w:lineRule="auto"/>
        <w:jc w:val="left"/>
      </w:pPr>
    </w:p>
    <w:p w14:paraId="06069881" w14:textId="77777777" w:rsidR="00D922EB" w:rsidRPr="00DB1A02" w:rsidRDefault="00D922EB" w:rsidP="00D922EB">
      <w:pPr>
        <w:spacing w:line="259" w:lineRule="auto"/>
        <w:jc w:val="center"/>
        <w:rPr>
          <w:sz w:val="32"/>
          <w:szCs w:val="32"/>
        </w:rPr>
      </w:pPr>
      <w:r w:rsidRPr="00DB1A02">
        <w:rPr>
          <w:sz w:val="32"/>
          <w:szCs w:val="32"/>
        </w:rPr>
        <w:t xml:space="preserve">Lecturer Name: </w:t>
      </w:r>
      <w:r>
        <w:rPr>
          <w:sz w:val="32"/>
          <w:szCs w:val="32"/>
        </w:rPr>
        <w:t xml:space="preserve">Giulia </w:t>
      </w:r>
      <w:proofErr w:type="spellStart"/>
      <w:r>
        <w:rPr>
          <w:sz w:val="32"/>
          <w:szCs w:val="32"/>
        </w:rPr>
        <w:t>Chifari</w:t>
      </w:r>
      <w:proofErr w:type="spellEnd"/>
    </w:p>
    <w:p w14:paraId="46153480" w14:textId="77777777" w:rsidR="00D922EB" w:rsidRPr="00DB1A02" w:rsidRDefault="00D922EB" w:rsidP="00D922EB">
      <w:pPr>
        <w:spacing w:line="259" w:lineRule="auto"/>
        <w:jc w:val="center"/>
        <w:rPr>
          <w:sz w:val="32"/>
          <w:szCs w:val="32"/>
        </w:rPr>
      </w:pPr>
      <w:r w:rsidRPr="00DB1A02">
        <w:rPr>
          <w:sz w:val="32"/>
          <w:szCs w:val="32"/>
        </w:rPr>
        <w:t xml:space="preserve">Student Name: </w:t>
      </w:r>
      <w:proofErr w:type="spellStart"/>
      <w:r w:rsidRPr="00DB1A02">
        <w:rPr>
          <w:sz w:val="32"/>
          <w:szCs w:val="32"/>
        </w:rPr>
        <w:t>Showkoth</w:t>
      </w:r>
      <w:proofErr w:type="spellEnd"/>
      <w:r w:rsidRPr="00DB1A02">
        <w:rPr>
          <w:sz w:val="32"/>
          <w:szCs w:val="32"/>
        </w:rPr>
        <w:t xml:space="preserve"> </w:t>
      </w:r>
      <w:proofErr w:type="spellStart"/>
      <w:r w:rsidRPr="00DB1A02">
        <w:rPr>
          <w:sz w:val="32"/>
          <w:szCs w:val="32"/>
        </w:rPr>
        <w:t>Choudhoury</w:t>
      </w:r>
      <w:proofErr w:type="spellEnd"/>
    </w:p>
    <w:p w14:paraId="368BEFB6" w14:textId="77777777" w:rsidR="00D922EB" w:rsidRPr="00DB1A02" w:rsidRDefault="00D922EB" w:rsidP="00D922EB">
      <w:pPr>
        <w:spacing w:line="259" w:lineRule="auto"/>
        <w:jc w:val="center"/>
        <w:rPr>
          <w:sz w:val="32"/>
          <w:szCs w:val="32"/>
        </w:rPr>
      </w:pPr>
      <w:r w:rsidRPr="00DB1A02">
        <w:rPr>
          <w:sz w:val="32"/>
          <w:szCs w:val="32"/>
        </w:rPr>
        <w:t>Student ID:</w:t>
      </w:r>
      <w:r>
        <w:rPr>
          <w:sz w:val="32"/>
          <w:szCs w:val="32"/>
        </w:rPr>
        <w:t>2208181</w:t>
      </w:r>
    </w:p>
    <w:p w14:paraId="3177F175" w14:textId="77777777" w:rsidR="00D922EB" w:rsidRDefault="00D922EB" w:rsidP="00D922EB">
      <w:pPr>
        <w:spacing w:line="259" w:lineRule="auto"/>
        <w:jc w:val="center"/>
      </w:pPr>
      <w:r w:rsidRPr="00DB1A02">
        <w:rPr>
          <w:sz w:val="32"/>
          <w:szCs w:val="32"/>
        </w:rPr>
        <w:t>Word Count: 5</w:t>
      </w:r>
      <w:r>
        <w:rPr>
          <w:sz w:val="32"/>
          <w:szCs w:val="32"/>
        </w:rPr>
        <w:t>03</w:t>
      </w:r>
      <w:r>
        <w:br w:type="page"/>
      </w:r>
    </w:p>
    <w:p w14:paraId="6176F543" w14:textId="77777777" w:rsidR="00D922EB" w:rsidRPr="007244A7" w:rsidRDefault="00D922EB" w:rsidP="00D922EB">
      <w:pPr>
        <w:pStyle w:val="Heading1"/>
      </w:pPr>
      <w:bookmarkStart w:id="0" w:name="_Toc96418335"/>
      <w:bookmarkStart w:id="1" w:name="_Toc149818128"/>
      <w:r w:rsidRPr="007244A7">
        <w:lastRenderedPageBreak/>
        <w:t>Essay</w:t>
      </w:r>
    </w:p>
    <w:p w14:paraId="2BABEA6D" w14:textId="77777777" w:rsidR="00D922EB" w:rsidRDefault="00D922EB" w:rsidP="00D922EB">
      <w:bookmarkStart w:id="2" w:name="_Toc96418336"/>
      <w:bookmarkEnd w:id="0"/>
      <w:bookmarkEnd w:id="1"/>
      <w:r w:rsidRPr="00390BAE">
        <w:t>The experience of preparing for a presentation</w:t>
      </w:r>
      <w:r>
        <w:t xml:space="preserve"> has proven to be enlightening and has taught me a great deal about my strengths, weaknesses, and potential. By following the steps of the ERA (Experience, Reflection, Action) Cycle, I will examine how my comprehension of the topic changed over time and what I was able to take away from the experience as a whole in my reflective essay.</w:t>
      </w:r>
    </w:p>
    <w:p w14:paraId="7D4D1E54" w14:textId="77777777" w:rsidR="00D922EB" w:rsidRDefault="00D922EB" w:rsidP="00D922EB">
      <w:r>
        <w:t>ERA cycle helps to find out the building blocks of learning from experience</w:t>
      </w:r>
      <w:r w:rsidRPr="002F7D71">
        <w:t xml:space="preserve"> </w:t>
      </w:r>
      <w:r w:rsidRPr="00CF4EEA">
        <w:t>(Jasper, 2013)</w:t>
      </w:r>
      <w:r>
        <w:t xml:space="preserve">. I was filled with anticipation and enthusiasm as I began working on my presentation. I had no qualms about diving in headfirst, convinced that my background would serve me well. However, as I dug deeper and began to organize my findings, I realized just how complicated this topic was. This insight was formative because it exposed knowledge gaps and forced me to </w:t>
      </w:r>
      <w:proofErr w:type="spellStart"/>
      <w:r>
        <w:t>revaluate</w:t>
      </w:r>
      <w:proofErr w:type="spellEnd"/>
      <w:r>
        <w:t xml:space="preserve"> my assumptions. The sheer breadth of the topic made me nervous about whether or not I could do the subject justice in my presentation.</w:t>
      </w:r>
    </w:p>
    <w:p w14:paraId="12916857" w14:textId="77777777" w:rsidR="00D922EB" w:rsidRDefault="00D922EB" w:rsidP="00D922EB">
      <w:r>
        <w:t xml:space="preserve">After giving it some thought, I concluded that I needed a more methodical strategy for education. Critical questions always needed to supervise the reflection (Christiansen et al., </w:t>
      </w:r>
      <w:r w:rsidRPr="00B91F8B">
        <w:t>2020)</w:t>
      </w:r>
      <w:r>
        <w:t xml:space="preserve">. Furthermore, where are the gaps in my understanding? The results of this introspection were useful in identifying research priorities. In addition, I pondered my initial emotional reaction to the difficulties. It was helpful to recognize that you were experiencing irritation and uncertainty as you learned. I understood that these feelings were crucial to my personal development and growth. I learned resilience and tenacity by welcoming the anxiety and doubt that accompanied the presentation preparation process. Analysing how I learn best and the methods I use was another part of my reflective process. I took stock of my methods and found room for development in areas like research and time management. This introspective evaluation served as a guiding principle for my future behaviours, which in turn led to a more fruitful educational experience. </w:t>
      </w:r>
    </w:p>
    <w:p w14:paraId="6F5C93C4" w14:textId="77777777" w:rsidR="00D922EB" w:rsidRDefault="00D922EB" w:rsidP="00D922EB">
      <w:pPr>
        <w:jc w:val="left"/>
      </w:pPr>
      <w:r>
        <w:t xml:space="preserve">Now I knew where my knowledge gaps were, I could take the necessary steps to fill them. To further my knowledge, I read scholarly articles, books, and other resources both online and off. This phase of active learning was vital in cementing my knowledge </w:t>
      </w:r>
      <w:r>
        <w:lastRenderedPageBreak/>
        <w:t>and developing my confidence in the issue. Additionally, I solicited feedback from peers and mentors, appreciating their ideas and viewpoints. This collaborative method of learning increase experience, giving varied opinions and constructive critique (</w:t>
      </w:r>
      <w:proofErr w:type="spellStart"/>
      <w:r>
        <w:t>Maheshkar</w:t>
      </w:r>
      <w:proofErr w:type="spellEnd"/>
      <w:r>
        <w:t xml:space="preserve"> and Sharma, </w:t>
      </w:r>
      <w:r w:rsidRPr="00FE561B">
        <w:t>2018)</w:t>
      </w:r>
      <w:r>
        <w:t>. In addition, I improved my time management and organizing skills so that I could meet the challenge of preparing for the presentation while still meeting my other obligations. These practical abilities were vital in overcoming the hurdles of the learning process, enabling me to remain focused and motivated.</w:t>
      </w:r>
    </w:p>
    <w:p w14:paraId="4D9DAEF4" w14:textId="77777777" w:rsidR="00D922EB" w:rsidRPr="00390BAE" w:rsidRDefault="00D922EB" w:rsidP="00D922EB">
      <w:bookmarkStart w:id="3" w:name="_Toc96418337"/>
      <w:bookmarkEnd w:id="2"/>
      <w:r>
        <w:t xml:space="preserve">Ultimately, the presentation preparation process was a rewarding adventure in self-discovery and development. Using the ERA Cycle allowed me to reflect on my education and grow in areas like resiliency, critical thinking, and time management in addition to having a more thorough comprehension of the material. </w:t>
      </w:r>
      <w:r>
        <w:br w:type="page"/>
      </w:r>
    </w:p>
    <w:p w14:paraId="354D9E15" w14:textId="77777777" w:rsidR="00D922EB" w:rsidRPr="002F6EC4" w:rsidRDefault="00D922EB" w:rsidP="00D922EB">
      <w:pPr>
        <w:rPr>
          <w:b/>
          <w:u w:val="single"/>
        </w:rPr>
      </w:pPr>
      <w:bookmarkStart w:id="4" w:name="_Toc149818133"/>
      <w:r w:rsidRPr="002F6EC4">
        <w:rPr>
          <w:b/>
          <w:u w:val="single"/>
        </w:rPr>
        <w:lastRenderedPageBreak/>
        <w:t>Reference</w:t>
      </w:r>
      <w:bookmarkEnd w:id="3"/>
      <w:bookmarkEnd w:id="4"/>
    </w:p>
    <w:p w14:paraId="7DB6647E" w14:textId="77777777" w:rsidR="00D922EB" w:rsidRPr="00181687" w:rsidRDefault="00D922EB" w:rsidP="00D922EB">
      <w:pPr>
        <w:pStyle w:val="ListParagraph"/>
        <w:numPr>
          <w:ilvl w:val="0"/>
          <w:numId w:val="1"/>
        </w:numPr>
        <w:rPr>
          <w:rFonts w:ascii="Times New Roman" w:hAnsi="Times New Roman"/>
          <w:lang w:val="en-US"/>
        </w:rPr>
      </w:pPr>
      <w:r>
        <w:t xml:space="preserve">Gaio, A. and </w:t>
      </w:r>
      <w:proofErr w:type="spellStart"/>
      <w:r>
        <w:t>Cugurullo</w:t>
      </w:r>
      <w:proofErr w:type="spellEnd"/>
      <w:r>
        <w:t xml:space="preserve">, F. (2022) ‘Cyclists and autonomous vehicles at odds’, </w:t>
      </w:r>
      <w:r w:rsidRPr="00181687">
        <w:rPr>
          <w:i/>
          <w:iCs/>
        </w:rPr>
        <w:t>AI &amp;amp; SOCIETY</w:t>
      </w:r>
      <w:r>
        <w:t xml:space="preserve">, 38(3), pp. 1223–1237. doi:10.1007/s00146-022-01538-4. </w:t>
      </w:r>
    </w:p>
    <w:p w14:paraId="593A1FF2" w14:textId="77777777" w:rsidR="00D922EB" w:rsidRPr="00CF4EEA" w:rsidRDefault="00D922EB" w:rsidP="00D922EB">
      <w:pPr>
        <w:pStyle w:val="ListParagraph"/>
        <w:numPr>
          <w:ilvl w:val="0"/>
          <w:numId w:val="1"/>
        </w:numPr>
        <w:rPr>
          <w:rFonts w:ascii="Times New Roman" w:hAnsi="Times New Roman"/>
          <w:lang w:val="en-US"/>
        </w:rPr>
      </w:pPr>
      <w:r w:rsidRPr="00CF4EEA">
        <w:t>Jasper, M. (2013) Beginning Reflective Practice. Andover: Cengage Learning.</w:t>
      </w:r>
    </w:p>
    <w:p w14:paraId="25E86F97" w14:textId="3FA22ABF" w:rsidR="00D922EB" w:rsidRPr="00181687" w:rsidRDefault="00D922EB" w:rsidP="00D922EB">
      <w:pPr>
        <w:pStyle w:val="ListParagraph"/>
        <w:numPr>
          <w:ilvl w:val="0"/>
          <w:numId w:val="1"/>
        </w:numPr>
        <w:rPr>
          <w:lang w:val="en-US"/>
        </w:rPr>
      </w:pPr>
      <w:proofErr w:type="spellStart"/>
      <w:r>
        <w:t>Maheshkar</w:t>
      </w:r>
      <w:proofErr w:type="spellEnd"/>
      <w:r>
        <w:t>, C. and Sharma, V. (2018) Handbook of Research on Cross-Cultural Business Education. Hershey: IGI Global</w:t>
      </w:r>
      <w:r>
        <w:t xml:space="preserve">. </w:t>
      </w:r>
    </w:p>
    <w:p w14:paraId="3ECFBEFA" w14:textId="0A81AE94" w:rsidR="00E128DB" w:rsidRPr="00436F88" w:rsidRDefault="00E128DB">
      <w:pPr>
        <w:rPr>
          <w:lang w:val="en-US"/>
        </w:rPr>
      </w:pPr>
    </w:p>
    <w:sectPr w:rsidR="00E128DB" w:rsidRPr="00436F88">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631296"/>
      <w:docPartObj>
        <w:docPartGallery w:val="Page Numbers (Bottom of Page)"/>
        <w:docPartUnique/>
      </w:docPartObj>
    </w:sdtPr>
    <w:sdtEndPr>
      <w:rPr>
        <w:noProof/>
      </w:rPr>
    </w:sdtEndPr>
    <w:sdtContent>
      <w:p w14:paraId="610DC42D" w14:textId="77777777" w:rsidR="00000000" w:rsidRDefault="00000000">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82BE7C2"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37DC4"/>
    <w:multiLevelType w:val="hybridMultilevel"/>
    <w:tmpl w:val="186A1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3488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F88"/>
    <w:rsid w:val="00436F88"/>
    <w:rsid w:val="00D922EB"/>
    <w:rsid w:val="00E12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558B8"/>
  <w15:chartTrackingRefBased/>
  <w15:docId w15:val="{1B2BB07A-83A8-474A-84FE-364966FB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2EB"/>
    <w:pPr>
      <w:spacing w:line="360" w:lineRule="auto"/>
      <w:jc w:val="both"/>
    </w:pPr>
    <w:rPr>
      <w:rFonts w:ascii="Arial" w:hAnsi="Arial"/>
      <w:kern w:val="0"/>
      <w:sz w:val="24"/>
      <w14:ligatures w14:val="none"/>
    </w:rPr>
  </w:style>
  <w:style w:type="paragraph" w:styleId="Heading1">
    <w:name w:val="heading 1"/>
    <w:basedOn w:val="Normal"/>
    <w:next w:val="Normal"/>
    <w:link w:val="Heading1Char"/>
    <w:autoRedefine/>
    <w:uiPriority w:val="9"/>
    <w:qFormat/>
    <w:rsid w:val="00D922EB"/>
    <w:pPr>
      <w:keepNext/>
      <w:keepLines/>
      <w:spacing w:after="0"/>
      <w:jc w:val="center"/>
      <w:outlineLvl w:val="0"/>
    </w:pPr>
    <w:rPr>
      <w:rFonts w:eastAsiaTheme="majorEastAsia" w:cstheme="majorBidi"/>
      <w:b/>
      <w:color w:val="2F5496" w:themeColor="accent1" w:themeShade="BF"/>
      <w:sz w:val="36"/>
      <w:szCs w:val="3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2EB"/>
    <w:rPr>
      <w:rFonts w:ascii="Arial" w:eastAsiaTheme="majorEastAsia" w:hAnsi="Arial" w:cstheme="majorBidi"/>
      <w:b/>
      <w:color w:val="2F5496" w:themeColor="accent1" w:themeShade="BF"/>
      <w:kern w:val="0"/>
      <w:sz w:val="36"/>
      <w:szCs w:val="32"/>
      <w:u w:val="single"/>
      <w:lang w:val="en-US"/>
      <w14:ligatures w14:val="none"/>
    </w:rPr>
  </w:style>
  <w:style w:type="paragraph" w:styleId="ListParagraph">
    <w:name w:val="List Paragraph"/>
    <w:basedOn w:val="Normal"/>
    <w:uiPriority w:val="34"/>
    <w:qFormat/>
    <w:rsid w:val="00D922EB"/>
    <w:pPr>
      <w:ind w:left="720"/>
      <w:contextualSpacing/>
    </w:pPr>
  </w:style>
  <w:style w:type="paragraph" w:styleId="Footer">
    <w:name w:val="footer"/>
    <w:basedOn w:val="Normal"/>
    <w:link w:val="FooterChar"/>
    <w:uiPriority w:val="99"/>
    <w:unhideWhenUsed/>
    <w:rsid w:val="00D922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2EB"/>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561</Words>
  <Characters>3202</Characters>
  <Application>Microsoft Office Word</Application>
  <DocSecurity>0</DocSecurity>
  <Lines>26</Lines>
  <Paragraphs>7</Paragraphs>
  <ScaleCrop>false</ScaleCrop>
  <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17ChoudhouryA</dc:creator>
  <cp:keywords/>
  <dc:description/>
  <cp:lastModifiedBy>17ChoudhouryA</cp:lastModifiedBy>
  <cp:revision>2</cp:revision>
  <dcterms:created xsi:type="dcterms:W3CDTF">2023-10-25T10:06:00Z</dcterms:created>
  <dcterms:modified xsi:type="dcterms:W3CDTF">2023-11-09T12:40:00Z</dcterms:modified>
</cp:coreProperties>
</file>