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FC748E3" w14:textId="07AF0D5F" w:rsidR="00102CAD" w:rsidRDefault="00102CAD" w:rsidP="00A210B2">
      <w:pPr>
        <w:rPr>
          <w:sz w:val="28"/>
          <w:szCs w:val="28"/>
          <w:u w:val="single"/>
        </w:rPr>
      </w:pPr>
      <w:r>
        <w:rPr>
          <w:sz w:val="28"/>
          <w:szCs w:val="28"/>
          <w:u w:val="single"/>
        </w:rPr>
        <w:t>Results</w:t>
      </w:r>
    </w:p>
    <w:p w14:paraId="2BBE64B6" w14:textId="77777777" w:rsidR="00102CAD" w:rsidRDefault="00102CAD" w:rsidP="00A210B2">
      <w:pPr>
        <w:rPr>
          <w:sz w:val="28"/>
          <w:szCs w:val="28"/>
          <w:u w:val="single"/>
        </w:rPr>
      </w:pPr>
    </w:p>
    <w:p w14:paraId="4C032C63" w14:textId="77777777" w:rsidR="00102CAD" w:rsidRDefault="00102CAD" w:rsidP="00A210B2">
      <w:pPr>
        <w:rPr>
          <w:i/>
          <w:iCs/>
          <w:sz w:val="24"/>
          <w:szCs w:val="24"/>
        </w:rPr>
      </w:pPr>
    </w:p>
    <w:p w14:paraId="4468697A" w14:textId="17479261" w:rsidR="00A210B2" w:rsidRDefault="00A26DA3" w:rsidP="00A210B2">
      <w:pPr>
        <w:rPr>
          <w:i/>
          <w:iCs/>
          <w:sz w:val="24"/>
          <w:szCs w:val="24"/>
        </w:rPr>
      </w:pPr>
      <w:r>
        <w:rPr>
          <w:i/>
          <w:iCs/>
          <w:sz w:val="24"/>
          <w:szCs w:val="24"/>
        </w:rPr>
        <w:t>Figure 1</w:t>
      </w:r>
      <w:r w:rsidR="008272BC" w:rsidRPr="008272BC">
        <w:rPr>
          <w:i/>
          <w:iCs/>
          <w:sz w:val="24"/>
          <w:szCs w:val="24"/>
        </w:rPr>
        <w:t>: Table of descriptive statistic results</w:t>
      </w:r>
      <w:r>
        <w:rPr>
          <w:i/>
          <w:iCs/>
          <w:sz w:val="24"/>
          <w:szCs w:val="24"/>
        </w:rPr>
        <w:t xml:space="preserve"> from the one-way ANOVA</w:t>
      </w:r>
    </w:p>
    <w:tbl>
      <w:tblPr>
        <w:tblStyle w:val="TableGrid"/>
        <w:tblpPr w:leftFromText="180" w:rightFromText="180" w:vertAnchor="page" w:horzAnchor="margin" w:tblpY="3082"/>
        <w:tblW w:w="9120" w:type="dxa"/>
        <w:tblLook w:val="04A0" w:firstRow="1" w:lastRow="0" w:firstColumn="1" w:lastColumn="0" w:noHBand="0" w:noVBand="1"/>
      </w:tblPr>
      <w:tblGrid>
        <w:gridCol w:w="2280"/>
        <w:gridCol w:w="2280"/>
        <w:gridCol w:w="2280"/>
        <w:gridCol w:w="2280"/>
      </w:tblGrid>
      <w:tr w:rsidR="00A26DA3" w14:paraId="3B7B3119" w14:textId="77777777" w:rsidTr="00A26DA3">
        <w:trPr>
          <w:trHeight w:val="562"/>
        </w:trPr>
        <w:tc>
          <w:tcPr>
            <w:tcW w:w="2280" w:type="dxa"/>
          </w:tcPr>
          <w:p w14:paraId="1E4F8B6B" w14:textId="77777777" w:rsidR="00A26DA3" w:rsidRDefault="00A26DA3" w:rsidP="00A26DA3"/>
        </w:tc>
        <w:tc>
          <w:tcPr>
            <w:tcW w:w="2280" w:type="dxa"/>
          </w:tcPr>
          <w:p w14:paraId="6CA454D2" w14:textId="77777777" w:rsidR="00A26DA3" w:rsidRPr="00C60A13" w:rsidRDefault="00A26DA3" w:rsidP="00A26DA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Mean</w:t>
            </w:r>
          </w:p>
        </w:tc>
        <w:tc>
          <w:tcPr>
            <w:tcW w:w="2280" w:type="dxa"/>
          </w:tcPr>
          <w:p w14:paraId="7756EB08" w14:textId="77777777" w:rsidR="00A26DA3" w:rsidRDefault="00A26DA3" w:rsidP="00A26DA3">
            <w:r w:rsidRPr="00C60A13">
              <w:rPr>
                <w:sz w:val="28"/>
                <w:szCs w:val="28"/>
              </w:rPr>
              <w:t>SD</w:t>
            </w:r>
          </w:p>
        </w:tc>
        <w:tc>
          <w:tcPr>
            <w:tcW w:w="2280" w:type="dxa"/>
          </w:tcPr>
          <w:p w14:paraId="5C837DBA" w14:textId="77777777" w:rsidR="00A26DA3" w:rsidRDefault="00A26DA3" w:rsidP="00A26DA3">
            <w:r w:rsidRPr="00C60A13">
              <w:rPr>
                <w:sz w:val="28"/>
                <w:szCs w:val="28"/>
              </w:rPr>
              <w:t>N</w:t>
            </w:r>
          </w:p>
        </w:tc>
      </w:tr>
      <w:tr w:rsidR="00A26DA3" w14:paraId="32F5691F" w14:textId="77777777" w:rsidTr="00A26DA3">
        <w:trPr>
          <w:trHeight w:val="562"/>
        </w:trPr>
        <w:tc>
          <w:tcPr>
            <w:tcW w:w="2280" w:type="dxa"/>
          </w:tcPr>
          <w:p w14:paraId="00174E79" w14:textId="77777777" w:rsidR="00A26DA3" w:rsidRPr="00C60A13" w:rsidRDefault="00A26DA3" w:rsidP="00A26DA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NRP</w:t>
            </w:r>
          </w:p>
        </w:tc>
        <w:tc>
          <w:tcPr>
            <w:tcW w:w="2280" w:type="dxa"/>
          </w:tcPr>
          <w:p w14:paraId="192A28E3" w14:textId="77777777" w:rsidR="00A26DA3" w:rsidRDefault="00A26DA3" w:rsidP="00A26DA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48.63</w:t>
            </w:r>
          </w:p>
          <w:p w14:paraId="016F5766" w14:textId="77777777" w:rsidR="00A26DA3" w:rsidRPr="00C60A13" w:rsidRDefault="00A26DA3" w:rsidP="00A26DA3">
            <w:pPr>
              <w:rPr>
                <w:sz w:val="24"/>
                <w:szCs w:val="24"/>
              </w:rPr>
            </w:pPr>
          </w:p>
        </w:tc>
        <w:tc>
          <w:tcPr>
            <w:tcW w:w="2280" w:type="dxa"/>
          </w:tcPr>
          <w:p w14:paraId="27789767" w14:textId="77777777" w:rsidR="00A26DA3" w:rsidRPr="00C60A13" w:rsidRDefault="00A26DA3" w:rsidP="00A26DA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21.303</w:t>
            </w:r>
          </w:p>
        </w:tc>
        <w:tc>
          <w:tcPr>
            <w:tcW w:w="2280" w:type="dxa"/>
          </w:tcPr>
          <w:p w14:paraId="5855064E" w14:textId="77777777" w:rsidR="00A26DA3" w:rsidRDefault="00A26DA3" w:rsidP="00A26DA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40</w:t>
            </w:r>
          </w:p>
          <w:p w14:paraId="50DFC0D4" w14:textId="77777777" w:rsidR="00A26DA3" w:rsidRPr="00C60A13" w:rsidRDefault="00A26DA3" w:rsidP="00A26DA3">
            <w:pPr>
              <w:rPr>
                <w:sz w:val="24"/>
                <w:szCs w:val="24"/>
              </w:rPr>
            </w:pPr>
          </w:p>
        </w:tc>
      </w:tr>
      <w:tr w:rsidR="00A26DA3" w14:paraId="0EC167F0" w14:textId="77777777" w:rsidTr="00A26DA3">
        <w:trPr>
          <w:trHeight w:val="562"/>
        </w:trPr>
        <w:tc>
          <w:tcPr>
            <w:tcW w:w="2280" w:type="dxa"/>
          </w:tcPr>
          <w:p w14:paraId="0BCE9784" w14:textId="77777777" w:rsidR="00A26DA3" w:rsidRPr="00C60A13" w:rsidRDefault="00A26DA3" w:rsidP="00A26DA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RP+</w:t>
            </w:r>
          </w:p>
        </w:tc>
        <w:tc>
          <w:tcPr>
            <w:tcW w:w="2280" w:type="dxa"/>
          </w:tcPr>
          <w:p w14:paraId="0F9760D9" w14:textId="77777777" w:rsidR="00A26DA3" w:rsidRPr="00C60A13" w:rsidRDefault="00A26DA3" w:rsidP="00A26DA3">
            <w:pPr>
              <w:rPr>
                <w:sz w:val="24"/>
                <w:szCs w:val="24"/>
              </w:rPr>
            </w:pPr>
            <w:r w:rsidRPr="00C60A13">
              <w:rPr>
                <w:sz w:val="24"/>
                <w:szCs w:val="24"/>
              </w:rPr>
              <w:t>85.50</w:t>
            </w:r>
          </w:p>
        </w:tc>
        <w:tc>
          <w:tcPr>
            <w:tcW w:w="2280" w:type="dxa"/>
          </w:tcPr>
          <w:p w14:paraId="3D6B19A8" w14:textId="77777777" w:rsidR="00A26DA3" w:rsidRPr="00C60A13" w:rsidRDefault="00A26DA3" w:rsidP="00A26DA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13.765</w:t>
            </w:r>
          </w:p>
        </w:tc>
        <w:tc>
          <w:tcPr>
            <w:tcW w:w="2280" w:type="dxa"/>
          </w:tcPr>
          <w:p w14:paraId="50C41E0B" w14:textId="77777777" w:rsidR="00A26DA3" w:rsidRPr="00C60A13" w:rsidRDefault="00A26DA3" w:rsidP="00A26DA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40</w:t>
            </w:r>
          </w:p>
        </w:tc>
      </w:tr>
      <w:tr w:rsidR="00A26DA3" w14:paraId="05D3B582" w14:textId="77777777" w:rsidTr="00A26DA3">
        <w:trPr>
          <w:trHeight w:val="562"/>
        </w:trPr>
        <w:tc>
          <w:tcPr>
            <w:tcW w:w="2280" w:type="dxa"/>
          </w:tcPr>
          <w:p w14:paraId="2CBD10CB" w14:textId="77777777" w:rsidR="00A26DA3" w:rsidRPr="00C60A13" w:rsidRDefault="00A26DA3" w:rsidP="00A26DA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Rp- Criminal</w:t>
            </w:r>
          </w:p>
        </w:tc>
        <w:tc>
          <w:tcPr>
            <w:tcW w:w="2280" w:type="dxa"/>
          </w:tcPr>
          <w:p w14:paraId="6C3A14D5" w14:textId="77777777" w:rsidR="00A26DA3" w:rsidRPr="00C60A13" w:rsidRDefault="00A26DA3" w:rsidP="00A26DA3">
            <w:pPr>
              <w:rPr>
                <w:sz w:val="24"/>
                <w:szCs w:val="24"/>
              </w:rPr>
            </w:pPr>
            <w:r w:rsidRPr="00C60A13">
              <w:rPr>
                <w:sz w:val="24"/>
                <w:szCs w:val="24"/>
              </w:rPr>
              <w:t>44.00</w:t>
            </w:r>
          </w:p>
        </w:tc>
        <w:tc>
          <w:tcPr>
            <w:tcW w:w="2280" w:type="dxa"/>
          </w:tcPr>
          <w:p w14:paraId="0B3E2E76" w14:textId="77777777" w:rsidR="00A26DA3" w:rsidRPr="00C60A13" w:rsidRDefault="00A26DA3" w:rsidP="00A26DA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27.624</w:t>
            </w:r>
          </w:p>
        </w:tc>
        <w:tc>
          <w:tcPr>
            <w:tcW w:w="2280" w:type="dxa"/>
          </w:tcPr>
          <w:p w14:paraId="6B891ABD" w14:textId="77777777" w:rsidR="00A26DA3" w:rsidRPr="00C60A13" w:rsidRDefault="00A26DA3" w:rsidP="00A26DA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40</w:t>
            </w:r>
          </w:p>
        </w:tc>
      </w:tr>
      <w:tr w:rsidR="00A26DA3" w14:paraId="458F9C85" w14:textId="77777777" w:rsidTr="00A26DA3">
        <w:trPr>
          <w:trHeight w:val="562"/>
        </w:trPr>
        <w:tc>
          <w:tcPr>
            <w:tcW w:w="2280" w:type="dxa"/>
          </w:tcPr>
          <w:p w14:paraId="25E6DE9F" w14:textId="77777777" w:rsidR="00A26DA3" w:rsidRPr="00C60A13" w:rsidRDefault="00A26DA3" w:rsidP="00A26DA3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Rp- Occupation </w:t>
            </w:r>
          </w:p>
        </w:tc>
        <w:tc>
          <w:tcPr>
            <w:tcW w:w="2280" w:type="dxa"/>
          </w:tcPr>
          <w:p w14:paraId="24F73B8D" w14:textId="77777777" w:rsidR="00A26DA3" w:rsidRPr="00C60A13" w:rsidRDefault="00A26DA3" w:rsidP="00A26DA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40.50</w:t>
            </w:r>
          </w:p>
        </w:tc>
        <w:tc>
          <w:tcPr>
            <w:tcW w:w="2280" w:type="dxa"/>
          </w:tcPr>
          <w:p w14:paraId="3BB45622" w14:textId="77777777" w:rsidR="00A26DA3" w:rsidRPr="00C60A13" w:rsidRDefault="00A26DA3" w:rsidP="00A26DA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22.865</w:t>
            </w:r>
          </w:p>
        </w:tc>
        <w:tc>
          <w:tcPr>
            <w:tcW w:w="2280" w:type="dxa"/>
          </w:tcPr>
          <w:p w14:paraId="10591BE3" w14:textId="77777777" w:rsidR="00A26DA3" w:rsidRPr="00C60A13" w:rsidRDefault="00A26DA3" w:rsidP="00A26DA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40</w:t>
            </w:r>
          </w:p>
        </w:tc>
      </w:tr>
    </w:tbl>
    <w:p w14:paraId="7350E85D" w14:textId="77777777" w:rsidR="00A26DA3" w:rsidRDefault="00A26DA3" w:rsidP="00A210B2">
      <w:pPr>
        <w:rPr>
          <w:sz w:val="24"/>
          <w:szCs w:val="24"/>
        </w:rPr>
      </w:pPr>
    </w:p>
    <w:p w14:paraId="35712A6F" w14:textId="7B211D3D" w:rsidR="00B6643D" w:rsidRPr="00A26DA3" w:rsidRDefault="008272BC" w:rsidP="00A26DA3">
      <w:pPr>
        <w:spacing w:line="480" w:lineRule="auto"/>
        <w:ind w:firstLine="720"/>
        <w:rPr>
          <w:sz w:val="24"/>
          <w:szCs w:val="24"/>
        </w:rPr>
      </w:pPr>
      <w:r>
        <w:rPr>
          <w:sz w:val="24"/>
          <w:szCs w:val="24"/>
        </w:rPr>
        <w:t xml:space="preserve">The table above </w:t>
      </w:r>
      <w:bookmarkStart w:id="0" w:name="_Hlk33377024"/>
      <w:r>
        <w:rPr>
          <w:sz w:val="24"/>
          <w:szCs w:val="24"/>
        </w:rPr>
        <w:t xml:space="preserve">shows the mean and standard deviation for each </w:t>
      </w:r>
      <w:r w:rsidR="00A26DA3">
        <w:rPr>
          <w:sz w:val="24"/>
          <w:szCs w:val="24"/>
        </w:rPr>
        <w:t xml:space="preserve">correct answer </w:t>
      </w:r>
      <w:r>
        <w:rPr>
          <w:sz w:val="24"/>
          <w:szCs w:val="24"/>
        </w:rPr>
        <w:t>of the RP categories in the study. NRP being the non-practiced images of faces, Rp+ being the practiced images of faces (five criminal five occupational) and the Rp- are non-practiced images from practiced categories.</w:t>
      </w:r>
      <w:bookmarkEnd w:id="0"/>
    </w:p>
    <w:p w14:paraId="2BC291CE" w14:textId="77777777" w:rsidR="00B6643D" w:rsidRDefault="00B6643D" w:rsidP="00A210B2">
      <w:pPr>
        <w:rPr>
          <w:sz w:val="28"/>
          <w:szCs w:val="28"/>
          <w:u w:val="single"/>
        </w:rPr>
      </w:pPr>
    </w:p>
    <w:p w14:paraId="2360BB1B" w14:textId="1A69E98D" w:rsidR="00B6643D" w:rsidRDefault="00B6643D" w:rsidP="00A210B2">
      <w:pPr>
        <w:rPr>
          <w:sz w:val="28"/>
          <w:szCs w:val="28"/>
          <w:u w:val="single"/>
        </w:rPr>
      </w:pPr>
      <w:r>
        <w:rPr>
          <w:noProof/>
        </w:rPr>
        <w:drawing>
          <wp:inline distT="0" distB="0" distL="0" distR="0" wp14:anchorId="6C318FE0" wp14:editId="4469736B">
            <wp:extent cx="4572000" cy="2743200"/>
            <wp:effectExtent l="0" t="0" r="0" b="0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29B446CC-25DF-4C83-ACBA-7D41705B566C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4"/>
              </a:graphicData>
            </a:graphic>
          </wp:inline>
        </w:drawing>
      </w:r>
    </w:p>
    <w:p w14:paraId="53ED6923" w14:textId="2578C802" w:rsidR="00102CAD" w:rsidRDefault="00B6643D" w:rsidP="00102CAD">
      <w:pPr>
        <w:spacing w:line="480" w:lineRule="auto"/>
        <w:rPr>
          <w:i/>
          <w:iCs/>
          <w:sz w:val="24"/>
          <w:szCs w:val="24"/>
        </w:rPr>
      </w:pPr>
      <w:r w:rsidRPr="00B6643D">
        <w:rPr>
          <w:i/>
          <w:iCs/>
          <w:sz w:val="24"/>
          <w:szCs w:val="24"/>
        </w:rPr>
        <w:t>Table 3</w:t>
      </w:r>
      <w:r>
        <w:rPr>
          <w:i/>
          <w:iCs/>
          <w:sz w:val="24"/>
          <w:szCs w:val="24"/>
        </w:rPr>
        <w:t xml:space="preserve">: Bar chart to show the </w:t>
      </w:r>
      <w:r w:rsidR="00486F2F">
        <w:rPr>
          <w:i/>
          <w:iCs/>
          <w:sz w:val="24"/>
          <w:szCs w:val="24"/>
        </w:rPr>
        <w:t xml:space="preserve">correct </w:t>
      </w:r>
      <w:r>
        <w:rPr>
          <w:i/>
          <w:iCs/>
          <w:sz w:val="24"/>
          <w:szCs w:val="24"/>
        </w:rPr>
        <w:t>Rp category results</w:t>
      </w:r>
    </w:p>
    <w:p w14:paraId="259DAF2C" w14:textId="5CA75BB1" w:rsidR="00102CAD" w:rsidRPr="00102CAD" w:rsidRDefault="00102CAD" w:rsidP="00E62C2E">
      <w:pPr>
        <w:spacing w:line="480" w:lineRule="auto"/>
        <w:ind w:firstLine="720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The table above depicts the results of the correct responses from the participants for each Rp category. The NRP </w:t>
      </w:r>
      <w:r w:rsidR="00C72A6C">
        <w:rPr>
          <w:sz w:val="24"/>
          <w:szCs w:val="24"/>
        </w:rPr>
        <w:t xml:space="preserve">category </w:t>
      </w:r>
      <w:r>
        <w:rPr>
          <w:sz w:val="24"/>
          <w:szCs w:val="24"/>
        </w:rPr>
        <w:t>acts as a baseline (hobbies and colour) as these were not of</w:t>
      </w:r>
      <w:r w:rsidR="00C72A6C">
        <w:rPr>
          <w:sz w:val="24"/>
          <w:szCs w:val="24"/>
        </w:rPr>
        <w:t xml:space="preserve"> imperative</w:t>
      </w:r>
      <w:r>
        <w:rPr>
          <w:sz w:val="24"/>
          <w:szCs w:val="24"/>
        </w:rPr>
        <w:t xml:space="preserve"> interest</w:t>
      </w:r>
      <w:r w:rsidR="00C72A6C">
        <w:rPr>
          <w:sz w:val="24"/>
          <w:szCs w:val="24"/>
        </w:rPr>
        <w:t xml:space="preserve"> to the researcher</w:t>
      </w:r>
      <w:r>
        <w:rPr>
          <w:sz w:val="24"/>
          <w:szCs w:val="24"/>
        </w:rPr>
        <w:t xml:space="preserve"> </w:t>
      </w:r>
      <w:r w:rsidR="00C72A6C">
        <w:rPr>
          <w:sz w:val="24"/>
          <w:szCs w:val="24"/>
        </w:rPr>
        <w:t>when analysing the data outcomes. So, the other three data categories were compared against each other and the baseline for clarity.</w:t>
      </w:r>
    </w:p>
    <w:p w14:paraId="48573C17" w14:textId="18961FCC" w:rsidR="00486F2F" w:rsidRDefault="00E62C2E" w:rsidP="00E62C2E">
      <w:pPr>
        <w:spacing w:line="480" w:lineRule="auto"/>
        <w:ind w:firstLine="720"/>
        <w:rPr>
          <w:sz w:val="24"/>
          <w:szCs w:val="24"/>
        </w:rPr>
      </w:pPr>
      <w:r>
        <w:rPr>
          <w:sz w:val="24"/>
          <w:szCs w:val="24"/>
        </w:rPr>
        <w:t>A</w:t>
      </w:r>
      <w:r w:rsidR="0011477B" w:rsidRPr="0011477B">
        <w:rPr>
          <w:sz w:val="24"/>
          <w:szCs w:val="24"/>
        </w:rPr>
        <w:t xml:space="preserve"> one way within subject</w:t>
      </w:r>
      <w:r w:rsidR="0011477B">
        <w:rPr>
          <w:sz w:val="24"/>
          <w:szCs w:val="24"/>
        </w:rPr>
        <w:t>’</w:t>
      </w:r>
      <w:r w:rsidR="0011477B" w:rsidRPr="0011477B">
        <w:rPr>
          <w:sz w:val="24"/>
          <w:szCs w:val="24"/>
        </w:rPr>
        <w:t xml:space="preserve">s ANOVA (analysis of variance) was carried out </w:t>
      </w:r>
      <w:r w:rsidR="0011477B">
        <w:rPr>
          <w:sz w:val="24"/>
          <w:szCs w:val="24"/>
        </w:rPr>
        <w:t>to see if</w:t>
      </w:r>
      <w:r w:rsidR="0011477B" w:rsidRPr="0011477B">
        <w:rPr>
          <w:sz w:val="24"/>
          <w:szCs w:val="24"/>
        </w:rPr>
        <w:t xml:space="preserve"> </w:t>
      </w:r>
      <w:bookmarkStart w:id="1" w:name="_Hlk33302614"/>
      <w:r w:rsidR="0011477B" w:rsidRPr="0011477B">
        <w:rPr>
          <w:sz w:val="24"/>
          <w:szCs w:val="24"/>
        </w:rPr>
        <w:t xml:space="preserve">Recognition induced forgetting </w:t>
      </w:r>
      <w:r w:rsidR="0011477B">
        <w:rPr>
          <w:sz w:val="24"/>
          <w:szCs w:val="24"/>
        </w:rPr>
        <w:t>occurred for faces and i</w:t>
      </w:r>
      <w:r w:rsidR="0011477B" w:rsidRPr="0011477B">
        <w:rPr>
          <w:sz w:val="24"/>
          <w:szCs w:val="24"/>
        </w:rPr>
        <w:t xml:space="preserve">f there </w:t>
      </w:r>
      <w:r w:rsidR="0011477B">
        <w:rPr>
          <w:sz w:val="24"/>
          <w:szCs w:val="24"/>
        </w:rPr>
        <w:t>w</w:t>
      </w:r>
      <w:r w:rsidR="0011477B" w:rsidRPr="0011477B">
        <w:rPr>
          <w:sz w:val="24"/>
          <w:szCs w:val="24"/>
        </w:rPr>
        <w:t xml:space="preserve">ould be a difference between </w:t>
      </w:r>
      <w:r w:rsidR="0011477B">
        <w:rPr>
          <w:sz w:val="24"/>
          <w:szCs w:val="24"/>
        </w:rPr>
        <w:t xml:space="preserve">those </w:t>
      </w:r>
      <w:r w:rsidR="0011477B" w:rsidRPr="0011477B">
        <w:rPr>
          <w:sz w:val="24"/>
          <w:szCs w:val="24"/>
        </w:rPr>
        <w:t>criminal faces to those non convicted faces shown.</w:t>
      </w:r>
      <w:r w:rsidR="0011477B">
        <w:rPr>
          <w:sz w:val="24"/>
          <w:szCs w:val="24"/>
        </w:rPr>
        <w:t xml:space="preserve"> </w:t>
      </w:r>
      <w:r w:rsidR="00486F2F">
        <w:rPr>
          <w:sz w:val="24"/>
          <w:szCs w:val="24"/>
        </w:rPr>
        <w:t xml:space="preserve">There was a statistically significant result with </w:t>
      </w:r>
      <w:proofErr w:type="gramStart"/>
      <w:r w:rsidR="00A26DA3">
        <w:rPr>
          <w:i/>
          <w:iCs/>
          <w:sz w:val="24"/>
          <w:szCs w:val="24"/>
        </w:rPr>
        <w:t>F</w:t>
      </w:r>
      <w:r w:rsidR="00486F2F">
        <w:rPr>
          <w:sz w:val="24"/>
          <w:szCs w:val="24"/>
        </w:rPr>
        <w:t>(</w:t>
      </w:r>
      <w:proofErr w:type="gramEnd"/>
      <w:r w:rsidR="00486F2F">
        <w:rPr>
          <w:sz w:val="24"/>
          <w:szCs w:val="24"/>
        </w:rPr>
        <w:t xml:space="preserve">3,117) = 58.86, </w:t>
      </w:r>
      <w:r w:rsidR="00486F2F">
        <w:rPr>
          <w:i/>
          <w:iCs/>
          <w:sz w:val="24"/>
          <w:szCs w:val="24"/>
        </w:rPr>
        <w:t xml:space="preserve">p </w:t>
      </w:r>
      <w:r w:rsidR="00486F2F">
        <w:rPr>
          <w:sz w:val="24"/>
          <w:szCs w:val="24"/>
        </w:rPr>
        <w:t xml:space="preserve">&lt; .0005 suggesting </w:t>
      </w:r>
      <w:r w:rsidR="004C2DBC">
        <w:rPr>
          <w:sz w:val="24"/>
          <w:szCs w:val="24"/>
        </w:rPr>
        <w:t>RIF occurs for faces not practiced and was greater for the occupational category. This contradicts Rugo et al who stated faces would not be susceptible to the RIF affect.</w:t>
      </w:r>
    </w:p>
    <w:p w14:paraId="1FE27E11" w14:textId="47E200DF" w:rsidR="004C2DBC" w:rsidRPr="00486F2F" w:rsidRDefault="004C2DBC" w:rsidP="00B230D2">
      <w:pPr>
        <w:spacing w:line="480" w:lineRule="auto"/>
        <w:ind w:firstLine="720"/>
        <w:rPr>
          <w:sz w:val="24"/>
          <w:szCs w:val="24"/>
        </w:rPr>
      </w:pPr>
      <w:r>
        <w:rPr>
          <w:sz w:val="24"/>
          <w:szCs w:val="24"/>
        </w:rPr>
        <w:t xml:space="preserve">The Rp+ or </w:t>
      </w:r>
      <w:r w:rsidR="00E117C5">
        <w:rPr>
          <w:sz w:val="24"/>
          <w:szCs w:val="24"/>
        </w:rPr>
        <w:t>‘</w:t>
      </w:r>
      <w:r>
        <w:rPr>
          <w:sz w:val="24"/>
          <w:szCs w:val="24"/>
        </w:rPr>
        <w:t>practiced images</w:t>
      </w:r>
      <w:r w:rsidR="00E117C5">
        <w:rPr>
          <w:sz w:val="24"/>
          <w:szCs w:val="24"/>
        </w:rPr>
        <w:t>’</w:t>
      </w:r>
      <w:r>
        <w:rPr>
          <w:sz w:val="24"/>
          <w:szCs w:val="24"/>
        </w:rPr>
        <w:t xml:space="preserve"> were remembered far more readily than the other Rp categories</w:t>
      </w:r>
      <w:r w:rsidR="00724E32">
        <w:rPr>
          <w:sz w:val="24"/>
          <w:szCs w:val="24"/>
        </w:rPr>
        <w:t xml:space="preserve"> and showed great facilitation against the NRP category</w:t>
      </w:r>
      <w:r w:rsidR="008411BF">
        <w:rPr>
          <w:sz w:val="24"/>
          <w:szCs w:val="24"/>
        </w:rPr>
        <w:t xml:space="preserve"> (baseline)</w:t>
      </w:r>
      <w:r>
        <w:rPr>
          <w:sz w:val="24"/>
          <w:szCs w:val="24"/>
        </w:rPr>
        <w:t>.</w:t>
      </w:r>
      <w:r w:rsidR="00E117C5">
        <w:rPr>
          <w:sz w:val="24"/>
          <w:szCs w:val="24"/>
        </w:rPr>
        <w:t xml:space="preserve"> This </w:t>
      </w:r>
      <w:r w:rsidR="008411BF">
        <w:rPr>
          <w:sz w:val="24"/>
          <w:szCs w:val="24"/>
        </w:rPr>
        <w:t xml:space="preserve">can be due to the practiced nature of the images. This </w:t>
      </w:r>
      <w:r w:rsidR="00E117C5">
        <w:rPr>
          <w:sz w:val="24"/>
          <w:szCs w:val="24"/>
        </w:rPr>
        <w:t>contradicts the initial literature review research of Rugo et al which states faces would not be susceptible to the RIF effect</w:t>
      </w:r>
      <w:r w:rsidR="008411BF">
        <w:rPr>
          <w:sz w:val="24"/>
          <w:szCs w:val="24"/>
        </w:rPr>
        <w:t xml:space="preserve"> as we are experts in them and see them daily, we should not (in theory) forget them</w:t>
      </w:r>
      <w:r w:rsidR="00E117C5">
        <w:rPr>
          <w:sz w:val="24"/>
          <w:szCs w:val="24"/>
        </w:rPr>
        <w:t>. However,</w:t>
      </w:r>
      <w:r>
        <w:rPr>
          <w:sz w:val="24"/>
          <w:szCs w:val="24"/>
        </w:rPr>
        <w:t xml:space="preserve"> The NRP baseline compared to non-practiced criminal faces resulted in higher RIF for criminality (not remembered as readily). </w:t>
      </w:r>
      <w:r w:rsidR="00E117C5">
        <w:rPr>
          <w:sz w:val="24"/>
          <w:szCs w:val="24"/>
        </w:rPr>
        <w:t xml:space="preserve">This supports the research question that faces with a criminal conviction are susceptible the RIF effect. </w:t>
      </w:r>
      <w:r>
        <w:rPr>
          <w:sz w:val="24"/>
          <w:szCs w:val="24"/>
        </w:rPr>
        <w:t>There was further RIF for the non-practiced occupation faces compared to the NRP baseline</w:t>
      </w:r>
      <w:r w:rsidR="00E117C5">
        <w:rPr>
          <w:sz w:val="24"/>
          <w:szCs w:val="24"/>
        </w:rPr>
        <w:t>, as suspected as they were not a</w:t>
      </w:r>
      <w:r w:rsidR="008411BF">
        <w:rPr>
          <w:sz w:val="24"/>
          <w:szCs w:val="24"/>
        </w:rPr>
        <w:t>s</w:t>
      </w:r>
      <w:r w:rsidR="00E117C5">
        <w:rPr>
          <w:sz w:val="24"/>
          <w:szCs w:val="24"/>
        </w:rPr>
        <w:t xml:space="preserve"> harsh</w:t>
      </w:r>
      <w:r w:rsidR="008411BF">
        <w:rPr>
          <w:sz w:val="24"/>
          <w:szCs w:val="24"/>
        </w:rPr>
        <w:t xml:space="preserve"> a</w:t>
      </w:r>
      <w:r w:rsidR="00E117C5">
        <w:rPr>
          <w:sz w:val="24"/>
          <w:szCs w:val="24"/>
        </w:rPr>
        <w:t xml:space="preserve"> label to recall. </w:t>
      </w:r>
      <w:r>
        <w:rPr>
          <w:sz w:val="24"/>
          <w:szCs w:val="24"/>
        </w:rPr>
        <w:t xml:space="preserve">However, between the criminal and occupation there was greater RIF for occupation, this suggests </w:t>
      </w:r>
      <w:r w:rsidR="00724E32">
        <w:rPr>
          <w:sz w:val="24"/>
          <w:szCs w:val="24"/>
        </w:rPr>
        <w:t xml:space="preserve">criminality </w:t>
      </w:r>
      <w:r w:rsidR="00E117C5">
        <w:rPr>
          <w:sz w:val="24"/>
          <w:szCs w:val="24"/>
        </w:rPr>
        <w:t>being remembered more readily and so</w:t>
      </w:r>
      <w:r w:rsidR="00724E32">
        <w:rPr>
          <w:sz w:val="24"/>
          <w:szCs w:val="24"/>
        </w:rPr>
        <w:t xml:space="preserve"> </w:t>
      </w:r>
      <w:r w:rsidR="002D1892">
        <w:rPr>
          <w:sz w:val="24"/>
          <w:szCs w:val="24"/>
        </w:rPr>
        <w:t xml:space="preserve">possibly </w:t>
      </w:r>
      <w:r w:rsidR="0036453F">
        <w:rPr>
          <w:sz w:val="24"/>
          <w:szCs w:val="24"/>
        </w:rPr>
        <w:t>due to the nature of the label standing out.</w:t>
      </w:r>
    </w:p>
    <w:p w14:paraId="5E2447E7" w14:textId="77777777" w:rsidR="00A210B2" w:rsidRPr="00A210B2" w:rsidRDefault="00A210B2" w:rsidP="00A210B2">
      <w:pPr>
        <w:rPr>
          <w:sz w:val="28"/>
          <w:szCs w:val="28"/>
        </w:rPr>
      </w:pPr>
      <w:bookmarkStart w:id="2" w:name="_GoBack"/>
      <w:bookmarkEnd w:id="1"/>
      <w:bookmarkEnd w:id="2"/>
    </w:p>
    <w:sectPr w:rsidR="00A210B2" w:rsidRPr="00A210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0A13"/>
    <w:rsid w:val="00102CAD"/>
    <w:rsid w:val="0011477B"/>
    <w:rsid w:val="0029210F"/>
    <w:rsid w:val="002D1892"/>
    <w:rsid w:val="0036453F"/>
    <w:rsid w:val="00377EEE"/>
    <w:rsid w:val="00486F2F"/>
    <w:rsid w:val="004C2DBC"/>
    <w:rsid w:val="00620F71"/>
    <w:rsid w:val="00724E32"/>
    <w:rsid w:val="008272BC"/>
    <w:rsid w:val="008411BF"/>
    <w:rsid w:val="008F2822"/>
    <w:rsid w:val="009A7880"/>
    <w:rsid w:val="00A210B2"/>
    <w:rsid w:val="00A26DA3"/>
    <w:rsid w:val="00A953AC"/>
    <w:rsid w:val="00B230D2"/>
    <w:rsid w:val="00B6643D"/>
    <w:rsid w:val="00C60A13"/>
    <w:rsid w:val="00C72A6C"/>
    <w:rsid w:val="00E117C5"/>
    <w:rsid w:val="00E62C2E"/>
    <w:rsid w:val="00FE47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F5E81A"/>
  <w15:chartTrackingRefBased/>
  <w15:docId w15:val="{2DB4211B-4D15-4587-AAF4-F6E1ADA762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60A1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chart" Target="charts/chart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D:\YEAR%203\Dissertation%20Folder\Excel%20Data%20cleanup%20+SPSS%20practice+results\Data%20results%20clean%20up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Rp</a:t>
            </a:r>
            <a:r>
              <a:rPr lang="en-GB" baseline="0"/>
              <a:t> category result's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'DATA FINAL'!$K$109:$N$109</c:f>
              <c:strCache>
                <c:ptCount val="4"/>
                <c:pt idx="0">
                  <c:v>NRP</c:v>
                </c:pt>
                <c:pt idx="1">
                  <c:v>RP- Criminal</c:v>
                </c:pt>
                <c:pt idx="2">
                  <c:v>RP- Occupation</c:v>
                </c:pt>
                <c:pt idx="3">
                  <c:v>RP+</c:v>
                </c:pt>
              </c:strCache>
            </c:strRef>
          </c:cat>
          <c:val>
            <c:numRef>
              <c:f>'DATA FINAL'!$K$110:$N$110</c:f>
              <c:numCache>
                <c:formatCode>General</c:formatCode>
                <c:ptCount val="4"/>
                <c:pt idx="0">
                  <c:v>48.625</c:v>
                </c:pt>
                <c:pt idx="1">
                  <c:v>44</c:v>
                </c:pt>
                <c:pt idx="2">
                  <c:v>40.5</c:v>
                </c:pt>
                <c:pt idx="3">
                  <c:v>85.5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7C16-4A66-A491-ADE22E43AFB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563455672"/>
        <c:axId val="563454688"/>
      </c:barChart>
      <c:catAx>
        <c:axId val="56345567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63454688"/>
        <c:crosses val="autoZero"/>
        <c:auto val="1"/>
        <c:lblAlgn val="ctr"/>
        <c:lblOffset val="100"/>
        <c:noMultiLvlLbl val="0"/>
      </c:catAx>
      <c:valAx>
        <c:axId val="56345468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63455672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2">
  <a:schemeClr val="accent2"/>
  <a:schemeClr val="accent4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90</TotalTime>
  <Pages>2</Pages>
  <Words>362</Words>
  <Characters>2066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johnson</dc:creator>
  <cp:keywords/>
  <dc:description/>
  <cp:lastModifiedBy>sophie johnson</cp:lastModifiedBy>
  <cp:revision>16</cp:revision>
  <dcterms:created xsi:type="dcterms:W3CDTF">2020-02-21T20:20:00Z</dcterms:created>
  <dcterms:modified xsi:type="dcterms:W3CDTF">2020-02-23T19:32:00Z</dcterms:modified>
</cp:coreProperties>
</file>