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D5351" w14:textId="5D7670C2" w:rsidR="00E24E1F" w:rsidRPr="00C21F3A" w:rsidRDefault="00C134FB" w:rsidP="00C21F3A">
      <w:pPr>
        <w:jc w:val="center"/>
        <w:rPr>
          <w:rFonts w:ascii="Times New Roman" w:hAnsi="Times New Roman" w:cs="Times New Roman"/>
          <w:sz w:val="44"/>
          <w:szCs w:val="44"/>
        </w:rPr>
      </w:pPr>
      <w:r w:rsidRPr="00C21F3A">
        <w:rPr>
          <w:rFonts w:ascii="Times New Roman" w:hAnsi="Times New Roman" w:cs="Times New Roman"/>
          <w:sz w:val="44"/>
          <w:szCs w:val="44"/>
        </w:rPr>
        <w:t xml:space="preserve">Depression </w:t>
      </w:r>
      <w:r w:rsidR="00A7152C" w:rsidRPr="00C21F3A">
        <w:rPr>
          <w:rFonts w:ascii="Times New Roman" w:hAnsi="Times New Roman" w:cs="Times New Roman"/>
          <w:sz w:val="44"/>
          <w:szCs w:val="44"/>
        </w:rPr>
        <w:t>Counselling</w:t>
      </w:r>
      <w:r w:rsidR="00E24E1F" w:rsidRPr="00C21F3A">
        <w:rPr>
          <w:rFonts w:ascii="Times New Roman" w:hAnsi="Times New Roman" w:cs="Times New Roman"/>
          <w:sz w:val="44"/>
          <w:szCs w:val="44"/>
        </w:rPr>
        <w:t xml:space="preserve"> Session</w:t>
      </w:r>
      <w:r w:rsidRPr="00C21F3A">
        <w:rPr>
          <w:rFonts w:ascii="Times New Roman" w:hAnsi="Times New Roman" w:cs="Times New Roman"/>
          <w:sz w:val="44"/>
          <w:szCs w:val="44"/>
        </w:rPr>
        <w:t xml:space="preserve"> Critique</w:t>
      </w:r>
    </w:p>
    <w:p w14:paraId="5EE27128" w14:textId="173E1BE2" w:rsidR="001D10C4" w:rsidRPr="00A7152C" w:rsidRDefault="001D10C4" w:rsidP="004A6463">
      <w:pPr>
        <w:jc w:val="both"/>
        <w:rPr>
          <w:rFonts w:ascii="Times New Roman" w:hAnsi="Times New Roman" w:cs="Times New Roman"/>
          <w:b/>
          <w:bCs/>
          <w:sz w:val="24"/>
          <w:szCs w:val="24"/>
        </w:rPr>
      </w:pPr>
    </w:p>
    <w:p w14:paraId="24C40F5D" w14:textId="383A3E3B" w:rsidR="008D348C" w:rsidRPr="004A6463" w:rsidRDefault="009C3D2A" w:rsidP="004A6463">
      <w:pPr>
        <w:jc w:val="both"/>
        <w:rPr>
          <w:rFonts w:ascii="Times New Roman" w:hAnsi="Times New Roman" w:cs="Times New Roman"/>
          <w:sz w:val="24"/>
          <w:szCs w:val="24"/>
        </w:rPr>
      </w:pPr>
      <w:r w:rsidRPr="004A6463">
        <w:rPr>
          <w:rFonts w:ascii="Times New Roman" w:hAnsi="Times New Roman" w:cs="Times New Roman"/>
          <w:sz w:val="24"/>
          <w:szCs w:val="24"/>
        </w:rPr>
        <w:t xml:space="preserve">In this critique, we will closely observe and analyse a counselling session that is centred around a </w:t>
      </w:r>
      <w:r w:rsidR="0096552A">
        <w:rPr>
          <w:rFonts w:ascii="Times New Roman" w:hAnsi="Times New Roman" w:cs="Times New Roman"/>
          <w:sz w:val="24"/>
          <w:szCs w:val="24"/>
        </w:rPr>
        <w:t xml:space="preserve">client </w:t>
      </w:r>
      <w:r w:rsidRPr="004A6463">
        <w:rPr>
          <w:rFonts w:ascii="Times New Roman" w:hAnsi="Times New Roman" w:cs="Times New Roman"/>
          <w:sz w:val="24"/>
          <w:szCs w:val="24"/>
        </w:rPr>
        <w:t xml:space="preserve">struggling with depression. Our aim is to uncover the nuances of effective communication and counselling skills, particularly in the context of depression. These skills are not just tools; they are lifelines that can bridge the gap between despair and recovery. (Butow et al, </w:t>
      </w:r>
      <w:r w:rsidR="005B482B">
        <w:rPr>
          <w:rFonts w:ascii="Times New Roman" w:hAnsi="Times New Roman" w:cs="Times New Roman"/>
          <w:sz w:val="24"/>
          <w:szCs w:val="24"/>
        </w:rPr>
        <w:t>2001</w:t>
      </w:r>
      <w:r w:rsidRPr="004A6463">
        <w:rPr>
          <w:rFonts w:ascii="Times New Roman" w:hAnsi="Times New Roman" w:cs="Times New Roman"/>
          <w:sz w:val="24"/>
          <w:szCs w:val="24"/>
        </w:rPr>
        <w:t>).</w:t>
      </w:r>
      <w:r>
        <w:rPr>
          <w:rFonts w:ascii="Times New Roman" w:hAnsi="Times New Roman" w:cs="Times New Roman"/>
          <w:sz w:val="24"/>
          <w:szCs w:val="24"/>
        </w:rPr>
        <w:t xml:space="preserve"> </w:t>
      </w:r>
      <w:r w:rsidR="00637CEF">
        <w:rPr>
          <w:rFonts w:ascii="Times New Roman" w:hAnsi="Times New Roman" w:cs="Times New Roman"/>
          <w:sz w:val="24"/>
          <w:szCs w:val="24"/>
        </w:rPr>
        <w:t xml:space="preserve"> </w:t>
      </w:r>
      <w:r w:rsidR="00641C61" w:rsidRPr="004A6463">
        <w:rPr>
          <w:rFonts w:ascii="Times New Roman" w:hAnsi="Times New Roman" w:cs="Times New Roman"/>
          <w:sz w:val="24"/>
          <w:szCs w:val="24"/>
        </w:rPr>
        <w:t>Depression is a pervasive and complex mental health issue that affects millions of individuals worldwide. Within the realm of healthcare, nurses are often on the front lines of providing support and care to those grappling with depression. The ability to communicate empathetically, listen actively, and offer unconditional positive regard is paramount when dealing with patients who are navigating the labyrinth of depression</w:t>
      </w:r>
      <w:r w:rsidR="00BF31CE">
        <w:rPr>
          <w:rFonts w:ascii="Times New Roman" w:hAnsi="Times New Roman" w:cs="Times New Roman"/>
          <w:sz w:val="24"/>
          <w:szCs w:val="24"/>
        </w:rPr>
        <w:t xml:space="preserve">. </w:t>
      </w:r>
      <w:r w:rsidR="008F1B7E" w:rsidRPr="004A6463">
        <w:rPr>
          <w:rFonts w:ascii="Times New Roman" w:hAnsi="Times New Roman" w:cs="Times New Roman"/>
          <w:sz w:val="24"/>
          <w:szCs w:val="24"/>
        </w:rPr>
        <w:t xml:space="preserve">Carl Rogers' Humanistic Theory, which </w:t>
      </w:r>
      <w:r w:rsidR="006B2163" w:rsidRPr="004A6463">
        <w:rPr>
          <w:rFonts w:ascii="Times New Roman" w:hAnsi="Times New Roman" w:cs="Times New Roman"/>
          <w:sz w:val="24"/>
          <w:szCs w:val="24"/>
        </w:rPr>
        <w:t>emphasizes</w:t>
      </w:r>
      <w:r w:rsidR="008F1B7E" w:rsidRPr="004A6463">
        <w:rPr>
          <w:rFonts w:ascii="Times New Roman" w:hAnsi="Times New Roman" w:cs="Times New Roman"/>
          <w:sz w:val="24"/>
          <w:szCs w:val="24"/>
        </w:rPr>
        <w:t xml:space="preserve"> congruence, empathy, and unconditional positive regard, fits in perfectly with the kind of compassionate care that is needed to treat depression. </w:t>
      </w:r>
      <w:r w:rsidRPr="009C3D2A">
        <w:rPr>
          <w:rFonts w:ascii="Times New Roman" w:eastAsia="Times New Roman" w:hAnsi="Times New Roman" w:cs="Times New Roman"/>
          <w:color w:val="000000"/>
          <w:kern w:val="0"/>
          <w:sz w:val="24"/>
          <w:szCs w:val="24"/>
          <w:lang w:eastAsia="en-GB"/>
          <w14:ligatures w14:val="none"/>
        </w:rPr>
        <w:t>In the context of the counselling session following a diagnosis of Chronic Myeloid Leukaemia (CML), it is essential to examine the client's body language and emotional responses throughout the session. This critique aims to describe the client's body language behaviour from the beginning of the session, marked by incongruence and uncommunicativeness, to the client transformation into congruence and openness following the display of empathy by the counsellor and the offer of unconditional positive regard.</w:t>
      </w:r>
      <w:r>
        <w:rPr>
          <w:rFonts w:ascii="Times New Roman" w:eastAsia="Times New Roman" w:hAnsi="Times New Roman" w:cs="Times New Roman"/>
          <w:color w:val="000000"/>
          <w:kern w:val="0"/>
          <w:sz w:val="24"/>
          <w:szCs w:val="24"/>
          <w:lang w:eastAsia="en-GB"/>
          <w14:ligatures w14:val="none"/>
        </w:rPr>
        <w:t xml:space="preserve"> </w:t>
      </w:r>
    </w:p>
    <w:p w14:paraId="60889568" w14:textId="6E025C1F" w:rsidR="00641C61" w:rsidRDefault="008D348C" w:rsidP="004A6463">
      <w:pPr>
        <w:jc w:val="both"/>
        <w:rPr>
          <w:rFonts w:ascii="Times New Roman" w:hAnsi="Times New Roman" w:cs="Times New Roman"/>
          <w:sz w:val="24"/>
          <w:szCs w:val="24"/>
        </w:rPr>
      </w:pPr>
      <w:r w:rsidRPr="004A6463">
        <w:rPr>
          <w:rFonts w:ascii="Times New Roman" w:hAnsi="Times New Roman" w:cs="Times New Roman"/>
          <w:sz w:val="24"/>
          <w:szCs w:val="24"/>
        </w:rPr>
        <w:t xml:space="preserve">In the next paragraphs, a counselling session is </w:t>
      </w:r>
      <w:r w:rsidR="0062794F" w:rsidRPr="004A6463">
        <w:rPr>
          <w:rFonts w:ascii="Times New Roman" w:hAnsi="Times New Roman" w:cs="Times New Roman"/>
          <w:sz w:val="24"/>
          <w:szCs w:val="24"/>
        </w:rPr>
        <w:t>described wherein</w:t>
      </w:r>
      <w:r w:rsidRPr="004A6463">
        <w:rPr>
          <w:rFonts w:ascii="Times New Roman" w:hAnsi="Times New Roman" w:cs="Times New Roman"/>
          <w:sz w:val="24"/>
          <w:szCs w:val="24"/>
        </w:rPr>
        <w:t xml:space="preserve"> the patient is experiencing symptoms of depression. </w:t>
      </w:r>
      <w:r w:rsidR="00641C61" w:rsidRPr="004A6463">
        <w:rPr>
          <w:rFonts w:ascii="Times New Roman" w:hAnsi="Times New Roman" w:cs="Times New Roman"/>
          <w:sz w:val="24"/>
          <w:szCs w:val="24"/>
        </w:rPr>
        <w:t xml:space="preserve">This context places a spotlight on the crucial interplay between effective communication and </w:t>
      </w:r>
      <w:r w:rsidR="00A7152C" w:rsidRPr="004A6463">
        <w:rPr>
          <w:rFonts w:ascii="Times New Roman" w:hAnsi="Times New Roman" w:cs="Times New Roman"/>
          <w:sz w:val="24"/>
          <w:szCs w:val="24"/>
        </w:rPr>
        <w:t>counselling</w:t>
      </w:r>
      <w:r w:rsidR="00641C61" w:rsidRPr="004A6463">
        <w:rPr>
          <w:rFonts w:ascii="Times New Roman" w:hAnsi="Times New Roman" w:cs="Times New Roman"/>
          <w:sz w:val="24"/>
          <w:szCs w:val="24"/>
        </w:rPr>
        <w:t xml:space="preserve"> skills and the management of depression.</w:t>
      </w:r>
    </w:p>
    <w:p w14:paraId="154FFE39" w14:textId="3A15E142" w:rsidR="00F73520" w:rsidRPr="00F73520" w:rsidRDefault="00F73520" w:rsidP="00F73520">
      <w:pPr>
        <w:jc w:val="both"/>
        <w:rPr>
          <w:rFonts w:ascii="Times New Roman" w:hAnsi="Times New Roman" w:cs="Times New Roman"/>
          <w:sz w:val="24"/>
          <w:szCs w:val="24"/>
        </w:rPr>
      </w:pPr>
      <w:r w:rsidRPr="00F73520">
        <w:rPr>
          <w:rFonts w:ascii="Times New Roman" w:hAnsi="Times New Roman" w:cs="Times New Roman"/>
          <w:sz w:val="24"/>
          <w:szCs w:val="24"/>
        </w:rPr>
        <w:t>At the outset of the session, the client's body language and verbal communication displayed signs of incongruence and emotional distress. The client appeared physically tense, with shoulders hunched and arms crossed, creating a barrier between themselves and the counsellor. This defensive posture indicated discomfort and resistance to opening up. The client's facial expressions were indicative of anxiety, with furrowed brows and a downcast gaze. Moreover, the client’s lack of eye contact and avoidance of direct communication further underscored their apprehension. These nonverbal cues aligned with Carl Rogers' concept of incongruence, where inner feelings and outer expressions are not in harmony (Rogers, 1959).</w:t>
      </w:r>
      <w:r>
        <w:rPr>
          <w:rFonts w:ascii="Times New Roman" w:hAnsi="Times New Roman" w:cs="Times New Roman"/>
          <w:sz w:val="24"/>
          <w:szCs w:val="24"/>
        </w:rPr>
        <w:t xml:space="preserve"> </w:t>
      </w:r>
      <w:r w:rsidRPr="00F73520">
        <w:rPr>
          <w:rFonts w:ascii="Times New Roman" w:hAnsi="Times New Roman" w:cs="Times New Roman"/>
          <w:sz w:val="24"/>
          <w:szCs w:val="24"/>
        </w:rPr>
        <w:t>As the counsel</w:t>
      </w:r>
      <w:r>
        <w:rPr>
          <w:rFonts w:ascii="Times New Roman" w:hAnsi="Times New Roman" w:cs="Times New Roman"/>
          <w:sz w:val="24"/>
          <w:szCs w:val="24"/>
        </w:rPr>
        <w:t>l</w:t>
      </w:r>
      <w:r w:rsidRPr="00F73520">
        <w:rPr>
          <w:rFonts w:ascii="Times New Roman" w:hAnsi="Times New Roman" w:cs="Times New Roman"/>
          <w:sz w:val="24"/>
          <w:szCs w:val="24"/>
        </w:rPr>
        <w:t>or displayed empathy by acknowledging the client's fear and validating their emotions, a noticeable shift occurred in the client's body language and demeanour. The client's shoulders began to relax, and they unfolded their arms, signalling a reduction in defensiveness</w:t>
      </w:r>
      <w:r w:rsidR="00EB1F5E">
        <w:rPr>
          <w:rFonts w:ascii="Times New Roman" w:hAnsi="Times New Roman" w:cs="Times New Roman"/>
          <w:sz w:val="24"/>
          <w:szCs w:val="24"/>
        </w:rPr>
        <w:t xml:space="preserve">, </w:t>
      </w:r>
      <w:r w:rsidR="00637CEF">
        <w:rPr>
          <w:rFonts w:ascii="Times New Roman" w:hAnsi="Times New Roman" w:cs="Times New Roman"/>
          <w:sz w:val="24"/>
          <w:szCs w:val="24"/>
        </w:rPr>
        <w:t>and</w:t>
      </w:r>
      <w:r w:rsidR="00EB1F5E">
        <w:rPr>
          <w:rFonts w:ascii="Times New Roman" w:hAnsi="Times New Roman" w:cs="Times New Roman"/>
          <w:sz w:val="24"/>
          <w:szCs w:val="24"/>
        </w:rPr>
        <w:t xml:space="preserve"> the </w:t>
      </w:r>
      <w:r w:rsidRPr="00F73520">
        <w:rPr>
          <w:rFonts w:ascii="Times New Roman" w:hAnsi="Times New Roman" w:cs="Times New Roman"/>
          <w:sz w:val="24"/>
          <w:szCs w:val="24"/>
        </w:rPr>
        <w:t xml:space="preserve">facial expressions softened, with a slight upturn at the corners of the mouth, indicating a glimmer of hope. </w:t>
      </w:r>
      <w:r w:rsidR="00A32A1C" w:rsidRPr="00A32A1C">
        <w:rPr>
          <w:rFonts w:ascii="Times New Roman" w:hAnsi="Times New Roman" w:cs="Times New Roman"/>
          <w:sz w:val="24"/>
          <w:szCs w:val="24"/>
        </w:rPr>
        <w:t xml:space="preserve">Crucially, the client's eye contact with the counsellor became more regular, showing an increasing sense of trust and connection. This transition aligned with Rogers' notion that empathy provided a safe space for clients to examine their feelings (Rogers, 1957). </w:t>
      </w:r>
      <w:r w:rsidR="00EB1F5E">
        <w:rPr>
          <w:rFonts w:ascii="Times New Roman" w:hAnsi="Times New Roman" w:cs="Times New Roman"/>
          <w:sz w:val="24"/>
          <w:szCs w:val="24"/>
        </w:rPr>
        <w:t xml:space="preserve"> </w:t>
      </w:r>
      <w:r w:rsidRPr="00F73520">
        <w:rPr>
          <w:rFonts w:ascii="Times New Roman" w:hAnsi="Times New Roman" w:cs="Times New Roman"/>
          <w:sz w:val="24"/>
          <w:szCs w:val="24"/>
        </w:rPr>
        <w:t xml:space="preserve">The empathetic statements made by the counsellor, such as "I can imagine how frightening this diagnosis can be" and "It's completely normal to have these feelings," reflect empathy's core principle of showing understanding and compassion (Bozarth, Zimring </w:t>
      </w:r>
      <w:r w:rsidR="006B2533">
        <w:rPr>
          <w:rFonts w:ascii="Times New Roman" w:hAnsi="Times New Roman" w:cs="Times New Roman"/>
          <w:sz w:val="24"/>
          <w:szCs w:val="24"/>
        </w:rPr>
        <w:t>and</w:t>
      </w:r>
      <w:r w:rsidRPr="00F73520">
        <w:rPr>
          <w:rFonts w:ascii="Times New Roman" w:hAnsi="Times New Roman" w:cs="Times New Roman"/>
          <w:sz w:val="24"/>
          <w:szCs w:val="24"/>
        </w:rPr>
        <w:t xml:space="preserve"> Tausch, 2002).</w:t>
      </w:r>
      <w:r w:rsidR="00EB1F5E">
        <w:rPr>
          <w:rFonts w:ascii="Times New Roman" w:hAnsi="Times New Roman" w:cs="Times New Roman"/>
          <w:sz w:val="24"/>
          <w:szCs w:val="24"/>
        </w:rPr>
        <w:t xml:space="preserve"> </w:t>
      </w:r>
      <w:r w:rsidRPr="00F73520">
        <w:rPr>
          <w:rFonts w:ascii="Times New Roman" w:hAnsi="Times New Roman" w:cs="Times New Roman"/>
          <w:sz w:val="24"/>
          <w:szCs w:val="24"/>
        </w:rPr>
        <w:t xml:space="preserve">The counsellor’s empathetic listening creates a safe space where the patient can express their emotions without fear of judgment (Hill and Knox, </w:t>
      </w:r>
      <w:r w:rsidRPr="00F73520">
        <w:rPr>
          <w:rFonts w:ascii="Times New Roman" w:hAnsi="Times New Roman" w:cs="Times New Roman"/>
          <w:sz w:val="24"/>
          <w:szCs w:val="24"/>
        </w:rPr>
        <w:lastRenderedPageBreak/>
        <w:t>2001). The ability to tune in to the patient's emotional state, validate their feelings, and offer support is pivotal in the context of depression.</w:t>
      </w:r>
    </w:p>
    <w:p w14:paraId="59557744" w14:textId="281538B3" w:rsidR="000449C3" w:rsidRDefault="00637CEF" w:rsidP="00637CEF">
      <w:pPr>
        <w:jc w:val="both"/>
        <w:rPr>
          <w:rFonts w:ascii="Times New Roman" w:eastAsia="Times New Roman" w:hAnsi="Times New Roman" w:cs="Times New Roman"/>
          <w:color w:val="000000"/>
          <w:kern w:val="0"/>
          <w:sz w:val="24"/>
          <w:szCs w:val="24"/>
          <w:lang w:eastAsia="en-GB"/>
          <w14:ligatures w14:val="none"/>
        </w:rPr>
      </w:pPr>
      <w:r w:rsidRPr="00637CEF">
        <w:rPr>
          <w:rFonts w:ascii="Times New Roman" w:eastAsia="Times New Roman" w:hAnsi="Times New Roman" w:cs="Times New Roman"/>
          <w:color w:val="000000"/>
          <w:kern w:val="0"/>
          <w:sz w:val="24"/>
          <w:szCs w:val="24"/>
          <w:lang w:eastAsia="en-GB"/>
          <w14:ligatures w14:val="none"/>
        </w:rPr>
        <w:t>As the session progressed, the client's body language shifted towards congruence and authenticity. The client began to sit more comfortably, adopting an open posture that reflected a willingness to engage openly in the therapeutic process. Their facial expressions evolved from anxiety to a more neutral and relaxed state, conveying a sense of relief and acceptance. Furthermore, the client initiated verbal communication, sharing their thoughts and feelings more openly. This congruence in body language and verbal expression reflected the counsel</w:t>
      </w:r>
      <w:r>
        <w:rPr>
          <w:rFonts w:ascii="Times New Roman" w:eastAsia="Times New Roman" w:hAnsi="Times New Roman" w:cs="Times New Roman"/>
          <w:color w:val="000000"/>
          <w:kern w:val="0"/>
          <w:sz w:val="24"/>
          <w:szCs w:val="24"/>
          <w:lang w:eastAsia="en-GB"/>
          <w14:ligatures w14:val="none"/>
        </w:rPr>
        <w:t>l</w:t>
      </w:r>
      <w:r w:rsidRPr="00637CEF">
        <w:rPr>
          <w:rFonts w:ascii="Times New Roman" w:eastAsia="Times New Roman" w:hAnsi="Times New Roman" w:cs="Times New Roman"/>
          <w:color w:val="000000"/>
          <w:kern w:val="0"/>
          <w:sz w:val="24"/>
          <w:szCs w:val="24"/>
          <w:lang w:eastAsia="en-GB"/>
          <w14:ligatures w14:val="none"/>
        </w:rPr>
        <w:t xml:space="preserve">or's commitment to creating a genuine and honest therapeutic relationship (Farber </w:t>
      </w:r>
      <w:r w:rsidR="00033A2E">
        <w:rPr>
          <w:rFonts w:ascii="Times New Roman" w:eastAsia="Times New Roman" w:hAnsi="Times New Roman" w:cs="Times New Roman"/>
          <w:color w:val="000000"/>
          <w:kern w:val="0"/>
          <w:sz w:val="24"/>
          <w:szCs w:val="24"/>
          <w:lang w:eastAsia="en-GB"/>
          <w14:ligatures w14:val="none"/>
        </w:rPr>
        <w:t>and</w:t>
      </w:r>
      <w:r w:rsidRPr="00637CEF">
        <w:rPr>
          <w:rFonts w:ascii="Times New Roman" w:eastAsia="Times New Roman" w:hAnsi="Times New Roman" w:cs="Times New Roman"/>
          <w:color w:val="000000"/>
          <w:kern w:val="0"/>
          <w:sz w:val="24"/>
          <w:szCs w:val="24"/>
          <w:lang w:eastAsia="en-GB"/>
          <w14:ligatures w14:val="none"/>
        </w:rPr>
        <w:t xml:space="preserve"> Doolin, 2011). Statements like "I'm here to support you" and "I'll always be genuine and honest in our conversations" illustrate the counsellor's commitment to congruence, which fosters trust and openness in the therapeutic relationship. The counsellor adeptly exhibits congruence through the authentic and straightforward acknowledgment of the shared difficulties and demonstrates congruence in the conversation by freely stating that other individuals encounter comparable difficulties, so cultivating an environment characterised by sincerity and openness, experienced by the client (Rogers, 1951).</w:t>
      </w:r>
    </w:p>
    <w:p w14:paraId="03259F63" w14:textId="44C19AFD" w:rsidR="00637CEF" w:rsidRPr="004A6463" w:rsidRDefault="00113E60" w:rsidP="00113E60">
      <w:pPr>
        <w:jc w:val="both"/>
        <w:rPr>
          <w:rFonts w:ascii="Times New Roman" w:hAnsi="Times New Roman" w:cs="Times New Roman"/>
          <w:sz w:val="24"/>
          <w:szCs w:val="24"/>
        </w:rPr>
      </w:pPr>
      <w:r w:rsidRPr="00113E60">
        <w:rPr>
          <w:rFonts w:ascii="Times New Roman" w:hAnsi="Times New Roman" w:cs="Times New Roman"/>
          <w:sz w:val="24"/>
          <w:szCs w:val="24"/>
        </w:rPr>
        <w:t xml:space="preserve">The pinnacle of the transformation in the client's body language and emotional state was reached when the counsellor offered unconditional positive regard. The client's physical demeanour became even more relaxed, and their facial expressions exhibited signs of gratitude and emotional release. There was a visible decrease in tension, and the client's posture became even more open and receptive. This transformation was a testament to the power of unconditional positive regard in fostering a nonjudgmental and supportive atmosphere (Farber </w:t>
      </w:r>
      <w:r w:rsidR="00033A2E">
        <w:rPr>
          <w:rFonts w:ascii="Times New Roman" w:hAnsi="Times New Roman" w:cs="Times New Roman"/>
          <w:sz w:val="24"/>
          <w:szCs w:val="24"/>
        </w:rPr>
        <w:t>and</w:t>
      </w:r>
      <w:r w:rsidRPr="00113E60">
        <w:rPr>
          <w:rFonts w:ascii="Times New Roman" w:hAnsi="Times New Roman" w:cs="Times New Roman"/>
          <w:sz w:val="24"/>
          <w:szCs w:val="24"/>
        </w:rPr>
        <w:t xml:space="preserve"> Doolin, 2011).</w:t>
      </w:r>
      <w:r w:rsidR="00040DC8">
        <w:rPr>
          <w:rFonts w:ascii="Times New Roman" w:hAnsi="Times New Roman" w:cs="Times New Roman"/>
          <w:sz w:val="24"/>
          <w:szCs w:val="24"/>
        </w:rPr>
        <w:t xml:space="preserve"> </w:t>
      </w:r>
      <w:r w:rsidRPr="00113E60">
        <w:rPr>
          <w:rFonts w:ascii="Times New Roman" w:hAnsi="Times New Roman" w:cs="Times New Roman"/>
          <w:sz w:val="24"/>
          <w:szCs w:val="24"/>
        </w:rPr>
        <w:t xml:space="preserve">The counsellor effectively demonstrates unconditional positive regard by affirming the client's intrinsic worth and potential for growth (Rogers, 1957). Additionally, the </w:t>
      </w:r>
      <w:r w:rsidR="00040DC8" w:rsidRPr="00113E60">
        <w:rPr>
          <w:rFonts w:ascii="Times New Roman" w:hAnsi="Times New Roman" w:cs="Times New Roman"/>
          <w:sz w:val="24"/>
          <w:szCs w:val="24"/>
        </w:rPr>
        <w:t>counsellor</w:t>
      </w:r>
      <w:r w:rsidRPr="00113E60">
        <w:rPr>
          <w:rFonts w:ascii="Times New Roman" w:hAnsi="Times New Roman" w:cs="Times New Roman"/>
          <w:sz w:val="24"/>
          <w:szCs w:val="24"/>
        </w:rPr>
        <w:t xml:space="preserve"> communicates to the client that is valued and accepted, regardless of their mental health challenges (Habel, 2009).  This aligns with Rogers' belief that clients should be accepted without judgment or conditions.</w:t>
      </w:r>
      <w:r w:rsidR="00040DC8">
        <w:rPr>
          <w:rFonts w:ascii="Times New Roman" w:hAnsi="Times New Roman" w:cs="Times New Roman"/>
          <w:sz w:val="24"/>
          <w:szCs w:val="24"/>
        </w:rPr>
        <w:t xml:space="preserve"> </w:t>
      </w:r>
      <w:r w:rsidR="00040DC8" w:rsidRPr="00113E60">
        <w:rPr>
          <w:rFonts w:ascii="Times New Roman" w:hAnsi="Times New Roman" w:cs="Times New Roman"/>
          <w:sz w:val="24"/>
          <w:szCs w:val="24"/>
        </w:rPr>
        <w:t>Counsellor’s</w:t>
      </w:r>
      <w:r w:rsidRPr="00113E60">
        <w:rPr>
          <w:rFonts w:ascii="Times New Roman" w:hAnsi="Times New Roman" w:cs="Times New Roman"/>
          <w:sz w:val="24"/>
          <w:szCs w:val="24"/>
        </w:rPr>
        <w:t xml:space="preserve"> expression such as "You are not defined by your diagnosis, and I believe in your potential for growth and healing" emphasize the counsellor's commitment to unconditional positive regard, fostering a non-judgmental and supportive atmosphere (Farber </w:t>
      </w:r>
      <w:r w:rsidR="00033A2E">
        <w:rPr>
          <w:rFonts w:ascii="Times New Roman" w:hAnsi="Times New Roman" w:cs="Times New Roman"/>
          <w:sz w:val="24"/>
          <w:szCs w:val="24"/>
        </w:rPr>
        <w:t>and</w:t>
      </w:r>
      <w:r w:rsidRPr="00113E60">
        <w:rPr>
          <w:rFonts w:ascii="Times New Roman" w:hAnsi="Times New Roman" w:cs="Times New Roman"/>
          <w:sz w:val="24"/>
          <w:szCs w:val="24"/>
        </w:rPr>
        <w:t xml:space="preserve"> Doolin, 2011).  </w:t>
      </w:r>
      <w:r w:rsidR="00040DC8" w:rsidRPr="00040DC8">
        <w:rPr>
          <w:rFonts w:ascii="Times New Roman" w:hAnsi="Times New Roman" w:cs="Times New Roman"/>
          <w:sz w:val="24"/>
          <w:szCs w:val="24"/>
        </w:rPr>
        <w:t xml:space="preserve">Depression can lead to self-criticism and a diminished sense of self-worth. Nurses or counsellors, who offer unconditional positive regard convey to patients or clients that they are valued, irrespective of their mental health challenges. This acceptance can be transformative, fostering self-acceptance and resilience in the face of depression. (Alanazi, </w:t>
      </w:r>
      <w:proofErr w:type="gramStart"/>
      <w:r w:rsidR="00040DC8" w:rsidRPr="00040DC8">
        <w:rPr>
          <w:rFonts w:ascii="Times New Roman" w:hAnsi="Times New Roman" w:cs="Times New Roman"/>
          <w:sz w:val="24"/>
          <w:szCs w:val="24"/>
        </w:rPr>
        <w:t>Sim</w:t>
      </w:r>
      <w:proofErr w:type="gramEnd"/>
      <w:r w:rsidR="00040DC8" w:rsidRPr="00040DC8">
        <w:rPr>
          <w:rFonts w:ascii="Times New Roman" w:hAnsi="Times New Roman" w:cs="Times New Roman"/>
          <w:sz w:val="24"/>
          <w:szCs w:val="24"/>
        </w:rPr>
        <w:t xml:space="preserve"> and Lapkin, 202</w:t>
      </w:r>
      <w:r w:rsidR="00461F77">
        <w:rPr>
          <w:rFonts w:ascii="Times New Roman" w:hAnsi="Times New Roman" w:cs="Times New Roman"/>
          <w:sz w:val="24"/>
          <w:szCs w:val="24"/>
        </w:rPr>
        <w:t>1</w:t>
      </w:r>
      <w:r w:rsidR="00040DC8" w:rsidRPr="00040DC8">
        <w:rPr>
          <w:rFonts w:ascii="Times New Roman" w:hAnsi="Times New Roman" w:cs="Times New Roman"/>
          <w:sz w:val="24"/>
          <w:szCs w:val="24"/>
        </w:rPr>
        <w:t>)</w:t>
      </w:r>
      <w:r w:rsidR="00040DC8">
        <w:rPr>
          <w:rFonts w:ascii="Times New Roman" w:hAnsi="Times New Roman" w:cs="Times New Roman"/>
          <w:sz w:val="24"/>
          <w:szCs w:val="24"/>
        </w:rPr>
        <w:t>.</w:t>
      </w:r>
    </w:p>
    <w:p w14:paraId="52880F19" w14:textId="3D0E6DD1" w:rsidR="001D10C4" w:rsidRPr="002B6650" w:rsidRDefault="00641C61" w:rsidP="004A6463">
      <w:pPr>
        <w:jc w:val="both"/>
        <w:rPr>
          <w:rFonts w:ascii="Times New Roman" w:hAnsi="Times New Roman" w:cs="Times New Roman"/>
          <w:sz w:val="24"/>
          <w:szCs w:val="24"/>
        </w:rPr>
      </w:pPr>
      <w:r w:rsidRPr="004A6463">
        <w:rPr>
          <w:rFonts w:ascii="Times New Roman" w:hAnsi="Times New Roman" w:cs="Times New Roman"/>
          <w:sz w:val="24"/>
          <w:szCs w:val="24"/>
        </w:rPr>
        <w:t>Depression, characterized by persistent feelings of sadness, hopelessness, and a loss of interest in daily activities, can profoundly impact an individual's physical and emotional well-being (American Psychiatric Association, 2013).</w:t>
      </w:r>
      <w:r w:rsidR="00040DC8">
        <w:rPr>
          <w:rFonts w:ascii="Times New Roman" w:hAnsi="Times New Roman" w:cs="Times New Roman"/>
          <w:sz w:val="24"/>
          <w:szCs w:val="24"/>
        </w:rPr>
        <w:t xml:space="preserve"> </w:t>
      </w:r>
      <w:r w:rsidRPr="004A6463">
        <w:rPr>
          <w:rFonts w:ascii="Times New Roman" w:hAnsi="Times New Roman" w:cs="Times New Roman"/>
          <w:sz w:val="24"/>
          <w:szCs w:val="24"/>
        </w:rPr>
        <w:t>Reflective questioning, paraphrasing, and summarizing are powerful tools that can guide patients with depression towards self-exploration (</w:t>
      </w:r>
      <w:r w:rsidR="009E1670" w:rsidRPr="004A6463">
        <w:rPr>
          <w:rFonts w:ascii="Times New Roman" w:hAnsi="Times New Roman" w:cs="Times New Roman"/>
          <w:sz w:val="24"/>
          <w:szCs w:val="24"/>
        </w:rPr>
        <w:t xml:space="preserve">Beck, Daughtridge </w:t>
      </w:r>
      <w:r w:rsidR="0028012B" w:rsidRPr="004A6463">
        <w:rPr>
          <w:rFonts w:ascii="Times New Roman" w:hAnsi="Times New Roman" w:cs="Times New Roman"/>
          <w:sz w:val="24"/>
          <w:szCs w:val="24"/>
        </w:rPr>
        <w:t xml:space="preserve">and </w:t>
      </w:r>
      <w:r w:rsidR="009E1670" w:rsidRPr="004A6463">
        <w:rPr>
          <w:rFonts w:ascii="Times New Roman" w:hAnsi="Times New Roman" w:cs="Times New Roman"/>
          <w:sz w:val="24"/>
          <w:szCs w:val="24"/>
        </w:rPr>
        <w:t>Sloane, 2002</w:t>
      </w:r>
      <w:r w:rsidRPr="004A6463">
        <w:rPr>
          <w:rFonts w:ascii="Times New Roman" w:hAnsi="Times New Roman" w:cs="Times New Roman"/>
          <w:sz w:val="24"/>
          <w:szCs w:val="24"/>
        </w:rPr>
        <w:t xml:space="preserve">). Depression often involves complex emotions and thoughts that patients may struggle to articulate. </w:t>
      </w:r>
      <w:r w:rsidR="0044513E" w:rsidRPr="004A6463">
        <w:rPr>
          <w:rFonts w:ascii="Times New Roman" w:hAnsi="Times New Roman" w:cs="Times New Roman"/>
          <w:sz w:val="24"/>
          <w:szCs w:val="24"/>
        </w:rPr>
        <w:t>The counsellors or n</w:t>
      </w:r>
      <w:r w:rsidRPr="004A6463">
        <w:rPr>
          <w:rFonts w:ascii="Times New Roman" w:hAnsi="Times New Roman" w:cs="Times New Roman"/>
          <w:sz w:val="24"/>
          <w:szCs w:val="24"/>
        </w:rPr>
        <w:t>urses</w:t>
      </w:r>
      <w:r w:rsidR="0044513E" w:rsidRPr="004A6463">
        <w:rPr>
          <w:rFonts w:ascii="Times New Roman" w:hAnsi="Times New Roman" w:cs="Times New Roman"/>
          <w:sz w:val="24"/>
          <w:szCs w:val="24"/>
        </w:rPr>
        <w:t>,</w:t>
      </w:r>
      <w:r w:rsidRPr="004A6463">
        <w:rPr>
          <w:rFonts w:ascii="Times New Roman" w:hAnsi="Times New Roman" w:cs="Times New Roman"/>
          <w:sz w:val="24"/>
          <w:szCs w:val="24"/>
        </w:rPr>
        <w:t xml:space="preserve"> who employ these skills encourage patients to delve deeper into their feelings, facilitating a greater understanding of their depressive symptoms and potential triggers. (Stewart, </w:t>
      </w:r>
      <w:r w:rsidR="009E1670" w:rsidRPr="004A6463">
        <w:rPr>
          <w:rFonts w:ascii="Times New Roman" w:hAnsi="Times New Roman" w:cs="Times New Roman"/>
          <w:sz w:val="24"/>
          <w:szCs w:val="24"/>
        </w:rPr>
        <w:t>1995</w:t>
      </w:r>
      <w:r w:rsidRPr="004A6463">
        <w:rPr>
          <w:rFonts w:ascii="Times New Roman" w:hAnsi="Times New Roman" w:cs="Times New Roman"/>
          <w:sz w:val="24"/>
          <w:szCs w:val="24"/>
        </w:rPr>
        <w:t>)</w:t>
      </w:r>
    </w:p>
    <w:p w14:paraId="29F3E425" w14:textId="2BFF9285" w:rsidR="002B6650" w:rsidRPr="002B6650" w:rsidRDefault="002B6650" w:rsidP="002B6650">
      <w:pPr>
        <w:jc w:val="both"/>
        <w:rPr>
          <w:rFonts w:ascii="Times New Roman" w:hAnsi="Times New Roman" w:cs="Times New Roman"/>
          <w:sz w:val="24"/>
          <w:szCs w:val="24"/>
        </w:rPr>
      </w:pPr>
      <w:r w:rsidRPr="002B6650">
        <w:rPr>
          <w:rFonts w:ascii="Times New Roman" w:hAnsi="Times New Roman" w:cs="Times New Roman"/>
          <w:sz w:val="24"/>
          <w:szCs w:val="24"/>
        </w:rPr>
        <w:lastRenderedPageBreak/>
        <w:t>In this counsel</w:t>
      </w:r>
      <w:r>
        <w:rPr>
          <w:rFonts w:ascii="Times New Roman" w:hAnsi="Times New Roman" w:cs="Times New Roman"/>
          <w:sz w:val="24"/>
          <w:szCs w:val="24"/>
        </w:rPr>
        <w:t>l</w:t>
      </w:r>
      <w:r w:rsidRPr="002B6650">
        <w:rPr>
          <w:rFonts w:ascii="Times New Roman" w:hAnsi="Times New Roman" w:cs="Times New Roman"/>
          <w:sz w:val="24"/>
          <w:szCs w:val="24"/>
        </w:rPr>
        <w:t>ing session, the client's body language and emotional journey were closely intertwined with the counsellor’s therapeutic approach. The initial incongruence and uncommunicativeness gave way to empathy and understanding, which, in turn, facilitated congruence and openness in the client. Ultimately, the offer of unconditional positive regard played a pivotal role in transforming the client's emotional state and body language, creating a safe and supportive environment for healing and self-exploration.</w:t>
      </w:r>
      <w:r>
        <w:rPr>
          <w:rFonts w:ascii="Times New Roman" w:hAnsi="Times New Roman" w:cs="Times New Roman"/>
          <w:sz w:val="24"/>
          <w:szCs w:val="24"/>
        </w:rPr>
        <w:t xml:space="preserve"> </w:t>
      </w:r>
      <w:r w:rsidRPr="002B6650">
        <w:rPr>
          <w:rFonts w:ascii="Times New Roman" w:hAnsi="Times New Roman" w:cs="Times New Roman"/>
          <w:sz w:val="24"/>
          <w:szCs w:val="24"/>
        </w:rPr>
        <w:t>This observation highlights the significance of nonverbal cues and emotional responses in the therapeutic process and underscores the importance of empathy, congruence, and unconditional positive regard in building trust and facilitating personal growth in counsel</w:t>
      </w:r>
      <w:r>
        <w:rPr>
          <w:rFonts w:ascii="Times New Roman" w:hAnsi="Times New Roman" w:cs="Times New Roman"/>
          <w:sz w:val="24"/>
          <w:szCs w:val="24"/>
        </w:rPr>
        <w:t>l</w:t>
      </w:r>
      <w:r w:rsidRPr="002B6650">
        <w:rPr>
          <w:rFonts w:ascii="Times New Roman" w:hAnsi="Times New Roman" w:cs="Times New Roman"/>
          <w:sz w:val="24"/>
          <w:szCs w:val="24"/>
        </w:rPr>
        <w:t>ing.  Depression, a pervasive mental health concern, requires a compassionate and patient-centred approach rooted in empathetic communication and counselling.</w:t>
      </w:r>
      <w:r>
        <w:rPr>
          <w:rFonts w:ascii="Times New Roman" w:hAnsi="Times New Roman" w:cs="Times New Roman"/>
          <w:sz w:val="24"/>
          <w:szCs w:val="24"/>
        </w:rPr>
        <w:t xml:space="preserve"> </w:t>
      </w:r>
      <w:r w:rsidRPr="002B6650">
        <w:rPr>
          <w:rFonts w:ascii="Times New Roman" w:hAnsi="Times New Roman" w:cs="Times New Roman"/>
          <w:sz w:val="24"/>
          <w:szCs w:val="24"/>
        </w:rPr>
        <w:t>Effective communication skills, built on empathy and active listening, provide a lifeline for individuals navigating depression.</w:t>
      </w:r>
    </w:p>
    <w:p w14:paraId="2A936682" w14:textId="77777777" w:rsidR="004D296C" w:rsidRPr="004A6463" w:rsidRDefault="004D296C" w:rsidP="004A6463">
      <w:pPr>
        <w:jc w:val="both"/>
        <w:rPr>
          <w:rFonts w:ascii="Times New Roman" w:hAnsi="Times New Roman" w:cs="Times New Roman"/>
          <w:b/>
          <w:bCs/>
          <w:sz w:val="24"/>
          <w:szCs w:val="24"/>
        </w:rPr>
      </w:pPr>
    </w:p>
    <w:p w14:paraId="19E8D235" w14:textId="77777777" w:rsidR="004D296C" w:rsidRPr="004A6463" w:rsidRDefault="004D296C" w:rsidP="004A6463">
      <w:pPr>
        <w:jc w:val="both"/>
        <w:rPr>
          <w:rFonts w:ascii="Times New Roman" w:hAnsi="Times New Roman" w:cs="Times New Roman"/>
          <w:b/>
          <w:bCs/>
          <w:sz w:val="24"/>
          <w:szCs w:val="24"/>
        </w:rPr>
      </w:pPr>
    </w:p>
    <w:p w14:paraId="6CFF34C6" w14:textId="77777777" w:rsidR="004D296C" w:rsidRPr="004A6463" w:rsidRDefault="004D296C" w:rsidP="004A6463">
      <w:pPr>
        <w:jc w:val="both"/>
        <w:rPr>
          <w:rFonts w:ascii="Times New Roman" w:hAnsi="Times New Roman" w:cs="Times New Roman"/>
          <w:b/>
          <w:bCs/>
          <w:sz w:val="24"/>
          <w:szCs w:val="24"/>
        </w:rPr>
      </w:pPr>
    </w:p>
    <w:p w14:paraId="15352443" w14:textId="77777777" w:rsidR="004D296C" w:rsidRPr="00A7152C" w:rsidRDefault="004D296C" w:rsidP="004A6463">
      <w:pPr>
        <w:jc w:val="both"/>
        <w:rPr>
          <w:rFonts w:ascii="Times New Roman" w:hAnsi="Times New Roman" w:cs="Times New Roman"/>
          <w:b/>
          <w:bCs/>
          <w:sz w:val="24"/>
          <w:szCs w:val="24"/>
        </w:rPr>
      </w:pPr>
    </w:p>
    <w:p w14:paraId="11E0E40E" w14:textId="77777777" w:rsidR="004D296C" w:rsidRPr="004A6463" w:rsidRDefault="004D296C" w:rsidP="004A6463">
      <w:pPr>
        <w:jc w:val="both"/>
        <w:rPr>
          <w:rFonts w:ascii="Times New Roman" w:hAnsi="Times New Roman" w:cs="Times New Roman"/>
          <w:b/>
          <w:bCs/>
          <w:sz w:val="24"/>
          <w:szCs w:val="24"/>
        </w:rPr>
      </w:pPr>
    </w:p>
    <w:p w14:paraId="52F6005A" w14:textId="77777777" w:rsidR="004D296C" w:rsidRPr="004A6463" w:rsidRDefault="004D296C" w:rsidP="004A6463">
      <w:pPr>
        <w:jc w:val="both"/>
        <w:rPr>
          <w:rFonts w:ascii="Times New Roman" w:hAnsi="Times New Roman" w:cs="Times New Roman"/>
          <w:b/>
          <w:bCs/>
          <w:sz w:val="24"/>
          <w:szCs w:val="24"/>
        </w:rPr>
      </w:pPr>
    </w:p>
    <w:p w14:paraId="1C0FE94A" w14:textId="77777777" w:rsidR="004D296C" w:rsidRPr="004A6463" w:rsidRDefault="004D296C" w:rsidP="004A6463">
      <w:pPr>
        <w:jc w:val="both"/>
        <w:rPr>
          <w:rFonts w:ascii="Times New Roman" w:hAnsi="Times New Roman" w:cs="Times New Roman"/>
          <w:b/>
          <w:bCs/>
          <w:sz w:val="24"/>
          <w:szCs w:val="24"/>
        </w:rPr>
      </w:pPr>
    </w:p>
    <w:p w14:paraId="1DE9B84C" w14:textId="77777777" w:rsidR="004D296C" w:rsidRPr="004A6463" w:rsidRDefault="004D296C" w:rsidP="004A6463">
      <w:pPr>
        <w:jc w:val="both"/>
        <w:rPr>
          <w:rFonts w:ascii="Times New Roman" w:hAnsi="Times New Roman" w:cs="Times New Roman"/>
          <w:b/>
          <w:bCs/>
          <w:sz w:val="24"/>
          <w:szCs w:val="24"/>
        </w:rPr>
      </w:pPr>
    </w:p>
    <w:p w14:paraId="1DC5C42D" w14:textId="77777777" w:rsidR="00D95425" w:rsidRPr="004A6463" w:rsidRDefault="00D95425" w:rsidP="004A6463">
      <w:pPr>
        <w:jc w:val="both"/>
        <w:rPr>
          <w:rFonts w:ascii="Times New Roman" w:hAnsi="Times New Roman" w:cs="Times New Roman"/>
          <w:b/>
          <w:bCs/>
          <w:sz w:val="24"/>
          <w:szCs w:val="24"/>
        </w:rPr>
      </w:pPr>
    </w:p>
    <w:p w14:paraId="7610D260" w14:textId="77777777" w:rsidR="00D95425" w:rsidRDefault="00D95425" w:rsidP="004A6463">
      <w:pPr>
        <w:jc w:val="both"/>
        <w:rPr>
          <w:rFonts w:ascii="Times New Roman" w:hAnsi="Times New Roman" w:cs="Times New Roman"/>
          <w:b/>
          <w:bCs/>
          <w:sz w:val="24"/>
          <w:szCs w:val="24"/>
        </w:rPr>
      </w:pPr>
    </w:p>
    <w:p w14:paraId="40AB71F0" w14:textId="77777777" w:rsidR="00B153E9" w:rsidRDefault="00B153E9" w:rsidP="004A6463">
      <w:pPr>
        <w:jc w:val="both"/>
        <w:rPr>
          <w:rFonts w:ascii="Times New Roman" w:hAnsi="Times New Roman" w:cs="Times New Roman"/>
          <w:b/>
          <w:bCs/>
          <w:sz w:val="24"/>
          <w:szCs w:val="24"/>
        </w:rPr>
      </w:pPr>
    </w:p>
    <w:p w14:paraId="640C1660" w14:textId="77777777" w:rsidR="00B153E9" w:rsidRDefault="00B153E9" w:rsidP="004A6463">
      <w:pPr>
        <w:jc w:val="both"/>
        <w:rPr>
          <w:rFonts w:ascii="Times New Roman" w:hAnsi="Times New Roman" w:cs="Times New Roman"/>
          <w:b/>
          <w:bCs/>
          <w:sz w:val="24"/>
          <w:szCs w:val="24"/>
        </w:rPr>
      </w:pPr>
    </w:p>
    <w:p w14:paraId="65878F6E" w14:textId="77777777" w:rsidR="00B153E9" w:rsidRDefault="00B153E9" w:rsidP="004A6463">
      <w:pPr>
        <w:jc w:val="both"/>
        <w:rPr>
          <w:rFonts w:ascii="Times New Roman" w:hAnsi="Times New Roman" w:cs="Times New Roman"/>
          <w:b/>
          <w:bCs/>
          <w:sz w:val="24"/>
          <w:szCs w:val="24"/>
        </w:rPr>
      </w:pPr>
    </w:p>
    <w:p w14:paraId="511C9C79" w14:textId="77777777" w:rsidR="00B153E9" w:rsidRDefault="00B153E9" w:rsidP="004A6463">
      <w:pPr>
        <w:jc w:val="both"/>
        <w:rPr>
          <w:rFonts w:ascii="Times New Roman" w:hAnsi="Times New Roman" w:cs="Times New Roman"/>
          <w:b/>
          <w:bCs/>
          <w:sz w:val="24"/>
          <w:szCs w:val="24"/>
        </w:rPr>
      </w:pPr>
    </w:p>
    <w:p w14:paraId="43A9D3C1" w14:textId="77777777" w:rsidR="00B153E9" w:rsidRDefault="00B153E9" w:rsidP="004A6463">
      <w:pPr>
        <w:jc w:val="both"/>
        <w:rPr>
          <w:rFonts w:ascii="Times New Roman" w:hAnsi="Times New Roman" w:cs="Times New Roman"/>
          <w:b/>
          <w:bCs/>
          <w:sz w:val="24"/>
          <w:szCs w:val="24"/>
        </w:rPr>
      </w:pPr>
    </w:p>
    <w:p w14:paraId="18105CF7" w14:textId="77777777" w:rsidR="00B153E9" w:rsidRDefault="00B153E9" w:rsidP="004A6463">
      <w:pPr>
        <w:jc w:val="both"/>
        <w:rPr>
          <w:rFonts w:ascii="Times New Roman" w:hAnsi="Times New Roman" w:cs="Times New Roman"/>
          <w:b/>
          <w:bCs/>
          <w:sz w:val="24"/>
          <w:szCs w:val="24"/>
        </w:rPr>
      </w:pPr>
    </w:p>
    <w:p w14:paraId="7CA4BC4F" w14:textId="77777777" w:rsidR="00B153E9" w:rsidRDefault="00B153E9" w:rsidP="004A6463">
      <w:pPr>
        <w:jc w:val="both"/>
        <w:rPr>
          <w:rFonts w:ascii="Times New Roman" w:hAnsi="Times New Roman" w:cs="Times New Roman"/>
          <w:b/>
          <w:bCs/>
          <w:sz w:val="24"/>
          <w:szCs w:val="24"/>
        </w:rPr>
      </w:pPr>
    </w:p>
    <w:p w14:paraId="5F991238" w14:textId="77777777" w:rsidR="00B153E9" w:rsidRDefault="00B153E9" w:rsidP="004A6463">
      <w:pPr>
        <w:jc w:val="both"/>
        <w:rPr>
          <w:rFonts w:ascii="Times New Roman" w:hAnsi="Times New Roman" w:cs="Times New Roman"/>
          <w:b/>
          <w:bCs/>
          <w:sz w:val="24"/>
          <w:szCs w:val="24"/>
        </w:rPr>
      </w:pPr>
    </w:p>
    <w:p w14:paraId="1853266E" w14:textId="77777777" w:rsidR="00B153E9" w:rsidRDefault="00B153E9" w:rsidP="004A6463">
      <w:pPr>
        <w:jc w:val="both"/>
        <w:rPr>
          <w:rFonts w:ascii="Times New Roman" w:hAnsi="Times New Roman" w:cs="Times New Roman"/>
          <w:b/>
          <w:bCs/>
          <w:sz w:val="24"/>
          <w:szCs w:val="24"/>
        </w:rPr>
      </w:pPr>
    </w:p>
    <w:p w14:paraId="223EC9E2" w14:textId="77777777" w:rsidR="00B153E9" w:rsidRPr="004A6463" w:rsidRDefault="00B153E9" w:rsidP="004A6463">
      <w:pPr>
        <w:jc w:val="both"/>
        <w:rPr>
          <w:rFonts w:ascii="Times New Roman" w:hAnsi="Times New Roman" w:cs="Times New Roman"/>
          <w:b/>
          <w:bCs/>
          <w:sz w:val="24"/>
          <w:szCs w:val="24"/>
        </w:rPr>
      </w:pPr>
    </w:p>
    <w:p w14:paraId="1AB33AFF" w14:textId="29758E88" w:rsidR="001D10C4" w:rsidRPr="004A6463" w:rsidRDefault="001D10C4" w:rsidP="004A6463">
      <w:pPr>
        <w:jc w:val="both"/>
        <w:rPr>
          <w:rFonts w:ascii="Times New Roman" w:hAnsi="Times New Roman" w:cs="Times New Roman"/>
          <w:b/>
          <w:bCs/>
          <w:sz w:val="24"/>
          <w:szCs w:val="24"/>
        </w:rPr>
      </w:pPr>
      <w:r w:rsidRPr="004A6463">
        <w:rPr>
          <w:rFonts w:ascii="Times New Roman" w:hAnsi="Times New Roman" w:cs="Times New Roman"/>
          <w:b/>
          <w:bCs/>
          <w:sz w:val="24"/>
          <w:szCs w:val="24"/>
        </w:rPr>
        <w:lastRenderedPageBreak/>
        <w:t>Reference list:</w:t>
      </w:r>
    </w:p>
    <w:p w14:paraId="3127F699" w14:textId="4C0090C4" w:rsidR="004A6463" w:rsidRPr="004A6463" w:rsidRDefault="007F7C4A" w:rsidP="00B83711">
      <w:pPr>
        <w:pStyle w:val="ListParagraph"/>
        <w:numPr>
          <w:ilvl w:val="0"/>
          <w:numId w:val="7"/>
        </w:numPr>
        <w:jc w:val="both"/>
        <w:rPr>
          <w:rStyle w:val="Hyperlink"/>
          <w:rFonts w:ascii="Times New Roman" w:hAnsi="Times New Roman" w:cs="Times New Roman"/>
          <w:color w:val="auto"/>
          <w:sz w:val="24"/>
          <w:szCs w:val="24"/>
          <w:u w:val="none"/>
        </w:rPr>
      </w:pPr>
      <w:r w:rsidRPr="004A6463">
        <w:rPr>
          <w:rFonts w:ascii="Times New Roman" w:hAnsi="Times New Roman" w:cs="Times New Roman"/>
          <w:sz w:val="24"/>
          <w:szCs w:val="24"/>
          <w:lang w:val="fr-FR"/>
        </w:rPr>
        <w:t xml:space="preserve">Alanazi, F. K., Sim, J., </w:t>
      </w:r>
      <w:r w:rsidR="00033A2E">
        <w:rPr>
          <w:rFonts w:ascii="Times New Roman" w:hAnsi="Times New Roman" w:cs="Times New Roman"/>
          <w:sz w:val="24"/>
          <w:szCs w:val="24"/>
          <w:lang w:val="fr-FR"/>
        </w:rPr>
        <w:t>and</w:t>
      </w:r>
      <w:r w:rsidRPr="004A6463">
        <w:rPr>
          <w:rFonts w:ascii="Times New Roman" w:hAnsi="Times New Roman" w:cs="Times New Roman"/>
          <w:sz w:val="24"/>
          <w:szCs w:val="24"/>
          <w:lang w:val="fr-FR"/>
        </w:rPr>
        <w:t xml:space="preserve"> </w:t>
      </w:r>
      <w:proofErr w:type="spellStart"/>
      <w:r w:rsidRPr="004A6463">
        <w:rPr>
          <w:rFonts w:ascii="Times New Roman" w:hAnsi="Times New Roman" w:cs="Times New Roman"/>
          <w:sz w:val="24"/>
          <w:szCs w:val="24"/>
          <w:lang w:val="fr-FR"/>
        </w:rPr>
        <w:t>Lapkin</w:t>
      </w:r>
      <w:proofErr w:type="spellEnd"/>
      <w:r w:rsidRPr="004A6463">
        <w:rPr>
          <w:rFonts w:ascii="Times New Roman" w:hAnsi="Times New Roman" w:cs="Times New Roman"/>
          <w:sz w:val="24"/>
          <w:szCs w:val="24"/>
          <w:lang w:val="fr-FR"/>
        </w:rPr>
        <w:t>, S. (202</w:t>
      </w:r>
      <w:r w:rsidR="00461F77">
        <w:rPr>
          <w:rFonts w:ascii="Times New Roman" w:hAnsi="Times New Roman" w:cs="Times New Roman"/>
          <w:sz w:val="24"/>
          <w:szCs w:val="24"/>
          <w:lang w:val="fr-FR"/>
        </w:rPr>
        <w:t>1</w:t>
      </w:r>
      <w:r w:rsidRPr="004A6463">
        <w:rPr>
          <w:rFonts w:ascii="Times New Roman" w:hAnsi="Times New Roman" w:cs="Times New Roman"/>
          <w:sz w:val="24"/>
          <w:szCs w:val="24"/>
          <w:lang w:val="fr-FR"/>
        </w:rPr>
        <w:t xml:space="preserve">). </w:t>
      </w:r>
      <w:r w:rsidRPr="004A6463">
        <w:rPr>
          <w:rFonts w:ascii="Times New Roman" w:hAnsi="Times New Roman" w:cs="Times New Roman"/>
          <w:i/>
          <w:iCs/>
          <w:sz w:val="24"/>
          <w:szCs w:val="24"/>
        </w:rPr>
        <w:t>Systematic review: Nurses' safety attitudes and their impact on patient outcomes in acute-care hospitals</w:t>
      </w:r>
      <w:r w:rsidRPr="004A6463">
        <w:rPr>
          <w:rFonts w:ascii="Times New Roman" w:hAnsi="Times New Roman" w:cs="Times New Roman"/>
          <w:sz w:val="24"/>
          <w:szCs w:val="24"/>
        </w:rPr>
        <w:t>. Nursing Open, vol. 9 no. 1, pp. 30–43.</w:t>
      </w:r>
      <w:r w:rsidR="00C21F3A">
        <w:rPr>
          <w:rFonts w:ascii="Times New Roman" w:hAnsi="Times New Roman" w:cs="Times New Roman"/>
          <w:sz w:val="24"/>
          <w:szCs w:val="24"/>
        </w:rPr>
        <w:t xml:space="preserve"> </w:t>
      </w:r>
      <w:r w:rsidR="00C21F3A">
        <w:rPr>
          <w:rFonts w:ascii="Times New Roman" w:hAnsi="Times New Roman" w:cs="Times New Roman"/>
          <w:kern w:val="0"/>
          <w:sz w:val="24"/>
          <w:szCs w:val="24"/>
          <w14:ligatures w14:val="none"/>
        </w:rPr>
        <w:t xml:space="preserve">Available at: </w:t>
      </w:r>
      <w:hyperlink r:id="rId8" w:history="1">
        <w:r w:rsidRPr="004A6463">
          <w:rPr>
            <w:rStyle w:val="Hyperlink"/>
            <w:rFonts w:ascii="Times New Roman" w:hAnsi="Times New Roman" w:cs="Times New Roman"/>
            <w:sz w:val="24"/>
            <w:szCs w:val="24"/>
          </w:rPr>
          <w:t>https://doi.org/10.1002/nop2.1063</w:t>
        </w:r>
      </w:hyperlink>
    </w:p>
    <w:p w14:paraId="41E72B45" w14:textId="77777777" w:rsidR="00C21F3A" w:rsidRDefault="00FC2A9F" w:rsidP="00AE3D21">
      <w:pPr>
        <w:pStyle w:val="ListParagraph"/>
        <w:numPr>
          <w:ilvl w:val="0"/>
          <w:numId w:val="7"/>
        </w:numPr>
        <w:jc w:val="both"/>
        <w:rPr>
          <w:rFonts w:ascii="Times New Roman" w:hAnsi="Times New Roman" w:cs="Times New Roman"/>
          <w:sz w:val="24"/>
          <w:szCs w:val="24"/>
        </w:rPr>
      </w:pPr>
      <w:r w:rsidRPr="00077753">
        <w:rPr>
          <w:rFonts w:ascii="Times New Roman" w:hAnsi="Times New Roman" w:cs="Times New Roman"/>
          <w:sz w:val="24"/>
          <w:szCs w:val="24"/>
        </w:rPr>
        <w:t xml:space="preserve">American Psychiatric Association. (2013). </w:t>
      </w:r>
      <w:r w:rsidRPr="00077753">
        <w:rPr>
          <w:rFonts w:ascii="Times New Roman" w:hAnsi="Times New Roman" w:cs="Times New Roman"/>
          <w:i/>
          <w:iCs/>
          <w:sz w:val="24"/>
          <w:szCs w:val="24"/>
        </w:rPr>
        <w:t>Diagnostic and Statistical Manual of Mental Disorders</w:t>
      </w:r>
      <w:r w:rsidRPr="00077753">
        <w:rPr>
          <w:rFonts w:ascii="Times New Roman" w:hAnsi="Times New Roman" w:cs="Times New Roman"/>
          <w:sz w:val="24"/>
          <w:szCs w:val="24"/>
        </w:rPr>
        <w:t xml:space="preserve"> (5th ed.). American Psychiatric Association.</w:t>
      </w:r>
      <w:r w:rsidR="00077753" w:rsidRPr="00077753">
        <w:rPr>
          <w:rFonts w:ascii="Times New Roman" w:hAnsi="Times New Roman" w:cs="Times New Roman"/>
          <w:sz w:val="24"/>
          <w:szCs w:val="24"/>
        </w:rPr>
        <w:t xml:space="preserve"> </w:t>
      </w:r>
    </w:p>
    <w:p w14:paraId="5AFB604B" w14:textId="7D0142D1" w:rsidR="00077753" w:rsidRPr="00077753" w:rsidRDefault="00C21F3A" w:rsidP="00C21F3A">
      <w:pPr>
        <w:pStyle w:val="ListParagraph"/>
        <w:jc w:val="both"/>
        <w:rPr>
          <w:rStyle w:val="Hyperlink"/>
          <w:rFonts w:ascii="Times New Roman" w:hAnsi="Times New Roman" w:cs="Times New Roman"/>
          <w:color w:val="auto"/>
          <w:sz w:val="24"/>
          <w:szCs w:val="24"/>
          <w:u w:val="none"/>
        </w:rPr>
      </w:pPr>
      <w:r>
        <w:rPr>
          <w:rFonts w:ascii="Times New Roman" w:hAnsi="Times New Roman" w:cs="Times New Roman"/>
          <w:kern w:val="0"/>
          <w:sz w:val="24"/>
          <w:szCs w:val="24"/>
          <w14:ligatures w14:val="none"/>
        </w:rPr>
        <w:t xml:space="preserve">Available at: </w:t>
      </w:r>
      <w:hyperlink r:id="rId9" w:history="1">
        <w:r w:rsidRPr="009B70AC">
          <w:rPr>
            <w:rStyle w:val="Hyperlink"/>
            <w:rFonts w:ascii="Times New Roman" w:hAnsi="Times New Roman" w:cs="Times New Roman"/>
            <w:sz w:val="24"/>
            <w:szCs w:val="24"/>
            <w:shd w:val="clear" w:color="auto" w:fill="FFFFFF"/>
          </w:rPr>
          <w:t>https://doi.org/10.1176/appi.books.9780890425596</w:t>
        </w:r>
      </w:hyperlink>
    </w:p>
    <w:p w14:paraId="27D2F92D" w14:textId="5104FC39" w:rsidR="00C21F3A" w:rsidRDefault="0097474D" w:rsidP="00C44939">
      <w:pPr>
        <w:pStyle w:val="ListParagraph"/>
        <w:numPr>
          <w:ilvl w:val="0"/>
          <w:numId w:val="7"/>
        </w:numPr>
        <w:jc w:val="both"/>
        <w:rPr>
          <w:rFonts w:ascii="Times New Roman" w:hAnsi="Times New Roman" w:cs="Times New Roman"/>
          <w:sz w:val="24"/>
          <w:szCs w:val="24"/>
        </w:rPr>
      </w:pPr>
      <w:r w:rsidRPr="00077753">
        <w:rPr>
          <w:rFonts w:ascii="Times New Roman" w:hAnsi="Times New Roman" w:cs="Times New Roman"/>
          <w:sz w:val="24"/>
          <w:szCs w:val="24"/>
        </w:rPr>
        <w:t>Beck, R.S., Daughtridge, R.</w:t>
      </w:r>
      <w:r w:rsidR="00033A2E">
        <w:rPr>
          <w:rFonts w:ascii="Times New Roman" w:hAnsi="Times New Roman" w:cs="Times New Roman"/>
          <w:sz w:val="24"/>
          <w:szCs w:val="24"/>
        </w:rPr>
        <w:t xml:space="preserve"> and</w:t>
      </w:r>
      <w:r w:rsidRPr="00077753">
        <w:rPr>
          <w:rFonts w:ascii="Times New Roman" w:hAnsi="Times New Roman" w:cs="Times New Roman"/>
          <w:sz w:val="24"/>
          <w:szCs w:val="24"/>
        </w:rPr>
        <w:t xml:space="preserve"> Sloane, P.D. 2002, 'Physician-patient communication in the primary care office: A systematic review', </w:t>
      </w:r>
      <w:r w:rsidRPr="00077753">
        <w:rPr>
          <w:rFonts w:ascii="Times New Roman" w:hAnsi="Times New Roman" w:cs="Times New Roman"/>
          <w:i/>
          <w:iCs/>
          <w:sz w:val="24"/>
          <w:szCs w:val="24"/>
        </w:rPr>
        <w:t>The Journal of the American Board of Family Practice</w:t>
      </w:r>
      <w:r w:rsidRPr="00077753">
        <w:rPr>
          <w:rFonts w:ascii="Times New Roman" w:hAnsi="Times New Roman" w:cs="Times New Roman"/>
          <w:sz w:val="24"/>
          <w:szCs w:val="24"/>
        </w:rPr>
        <w:t>, vol. 15, no. 1, pp. 25-38.</w:t>
      </w:r>
    </w:p>
    <w:p w14:paraId="222891E7" w14:textId="63ADFC7A" w:rsidR="00077753" w:rsidRPr="00077753" w:rsidRDefault="00C21F3A" w:rsidP="00C21F3A">
      <w:pPr>
        <w:pStyle w:val="ListParagraph"/>
        <w:jc w:val="both"/>
        <w:rPr>
          <w:rStyle w:val="Hyperlink"/>
          <w:rFonts w:ascii="Times New Roman" w:hAnsi="Times New Roman" w:cs="Times New Roman"/>
          <w:color w:val="auto"/>
          <w:sz w:val="24"/>
          <w:szCs w:val="24"/>
          <w:u w:val="none"/>
        </w:rPr>
      </w:pPr>
      <w:r>
        <w:rPr>
          <w:rFonts w:ascii="Times New Roman" w:hAnsi="Times New Roman" w:cs="Times New Roman"/>
          <w:kern w:val="0"/>
          <w:sz w:val="24"/>
          <w:szCs w:val="24"/>
          <w14:ligatures w14:val="none"/>
        </w:rPr>
        <w:t xml:space="preserve">Available at: </w:t>
      </w:r>
      <w:r w:rsidR="0097474D" w:rsidRPr="00077753">
        <w:rPr>
          <w:rFonts w:ascii="Times New Roman" w:hAnsi="Times New Roman" w:cs="Times New Roman"/>
          <w:sz w:val="24"/>
          <w:szCs w:val="24"/>
        </w:rPr>
        <w:t xml:space="preserve"> </w:t>
      </w:r>
      <w:hyperlink r:id="rId10" w:history="1">
        <w:r w:rsidR="0097474D" w:rsidRPr="00077753">
          <w:rPr>
            <w:rStyle w:val="Hyperlink"/>
            <w:rFonts w:ascii="Times New Roman" w:hAnsi="Times New Roman" w:cs="Times New Roman"/>
            <w:sz w:val="24"/>
            <w:szCs w:val="24"/>
          </w:rPr>
          <w:t>https://pubmed.ncbi.nlm.nih.gov/11841136/</w:t>
        </w:r>
      </w:hyperlink>
    </w:p>
    <w:p w14:paraId="5D9F9E67" w14:textId="1F94117B" w:rsidR="00921317" w:rsidRPr="00921317" w:rsidRDefault="00921317" w:rsidP="004A6463">
      <w:pPr>
        <w:pStyle w:val="ListParagraph"/>
        <w:numPr>
          <w:ilvl w:val="0"/>
          <w:numId w:val="7"/>
        </w:numPr>
        <w:jc w:val="both"/>
        <w:rPr>
          <w:rFonts w:ascii="Times New Roman" w:hAnsi="Times New Roman" w:cs="Times New Roman"/>
          <w:color w:val="FF0000"/>
          <w:sz w:val="24"/>
          <w:szCs w:val="24"/>
        </w:rPr>
      </w:pPr>
      <w:r w:rsidRPr="00921317">
        <w:rPr>
          <w:rFonts w:ascii="Times New Roman" w:hAnsi="Times New Roman" w:cs="Times New Roman"/>
          <w:color w:val="333333"/>
          <w:sz w:val="24"/>
          <w:szCs w:val="24"/>
          <w:shd w:val="clear" w:color="auto" w:fill="FFFFFF"/>
        </w:rPr>
        <w:t>Bozarth, J. D., Zimring, F. M.</w:t>
      </w:r>
      <w:r w:rsidR="001B2503">
        <w:rPr>
          <w:rFonts w:ascii="Times New Roman" w:hAnsi="Times New Roman" w:cs="Times New Roman"/>
          <w:color w:val="333333"/>
          <w:sz w:val="24"/>
          <w:szCs w:val="24"/>
          <w:shd w:val="clear" w:color="auto" w:fill="FFFFFF"/>
        </w:rPr>
        <w:t xml:space="preserve"> and</w:t>
      </w:r>
      <w:r w:rsidRPr="00921317">
        <w:rPr>
          <w:rFonts w:ascii="Times New Roman" w:hAnsi="Times New Roman" w:cs="Times New Roman"/>
          <w:color w:val="333333"/>
          <w:sz w:val="24"/>
          <w:szCs w:val="24"/>
          <w:shd w:val="clear" w:color="auto" w:fill="FFFFFF"/>
        </w:rPr>
        <w:t xml:space="preserve"> Tausch, R. (2002). Client-</w:t>
      </w:r>
      <w:r w:rsidR="001721F7" w:rsidRPr="00921317">
        <w:rPr>
          <w:rFonts w:ascii="Times New Roman" w:hAnsi="Times New Roman" w:cs="Times New Roman"/>
          <w:color w:val="333333"/>
          <w:sz w:val="24"/>
          <w:szCs w:val="24"/>
          <w:shd w:val="clear" w:color="auto" w:fill="FFFFFF"/>
        </w:rPr>
        <w:t>centred</w:t>
      </w:r>
      <w:r w:rsidRPr="00921317">
        <w:rPr>
          <w:rFonts w:ascii="Times New Roman" w:hAnsi="Times New Roman" w:cs="Times New Roman"/>
          <w:color w:val="333333"/>
          <w:sz w:val="24"/>
          <w:szCs w:val="24"/>
          <w:shd w:val="clear" w:color="auto" w:fill="FFFFFF"/>
        </w:rPr>
        <w:t xml:space="preserve"> therapy: The evolution of a revolution. In D. J. Cain (Ed.), </w:t>
      </w:r>
      <w:r w:rsidRPr="00921317">
        <w:rPr>
          <w:rStyle w:val="Emphasis"/>
          <w:rFonts w:ascii="Times New Roman" w:hAnsi="Times New Roman" w:cs="Times New Roman"/>
          <w:color w:val="333333"/>
          <w:sz w:val="24"/>
          <w:szCs w:val="24"/>
          <w:shd w:val="clear" w:color="auto" w:fill="FFFFFF"/>
        </w:rPr>
        <w:t>Humanistic psychotherapies: Handbook of research and practice</w:t>
      </w:r>
      <w:r w:rsidRPr="00921317">
        <w:rPr>
          <w:rFonts w:ascii="Times New Roman" w:hAnsi="Times New Roman" w:cs="Times New Roman"/>
          <w:color w:val="333333"/>
          <w:sz w:val="24"/>
          <w:szCs w:val="24"/>
          <w:shd w:val="clear" w:color="auto" w:fill="FFFFFF"/>
        </w:rPr>
        <w:t> (pp. 147–188). American Psychological Association. </w:t>
      </w:r>
    </w:p>
    <w:p w14:paraId="0E832F9B" w14:textId="2613AF4D" w:rsidR="00D94DD3" w:rsidRPr="009D58AF" w:rsidRDefault="00C21F3A" w:rsidP="00D94DD3">
      <w:pPr>
        <w:pStyle w:val="ListParagraph"/>
        <w:jc w:val="both"/>
        <w:rPr>
          <w:rFonts w:ascii="Times New Roman" w:hAnsi="Times New Roman" w:cs="Times New Roman"/>
          <w:color w:val="FF0000"/>
          <w:sz w:val="24"/>
          <w:szCs w:val="24"/>
        </w:rPr>
      </w:pPr>
      <w:r>
        <w:rPr>
          <w:rFonts w:ascii="Times New Roman" w:hAnsi="Times New Roman" w:cs="Times New Roman"/>
          <w:kern w:val="0"/>
          <w:sz w:val="24"/>
          <w:szCs w:val="24"/>
          <w14:ligatures w14:val="none"/>
        </w:rPr>
        <w:t xml:space="preserve">Available at: </w:t>
      </w:r>
      <w:hyperlink r:id="rId11" w:history="1">
        <w:r w:rsidR="00921317" w:rsidRPr="00586DD7">
          <w:rPr>
            <w:rStyle w:val="Hyperlink"/>
            <w:rFonts w:ascii="Times New Roman" w:hAnsi="Times New Roman" w:cs="Times New Roman"/>
            <w:sz w:val="24"/>
            <w:szCs w:val="24"/>
            <w:shd w:val="clear" w:color="auto" w:fill="FFFFFF"/>
          </w:rPr>
          <w:t>https://doi.org/10.1037/10439-005</w:t>
        </w:r>
      </w:hyperlink>
    </w:p>
    <w:p w14:paraId="43A51F27" w14:textId="5C0440A8" w:rsidR="00077753" w:rsidRPr="00077753" w:rsidRDefault="00F87026" w:rsidP="004A6463">
      <w:pPr>
        <w:pStyle w:val="ListParagraph"/>
        <w:numPr>
          <w:ilvl w:val="0"/>
          <w:numId w:val="7"/>
        </w:numPr>
        <w:jc w:val="both"/>
        <w:rPr>
          <w:rStyle w:val="Hyperlink"/>
          <w:rFonts w:ascii="Times New Roman" w:hAnsi="Times New Roman" w:cs="Times New Roman"/>
          <w:color w:val="auto"/>
          <w:sz w:val="24"/>
          <w:szCs w:val="24"/>
          <w:u w:val="none"/>
        </w:rPr>
      </w:pPr>
      <w:r w:rsidRPr="00077753">
        <w:rPr>
          <w:rFonts w:ascii="Times New Roman" w:hAnsi="Times New Roman" w:cs="Times New Roman"/>
          <w:sz w:val="24"/>
          <w:szCs w:val="24"/>
        </w:rPr>
        <w:t>Butow, P. N., Dunn, S. M., Tattersall, M. H.</w:t>
      </w:r>
      <w:r w:rsidR="000F0F74">
        <w:rPr>
          <w:rFonts w:ascii="Times New Roman" w:hAnsi="Times New Roman" w:cs="Times New Roman"/>
          <w:sz w:val="24"/>
          <w:szCs w:val="24"/>
        </w:rPr>
        <w:t xml:space="preserve"> and</w:t>
      </w:r>
      <w:r w:rsidRPr="00077753">
        <w:rPr>
          <w:rFonts w:ascii="Times New Roman" w:hAnsi="Times New Roman" w:cs="Times New Roman"/>
          <w:sz w:val="24"/>
          <w:szCs w:val="24"/>
        </w:rPr>
        <w:t xml:space="preserve"> Jones, Q. J. (</w:t>
      </w:r>
      <w:r w:rsidR="002E7674">
        <w:rPr>
          <w:rFonts w:ascii="Times New Roman" w:hAnsi="Times New Roman" w:cs="Times New Roman"/>
          <w:sz w:val="24"/>
          <w:szCs w:val="24"/>
        </w:rPr>
        <w:t>2001</w:t>
      </w:r>
      <w:r w:rsidRPr="00077753">
        <w:rPr>
          <w:rFonts w:ascii="Times New Roman" w:hAnsi="Times New Roman" w:cs="Times New Roman"/>
          <w:sz w:val="24"/>
          <w:szCs w:val="24"/>
        </w:rPr>
        <w:t xml:space="preserve">). </w:t>
      </w:r>
      <w:r w:rsidR="005B482B">
        <w:rPr>
          <w:rFonts w:ascii="Times New Roman" w:hAnsi="Times New Roman" w:cs="Times New Roman"/>
          <w:sz w:val="24"/>
          <w:szCs w:val="24"/>
        </w:rPr>
        <w:t>‘</w:t>
      </w:r>
      <w:r w:rsidRPr="00484EF2">
        <w:rPr>
          <w:rFonts w:ascii="Times New Roman" w:hAnsi="Times New Roman" w:cs="Times New Roman"/>
          <w:sz w:val="24"/>
          <w:szCs w:val="24"/>
        </w:rPr>
        <w:t>Patient participation in the cancer consultation: Evaluation of a question prompt sheet. Annals of Oncology</w:t>
      </w:r>
      <w:r w:rsidR="005B482B">
        <w:rPr>
          <w:rFonts w:ascii="Times New Roman" w:hAnsi="Times New Roman" w:cs="Times New Roman"/>
          <w:sz w:val="24"/>
          <w:szCs w:val="24"/>
        </w:rPr>
        <w:t>’</w:t>
      </w:r>
      <w:r w:rsidRPr="00077753">
        <w:rPr>
          <w:rFonts w:ascii="Times New Roman" w:hAnsi="Times New Roman" w:cs="Times New Roman"/>
          <w:sz w:val="24"/>
          <w:szCs w:val="24"/>
        </w:rPr>
        <w:t xml:space="preserve">, vol. </w:t>
      </w:r>
      <w:r w:rsidR="0092270D">
        <w:rPr>
          <w:rFonts w:ascii="Times New Roman" w:hAnsi="Times New Roman" w:cs="Times New Roman"/>
          <w:sz w:val="24"/>
          <w:szCs w:val="24"/>
        </w:rPr>
        <w:t>85</w:t>
      </w:r>
      <w:r w:rsidRPr="00077753">
        <w:rPr>
          <w:rFonts w:ascii="Times New Roman" w:hAnsi="Times New Roman" w:cs="Times New Roman"/>
          <w:sz w:val="24"/>
          <w:szCs w:val="24"/>
        </w:rPr>
        <w:t xml:space="preserve"> no. </w:t>
      </w:r>
      <w:r w:rsidR="0092270D">
        <w:rPr>
          <w:rFonts w:ascii="Times New Roman" w:hAnsi="Times New Roman" w:cs="Times New Roman"/>
          <w:sz w:val="24"/>
          <w:szCs w:val="24"/>
        </w:rPr>
        <w:t>9</w:t>
      </w:r>
      <w:r w:rsidRPr="00077753">
        <w:rPr>
          <w:rFonts w:ascii="Times New Roman" w:hAnsi="Times New Roman" w:cs="Times New Roman"/>
          <w:sz w:val="24"/>
          <w:szCs w:val="24"/>
        </w:rPr>
        <w:t>, pp. 1</w:t>
      </w:r>
      <w:r w:rsidR="00F636E1">
        <w:rPr>
          <w:rFonts w:ascii="Times New Roman" w:hAnsi="Times New Roman" w:cs="Times New Roman"/>
          <w:sz w:val="24"/>
          <w:szCs w:val="24"/>
        </w:rPr>
        <w:t>273</w:t>
      </w:r>
      <w:r w:rsidRPr="00077753">
        <w:rPr>
          <w:rFonts w:ascii="Times New Roman" w:hAnsi="Times New Roman" w:cs="Times New Roman"/>
          <w:sz w:val="24"/>
          <w:szCs w:val="24"/>
        </w:rPr>
        <w:t>–</w:t>
      </w:r>
      <w:r w:rsidR="00F636E1">
        <w:rPr>
          <w:rFonts w:ascii="Times New Roman" w:hAnsi="Times New Roman" w:cs="Times New Roman"/>
          <w:sz w:val="24"/>
          <w:szCs w:val="24"/>
        </w:rPr>
        <w:t>1279</w:t>
      </w:r>
      <w:r w:rsidR="00484EF2">
        <w:rPr>
          <w:rFonts w:ascii="Times New Roman" w:hAnsi="Times New Roman" w:cs="Times New Roman"/>
          <w:sz w:val="24"/>
          <w:szCs w:val="24"/>
        </w:rPr>
        <w:t xml:space="preserve">, </w:t>
      </w:r>
      <w:r w:rsidR="00484EF2" w:rsidRPr="00484EF2">
        <w:rPr>
          <w:rFonts w:ascii="Times New Roman" w:hAnsi="Times New Roman" w:cs="Times New Roman"/>
          <w:i/>
          <w:iCs/>
          <w:color w:val="494949"/>
          <w:sz w:val="24"/>
          <w:szCs w:val="24"/>
          <w:shd w:val="clear" w:color="auto" w:fill="FFFFFF"/>
        </w:rPr>
        <w:t>British Journal of Cancer</w:t>
      </w:r>
      <w:r w:rsidRPr="00077753">
        <w:rPr>
          <w:rFonts w:ascii="Times New Roman" w:hAnsi="Times New Roman" w:cs="Times New Roman"/>
          <w:sz w:val="24"/>
          <w:szCs w:val="24"/>
        </w:rPr>
        <w:t xml:space="preserve">. </w:t>
      </w:r>
      <w:hyperlink r:id="rId12" w:history="1">
        <w:r w:rsidRPr="00077753">
          <w:rPr>
            <w:rStyle w:val="Hyperlink"/>
            <w:rFonts w:ascii="Times New Roman" w:hAnsi="Times New Roman" w:cs="Times New Roman"/>
            <w:sz w:val="24"/>
            <w:szCs w:val="24"/>
          </w:rPr>
          <w:t>https://doi.org/10.1054/bjoc.2001.2073</w:t>
        </w:r>
      </w:hyperlink>
    </w:p>
    <w:p w14:paraId="61DDAEBA" w14:textId="7CBE3B10" w:rsidR="00D10B9A" w:rsidRPr="00D10B9A" w:rsidRDefault="001B2F9B" w:rsidP="004A6463">
      <w:pPr>
        <w:pStyle w:val="ListParagraph"/>
        <w:numPr>
          <w:ilvl w:val="0"/>
          <w:numId w:val="7"/>
        </w:numPr>
        <w:jc w:val="both"/>
        <w:rPr>
          <w:rFonts w:ascii="Times New Roman" w:hAnsi="Times New Roman" w:cs="Times New Roman"/>
          <w:sz w:val="24"/>
          <w:szCs w:val="24"/>
        </w:rPr>
      </w:pPr>
      <w:r w:rsidRPr="00077753">
        <w:rPr>
          <w:rFonts w:ascii="Times New Roman" w:eastAsia="Times New Roman" w:hAnsi="Times New Roman" w:cs="Times New Roman"/>
          <w:color w:val="000000"/>
          <w:kern w:val="0"/>
          <w:sz w:val="24"/>
          <w:szCs w:val="24"/>
          <w:lang w:eastAsia="en-GB"/>
          <w14:ligatures w14:val="none"/>
        </w:rPr>
        <w:t>Farber, B. A.</w:t>
      </w:r>
      <w:r w:rsidR="00164E8B">
        <w:rPr>
          <w:rFonts w:ascii="Times New Roman" w:eastAsia="Times New Roman" w:hAnsi="Times New Roman" w:cs="Times New Roman"/>
          <w:color w:val="000000"/>
          <w:kern w:val="0"/>
          <w:sz w:val="24"/>
          <w:szCs w:val="24"/>
          <w:lang w:eastAsia="en-GB"/>
          <w14:ligatures w14:val="none"/>
        </w:rPr>
        <w:t xml:space="preserve"> and</w:t>
      </w:r>
      <w:r w:rsidRPr="00077753">
        <w:rPr>
          <w:rFonts w:ascii="Times New Roman" w:eastAsia="Times New Roman" w:hAnsi="Times New Roman" w:cs="Times New Roman"/>
          <w:color w:val="000000"/>
          <w:kern w:val="0"/>
          <w:sz w:val="24"/>
          <w:szCs w:val="24"/>
          <w:lang w:eastAsia="en-GB"/>
          <w14:ligatures w14:val="none"/>
        </w:rPr>
        <w:t xml:space="preserve"> Doolin, E. M. (2011). </w:t>
      </w:r>
      <w:r w:rsidRPr="00E74883">
        <w:rPr>
          <w:rFonts w:ascii="Times New Roman" w:eastAsia="Times New Roman" w:hAnsi="Times New Roman" w:cs="Times New Roman"/>
          <w:i/>
          <w:iCs/>
          <w:color w:val="000000"/>
          <w:kern w:val="0"/>
          <w:sz w:val="24"/>
          <w:szCs w:val="24"/>
          <w:lang w:eastAsia="en-GB"/>
          <w14:ligatures w14:val="none"/>
        </w:rPr>
        <w:t>Positive regard. In J. C. Norcross (Ed.), Psychotherapy Relationships That Work: Evidence-Based Responsiveness (2nd ed)</w:t>
      </w:r>
      <w:r w:rsidRPr="00077753">
        <w:rPr>
          <w:rFonts w:ascii="Times New Roman" w:eastAsia="Times New Roman" w:hAnsi="Times New Roman" w:cs="Times New Roman"/>
          <w:color w:val="000000"/>
          <w:kern w:val="0"/>
          <w:sz w:val="24"/>
          <w:szCs w:val="24"/>
          <w:lang w:eastAsia="en-GB"/>
          <w14:ligatures w14:val="none"/>
        </w:rPr>
        <w:t>, pp. 137-149. Oxford University Press.</w:t>
      </w:r>
      <w:r w:rsidR="00D10B9A">
        <w:rPr>
          <w:rFonts w:ascii="Times New Roman" w:eastAsia="Times New Roman" w:hAnsi="Times New Roman" w:cs="Times New Roman"/>
          <w:color w:val="000000"/>
          <w:kern w:val="0"/>
          <w:sz w:val="24"/>
          <w:szCs w:val="24"/>
          <w:lang w:eastAsia="en-GB"/>
          <w14:ligatures w14:val="none"/>
        </w:rPr>
        <w:t xml:space="preserve"> </w:t>
      </w:r>
    </w:p>
    <w:p w14:paraId="0C36859B" w14:textId="30739DDE" w:rsidR="00D10B9A" w:rsidRPr="00E9521B" w:rsidRDefault="00C21F3A" w:rsidP="00E9521B">
      <w:pPr>
        <w:pStyle w:val="ListParagraph"/>
        <w:jc w:val="both"/>
        <w:rPr>
          <w:rFonts w:ascii="Times New Roman" w:hAnsi="Times New Roman" w:cs="Times New Roman"/>
          <w:sz w:val="24"/>
          <w:szCs w:val="24"/>
        </w:rPr>
      </w:pPr>
      <w:r>
        <w:rPr>
          <w:rFonts w:ascii="Times New Roman" w:hAnsi="Times New Roman" w:cs="Times New Roman"/>
          <w:kern w:val="0"/>
          <w:sz w:val="24"/>
          <w:szCs w:val="24"/>
          <w14:ligatures w14:val="none"/>
        </w:rPr>
        <w:t xml:space="preserve">Available at: </w:t>
      </w:r>
      <w:hyperlink r:id="rId13" w:history="1">
        <w:r w:rsidR="00D10B9A" w:rsidRPr="00586DD7">
          <w:rPr>
            <w:rStyle w:val="Hyperlink"/>
            <w:rFonts w:ascii="Arial" w:hAnsi="Arial" w:cs="Arial"/>
            <w:sz w:val="21"/>
            <w:szCs w:val="21"/>
            <w:shd w:val="clear" w:color="auto" w:fill="FFFFFF"/>
          </w:rPr>
          <w:t>https://doi.org/10.1093/acprof:oso/9780199737208.003.0008</w:t>
        </w:r>
      </w:hyperlink>
    </w:p>
    <w:p w14:paraId="7B92665D" w14:textId="77777777" w:rsidR="00C21F3A" w:rsidRDefault="00D73634" w:rsidP="004A6463">
      <w:pPr>
        <w:pStyle w:val="ListParagraph"/>
        <w:numPr>
          <w:ilvl w:val="0"/>
          <w:numId w:val="7"/>
        </w:numPr>
        <w:jc w:val="both"/>
        <w:rPr>
          <w:rFonts w:ascii="Times New Roman" w:hAnsi="Times New Roman" w:cs="Times New Roman"/>
          <w:sz w:val="24"/>
          <w:szCs w:val="24"/>
        </w:rPr>
      </w:pPr>
      <w:r w:rsidRPr="00C03B3F">
        <w:rPr>
          <w:rFonts w:ascii="Times New Roman" w:hAnsi="Times New Roman" w:cs="Times New Roman"/>
          <w:sz w:val="24"/>
          <w:szCs w:val="24"/>
        </w:rPr>
        <w:t xml:space="preserve">Habel, C. 2009, 'Academic self-efficacy in ALL: capacity-building through self-belief', </w:t>
      </w:r>
      <w:r w:rsidRPr="00C03B3F">
        <w:rPr>
          <w:rFonts w:ascii="Times New Roman" w:hAnsi="Times New Roman" w:cs="Times New Roman"/>
          <w:i/>
          <w:iCs/>
          <w:sz w:val="24"/>
          <w:szCs w:val="24"/>
        </w:rPr>
        <w:t>Journal of Academic Language and Learning</w:t>
      </w:r>
      <w:r w:rsidRPr="00C03B3F">
        <w:rPr>
          <w:rFonts w:ascii="Times New Roman" w:hAnsi="Times New Roman" w:cs="Times New Roman"/>
          <w:sz w:val="24"/>
          <w:szCs w:val="24"/>
        </w:rPr>
        <w:t xml:space="preserve">, vol. 3, no. 2, pp. 94-104. </w:t>
      </w:r>
    </w:p>
    <w:p w14:paraId="34169EB7" w14:textId="406B9DD2" w:rsidR="00C03B3F" w:rsidRPr="00C03B3F" w:rsidRDefault="00C21F3A" w:rsidP="00C21F3A">
      <w:pPr>
        <w:pStyle w:val="ListParagraph"/>
        <w:jc w:val="both"/>
        <w:rPr>
          <w:rStyle w:val="Hyperlink"/>
          <w:rFonts w:ascii="Times New Roman" w:hAnsi="Times New Roman" w:cs="Times New Roman"/>
          <w:color w:val="auto"/>
          <w:sz w:val="24"/>
          <w:szCs w:val="24"/>
          <w:u w:val="none"/>
        </w:rPr>
      </w:pPr>
      <w:r>
        <w:rPr>
          <w:rFonts w:ascii="Times New Roman" w:hAnsi="Times New Roman" w:cs="Times New Roman"/>
          <w:kern w:val="0"/>
          <w:sz w:val="24"/>
          <w:szCs w:val="24"/>
          <w14:ligatures w14:val="none"/>
        </w:rPr>
        <w:t xml:space="preserve">Available at: </w:t>
      </w:r>
      <w:hyperlink r:id="rId14" w:history="1">
        <w:r w:rsidR="00D73634" w:rsidRPr="00C03B3F">
          <w:rPr>
            <w:rStyle w:val="Hyperlink"/>
            <w:rFonts w:ascii="Times New Roman" w:hAnsi="Times New Roman" w:cs="Times New Roman"/>
            <w:sz w:val="24"/>
            <w:szCs w:val="24"/>
          </w:rPr>
          <w:t>https://journal.aall.org.au/index.php/jall/article/view/96</w:t>
        </w:r>
      </w:hyperlink>
    </w:p>
    <w:p w14:paraId="6FD63D3E" w14:textId="0F5D8732" w:rsidR="00C03B3F" w:rsidRPr="00C03B3F" w:rsidRDefault="00DE19AB" w:rsidP="004A6463">
      <w:pPr>
        <w:pStyle w:val="ListParagraph"/>
        <w:numPr>
          <w:ilvl w:val="0"/>
          <w:numId w:val="7"/>
        </w:numPr>
        <w:jc w:val="both"/>
        <w:rPr>
          <w:rStyle w:val="Hyperlink"/>
          <w:rFonts w:ascii="Times New Roman" w:hAnsi="Times New Roman" w:cs="Times New Roman"/>
          <w:color w:val="auto"/>
          <w:sz w:val="24"/>
          <w:szCs w:val="24"/>
          <w:u w:val="none"/>
        </w:rPr>
      </w:pPr>
      <w:r w:rsidRPr="00C03B3F">
        <w:rPr>
          <w:rFonts w:ascii="Times New Roman" w:hAnsi="Times New Roman" w:cs="Times New Roman"/>
          <w:sz w:val="24"/>
          <w:szCs w:val="24"/>
        </w:rPr>
        <w:t>Hill, C.</w:t>
      </w:r>
      <w:r w:rsidR="00164E8B">
        <w:rPr>
          <w:rFonts w:ascii="Times New Roman" w:hAnsi="Times New Roman" w:cs="Times New Roman"/>
          <w:sz w:val="24"/>
          <w:szCs w:val="24"/>
        </w:rPr>
        <w:t xml:space="preserve"> and</w:t>
      </w:r>
      <w:r w:rsidRPr="00C03B3F">
        <w:rPr>
          <w:rFonts w:ascii="Times New Roman" w:hAnsi="Times New Roman" w:cs="Times New Roman"/>
          <w:sz w:val="24"/>
          <w:szCs w:val="24"/>
        </w:rPr>
        <w:t xml:space="preserve"> Knox, S. (2001). </w:t>
      </w:r>
      <w:r w:rsidRPr="00C03B3F">
        <w:rPr>
          <w:rFonts w:ascii="Times New Roman" w:hAnsi="Times New Roman" w:cs="Times New Roman"/>
          <w:i/>
          <w:iCs/>
          <w:sz w:val="24"/>
          <w:szCs w:val="24"/>
        </w:rPr>
        <w:t>Self-Disclosure. Education Faculty Research and Publications</w:t>
      </w:r>
      <w:r w:rsidRPr="00C03B3F">
        <w:rPr>
          <w:rFonts w:ascii="Times New Roman" w:hAnsi="Times New Roman" w:cs="Times New Roman"/>
          <w:sz w:val="24"/>
          <w:szCs w:val="24"/>
        </w:rPr>
        <w:t>, 38</w:t>
      </w:r>
      <w:r w:rsidR="00742C87">
        <w:rPr>
          <w:rFonts w:ascii="Times New Roman" w:hAnsi="Times New Roman" w:cs="Times New Roman"/>
          <w:sz w:val="24"/>
          <w:szCs w:val="24"/>
        </w:rPr>
        <w:t>(4), pp</w:t>
      </w:r>
      <w:r w:rsidR="00DF5A39">
        <w:rPr>
          <w:rFonts w:ascii="Times New Roman" w:hAnsi="Times New Roman" w:cs="Times New Roman"/>
          <w:sz w:val="24"/>
          <w:szCs w:val="24"/>
        </w:rPr>
        <w:t>. 413-417</w:t>
      </w:r>
      <w:r w:rsidRPr="00C03B3F">
        <w:rPr>
          <w:rFonts w:ascii="Times New Roman" w:hAnsi="Times New Roman" w:cs="Times New Roman"/>
          <w:sz w:val="24"/>
          <w:szCs w:val="24"/>
        </w:rPr>
        <w:t xml:space="preserve">. </w:t>
      </w:r>
      <w:r w:rsidR="00C21F3A">
        <w:rPr>
          <w:rFonts w:ascii="Times New Roman" w:hAnsi="Times New Roman" w:cs="Times New Roman"/>
          <w:kern w:val="0"/>
          <w:sz w:val="24"/>
          <w:szCs w:val="24"/>
          <w14:ligatures w14:val="none"/>
        </w:rPr>
        <w:t xml:space="preserve">Available at:  </w:t>
      </w:r>
      <w:r w:rsidRPr="00C03B3F">
        <w:rPr>
          <w:rFonts w:ascii="Times New Roman" w:hAnsi="Times New Roman" w:cs="Times New Roman"/>
          <w:color w:val="555555"/>
          <w:sz w:val="24"/>
          <w:szCs w:val="24"/>
          <w:shd w:val="clear" w:color="auto" w:fill="FFFFFF"/>
        </w:rPr>
        <w:t>DOI:</w:t>
      </w:r>
      <w:hyperlink r:id="rId15" w:tgtFrame="_blank" w:history="1">
        <w:r w:rsidRPr="00C03B3F">
          <w:rPr>
            <w:rStyle w:val="Hyperlink"/>
            <w:rFonts w:ascii="Times New Roman" w:hAnsi="Times New Roman" w:cs="Times New Roman"/>
            <w:sz w:val="24"/>
            <w:szCs w:val="24"/>
            <w:bdr w:val="none" w:sz="0" w:space="0" w:color="auto" w:frame="1"/>
            <w:shd w:val="clear" w:color="auto" w:fill="FFFFFF"/>
          </w:rPr>
          <w:t>10.1037/0033-3204.38.4.413</w:t>
        </w:r>
      </w:hyperlink>
    </w:p>
    <w:p w14:paraId="3317C6CA" w14:textId="549B9FC6" w:rsidR="00C03B3F" w:rsidRPr="00D57BAE" w:rsidRDefault="00863364" w:rsidP="004A6463">
      <w:pPr>
        <w:pStyle w:val="ListParagraph"/>
        <w:numPr>
          <w:ilvl w:val="0"/>
          <w:numId w:val="7"/>
        </w:numPr>
        <w:jc w:val="both"/>
        <w:rPr>
          <w:rFonts w:ascii="Times New Roman" w:hAnsi="Times New Roman" w:cs="Times New Roman"/>
          <w:sz w:val="24"/>
          <w:szCs w:val="24"/>
        </w:rPr>
      </w:pPr>
      <w:r w:rsidRPr="00C03B3F">
        <w:rPr>
          <w:rFonts w:ascii="Times New Roman" w:hAnsi="Times New Roman" w:cs="Times New Roman"/>
          <w:color w:val="0F0F0F"/>
          <w:sz w:val="24"/>
          <w:szCs w:val="24"/>
        </w:rPr>
        <w:t xml:space="preserve">Rogers, C. R. (1951). </w:t>
      </w:r>
      <w:r w:rsidRPr="00E74883">
        <w:rPr>
          <w:rFonts w:ascii="Times New Roman" w:hAnsi="Times New Roman" w:cs="Times New Roman"/>
          <w:i/>
          <w:iCs/>
          <w:color w:val="0F0F0F"/>
          <w:sz w:val="24"/>
          <w:szCs w:val="24"/>
        </w:rPr>
        <w:t>Client-</w:t>
      </w:r>
      <w:r w:rsidR="001721F7" w:rsidRPr="00E74883">
        <w:rPr>
          <w:rFonts w:ascii="Times New Roman" w:hAnsi="Times New Roman" w:cs="Times New Roman"/>
          <w:i/>
          <w:iCs/>
          <w:color w:val="0F0F0F"/>
          <w:sz w:val="24"/>
          <w:szCs w:val="24"/>
        </w:rPr>
        <w:t>Centred</w:t>
      </w:r>
      <w:r w:rsidRPr="00E74883">
        <w:rPr>
          <w:rFonts w:ascii="Times New Roman" w:hAnsi="Times New Roman" w:cs="Times New Roman"/>
          <w:i/>
          <w:iCs/>
          <w:color w:val="0F0F0F"/>
          <w:sz w:val="24"/>
          <w:szCs w:val="24"/>
        </w:rPr>
        <w:t xml:space="preserve"> Therapy. </w:t>
      </w:r>
      <w:r w:rsidRPr="0041489E">
        <w:rPr>
          <w:rFonts w:ascii="Times New Roman" w:hAnsi="Times New Roman" w:cs="Times New Roman"/>
          <w:color w:val="0F0F0F"/>
          <w:sz w:val="24"/>
          <w:szCs w:val="24"/>
        </w:rPr>
        <w:t>Houghton Mifflin</w:t>
      </w:r>
      <w:r w:rsidR="002E2F9C">
        <w:rPr>
          <w:rFonts w:ascii="Times New Roman" w:hAnsi="Times New Roman" w:cs="Times New Roman"/>
          <w:color w:val="0F0F0F"/>
          <w:sz w:val="24"/>
          <w:szCs w:val="24"/>
        </w:rPr>
        <w:t>, pp 595-595</w:t>
      </w:r>
      <w:r w:rsidRPr="00C03B3F">
        <w:rPr>
          <w:rFonts w:ascii="Times New Roman" w:hAnsi="Times New Roman" w:cs="Times New Roman"/>
          <w:color w:val="0F0F0F"/>
          <w:sz w:val="24"/>
          <w:szCs w:val="24"/>
        </w:rPr>
        <w:t>.</w:t>
      </w:r>
      <w:r w:rsidR="00E0595E">
        <w:rPr>
          <w:rFonts w:ascii="Times New Roman" w:hAnsi="Times New Roman" w:cs="Times New Roman"/>
          <w:color w:val="0F0F0F"/>
          <w:sz w:val="24"/>
          <w:szCs w:val="24"/>
        </w:rPr>
        <w:t xml:space="preserve"> Available to: </w:t>
      </w:r>
      <w:hyperlink r:id="rId16" w:history="1">
        <w:r w:rsidR="00D57BAE" w:rsidRPr="005E3952">
          <w:rPr>
            <w:rStyle w:val="Hyperlink"/>
            <w:rFonts w:ascii="Times New Roman" w:hAnsi="Times New Roman" w:cs="Times New Roman"/>
            <w:sz w:val="24"/>
            <w:szCs w:val="24"/>
          </w:rPr>
          <w:t>https://psycnet.apa.org/record/1952-01516-000</w:t>
        </w:r>
      </w:hyperlink>
    </w:p>
    <w:p w14:paraId="1D476A73" w14:textId="1F6526E5" w:rsidR="00D53F09" w:rsidRDefault="005C7D31" w:rsidP="004A6463">
      <w:pPr>
        <w:pStyle w:val="ListParagraph"/>
        <w:numPr>
          <w:ilvl w:val="0"/>
          <w:numId w:val="7"/>
        </w:numPr>
        <w:jc w:val="both"/>
        <w:rPr>
          <w:rFonts w:ascii="Times New Roman" w:hAnsi="Times New Roman" w:cs="Times New Roman"/>
          <w:sz w:val="24"/>
          <w:szCs w:val="24"/>
        </w:rPr>
      </w:pPr>
      <w:r w:rsidRPr="00C03B3F">
        <w:rPr>
          <w:rFonts w:ascii="Times New Roman" w:hAnsi="Times New Roman" w:cs="Times New Roman"/>
          <w:sz w:val="24"/>
          <w:szCs w:val="24"/>
        </w:rPr>
        <w:t xml:space="preserve">Rogers, C.R. </w:t>
      </w:r>
      <w:r w:rsidR="00CD5156">
        <w:rPr>
          <w:rFonts w:ascii="Times New Roman" w:hAnsi="Times New Roman" w:cs="Times New Roman"/>
          <w:sz w:val="24"/>
          <w:szCs w:val="24"/>
        </w:rPr>
        <w:t>(</w:t>
      </w:r>
      <w:r w:rsidRPr="00C03B3F">
        <w:rPr>
          <w:rFonts w:ascii="Times New Roman" w:hAnsi="Times New Roman" w:cs="Times New Roman"/>
          <w:sz w:val="24"/>
          <w:szCs w:val="24"/>
        </w:rPr>
        <w:t>1957</w:t>
      </w:r>
      <w:r w:rsidR="00CD5156">
        <w:rPr>
          <w:rFonts w:ascii="Times New Roman" w:hAnsi="Times New Roman" w:cs="Times New Roman"/>
          <w:sz w:val="24"/>
          <w:szCs w:val="24"/>
        </w:rPr>
        <w:t>)</w:t>
      </w:r>
      <w:r w:rsidRPr="00C03B3F">
        <w:rPr>
          <w:rFonts w:ascii="Times New Roman" w:hAnsi="Times New Roman" w:cs="Times New Roman"/>
          <w:sz w:val="24"/>
          <w:szCs w:val="24"/>
        </w:rPr>
        <w:t xml:space="preserve">, 'The necessary and sufficient conditions of therapeutic personality change', </w:t>
      </w:r>
      <w:r w:rsidRPr="00C03B3F">
        <w:rPr>
          <w:rFonts w:ascii="Times New Roman" w:hAnsi="Times New Roman" w:cs="Times New Roman"/>
          <w:i/>
          <w:iCs/>
          <w:sz w:val="24"/>
          <w:szCs w:val="24"/>
        </w:rPr>
        <w:t>Journal of Consulting Psychology</w:t>
      </w:r>
      <w:r w:rsidRPr="00C03B3F">
        <w:rPr>
          <w:rFonts w:ascii="Times New Roman" w:hAnsi="Times New Roman" w:cs="Times New Roman"/>
          <w:sz w:val="24"/>
          <w:szCs w:val="24"/>
        </w:rPr>
        <w:t xml:space="preserve">, vol. 21, no. 2, pp. 95-103. </w:t>
      </w:r>
    </w:p>
    <w:p w14:paraId="30C2463B" w14:textId="7D13C3EA" w:rsidR="00C03B3F" w:rsidRPr="00C03B3F" w:rsidRDefault="00D53F09" w:rsidP="00D53F09">
      <w:pPr>
        <w:pStyle w:val="ListParagraph"/>
        <w:jc w:val="both"/>
        <w:rPr>
          <w:rStyle w:val="Hyperlink"/>
          <w:rFonts w:ascii="Times New Roman" w:hAnsi="Times New Roman" w:cs="Times New Roman"/>
          <w:color w:val="auto"/>
          <w:sz w:val="24"/>
          <w:szCs w:val="24"/>
          <w:u w:val="none"/>
        </w:rPr>
      </w:pPr>
      <w:r>
        <w:rPr>
          <w:rFonts w:ascii="Times New Roman" w:hAnsi="Times New Roman" w:cs="Times New Roman"/>
          <w:kern w:val="0"/>
          <w:sz w:val="24"/>
          <w:szCs w:val="24"/>
          <w14:ligatures w14:val="none"/>
        </w:rPr>
        <w:t xml:space="preserve">Available at: </w:t>
      </w:r>
      <w:hyperlink r:id="rId17" w:history="1">
        <w:r w:rsidRPr="009B70AC">
          <w:rPr>
            <w:rStyle w:val="Hyperlink"/>
            <w:rFonts w:ascii="Times New Roman" w:hAnsi="Times New Roman" w:cs="Times New Roman"/>
            <w:sz w:val="24"/>
            <w:szCs w:val="24"/>
            <w:shd w:val="clear" w:color="auto" w:fill="F9F9F9"/>
          </w:rPr>
          <w:t>https://doi.org/10.1037/h0045357</w:t>
        </w:r>
      </w:hyperlink>
    </w:p>
    <w:p w14:paraId="3E27E05C" w14:textId="6442386E" w:rsidR="00D53F09" w:rsidRPr="00D53F09" w:rsidRDefault="008A0ABB" w:rsidP="00A11DA6">
      <w:pPr>
        <w:pStyle w:val="ListParagraph"/>
        <w:numPr>
          <w:ilvl w:val="0"/>
          <w:numId w:val="7"/>
        </w:numPr>
        <w:jc w:val="both"/>
        <w:rPr>
          <w:rFonts w:ascii="Times New Roman" w:hAnsi="Times New Roman" w:cs="Times New Roman"/>
          <w:kern w:val="0"/>
          <w:sz w:val="24"/>
          <w:szCs w:val="24"/>
          <w14:ligatures w14:val="none"/>
        </w:rPr>
      </w:pPr>
      <w:r w:rsidRPr="00D53F09">
        <w:rPr>
          <w:rFonts w:ascii="Times New Roman" w:eastAsia="Times New Roman" w:hAnsi="Times New Roman" w:cs="Times New Roman"/>
          <w:color w:val="000000"/>
          <w:kern w:val="0"/>
          <w:sz w:val="24"/>
          <w:szCs w:val="24"/>
          <w:lang w:eastAsia="en-GB"/>
          <w14:ligatures w14:val="none"/>
        </w:rPr>
        <w:t xml:space="preserve">Rogers, C. R. (1959). </w:t>
      </w:r>
      <w:r w:rsidRPr="00D53F09">
        <w:rPr>
          <w:rFonts w:ascii="Times New Roman" w:eastAsia="Times New Roman" w:hAnsi="Times New Roman" w:cs="Times New Roman"/>
          <w:i/>
          <w:iCs/>
          <w:color w:val="000000"/>
          <w:kern w:val="0"/>
          <w:sz w:val="24"/>
          <w:szCs w:val="24"/>
          <w:lang w:eastAsia="en-GB"/>
          <w14:ligatures w14:val="none"/>
        </w:rPr>
        <w:t>A theory of therapy, personality, and interpersonal relationships, as developed in the client-</w:t>
      </w:r>
      <w:r w:rsidR="001721F7" w:rsidRPr="00D53F09">
        <w:rPr>
          <w:rFonts w:ascii="Times New Roman" w:eastAsia="Times New Roman" w:hAnsi="Times New Roman" w:cs="Times New Roman"/>
          <w:i/>
          <w:iCs/>
          <w:color w:val="000000"/>
          <w:kern w:val="0"/>
          <w:sz w:val="24"/>
          <w:szCs w:val="24"/>
          <w:lang w:eastAsia="en-GB"/>
          <w14:ligatures w14:val="none"/>
        </w:rPr>
        <w:t>centred</w:t>
      </w:r>
      <w:r w:rsidRPr="00D53F09">
        <w:rPr>
          <w:rFonts w:ascii="Times New Roman" w:eastAsia="Times New Roman" w:hAnsi="Times New Roman" w:cs="Times New Roman"/>
          <w:i/>
          <w:iCs/>
          <w:color w:val="000000"/>
          <w:kern w:val="0"/>
          <w:sz w:val="24"/>
          <w:szCs w:val="24"/>
          <w:lang w:eastAsia="en-GB"/>
          <w14:ligatures w14:val="none"/>
        </w:rPr>
        <w:t xml:space="preserve"> framework. In S. Koch (Ed.), Psychology: A Study of a Science, Vol. 3, Formulations of the Person and the Social Context</w:t>
      </w:r>
      <w:r w:rsidRPr="00D53F09">
        <w:rPr>
          <w:rFonts w:ascii="Times New Roman" w:eastAsia="Times New Roman" w:hAnsi="Times New Roman" w:cs="Times New Roman"/>
          <w:color w:val="000000"/>
          <w:kern w:val="0"/>
          <w:sz w:val="24"/>
          <w:szCs w:val="24"/>
          <w:lang w:eastAsia="en-GB"/>
          <w14:ligatures w14:val="none"/>
        </w:rPr>
        <w:t xml:space="preserve"> (pp. 184-256). McGraw-Hill.</w:t>
      </w:r>
      <w:r w:rsidR="00D53F09">
        <w:rPr>
          <w:rFonts w:ascii="Times New Roman" w:eastAsia="Times New Roman" w:hAnsi="Times New Roman" w:cs="Times New Roman"/>
          <w:color w:val="000000"/>
          <w:kern w:val="0"/>
          <w:sz w:val="24"/>
          <w:szCs w:val="24"/>
          <w:lang w:eastAsia="en-GB"/>
          <w14:ligatures w14:val="none"/>
        </w:rPr>
        <w:t xml:space="preserve"> </w:t>
      </w:r>
      <w:r w:rsidR="00D53F09" w:rsidRPr="00D53F09">
        <w:rPr>
          <w:rFonts w:ascii="Times New Roman" w:hAnsi="Times New Roman" w:cs="Times New Roman"/>
          <w:kern w:val="0"/>
          <w:sz w:val="24"/>
          <w:szCs w:val="24"/>
          <w14:ligatures w14:val="none"/>
        </w:rPr>
        <w:t>Available at:</w:t>
      </w:r>
    </w:p>
    <w:p w14:paraId="59AC21FD" w14:textId="1AD71073" w:rsidR="00DA602A" w:rsidRPr="00DA602A" w:rsidRDefault="00000000" w:rsidP="00DA602A">
      <w:pPr>
        <w:pStyle w:val="ListParagraph"/>
        <w:jc w:val="both"/>
        <w:rPr>
          <w:rFonts w:ascii="Times New Roman" w:hAnsi="Times New Roman" w:cs="Times New Roman"/>
          <w:sz w:val="24"/>
          <w:szCs w:val="24"/>
        </w:rPr>
      </w:pPr>
      <w:hyperlink r:id="rId18" w:history="1">
        <w:r w:rsidR="00DA602A" w:rsidRPr="00586DD7">
          <w:rPr>
            <w:rStyle w:val="Hyperlink"/>
            <w:rFonts w:ascii="Times New Roman" w:eastAsia="Times New Roman" w:hAnsi="Times New Roman" w:cs="Times New Roman"/>
            <w:kern w:val="0"/>
            <w:sz w:val="24"/>
            <w:szCs w:val="24"/>
            <w:lang w:eastAsia="en-GB"/>
            <w14:ligatures w14:val="none"/>
          </w:rPr>
          <w:t>https://www.beeleaf.com/wp-content/uploads/2017/09/rogers_chapter_in_koch-1.pdf</w:t>
        </w:r>
      </w:hyperlink>
    </w:p>
    <w:p w14:paraId="559BBF6F" w14:textId="77777777" w:rsidR="00D53F09" w:rsidRDefault="00E47EBA" w:rsidP="004A6463">
      <w:pPr>
        <w:pStyle w:val="ListParagraph"/>
        <w:numPr>
          <w:ilvl w:val="0"/>
          <w:numId w:val="7"/>
        </w:numPr>
        <w:jc w:val="both"/>
        <w:rPr>
          <w:rFonts w:ascii="Times New Roman" w:hAnsi="Times New Roman" w:cs="Times New Roman"/>
          <w:sz w:val="24"/>
          <w:szCs w:val="24"/>
        </w:rPr>
      </w:pPr>
      <w:r w:rsidRPr="00C03B3F">
        <w:rPr>
          <w:rFonts w:ascii="Times New Roman" w:hAnsi="Times New Roman" w:cs="Times New Roman"/>
          <w:sz w:val="24"/>
          <w:szCs w:val="24"/>
        </w:rPr>
        <w:t xml:space="preserve">Stewart, M.A. 1995, 'Effective physician-patient communication and health outcomes: A review', </w:t>
      </w:r>
      <w:r w:rsidRPr="00C03B3F">
        <w:rPr>
          <w:rFonts w:ascii="Times New Roman" w:hAnsi="Times New Roman" w:cs="Times New Roman"/>
          <w:i/>
          <w:iCs/>
          <w:sz w:val="24"/>
          <w:szCs w:val="24"/>
        </w:rPr>
        <w:t>Canadian Medical Association Journal</w:t>
      </w:r>
      <w:r w:rsidRPr="00C03B3F">
        <w:rPr>
          <w:rFonts w:ascii="Times New Roman" w:hAnsi="Times New Roman" w:cs="Times New Roman"/>
          <w:sz w:val="24"/>
          <w:szCs w:val="24"/>
        </w:rPr>
        <w:t xml:space="preserve">, vol. 152, no. 9, pp. 1423-1433. </w:t>
      </w:r>
    </w:p>
    <w:p w14:paraId="73350D3D" w14:textId="3D147A11" w:rsidR="00E47EBA" w:rsidRPr="00C03B3F" w:rsidRDefault="00D53F09" w:rsidP="00D53F09">
      <w:pPr>
        <w:pStyle w:val="ListParagraph"/>
        <w:jc w:val="both"/>
        <w:rPr>
          <w:rFonts w:ascii="Times New Roman" w:hAnsi="Times New Roman" w:cs="Times New Roman"/>
          <w:sz w:val="24"/>
          <w:szCs w:val="24"/>
        </w:rPr>
      </w:pPr>
      <w:r>
        <w:rPr>
          <w:rFonts w:ascii="Times New Roman" w:hAnsi="Times New Roman" w:cs="Times New Roman"/>
          <w:kern w:val="0"/>
          <w:sz w:val="24"/>
          <w:szCs w:val="24"/>
          <w14:ligatures w14:val="none"/>
        </w:rPr>
        <w:t xml:space="preserve">Available at:  </w:t>
      </w:r>
      <w:hyperlink r:id="rId19" w:history="1">
        <w:r w:rsidRPr="009B70AC">
          <w:rPr>
            <w:rStyle w:val="Hyperlink"/>
            <w:rFonts w:ascii="Times New Roman" w:hAnsi="Times New Roman" w:cs="Times New Roman"/>
            <w:sz w:val="24"/>
            <w:szCs w:val="24"/>
          </w:rPr>
          <w:t>https://www.cmaj.ca/content/152/9/1423</w:t>
        </w:r>
      </w:hyperlink>
    </w:p>
    <w:p w14:paraId="5D51FA66" w14:textId="148E53B4" w:rsidR="000014F0" w:rsidRPr="004A6463" w:rsidRDefault="000014F0" w:rsidP="004A6463">
      <w:pPr>
        <w:jc w:val="both"/>
        <w:rPr>
          <w:rFonts w:ascii="Times New Roman" w:hAnsi="Times New Roman" w:cs="Times New Roman"/>
          <w:sz w:val="24"/>
          <w:szCs w:val="24"/>
        </w:rPr>
      </w:pPr>
    </w:p>
    <w:sectPr w:rsidR="000014F0" w:rsidRPr="004A6463" w:rsidSect="00BE4725">
      <w:footerReference w:type="default" r:id="rId20"/>
      <w:pgSz w:w="12240" w:h="15840"/>
      <w:pgMar w:top="1440" w:right="1440" w:bottom="1440" w:left="1440" w:header="567"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89EE0" w14:textId="77777777" w:rsidR="00921130" w:rsidRDefault="00921130" w:rsidP="002E39F5">
      <w:pPr>
        <w:spacing w:after="0" w:line="240" w:lineRule="auto"/>
      </w:pPr>
      <w:r>
        <w:separator/>
      </w:r>
    </w:p>
  </w:endnote>
  <w:endnote w:type="continuationSeparator" w:id="0">
    <w:p w14:paraId="3CDB780E" w14:textId="77777777" w:rsidR="00921130" w:rsidRDefault="00921130" w:rsidP="002E3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9016955"/>
      <w:docPartObj>
        <w:docPartGallery w:val="Page Numbers (Bottom of Page)"/>
        <w:docPartUnique/>
      </w:docPartObj>
    </w:sdtPr>
    <w:sdtContent>
      <w:p w14:paraId="433064FC" w14:textId="6E041E66" w:rsidR="00BE4725" w:rsidRDefault="00BE4725">
        <w:pPr>
          <w:pStyle w:val="Footer"/>
          <w:jc w:val="right"/>
        </w:pPr>
        <w:r>
          <w:fldChar w:fldCharType="begin"/>
        </w:r>
        <w:r>
          <w:instrText>PAGE   \* MERGEFORMAT</w:instrText>
        </w:r>
        <w:r>
          <w:fldChar w:fldCharType="separate"/>
        </w:r>
        <w:r>
          <w:t>2</w:t>
        </w:r>
        <w:r>
          <w:fldChar w:fldCharType="end"/>
        </w:r>
      </w:p>
    </w:sdtContent>
  </w:sdt>
  <w:p w14:paraId="28A774EC" w14:textId="77777777" w:rsidR="00F52E06" w:rsidRDefault="00F52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59DD5" w14:textId="77777777" w:rsidR="00921130" w:rsidRDefault="00921130" w:rsidP="002E39F5">
      <w:pPr>
        <w:spacing w:after="0" w:line="240" w:lineRule="auto"/>
      </w:pPr>
      <w:r>
        <w:separator/>
      </w:r>
    </w:p>
  </w:footnote>
  <w:footnote w:type="continuationSeparator" w:id="0">
    <w:p w14:paraId="0BF88A4C" w14:textId="77777777" w:rsidR="00921130" w:rsidRDefault="00921130" w:rsidP="002E39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D1ADE"/>
    <w:multiLevelType w:val="hybridMultilevel"/>
    <w:tmpl w:val="16A4DD4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E9A4F78"/>
    <w:multiLevelType w:val="multilevel"/>
    <w:tmpl w:val="D2E2A44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9B4003"/>
    <w:multiLevelType w:val="hybridMultilevel"/>
    <w:tmpl w:val="E0802C58"/>
    <w:lvl w:ilvl="0" w:tplc="7EDE8B6E">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F83F81"/>
    <w:multiLevelType w:val="hybridMultilevel"/>
    <w:tmpl w:val="604A6E7A"/>
    <w:lvl w:ilvl="0" w:tplc="74DEF83A">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D033D35"/>
    <w:multiLevelType w:val="hybridMultilevel"/>
    <w:tmpl w:val="16A4DD4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7C7279"/>
    <w:multiLevelType w:val="multilevel"/>
    <w:tmpl w:val="B82AC9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007747"/>
    <w:multiLevelType w:val="hybridMultilevel"/>
    <w:tmpl w:val="16A4DD4E"/>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96391040">
    <w:abstractNumId w:val="4"/>
  </w:num>
  <w:num w:numId="2" w16cid:durableId="1697461395">
    <w:abstractNumId w:val="5"/>
  </w:num>
  <w:num w:numId="3" w16cid:durableId="1467235504">
    <w:abstractNumId w:val="1"/>
  </w:num>
  <w:num w:numId="4" w16cid:durableId="619145087">
    <w:abstractNumId w:val="6"/>
  </w:num>
  <w:num w:numId="5" w16cid:durableId="716591767">
    <w:abstractNumId w:val="3"/>
  </w:num>
  <w:num w:numId="6" w16cid:durableId="1795244220">
    <w:abstractNumId w:val="0"/>
  </w:num>
  <w:num w:numId="7" w16cid:durableId="75791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E1F"/>
    <w:rsid w:val="000014F0"/>
    <w:rsid w:val="000025BA"/>
    <w:rsid w:val="00006C03"/>
    <w:rsid w:val="00033A2E"/>
    <w:rsid w:val="00040DC8"/>
    <w:rsid w:val="000449C3"/>
    <w:rsid w:val="000607E8"/>
    <w:rsid w:val="00077753"/>
    <w:rsid w:val="000A26D7"/>
    <w:rsid w:val="000D3248"/>
    <w:rsid w:val="000D3C88"/>
    <w:rsid w:val="000E02A0"/>
    <w:rsid w:val="000F0F74"/>
    <w:rsid w:val="00113E60"/>
    <w:rsid w:val="0014574C"/>
    <w:rsid w:val="00164E8B"/>
    <w:rsid w:val="001711E3"/>
    <w:rsid w:val="001721F7"/>
    <w:rsid w:val="00175FF6"/>
    <w:rsid w:val="0018643D"/>
    <w:rsid w:val="001B007E"/>
    <w:rsid w:val="001B2503"/>
    <w:rsid w:val="001B2F9B"/>
    <w:rsid w:val="001B7487"/>
    <w:rsid w:val="001D10C4"/>
    <w:rsid w:val="00244E71"/>
    <w:rsid w:val="0028012B"/>
    <w:rsid w:val="002972EA"/>
    <w:rsid w:val="002B365D"/>
    <w:rsid w:val="002B6650"/>
    <w:rsid w:val="002D5EBB"/>
    <w:rsid w:val="002E2F9C"/>
    <w:rsid w:val="002E39F5"/>
    <w:rsid w:val="002E7674"/>
    <w:rsid w:val="002F4815"/>
    <w:rsid w:val="00306C60"/>
    <w:rsid w:val="003513BE"/>
    <w:rsid w:val="003654E3"/>
    <w:rsid w:val="0038597C"/>
    <w:rsid w:val="00390152"/>
    <w:rsid w:val="003C1291"/>
    <w:rsid w:val="0041489E"/>
    <w:rsid w:val="00434328"/>
    <w:rsid w:val="0044513E"/>
    <w:rsid w:val="00461F77"/>
    <w:rsid w:val="0047197D"/>
    <w:rsid w:val="00484EF2"/>
    <w:rsid w:val="004A6463"/>
    <w:rsid w:val="004B3936"/>
    <w:rsid w:val="004D296C"/>
    <w:rsid w:val="0053079D"/>
    <w:rsid w:val="005B482B"/>
    <w:rsid w:val="005C34CC"/>
    <w:rsid w:val="005C7D31"/>
    <w:rsid w:val="005D7E7B"/>
    <w:rsid w:val="005E6557"/>
    <w:rsid w:val="0062794F"/>
    <w:rsid w:val="006353C9"/>
    <w:rsid w:val="00637CEF"/>
    <w:rsid w:val="00641C61"/>
    <w:rsid w:val="006658DC"/>
    <w:rsid w:val="00673A30"/>
    <w:rsid w:val="00693DEE"/>
    <w:rsid w:val="006A7102"/>
    <w:rsid w:val="006B0431"/>
    <w:rsid w:val="006B2163"/>
    <w:rsid w:val="006B2533"/>
    <w:rsid w:val="006D7956"/>
    <w:rsid w:val="006F10DC"/>
    <w:rsid w:val="00742C87"/>
    <w:rsid w:val="00742FBC"/>
    <w:rsid w:val="007E25FD"/>
    <w:rsid w:val="007F2BA9"/>
    <w:rsid w:val="007F7C4A"/>
    <w:rsid w:val="00812478"/>
    <w:rsid w:val="00825D3B"/>
    <w:rsid w:val="008413D8"/>
    <w:rsid w:val="00863364"/>
    <w:rsid w:val="00894CB4"/>
    <w:rsid w:val="008A0ABB"/>
    <w:rsid w:val="008D348C"/>
    <w:rsid w:val="008D420D"/>
    <w:rsid w:val="008E3FBE"/>
    <w:rsid w:val="008F1B7E"/>
    <w:rsid w:val="00913A4A"/>
    <w:rsid w:val="00921130"/>
    <w:rsid w:val="00921317"/>
    <w:rsid w:val="0092270D"/>
    <w:rsid w:val="00957A0A"/>
    <w:rsid w:val="0096552A"/>
    <w:rsid w:val="0097474D"/>
    <w:rsid w:val="00981DFD"/>
    <w:rsid w:val="009C3D2A"/>
    <w:rsid w:val="009D58AF"/>
    <w:rsid w:val="009E1670"/>
    <w:rsid w:val="00A32A1C"/>
    <w:rsid w:val="00A55612"/>
    <w:rsid w:val="00A657E2"/>
    <w:rsid w:val="00A7152C"/>
    <w:rsid w:val="00A913CD"/>
    <w:rsid w:val="00A94E8E"/>
    <w:rsid w:val="00AC0A0C"/>
    <w:rsid w:val="00B153E9"/>
    <w:rsid w:val="00B27B4A"/>
    <w:rsid w:val="00B7396B"/>
    <w:rsid w:val="00B9417E"/>
    <w:rsid w:val="00BB4C11"/>
    <w:rsid w:val="00BC5750"/>
    <w:rsid w:val="00BE2451"/>
    <w:rsid w:val="00BE4725"/>
    <w:rsid w:val="00BF31CE"/>
    <w:rsid w:val="00C03B3F"/>
    <w:rsid w:val="00C11574"/>
    <w:rsid w:val="00C134FB"/>
    <w:rsid w:val="00C21F3A"/>
    <w:rsid w:val="00CB3894"/>
    <w:rsid w:val="00CD5156"/>
    <w:rsid w:val="00D10B9A"/>
    <w:rsid w:val="00D1650D"/>
    <w:rsid w:val="00D53F09"/>
    <w:rsid w:val="00D54925"/>
    <w:rsid w:val="00D57BAE"/>
    <w:rsid w:val="00D73634"/>
    <w:rsid w:val="00D76E69"/>
    <w:rsid w:val="00D94305"/>
    <w:rsid w:val="00D94DD3"/>
    <w:rsid w:val="00D95425"/>
    <w:rsid w:val="00DA28F0"/>
    <w:rsid w:val="00DA602A"/>
    <w:rsid w:val="00DD1912"/>
    <w:rsid w:val="00DE19AB"/>
    <w:rsid w:val="00DF5A39"/>
    <w:rsid w:val="00DF5CD6"/>
    <w:rsid w:val="00E0595E"/>
    <w:rsid w:val="00E24E1F"/>
    <w:rsid w:val="00E25757"/>
    <w:rsid w:val="00E47EBA"/>
    <w:rsid w:val="00E5532D"/>
    <w:rsid w:val="00E74883"/>
    <w:rsid w:val="00E82593"/>
    <w:rsid w:val="00E9521B"/>
    <w:rsid w:val="00EB1F5E"/>
    <w:rsid w:val="00EC0E02"/>
    <w:rsid w:val="00EE77E4"/>
    <w:rsid w:val="00EF130A"/>
    <w:rsid w:val="00F236A4"/>
    <w:rsid w:val="00F46DD6"/>
    <w:rsid w:val="00F52E06"/>
    <w:rsid w:val="00F636E1"/>
    <w:rsid w:val="00F70BC1"/>
    <w:rsid w:val="00F73520"/>
    <w:rsid w:val="00F87026"/>
    <w:rsid w:val="00FC1561"/>
    <w:rsid w:val="00FC2445"/>
    <w:rsid w:val="00FC2A9F"/>
    <w:rsid w:val="00FD2D02"/>
    <w:rsid w:val="00FF68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6B3DD"/>
  <w15:chartTrackingRefBased/>
  <w15:docId w15:val="{E3BC3748-0595-443D-AE64-E40D6304A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007E"/>
    <w:pPr>
      <w:ind w:left="720"/>
      <w:contextualSpacing/>
    </w:pPr>
  </w:style>
  <w:style w:type="paragraph" w:styleId="Header">
    <w:name w:val="header"/>
    <w:basedOn w:val="Normal"/>
    <w:link w:val="HeaderChar"/>
    <w:uiPriority w:val="99"/>
    <w:unhideWhenUsed/>
    <w:rsid w:val="002E3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9F5"/>
  </w:style>
  <w:style w:type="paragraph" w:styleId="Footer">
    <w:name w:val="footer"/>
    <w:basedOn w:val="Normal"/>
    <w:link w:val="FooterChar"/>
    <w:uiPriority w:val="99"/>
    <w:unhideWhenUsed/>
    <w:rsid w:val="002E3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9F5"/>
  </w:style>
  <w:style w:type="character" w:customStyle="1" w:styleId="flex-grow">
    <w:name w:val="flex-grow"/>
    <w:basedOn w:val="DefaultParagraphFont"/>
    <w:rsid w:val="006B0431"/>
  </w:style>
  <w:style w:type="paragraph" w:styleId="NormalWeb">
    <w:name w:val="Normal (Web)"/>
    <w:basedOn w:val="Normal"/>
    <w:uiPriority w:val="99"/>
    <w:semiHidden/>
    <w:unhideWhenUsed/>
    <w:rsid w:val="000D3C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711E3"/>
    <w:rPr>
      <w:color w:val="0563C1" w:themeColor="hyperlink"/>
      <w:u w:val="single"/>
    </w:rPr>
  </w:style>
  <w:style w:type="character" w:styleId="UnresolvedMention">
    <w:name w:val="Unresolved Mention"/>
    <w:basedOn w:val="DefaultParagraphFont"/>
    <w:uiPriority w:val="99"/>
    <w:semiHidden/>
    <w:unhideWhenUsed/>
    <w:rsid w:val="00D10B9A"/>
    <w:rPr>
      <w:color w:val="605E5C"/>
      <w:shd w:val="clear" w:color="auto" w:fill="E1DFDD"/>
    </w:rPr>
  </w:style>
  <w:style w:type="character" w:styleId="Emphasis">
    <w:name w:val="Emphasis"/>
    <w:basedOn w:val="DefaultParagraphFont"/>
    <w:uiPriority w:val="20"/>
    <w:qFormat/>
    <w:rsid w:val="009213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10374">
      <w:bodyDiv w:val="1"/>
      <w:marLeft w:val="0"/>
      <w:marRight w:val="0"/>
      <w:marTop w:val="0"/>
      <w:marBottom w:val="0"/>
      <w:divBdr>
        <w:top w:val="none" w:sz="0" w:space="0" w:color="auto"/>
        <w:left w:val="none" w:sz="0" w:space="0" w:color="auto"/>
        <w:bottom w:val="none" w:sz="0" w:space="0" w:color="auto"/>
        <w:right w:val="none" w:sz="0" w:space="0" w:color="auto"/>
      </w:divBdr>
    </w:div>
    <w:div w:id="90053103">
      <w:bodyDiv w:val="1"/>
      <w:marLeft w:val="0"/>
      <w:marRight w:val="0"/>
      <w:marTop w:val="0"/>
      <w:marBottom w:val="0"/>
      <w:divBdr>
        <w:top w:val="none" w:sz="0" w:space="0" w:color="auto"/>
        <w:left w:val="none" w:sz="0" w:space="0" w:color="auto"/>
        <w:bottom w:val="none" w:sz="0" w:space="0" w:color="auto"/>
        <w:right w:val="none" w:sz="0" w:space="0" w:color="auto"/>
      </w:divBdr>
    </w:div>
    <w:div w:id="102190075">
      <w:bodyDiv w:val="1"/>
      <w:marLeft w:val="0"/>
      <w:marRight w:val="0"/>
      <w:marTop w:val="0"/>
      <w:marBottom w:val="0"/>
      <w:divBdr>
        <w:top w:val="none" w:sz="0" w:space="0" w:color="auto"/>
        <w:left w:val="none" w:sz="0" w:space="0" w:color="auto"/>
        <w:bottom w:val="none" w:sz="0" w:space="0" w:color="auto"/>
        <w:right w:val="none" w:sz="0" w:space="0" w:color="auto"/>
      </w:divBdr>
    </w:div>
    <w:div w:id="359472888">
      <w:bodyDiv w:val="1"/>
      <w:marLeft w:val="0"/>
      <w:marRight w:val="0"/>
      <w:marTop w:val="0"/>
      <w:marBottom w:val="0"/>
      <w:divBdr>
        <w:top w:val="none" w:sz="0" w:space="0" w:color="auto"/>
        <w:left w:val="none" w:sz="0" w:space="0" w:color="auto"/>
        <w:bottom w:val="none" w:sz="0" w:space="0" w:color="auto"/>
        <w:right w:val="none" w:sz="0" w:space="0" w:color="auto"/>
      </w:divBdr>
    </w:div>
    <w:div w:id="504511866">
      <w:bodyDiv w:val="1"/>
      <w:marLeft w:val="0"/>
      <w:marRight w:val="0"/>
      <w:marTop w:val="0"/>
      <w:marBottom w:val="0"/>
      <w:divBdr>
        <w:top w:val="none" w:sz="0" w:space="0" w:color="auto"/>
        <w:left w:val="none" w:sz="0" w:space="0" w:color="auto"/>
        <w:bottom w:val="none" w:sz="0" w:space="0" w:color="auto"/>
        <w:right w:val="none" w:sz="0" w:space="0" w:color="auto"/>
      </w:divBdr>
    </w:div>
    <w:div w:id="753863512">
      <w:bodyDiv w:val="1"/>
      <w:marLeft w:val="0"/>
      <w:marRight w:val="0"/>
      <w:marTop w:val="0"/>
      <w:marBottom w:val="0"/>
      <w:divBdr>
        <w:top w:val="none" w:sz="0" w:space="0" w:color="auto"/>
        <w:left w:val="none" w:sz="0" w:space="0" w:color="auto"/>
        <w:bottom w:val="none" w:sz="0" w:space="0" w:color="auto"/>
        <w:right w:val="none" w:sz="0" w:space="0" w:color="auto"/>
      </w:divBdr>
    </w:div>
    <w:div w:id="918758028">
      <w:bodyDiv w:val="1"/>
      <w:marLeft w:val="0"/>
      <w:marRight w:val="0"/>
      <w:marTop w:val="0"/>
      <w:marBottom w:val="0"/>
      <w:divBdr>
        <w:top w:val="none" w:sz="0" w:space="0" w:color="auto"/>
        <w:left w:val="none" w:sz="0" w:space="0" w:color="auto"/>
        <w:bottom w:val="none" w:sz="0" w:space="0" w:color="auto"/>
        <w:right w:val="none" w:sz="0" w:space="0" w:color="auto"/>
      </w:divBdr>
    </w:div>
    <w:div w:id="963849701">
      <w:bodyDiv w:val="1"/>
      <w:marLeft w:val="0"/>
      <w:marRight w:val="0"/>
      <w:marTop w:val="0"/>
      <w:marBottom w:val="0"/>
      <w:divBdr>
        <w:top w:val="none" w:sz="0" w:space="0" w:color="auto"/>
        <w:left w:val="none" w:sz="0" w:space="0" w:color="auto"/>
        <w:bottom w:val="none" w:sz="0" w:space="0" w:color="auto"/>
        <w:right w:val="none" w:sz="0" w:space="0" w:color="auto"/>
      </w:divBdr>
    </w:div>
    <w:div w:id="1471678714">
      <w:bodyDiv w:val="1"/>
      <w:marLeft w:val="0"/>
      <w:marRight w:val="0"/>
      <w:marTop w:val="0"/>
      <w:marBottom w:val="0"/>
      <w:divBdr>
        <w:top w:val="none" w:sz="0" w:space="0" w:color="auto"/>
        <w:left w:val="none" w:sz="0" w:space="0" w:color="auto"/>
        <w:bottom w:val="none" w:sz="0" w:space="0" w:color="auto"/>
        <w:right w:val="none" w:sz="0" w:space="0" w:color="auto"/>
      </w:divBdr>
    </w:div>
    <w:div w:id="1504709030">
      <w:bodyDiv w:val="1"/>
      <w:marLeft w:val="0"/>
      <w:marRight w:val="0"/>
      <w:marTop w:val="0"/>
      <w:marBottom w:val="0"/>
      <w:divBdr>
        <w:top w:val="none" w:sz="0" w:space="0" w:color="auto"/>
        <w:left w:val="none" w:sz="0" w:space="0" w:color="auto"/>
        <w:bottom w:val="none" w:sz="0" w:space="0" w:color="auto"/>
        <w:right w:val="none" w:sz="0" w:space="0" w:color="auto"/>
      </w:divBdr>
    </w:div>
    <w:div w:id="1600600201">
      <w:bodyDiv w:val="1"/>
      <w:marLeft w:val="0"/>
      <w:marRight w:val="0"/>
      <w:marTop w:val="0"/>
      <w:marBottom w:val="0"/>
      <w:divBdr>
        <w:top w:val="none" w:sz="0" w:space="0" w:color="auto"/>
        <w:left w:val="none" w:sz="0" w:space="0" w:color="auto"/>
        <w:bottom w:val="none" w:sz="0" w:space="0" w:color="auto"/>
        <w:right w:val="none" w:sz="0" w:space="0" w:color="auto"/>
      </w:divBdr>
    </w:div>
    <w:div w:id="1758670099">
      <w:bodyDiv w:val="1"/>
      <w:marLeft w:val="0"/>
      <w:marRight w:val="0"/>
      <w:marTop w:val="0"/>
      <w:marBottom w:val="0"/>
      <w:divBdr>
        <w:top w:val="none" w:sz="0" w:space="0" w:color="auto"/>
        <w:left w:val="none" w:sz="0" w:space="0" w:color="auto"/>
        <w:bottom w:val="none" w:sz="0" w:space="0" w:color="auto"/>
        <w:right w:val="none" w:sz="0" w:space="0" w:color="auto"/>
      </w:divBdr>
    </w:div>
    <w:div w:id="1829587653">
      <w:bodyDiv w:val="1"/>
      <w:marLeft w:val="0"/>
      <w:marRight w:val="0"/>
      <w:marTop w:val="0"/>
      <w:marBottom w:val="0"/>
      <w:divBdr>
        <w:top w:val="none" w:sz="0" w:space="0" w:color="auto"/>
        <w:left w:val="none" w:sz="0" w:space="0" w:color="auto"/>
        <w:bottom w:val="none" w:sz="0" w:space="0" w:color="auto"/>
        <w:right w:val="none" w:sz="0" w:space="0" w:color="auto"/>
      </w:divBdr>
    </w:div>
    <w:div w:id="1987317652">
      <w:bodyDiv w:val="1"/>
      <w:marLeft w:val="0"/>
      <w:marRight w:val="0"/>
      <w:marTop w:val="0"/>
      <w:marBottom w:val="0"/>
      <w:divBdr>
        <w:top w:val="none" w:sz="0" w:space="0" w:color="auto"/>
        <w:left w:val="none" w:sz="0" w:space="0" w:color="auto"/>
        <w:bottom w:val="none" w:sz="0" w:space="0" w:color="auto"/>
        <w:right w:val="none" w:sz="0" w:space="0" w:color="auto"/>
      </w:divBdr>
    </w:div>
    <w:div w:id="1997148831">
      <w:bodyDiv w:val="1"/>
      <w:marLeft w:val="0"/>
      <w:marRight w:val="0"/>
      <w:marTop w:val="0"/>
      <w:marBottom w:val="0"/>
      <w:divBdr>
        <w:top w:val="none" w:sz="0" w:space="0" w:color="auto"/>
        <w:left w:val="none" w:sz="0" w:space="0" w:color="auto"/>
        <w:bottom w:val="none" w:sz="0" w:space="0" w:color="auto"/>
        <w:right w:val="none" w:sz="0" w:space="0" w:color="auto"/>
      </w:divBdr>
    </w:div>
    <w:div w:id="2028679761">
      <w:bodyDiv w:val="1"/>
      <w:marLeft w:val="0"/>
      <w:marRight w:val="0"/>
      <w:marTop w:val="0"/>
      <w:marBottom w:val="0"/>
      <w:divBdr>
        <w:top w:val="none" w:sz="0" w:space="0" w:color="auto"/>
        <w:left w:val="none" w:sz="0" w:space="0" w:color="auto"/>
        <w:bottom w:val="none" w:sz="0" w:space="0" w:color="auto"/>
        <w:right w:val="none" w:sz="0" w:space="0" w:color="auto"/>
      </w:divBdr>
    </w:div>
    <w:div w:id="2053067152">
      <w:bodyDiv w:val="1"/>
      <w:marLeft w:val="0"/>
      <w:marRight w:val="0"/>
      <w:marTop w:val="0"/>
      <w:marBottom w:val="0"/>
      <w:divBdr>
        <w:top w:val="none" w:sz="0" w:space="0" w:color="auto"/>
        <w:left w:val="none" w:sz="0" w:space="0" w:color="auto"/>
        <w:bottom w:val="none" w:sz="0" w:space="0" w:color="auto"/>
        <w:right w:val="none" w:sz="0" w:space="0" w:color="auto"/>
      </w:divBdr>
    </w:div>
    <w:div w:id="2118869502">
      <w:bodyDiv w:val="1"/>
      <w:marLeft w:val="0"/>
      <w:marRight w:val="0"/>
      <w:marTop w:val="0"/>
      <w:marBottom w:val="0"/>
      <w:divBdr>
        <w:top w:val="none" w:sz="0" w:space="0" w:color="auto"/>
        <w:left w:val="none" w:sz="0" w:space="0" w:color="auto"/>
        <w:bottom w:val="none" w:sz="0" w:space="0" w:color="auto"/>
        <w:right w:val="none" w:sz="0" w:space="0" w:color="auto"/>
      </w:divBdr>
    </w:div>
    <w:div w:id="2131437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nop2.1063" TargetMode="External"/><Relationship Id="rId13" Type="http://schemas.openxmlformats.org/officeDocument/2006/relationships/hyperlink" Target="https://doi.org/10.1093/acprof:oso/9780199737208.003.0008" TargetMode="External"/><Relationship Id="rId18" Type="http://schemas.openxmlformats.org/officeDocument/2006/relationships/hyperlink" Target="https://www.beeleaf.com/wp-content/uploads/2017/09/rogers_chapter_in_koch-1.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54/bjoc.2001.2073" TargetMode="External"/><Relationship Id="rId17" Type="http://schemas.openxmlformats.org/officeDocument/2006/relationships/hyperlink" Target="https://doi.org/10.1037/h0045357" TargetMode="External"/><Relationship Id="rId2" Type="http://schemas.openxmlformats.org/officeDocument/2006/relationships/numbering" Target="numbering.xml"/><Relationship Id="rId16" Type="http://schemas.openxmlformats.org/officeDocument/2006/relationships/hyperlink" Target="https://psycnet.apa.org/record/1952-01516-00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10439-005" TargetMode="External"/><Relationship Id="rId5" Type="http://schemas.openxmlformats.org/officeDocument/2006/relationships/webSettings" Target="webSettings.xml"/><Relationship Id="rId15" Type="http://schemas.openxmlformats.org/officeDocument/2006/relationships/hyperlink" Target="http://dx.doi.org/10.1037/0033-3204.38.4.413" TargetMode="External"/><Relationship Id="rId10" Type="http://schemas.openxmlformats.org/officeDocument/2006/relationships/hyperlink" Target="https://pubmed.ncbi.nlm.nih.gov/11841136/" TargetMode="External"/><Relationship Id="rId19" Type="http://schemas.openxmlformats.org/officeDocument/2006/relationships/hyperlink" Target="https://www.cmaj.ca/content/152/9/1423" TargetMode="External"/><Relationship Id="rId4" Type="http://schemas.openxmlformats.org/officeDocument/2006/relationships/settings" Target="settings.xml"/><Relationship Id="rId9" Type="http://schemas.openxmlformats.org/officeDocument/2006/relationships/hyperlink" Target="https://doi.org/10.1176/appi.books.9780890425596" TargetMode="External"/><Relationship Id="rId14" Type="http://schemas.openxmlformats.org/officeDocument/2006/relationships/hyperlink" Target="https://journal.aall.org.au/index.php/jall/article/view/9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85BBF-99D0-4426-852F-953B83751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4</Pages>
  <Words>1806</Words>
  <Characters>10295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Marinel Biban</cp:lastModifiedBy>
  <cp:revision>22</cp:revision>
  <dcterms:created xsi:type="dcterms:W3CDTF">2023-11-13T22:42:00Z</dcterms:created>
  <dcterms:modified xsi:type="dcterms:W3CDTF">2023-11-17T22:58:00Z</dcterms:modified>
</cp:coreProperties>
</file>