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EBDEA7" w14:textId="77777777" w:rsidR="000053A7" w:rsidRDefault="000053A7" w:rsidP="000053A7">
      <w:r>
        <w:rPr>
          <w:noProof/>
        </w:rPr>
        <w:drawing>
          <wp:inline distT="0" distB="0" distL="0" distR="0" wp14:anchorId="33F085DA" wp14:editId="2D4BDE47">
            <wp:extent cx="5724525" cy="1962150"/>
            <wp:effectExtent l="0" t="0" r="9525" b="0"/>
            <wp:docPr id="4349813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981364" name="Picture 434981364"/>
                    <pic:cNvPicPr/>
                  </pic:nvPicPr>
                  <pic:blipFill>
                    <a:blip r:embed="rId6">
                      <a:extLst>
                        <a:ext uri="{28A0092B-C50C-407E-A947-70E740481C1C}">
                          <a14:useLocalDpi xmlns:a14="http://schemas.microsoft.com/office/drawing/2010/main" val="0"/>
                        </a:ext>
                      </a:extLst>
                    </a:blip>
                    <a:stretch>
                      <a:fillRect/>
                    </a:stretch>
                  </pic:blipFill>
                  <pic:spPr>
                    <a:xfrm>
                      <a:off x="0" y="0"/>
                      <a:ext cx="5724525" cy="1962150"/>
                    </a:xfrm>
                    <a:prstGeom prst="rect">
                      <a:avLst/>
                    </a:prstGeom>
                  </pic:spPr>
                </pic:pic>
              </a:graphicData>
            </a:graphic>
          </wp:inline>
        </w:drawing>
      </w:r>
    </w:p>
    <w:p w14:paraId="34C96B16" w14:textId="77777777" w:rsidR="000053A7" w:rsidRDefault="000053A7" w:rsidP="000053A7"/>
    <w:p w14:paraId="2E1DEA3C" w14:textId="77777777" w:rsidR="000053A7" w:rsidRDefault="000053A7" w:rsidP="000053A7"/>
    <w:p w14:paraId="4CAFBEF6" w14:textId="07FACFE1" w:rsidR="000053A7" w:rsidRPr="000053A7" w:rsidRDefault="000053A7" w:rsidP="000053A7">
      <w:pPr>
        <w:spacing w:after="0" w:line="360" w:lineRule="auto"/>
        <w:jc w:val="center"/>
        <w:rPr>
          <w:rFonts w:ascii="Times New Roman" w:hAnsi="Times New Roman" w:cs="Times New Roman"/>
          <w:b/>
          <w:bCs/>
          <w:sz w:val="36"/>
          <w:szCs w:val="36"/>
        </w:rPr>
      </w:pPr>
      <w:r w:rsidRPr="000053A7">
        <w:rPr>
          <w:rFonts w:ascii="Times New Roman" w:eastAsiaTheme="minorEastAsia" w:hAnsi="Times New Roman" w:cs="Times New Roman"/>
          <w:b/>
          <w:bCs/>
          <w:kern w:val="0"/>
          <w:sz w:val="36"/>
          <w:szCs w:val="36"/>
          <w14:ligatures w14:val="none"/>
        </w:rPr>
        <w:t>Module:</w:t>
      </w:r>
      <w:r w:rsidRPr="000053A7">
        <w:rPr>
          <w:rFonts w:ascii="Times New Roman" w:eastAsiaTheme="minorEastAsia" w:hAnsi="Times New Roman" w:cs="Times New Roman"/>
          <w:kern w:val="0"/>
          <w:sz w:val="36"/>
          <w:szCs w:val="36"/>
          <w14:ligatures w14:val="none"/>
        </w:rPr>
        <w:t xml:space="preserve"> - LCLM </w:t>
      </w:r>
      <w:proofErr w:type="gramStart"/>
      <w:r w:rsidRPr="000053A7">
        <w:rPr>
          <w:rFonts w:ascii="Times New Roman" w:eastAsiaTheme="minorEastAsia" w:hAnsi="Times New Roman" w:cs="Times New Roman"/>
          <w:kern w:val="0"/>
          <w:sz w:val="36"/>
          <w:szCs w:val="36"/>
          <w14:ligatures w14:val="none"/>
        </w:rPr>
        <w:t>5003</w:t>
      </w:r>
      <w:r w:rsidRPr="000053A7">
        <w:rPr>
          <w:rFonts w:ascii="Times New Roman" w:eastAsiaTheme="minorEastAsia" w:hAnsi="Times New Roman" w:cs="Times New Roman"/>
          <w:kern w:val="0"/>
          <w:sz w:val="36"/>
          <w:szCs w:val="36"/>
          <w:lang w:val="uk-UA"/>
          <w14:ligatures w14:val="none"/>
        </w:rPr>
        <w:t xml:space="preserve"> </w:t>
      </w:r>
      <w:r w:rsidRPr="000053A7">
        <w:rPr>
          <w:rFonts w:ascii="Times New Roman" w:eastAsiaTheme="minorEastAsia" w:hAnsi="Times New Roman" w:cs="Times New Roman"/>
          <w:kern w:val="0"/>
          <w:sz w:val="36"/>
          <w:szCs w:val="36"/>
          <w14:ligatures w14:val="none"/>
        </w:rPr>
        <w:t xml:space="preserve"> </w:t>
      </w:r>
      <w:r w:rsidRPr="000053A7">
        <w:rPr>
          <w:rFonts w:ascii="Times New Roman" w:eastAsia="Arial" w:hAnsi="Times New Roman" w:cs="Times New Roman"/>
          <w:b/>
          <w:sz w:val="36"/>
          <w:szCs w:val="36"/>
        </w:rPr>
        <w:t>Project</w:t>
      </w:r>
      <w:proofErr w:type="gramEnd"/>
      <w:r w:rsidRPr="000053A7">
        <w:rPr>
          <w:rFonts w:ascii="Times New Roman" w:eastAsia="Arial" w:hAnsi="Times New Roman" w:cs="Times New Roman"/>
          <w:b/>
          <w:sz w:val="36"/>
          <w:szCs w:val="36"/>
        </w:rPr>
        <w:t xml:space="preserve"> Management</w:t>
      </w:r>
    </w:p>
    <w:p w14:paraId="0D3DC1EE" w14:textId="77777777" w:rsidR="000053A7" w:rsidRPr="0015132B" w:rsidRDefault="000053A7" w:rsidP="000053A7">
      <w:pPr>
        <w:spacing w:after="0" w:line="360" w:lineRule="auto"/>
        <w:jc w:val="center"/>
        <w:rPr>
          <w:rFonts w:ascii="Arial Nova" w:eastAsiaTheme="minorEastAsia" w:hAnsi="Arial Nova"/>
          <w:kern w:val="0"/>
          <w:sz w:val="36"/>
          <w:szCs w:val="36"/>
          <w14:ligatures w14:val="none"/>
        </w:rPr>
      </w:pPr>
    </w:p>
    <w:p w14:paraId="5987E310" w14:textId="77777777" w:rsidR="000053A7" w:rsidRPr="000053A7" w:rsidRDefault="000053A7" w:rsidP="000053A7">
      <w:pPr>
        <w:pStyle w:val="ListParagraph"/>
        <w:spacing w:after="0" w:line="240" w:lineRule="auto"/>
        <w:ind w:left="1080"/>
        <w:jc w:val="both"/>
        <w:rPr>
          <w:rFonts w:ascii="Times New Roman" w:hAnsi="Times New Roman" w:cs="Times New Roman"/>
          <w:sz w:val="36"/>
          <w:szCs w:val="36"/>
        </w:rPr>
      </w:pPr>
      <w:r w:rsidRPr="000053A7">
        <w:rPr>
          <w:rFonts w:ascii="Times New Roman" w:hAnsi="Times New Roman" w:cs="Times New Roman"/>
          <w:b/>
          <w:bCs/>
          <w:sz w:val="36"/>
          <w:szCs w:val="36"/>
        </w:rPr>
        <w:t>A Project portfolio</w:t>
      </w:r>
      <w:r>
        <w:rPr>
          <w:rFonts w:ascii="Times New Roman" w:hAnsi="Times New Roman" w:cs="Times New Roman"/>
          <w:b/>
          <w:bCs/>
          <w:sz w:val="36"/>
          <w:szCs w:val="36"/>
        </w:rPr>
        <w:t xml:space="preserve"> </w:t>
      </w:r>
      <w:r w:rsidRPr="000053A7">
        <w:rPr>
          <w:rFonts w:ascii="Times New Roman" w:hAnsi="Times New Roman" w:cs="Times New Roman"/>
          <w:b/>
          <w:bCs/>
          <w:color w:val="000000" w:themeColor="text1"/>
          <w:sz w:val="36"/>
          <w:szCs w:val="36"/>
        </w:rPr>
        <w:t xml:space="preserve">- </w:t>
      </w:r>
      <w:r w:rsidRPr="000053A7">
        <w:rPr>
          <w:rFonts w:ascii="Times New Roman" w:hAnsi="Times New Roman" w:cs="Times New Roman"/>
          <w:sz w:val="36"/>
          <w:szCs w:val="36"/>
        </w:rPr>
        <w:t xml:space="preserve">Rebuilding the principal corridor for transportation of goods and people </w:t>
      </w:r>
    </w:p>
    <w:p w14:paraId="154583C8" w14:textId="4D1EC231" w:rsidR="000053A7" w:rsidRPr="000053A7" w:rsidRDefault="000053A7" w:rsidP="000053A7">
      <w:pPr>
        <w:spacing w:after="0" w:line="360" w:lineRule="auto"/>
        <w:jc w:val="center"/>
        <w:rPr>
          <w:rFonts w:ascii="Times New Roman" w:hAnsi="Times New Roman" w:cs="Times New Roman"/>
          <w:color w:val="000000" w:themeColor="text1"/>
          <w:sz w:val="36"/>
          <w:szCs w:val="36"/>
        </w:rPr>
      </w:pPr>
    </w:p>
    <w:p w14:paraId="26DD4B9A" w14:textId="77777777" w:rsidR="000053A7" w:rsidRPr="000053A7" w:rsidRDefault="000053A7" w:rsidP="000053A7">
      <w:pPr>
        <w:spacing w:after="0" w:line="360" w:lineRule="auto"/>
        <w:jc w:val="center"/>
        <w:rPr>
          <w:rFonts w:ascii="Times New Roman" w:eastAsiaTheme="minorEastAsia" w:hAnsi="Times New Roman" w:cs="Times New Roman"/>
          <w:kern w:val="0"/>
          <w:sz w:val="36"/>
          <w:szCs w:val="36"/>
          <w14:ligatures w14:val="none"/>
        </w:rPr>
      </w:pPr>
    </w:p>
    <w:p w14:paraId="12AA126A" w14:textId="77777777" w:rsidR="000053A7" w:rsidRPr="000053A7" w:rsidRDefault="000053A7" w:rsidP="000053A7">
      <w:pPr>
        <w:spacing w:before="120" w:after="120" w:line="360" w:lineRule="auto"/>
        <w:jc w:val="center"/>
        <w:rPr>
          <w:rFonts w:ascii="Times New Roman" w:hAnsi="Times New Roman" w:cs="Times New Roman"/>
          <w:b/>
          <w:sz w:val="36"/>
          <w:szCs w:val="36"/>
        </w:rPr>
      </w:pPr>
      <w:r w:rsidRPr="000053A7">
        <w:rPr>
          <w:rFonts w:ascii="Times New Roman" w:hAnsi="Times New Roman" w:cs="Times New Roman"/>
          <w:b/>
          <w:sz w:val="36"/>
          <w:szCs w:val="36"/>
        </w:rPr>
        <w:t>BA (Hons) Leadership and Management Skills for the Workplace</w:t>
      </w:r>
    </w:p>
    <w:p w14:paraId="21911A37" w14:textId="77777777" w:rsidR="000053A7" w:rsidRPr="000053A7" w:rsidRDefault="000053A7" w:rsidP="000053A7">
      <w:pPr>
        <w:spacing w:after="0" w:line="360" w:lineRule="auto"/>
        <w:rPr>
          <w:rFonts w:ascii="Times New Roman" w:eastAsiaTheme="minorEastAsia" w:hAnsi="Times New Roman" w:cs="Times New Roman"/>
          <w:kern w:val="0"/>
          <w:sz w:val="36"/>
          <w:szCs w:val="36"/>
          <w14:ligatures w14:val="none"/>
        </w:rPr>
      </w:pPr>
    </w:p>
    <w:p w14:paraId="56A7822D" w14:textId="77777777" w:rsidR="000053A7" w:rsidRPr="000053A7" w:rsidRDefault="000053A7" w:rsidP="000053A7">
      <w:pPr>
        <w:spacing w:after="0" w:line="360" w:lineRule="auto"/>
        <w:jc w:val="center"/>
        <w:rPr>
          <w:rFonts w:ascii="Times New Roman" w:eastAsiaTheme="minorEastAsia" w:hAnsi="Times New Roman" w:cs="Times New Roman"/>
          <w:kern w:val="0"/>
          <w:sz w:val="36"/>
          <w:szCs w:val="36"/>
          <w14:ligatures w14:val="none"/>
        </w:rPr>
      </w:pPr>
      <w:r w:rsidRPr="000053A7">
        <w:rPr>
          <w:rFonts w:ascii="Times New Roman" w:eastAsiaTheme="minorEastAsia" w:hAnsi="Times New Roman" w:cs="Times New Roman"/>
          <w:b/>
          <w:bCs/>
          <w:kern w:val="0"/>
          <w:sz w:val="36"/>
          <w:szCs w:val="36"/>
          <w14:ligatures w14:val="none"/>
        </w:rPr>
        <w:t>Student Name:</w:t>
      </w:r>
      <w:r w:rsidRPr="000053A7">
        <w:rPr>
          <w:rFonts w:ascii="Times New Roman" w:eastAsiaTheme="minorEastAsia" w:hAnsi="Times New Roman" w:cs="Times New Roman"/>
          <w:kern w:val="0"/>
          <w:sz w:val="36"/>
          <w:szCs w:val="36"/>
          <w14:ligatures w14:val="none"/>
        </w:rPr>
        <w:t xml:space="preserve">  Maryna </w:t>
      </w:r>
      <w:proofErr w:type="spellStart"/>
      <w:r w:rsidRPr="000053A7">
        <w:rPr>
          <w:rFonts w:ascii="Times New Roman" w:eastAsiaTheme="minorEastAsia" w:hAnsi="Times New Roman" w:cs="Times New Roman"/>
          <w:kern w:val="0"/>
          <w:sz w:val="36"/>
          <w:szCs w:val="36"/>
          <w14:ligatures w14:val="none"/>
        </w:rPr>
        <w:t>Zhzhonykh</w:t>
      </w:r>
      <w:proofErr w:type="spellEnd"/>
    </w:p>
    <w:p w14:paraId="7339DC26" w14:textId="77777777" w:rsidR="000053A7" w:rsidRPr="000053A7" w:rsidRDefault="000053A7" w:rsidP="000053A7">
      <w:pPr>
        <w:spacing w:after="0" w:line="360" w:lineRule="auto"/>
        <w:jc w:val="center"/>
        <w:rPr>
          <w:rFonts w:ascii="Times New Roman" w:eastAsiaTheme="minorEastAsia" w:hAnsi="Times New Roman" w:cs="Times New Roman"/>
          <w:kern w:val="0"/>
          <w:sz w:val="36"/>
          <w:szCs w:val="36"/>
          <w14:ligatures w14:val="none"/>
        </w:rPr>
      </w:pPr>
    </w:p>
    <w:p w14:paraId="0DBF9BEA" w14:textId="77777777" w:rsidR="000053A7" w:rsidRPr="000053A7" w:rsidRDefault="000053A7" w:rsidP="000053A7">
      <w:pPr>
        <w:spacing w:after="0" w:line="360" w:lineRule="auto"/>
        <w:jc w:val="center"/>
        <w:rPr>
          <w:rFonts w:ascii="Times New Roman" w:eastAsiaTheme="minorEastAsia" w:hAnsi="Times New Roman" w:cs="Times New Roman"/>
          <w:kern w:val="0"/>
          <w:sz w:val="36"/>
          <w:szCs w:val="36"/>
          <w14:ligatures w14:val="none"/>
        </w:rPr>
      </w:pPr>
      <w:r w:rsidRPr="000053A7">
        <w:rPr>
          <w:rFonts w:ascii="Times New Roman" w:eastAsiaTheme="minorEastAsia" w:hAnsi="Times New Roman" w:cs="Times New Roman"/>
          <w:b/>
          <w:bCs/>
          <w:kern w:val="0"/>
          <w:sz w:val="36"/>
          <w:szCs w:val="36"/>
          <w14:ligatures w14:val="none"/>
        </w:rPr>
        <w:t>Student Number:</w:t>
      </w:r>
      <w:r w:rsidRPr="000053A7">
        <w:rPr>
          <w:rFonts w:ascii="Times New Roman" w:eastAsiaTheme="minorEastAsia" w:hAnsi="Times New Roman" w:cs="Times New Roman"/>
          <w:kern w:val="0"/>
          <w:sz w:val="36"/>
          <w:szCs w:val="36"/>
          <w14:ligatures w14:val="none"/>
        </w:rPr>
        <w:t xml:space="preserve">  2411439</w:t>
      </w:r>
    </w:p>
    <w:p w14:paraId="0ACD0819" w14:textId="77777777" w:rsidR="000053A7" w:rsidRPr="000053A7" w:rsidRDefault="000053A7" w:rsidP="000053A7">
      <w:pPr>
        <w:spacing w:after="0" w:line="360" w:lineRule="auto"/>
        <w:jc w:val="center"/>
        <w:rPr>
          <w:rFonts w:ascii="Times New Roman" w:eastAsiaTheme="minorEastAsia" w:hAnsi="Times New Roman" w:cs="Times New Roman"/>
          <w:kern w:val="0"/>
          <w:sz w:val="36"/>
          <w:szCs w:val="36"/>
          <w14:ligatures w14:val="none"/>
        </w:rPr>
      </w:pPr>
    </w:p>
    <w:p w14:paraId="5A506B32" w14:textId="77777777" w:rsidR="000053A7" w:rsidRPr="000053A7" w:rsidRDefault="000053A7" w:rsidP="000053A7">
      <w:pPr>
        <w:spacing w:after="0" w:line="360" w:lineRule="auto"/>
        <w:jc w:val="center"/>
        <w:rPr>
          <w:rFonts w:ascii="Times New Roman" w:eastAsiaTheme="minorEastAsia" w:hAnsi="Times New Roman" w:cs="Times New Roman"/>
          <w:b/>
          <w:bCs/>
          <w:kern w:val="0"/>
          <w:sz w:val="36"/>
          <w:szCs w:val="36"/>
          <w14:ligatures w14:val="none"/>
        </w:rPr>
      </w:pPr>
      <w:r w:rsidRPr="000053A7">
        <w:rPr>
          <w:rFonts w:ascii="Times New Roman" w:eastAsiaTheme="minorEastAsia" w:hAnsi="Times New Roman" w:cs="Times New Roman"/>
          <w:b/>
          <w:bCs/>
          <w:kern w:val="0"/>
          <w:sz w:val="36"/>
          <w:szCs w:val="36"/>
          <w14:ligatures w14:val="none"/>
        </w:rPr>
        <w:t>Lecturer’s Name:</w:t>
      </w:r>
      <w:r w:rsidRPr="000053A7">
        <w:rPr>
          <w:rFonts w:ascii="Times New Roman" w:eastAsiaTheme="minorEastAsia" w:hAnsi="Times New Roman" w:cs="Times New Roman"/>
          <w:kern w:val="0"/>
          <w:sz w:val="36"/>
          <w:szCs w:val="36"/>
          <w14:ligatures w14:val="none"/>
        </w:rPr>
        <w:t xml:space="preserve">  Dr Samson Oladejo</w:t>
      </w:r>
    </w:p>
    <w:p w14:paraId="76BC6160" w14:textId="5A2D4816" w:rsidR="000053A7" w:rsidRPr="000053A7" w:rsidRDefault="000053A7" w:rsidP="000053A7">
      <w:pPr>
        <w:spacing w:after="0" w:line="360" w:lineRule="auto"/>
        <w:jc w:val="center"/>
        <w:rPr>
          <w:rFonts w:ascii="Times New Roman" w:eastAsiaTheme="minorEastAsia" w:hAnsi="Times New Roman" w:cs="Times New Roman"/>
          <w:kern w:val="0"/>
          <w:sz w:val="36"/>
          <w:szCs w:val="36"/>
          <w14:ligatures w14:val="none"/>
        </w:rPr>
      </w:pPr>
    </w:p>
    <w:p w14:paraId="07B7889B" w14:textId="77777777" w:rsidR="00E62190" w:rsidRDefault="00E62190"/>
    <w:p w14:paraId="7B2740B2" w14:textId="024ACE90" w:rsidR="000053A7" w:rsidRPr="00651A3D" w:rsidRDefault="000053A7" w:rsidP="00651A3D">
      <w:pPr>
        <w:jc w:val="both"/>
        <w:rPr>
          <w:rFonts w:ascii="Times New Roman" w:hAnsi="Times New Roman" w:cs="Times New Roman"/>
          <w:sz w:val="36"/>
          <w:szCs w:val="36"/>
        </w:rPr>
      </w:pPr>
      <w:r w:rsidRPr="00651A3D">
        <w:rPr>
          <w:rFonts w:ascii="Times New Roman" w:hAnsi="Times New Roman" w:cs="Times New Roman"/>
          <w:color w:val="215E99" w:themeColor="text2" w:themeTint="BF"/>
          <w:sz w:val="36"/>
          <w:szCs w:val="36"/>
        </w:rPr>
        <w:lastRenderedPageBreak/>
        <w:t>Executive</w:t>
      </w:r>
      <w:r w:rsidRPr="00651A3D">
        <w:rPr>
          <w:rFonts w:ascii="Times New Roman" w:hAnsi="Times New Roman" w:cs="Times New Roman"/>
          <w:sz w:val="36"/>
          <w:szCs w:val="36"/>
        </w:rPr>
        <w:t xml:space="preserve"> </w:t>
      </w:r>
      <w:r w:rsidRPr="00651A3D">
        <w:rPr>
          <w:rFonts w:ascii="Times New Roman" w:hAnsi="Times New Roman" w:cs="Times New Roman"/>
          <w:color w:val="215E99" w:themeColor="text2" w:themeTint="BF"/>
          <w:sz w:val="36"/>
          <w:szCs w:val="36"/>
        </w:rPr>
        <w:t>summary</w:t>
      </w:r>
    </w:p>
    <w:p w14:paraId="204AFF0B" w14:textId="77777777" w:rsidR="00651A3D" w:rsidRDefault="00651A3D" w:rsidP="00651A3D">
      <w:pPr>
        <w:spacing w:line="360" w:lineRule="auto"/>
        <w:jc w:val="both"/>
        <w:rPr>
          <w:rFonts w:ascii="Times New Roman" w:hAnsi="Times New Roman" w:cs="Times New Roman"/>
        </w:rPr>
      </w:pPr>
      <w:r w:rsidRPr="00651A3D">
        <w:rPr>
          <w:rFonts w:ascii="Times New Roman" w:hAnsi="Times New Roman" w:cs="Times New Roman"/>
        </w:rPr>
        <w:t>This portfolio brings together three connected components: a project poster, a reflective account, and a full project management plan for rebuilding the West Midlands transport corridor after the 2025 floods. Part A presents the poster, which introduced the project’s aims, external pressures, and key project</w:t>
      </w:r>
      <w:r w:rsidRPr="00651A3D">
        <w:rPr>
          <w:rFonts w:ascii="Times New Roman" w:hAnsi="Times New Roman" w:cs="Times New Roman"/>
        </w:rPr>
        <w:noBreakHyphen/>
        <w:t>management tools. Feedback collected during the poster session revealed problems with excessive text density, insufficient visual elements and inaccurate risk formulations. The remarks were about the way of presentation, not the content, this confirms the difficulty of conveying a large amount of information in a visual format.</w:t>
      </w:r>
    </w:p>
    <w:p w14:paraId="0C2D7C3C" w14:textId="77777777" w:rsidR="00651A3D" w:rsidRDefault="00651A3D" w:rsidP="00651A3D">
      <w:pPr>
        <w:spacing w:line="360" w:lineRule="auto"/>
        <w:jc w:val="both"/>
        <w:rPr>
          <w:rFonts w:ascii="Times New Roman" w:hAnsi="Times New Roman" w:cs="Times New Roman"/>
        </w:rPr>
      </w:pPr>
      <w:r w:rsidRPr="00651A3D">
        <w:rPr>
          <w:rFonts w:ascii="Times New Roman" w:hAnsi="Times New Roman" w:cs="Times New Roman"/>
        </w:rPr>
        <w:t>Part B uses Gibbs’ reflective cycle to analyse this feedback. The reflection shows how initial confidence in the poster’s content shifted once peers and the lecturer pointed out that the layout and level of detail made the information harder to follow. This process helped determine that improving clarity, simplifying visuals and improving the risk matrix, which had categories, although the wording was unclear and citations were missing, were necessary steps. The reflections demonstrate how feedback strengthened the communication approach and informed the development of the final project plan.</w:t>
      </w:r>
    </w:p>
    <w:p w14:paraId="7A8AFAC8" w14:textId="77777777" w:rsidR="00E61730" w:rsidRDefault="00651A3D" w:rsidP="00651A3D">
      <w:pPr>
        <w:spacing w:line="360" w:lineRule="auto"/>
        <w:jc w:val="both"/>
        <w:rPr>
          <w:rFonts w:ascii="Times New Roman" w:hAnsi="Times New Roman" w:cs="Times New Roman"/>
        </w:rPr>
      </w:pPr>
      <w:r w:rsidRPr="00651A3D">
        <w:rPr>
          <w:rFonts w:ascii="Times New Roman" w:hAnsi="Times New Roman" w:cs="Times New Roman"/>
        </w:rPr>
        <w:t xml:space="preserve">Part C is a detailed project management plan. It describes the extent of the flood devastation in Worcester, Shrewsbury and Kidderminster, and analyses the political, economic, social, environmental, technological and legal pressures affecting the recovery process. </w:t>
      </w:r>
      <w:r w:rsidR="00E61730" w:rsidRPr="00E61730">
        <w:rPr>
          <w:rFonts w:ascii="Times New Roman" w:hAnsi="Times New Roman" w:cs="Times New Roman"/>
        </w:rPr>
        <w:t>The plan defines clear boundaries of the work breakdown structure, a quad chart and a 12-week Gantt chart. The Mendelow matrix establishes stakeholder engagement, while resource management covers people, materials, cost and time frames. On a five-point scale of assessment of probability and effects, environmental risks - flooding and soil instability - received the highest priority.</w:t>
      </w:r>
    </w:p>
    <w:p w14:paraId="459324B6" w14:textId="1BB14403" w:rsidR="000053A7" w:rsidRPr="00651A3D" w:rsidRDefault="00651A3D" w:rsidP="00651A3D">
      <w:pPr>
        <w:spacing w:line="360" w:lineRule="auto"/>
        <w:jc w:val="both"/>
        <w:rPr>
          <w:rFonts w:ascii="Times New Roman" w:hAnsi="Times New Roman" w:cs="Times New Roman"/>
        </w:rPr>
      </w:pPr>
      <w:r w:rsidRPr="00651A3D">
        <w:rPr>
          <w:rFonts w:ascii="Times New Roman" w:hAnsi="Times New Roman" w:cs="Times New Roman"/>
        </w:rPr>
        <w:t>Overall, the portfolio demonstrates how reflective learning, visual communication, and structured project</w:t>
      </w:r>
      <w:r w:rsidRPr="00651A3D">
        <w:rPr>
          <w:rFonts w:ascii="Times New Roman" w:hAnsi="Times New Roman" w:cs="Times New Roman"/>
        </w:rPr>
        <w:noBreakHyphen/>
        <w:t>management methods combine to support effective decision</w:t>
      </w:r>
      <w:r w:rsidRPr="00651A3D">
        <w:rPr>
          <w:rFonts w:ascii="Times New Roman" w:hAnsi="Times New Roman" w:cs="Times New Roman"/>
        </w:rPr>
        <w:noBreakHyphen/>
        <w:t>making and long</w:t>
      </w:r>
      <w:r w:rsidRPr="00651A3D">
        <w:rPr>
          <w:rFonts w:ascii="Times New Roman" w:hAnsi="Times New Roman" w:cs="Times New Roman"/>
        </w:rPr>
        <w:noBreakHyphen/>
        <w:t>term resilience.</w:t>
      </w:r>
    </w:p>
    <w:p w14:paraId="3C13C8D9" w14:textId="77777777" w:rsidR="000053A7" w:rsidRDefault="000053A7"/>
    <w:p w14:paraId="35FC3831" w14:textId="77777777" w:rsidR="000053A7" w:rsidRDefault="000053A7"/>
    <w:p w14:paraId="4D9A92DC" w14:textId="77777777" w:rsidR="000053A7" w:rsidRDefault="000053A7"/>
    <w:p w14:paraId="405DAC23" w14:textId="77777777" w:rsidR="000053A7" w:rsidRDefault="000053A7"/>
    <w:p w14:paraId="22ADC136" w14:textId="77777777" w:rsidR="000053A7" w:rsidRDefault="000053A7"/>
    <w:sdt>
      <w:sdtPr>
        <w:rPr>
          <w:rFonts w:ascii="Times New Roman" w:eastAsiaTheme="minorHAnsi" w:hAnsi="Times New Roman" w:cs="Times New Roman"/>
          <w:color w:val="auto"/>
          <w:kern w:val="2"/>
          <w:sz w:val="24"/>
          <w:szCs w:val="24"/>
          <w:lang w:eastAsia="en-US"/>
          <w14:ligatures w14:val="standardContextual"/>
        </w:rPr>
        <w:id w:val="-1126073240"/>
        <w:docPartObj>
          <w:docPartGallery w:val="Table of Contents"/>
          <w:docPartUnique/>
        </w:docPartObj>
      </w:sdtPr>
      <w:sdtEndPr>
        <w:rPr>
          <w:b/>
          <w:bCs/>
        </w:rPr>
      </w:sdtEndPr>
      <w:sdtContent>
        <w:p w14:paraId="62E95D15" w14:textId="003A7A45" w:rsidR="000053A7" w:rsidRPr="007802AE" w:rsidRDefault="000053A7">
          <w:pPr>
            <w:pStyle w:val="TOCHeading"/>
            <w:rPr>
              <w:rFonts w:ascii="Times New Roman" w:hAnsi="Times New Roman" w:cs="Times New Roman"/>
            </w:rPr>
          </w:pPr>
          <w:r w:rsidRPr="007802AE">
            <w:rPr>
              <w:rFonts w:ascii="Times New Roman" w:hAnsi="Times New Roman" w:cs="Times New Roman"/>
            </w:rPr>
            <w:t>Contents</w:t>
          </w:r>
        </w:p>
        <w:p w14:paraId="049581E8" w14:textId="3CA2C498" w:rsidR="003D3AB9" w:rsidRDefault="000053A7">
          <w:pPr>
            <w:pStyle w:val="TOC1"/>
            <w:tabs>
              <w:tab w:val="right" w:leader="dot" w:pos="9016"/>
            </w:tabs>
            <w:rPr>
              <w:rFonts w:eastAsiaTheme="minorEastAsia"/>
              <w:noProof/>
              <w:lang w:eastAsia="en-GB"/>
            </w:rPr>
          </w:pPr>
          <w:r w:rsidRPr="007802AE">
            <w:rPr>
              <w:rFonts w:ascii="Times New Roman" w:hAnsi="Times New Roman" w:cs="Times New Roman"/>
            </w:rPr>
            <w:fldChar w:fldCharType="begin"/>
          </w:r>
          <w:r w:rsidRPr="007802AE">
            <w:rPr>
              <w:rFonts w:ascii="Times New Roman" w:hAnsi="Times New Roman" w:cs="Times New Roman"/>
            </w:rPr>
            <w:instrText xml:space="preserve"> TOC \o "1-3" \h \z \u </w:instrText>
          </w:r>
          <w:r w:rsidRPr="007802AE">
            <w:rPr>
              <w:rFonts w:ascii="Times New Roman" w:hAnsi="Times New Roman" w:cs="Times New Roman"/>
            </w:rPr>
            <w:fldChar w:fldCharType="separate"/>
          </w:r>
          <w:hyperlink w:anchor="_Toc225587805" w:history="1">
            <w:r w:rsidR="003D3AB9" w:rsidRPr="00E477B3">
              <w:rPr>
                <w:rStyle w:val="Hyperlink"/>
                <w:rFonts w:ascii="Times New Roman" w:hAnsi="Times New Roman" w:cs="Times New Roman"/>
                <w:b/>
                <w:bCs/>
                <w:noProof/>
              </w:rPr>
              <w:t>Part A: Poster</w:t>
            </w:r>
            <w:r w:rsidR="003D3AB9">
              <w:rPr>
                <w:noProof/>
                <w:webHidden/>
              </w:rPr>
              <w:tab/>
            </w:r>
            <w:r w:rsidR="003D3AB9">
              <w:rPr>
                <w:noProof/>
                <w:webHidden/>
              </w:rPr>
              <w:fldChar w:fldCharType="begin"/>
            </w:r>
            <w:r w:rsidR="003D3AB9">
              <w:rPr>
                <w:noProof/>
                <w:webHidden/>
              </w:rPr>
              <w:instrText xml:space="preserve"> PAGEREF _Toc225587805 \h </w:instrText>
            </w:r>
            <w:r w:rsidR="003D3AB9">
              <w:rPr>
                <w:noProof/>
                <w:webHidden/>
              </w:rPr>
            </w:r>
            <w:r w:rsidR="003D3AB9">
              <w:rPr>
                <w:noProof/>
                <w:webHidden/>
              </w:rPr>
              <w:fldChar w:fldCharType="separate"/>
            </w:r>
            <w:r w:rsidR="003D3AB9">
              <w:rPr>
                <w:noProof/>
                <w:webHidden/>
              </w:rPr>
              <w:t>8</w:t>
            </w:r>
            <w:r w:rsidR="003D3AB9">
              <w:rPr>
                <w:noProof/>
                <w:webHidden/>
              </w:rPr>
              <w:fldChar w:fldCharType="end"/>
            </w:r>
          </w:hyperlink>
        </w:p>
        <w:p w14:paraId="76A54CAA" w14:textId="2BD20D52" w:rsidR="003D3AB9" w:rsidRDefault="003D3AB9">
          <w:pPr>
            <w:pStyle w:val="TOC1"/>
            <w:tabs>
              <w:tab w:val="right" w:leader="dot" w:pos="9016"/>
            </w:tabs>
            <w:rPr>
              <w:rFonts w:eastAsiaTheme="minorEastAsia"/>
              <w:noProof/>
              <w:lang w:eastAsia="en-GB"/>
            </w:rPr>
          </w:pPr>
          <w:hyperlink w:anchor="_Toc225587806" w:history="1">
            <w:r w:rsidRPr="00E477B3">
              <w:rPr>
                <w:rStyle w:val="Hyperlink"/>
                <w:rFonts w:ascii="Times New Roman" w:hAnsi="Times New Roman" w:cs="Times New Roman"/>
                <w:b/>
                <w:bCs/>
                <w:noProof/>
              </w:rPr>
              <w:t>Part B: Reflection on Feedback</w:t>
            </w:r>
            <w:r>
              <w:rPr>
                <w:noProof/>
                <w:webHidden/>
              </w:rPr>
              <w:tab/>
            </w:r>
            <w:r>
              <w:rPr>
                <w:noProof/>
                <w:webHidden/>
              </w:rPr>
              <w:fldChar w:fldCharType="begin"/>
            </w:r>
            <w:r>
              <w:rPr>
                <w:noProof/>
                <w:webHidden/>
              </w:rPr>
              <w:instrText xml:space="preserve"> PAGEREF _Toc225587806 \h </w:instrText>
            </w:r>
            <w:r>
              <w:rPr>
                <w:noProof/>
                <w:webHidden/>
              </w:rPr>
            </w:r>
            <w:r>
              <w:rPr>
                <w:noProof/>
                <w:webHidden/>
              </w:rPr>
              <w:fldChar w:fldCharType="separate"/>
            </w:r>
            <w:r>
              <w:rPr>
                <w:noProof/>
                <w:webHidden/>
              </w:rPr>
              <w:t>8</w:t>
            </w:r>
            <w:r>
              <w:rPr>
                <w:noProof/>
                <w:webHidden/>
              </w:rPr>
              <w:fldChar w:fldCharType="end"/>
            </w:r>
          </w:hyperlink>
        </w:p>
        <w:p w14:paraId="3E7B0D1C" w14:textId="5CC18C60" w:rsidR="003D3AB9" w:rsidRDefault="003D3AB9">
          <w:pPr>
            <w:pStyle w:val="TOC1"/>
            <w:tabs>
              <w:tab w:val="right" w:leader="dot" w:pos="9016"/>
            </w:tabs>
            <w:rPr>
              <w:rFonts w:eastAsiaTheme="minorEastAsia"/>
              <w:noProof/>
              <w:lang w:eastAsia="en-GB"/>
            </w:rPr>
          </w:pPr>
          <w:hyperlink w:anchor="_Toc225587807" w:history="1">
            <w:r w:rsidRPr="00E477B3">
              <w:rPr>
                <w:rStyle w:val="Hyperlink"/>
                <w:rFonts w:ascii="Times New Roman" w:hAnsi="Times New Roman" w:cs="Times New Roman"/>
                <w:b/>
                <w:bCs/>
                <w:noProof/>
              </w:rPr>
              <w:t>PART C – Project Management Plan</w:t>
            </w:r>
            <w:r>
              <w:rPr>
                <w:noProof/>
                <w:webHidden/>
              </w:rPr>
              <w:tab/>
            </w:r>
            <w:r>
              <w:rPr>
                <w:noProof/>
                <w:webHidden/>
              </w:rPr>
              <w:fldChar w:fldCharType="begin"/>
            </w:r>
            <w:r>
              <w:rPr>
                <w:noProof/>
                <w:webHidden/>
              </w:rPr>
              <w:instrText xml:space="preserve"> PAGEREF _Toc225587807 \h </w:instrText>
            </w:r>
            <w:r>
              <w:rPr>
                <w:noProof/>
                <w:webHidden/>
              </w:rPr>
            </w:r>
            <w:r>
              <w:rPr>
                <w:noProof/>
                <w:webHidden/>
              </w:rPr>
              <w:fldChar w:fldCharType="separate"/>
            </w:r>
            <w:r>
              <w:rPr>
                <w:noProof/>
                <w:webHidden/>
              </w:rPr>
              <w:t>10</w:t>
            </w:r>
            <w:r>
              <w:rPr>
                <w:noProof/>
                <w:webHidden/>
              </w:rPr>
              <w:fldChar w:fldCharType="end"/>
            </w:r>
          </w:hyperlink>
        </w:p>
        <w:p w14:paraId="11B2C35E" w14:textId="2EE13CAB" w:rsidR="003D3AB9" w:rsidRDefault="003D3AB9">
          <w:pPr>
            <w:pStyle w:val="TOC2"/>
            <w:tabs>
              <w:tab w:val="right" w:leader="dot" w:pos="9016"/>
            </w:tabs>
            <w:rPr>
              <w:rFonts w:eastAsiaTheme="minorEastAsia"/>
              <w:noProof/>
              <w:lang w:eastAsia="en-GB"/>
            </w:rPr>
          </w:pPr>
          <w:hyperlink w:anchor="_Toc225587808" w:history="1">
            <w:r w:rsidRPr="00E477B3">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_Toc225587808 \h </w:instrText>
            </w:r>
            <w:r>
              <w:rPr>
                <w:noProof/>
                <w:webHidden/>
              </w:rPr>
            </w:r>
            <w:r>
              <w:rPr>
                <w:noProof/>
                <w:webHidden/>
              </w:rPr>
              <w:fldChar w:fldCharType="separate"/>
            </w:r>
            <w:r>
              <w:rPr>
                <w:noProof/>
                <w:webHidden/>
              </w:rPr>
              <w:t>10</w:t>
            </w:r>
            <w:r>
              <w:rPr>
                <w:noProof/>
                <w:webHidden/>
              </w:rPr>
              <w:fldChar w:fldCharType="end"/>
            </w:r>
          </w:hyperlink>
        </w:p>
        <w:p w14:paraId="157F8833" w14:textId="70D74B31" w:rsidR="003D3AB9" w:rsidRDefault="003D3AB9">
          <w:pPr>
            <w:pStyle w:val="TOC2"/>
            <w:tabs>
              <w:tab w:val="right" w:leader="dot" w:pos="9016"/>
            </w:tabs>
            <w:rPr>
              <w:rFonts w:eastAsiaTheme="minorEastAsia"/>
              <w:noProof/>
              <w:lang w:eastAsia="en-GB"/>
            </w:rPr>
          </w:pPr>
          <w:hyperlink w:anchor="_Toc225587811" w:history="1">
            <w:r w:rsidRPr="00E477B3">
              <w:rPr>
                <w:rStyle w:val="Hyperlink"/>
                <w:rFonts w:ascii="Times New Roman" w:hAnsi="Times New Roman" w:cs="Times New Roman"/>
                <w:b/>
                <w:bCs/>
                <w:noProof/>
              </w:rPr>
              <w:t>Project Description</w:t>
            </w:r>
            <w:r>
              <w:rPr>
                <w:noProof/>
                <w:webHidden/>
              </w:rPr>
              <w:tab/>
            </w:r>
            <w:r>
              <w:rPr>
                <w:noProof/>
                <w:webHidden/>
              </w:rPr>
              <w:fldChar w:fldCharType="begin"/>
            </w:r>
            <w:r>
              <w:rPr>
                <w:noProof/>
                <w:webHidden/>
              </w:rPr>
              <w:instrText xml:space="preserve"> PAGEREF _Toc225587811 \h </w:instrText>
            </w:r>
            <w:r>
              <w:rPr>
                <w:noProof/>
                <w:webHidden/>
              </w:rPr>
            </w:r>
            <w:r>
              <w:rPr>
                <w:noProof/>
                <w:webHidden/>
              </w:rPr>
              <w:fldChar w:fldCharType="separate"/>
            </w:r>
            <w:r>
              <w:rPr>
                <w:noProof/>
                <w:webHidden/>
              </w:rPr>
              <w:t>10</w:t>
            </w:r>
            <w:r>
              <w:rPr>
                <w:noProof/>
                <w:webHidden/>
              </w:rPr>
              <w:fldChar w:fldCharType="end"/>
            </w:r>
          </w:hyperlink>
        </w:p>
        <w:p w14:paraId="51213224" w14:textId="3D2122D9" w:rsidR="003D3AB9" w:rsidRDefault="003D3AB9">
          <w:pPr>
            <w:pStyle w:val="TOC2"/>
            <w:tabs>
              <w:tab w:val="right" w:leader="dot" w:pos="9016"/>
            </w:tabs>
            <w:rPr>
              <w:rFonts w:eastAsiaTheme="minorEastAsia"/>
              <w:noProof/>
              <w:lang w:eastAsia="en-GB"/>
            </w:rPr>
          </w:pPr>
          <w:hyperlink w:anchor="_Toc225587814" w:history="1">
            <w:r w:rsidRPr="00E477B3">
              <w:rPr>
                <w:rStyle w:val="Hyperlink"/>
                <w:rFonts w:ascii="Times New Roman" w:hAnsi="Times New Roman" w:cs="Times New Roman"/>
                <w:b/>
                <w:bCs/>
                <w:noProof/>
              </w:rPr>
              <w:t>Project Scope</w:t>
            </w:r>
            <w:r>
              <w:rPr>
                <w:noProof/>
                <w:webHidden/>
              </w:rPr>
              <w:tab/>
            </w:r>
            <w:r>
              <w:rPr>
                <w:noProof/>
                <w:webHidden/>
              </w:rPr>
              <w:fldChar w:fldCharType="begin"/>
            </w:r>
            <w:r>
              <w:rPr>
                <w:noProof/>
                <w:webHidden/>
              </w:rPr>
              <w:instrText xml:space="preserve"> PAGEREF _Toc225587814 \h </w:instrText>
            </w:r>
            <w:r>
              <w:rPr>
                <w:noProof/>
                <w:webHidden/>
              </w:rPr>
            </w:r>
            <w:r>
              <w:rPr>
                <w:noProof/>
                <w:webHidden/>
              </w:rPr>
              <w:fldChar w:fldCharType="separate"/>
            </w:r>
            <w:r>
              <w:rPr>
                <w:noProof/>
                <w:webHidden/>
              </w:rPr>
              <w:t>11</w:t>
            </w:r>
            <w:r>
              <w:rPr>
                <w:noProof/>
                <w:webHidden/>
              </w:rPr>
              <w:fldChar w:fldCharType="end"/>
            </w:r>
          </w:hyperlink>
        </w:p>
        <w:p w14:paraId="35262693" w14:textId="0EA04D90" w:rsidR="003D3AB9" w:rsidRDefault="003D3AB9">
          <w:pPr>
            <w:pStyle w:val="TOC2"/>
            <w:tabs>
              <w:tab w:val="right" w:leader="dot" w:pos="9016"/>
            </w:tabs>
            <w:rPr>
              <w:rFonts w:eastAsiaTheme="minorEastAsia"/>
              <w:noProof/>
              <w:lang w:eastAsia="en-GB"/>
            </w:rPr>
          </w:pPr>
          <w:hyperlink w:anchor="_Toc225587817" w:history="1">
            <w:r w:rsidRPr="00E477B3">
              <w:rPr>
                <w:rStyle w:val="Hyperlink"/>
                <w:rFonts w:ascii="Times New Roman" w:hAnsi="Times New Roman" w:cs="Times New Roman"/>
                <w:b/>
                <w:bCs/>
                <w:noProof/>
              </w:rPr>
              <w:t>Work Breakdown Structure (WBS)</w:t>
            </w:r>
            <w:r>
              <w:rPr>
                <w:noProof/>
                <w:webHidden/>
              </w:rPr>
              <w:tab/>
            </w:r>
            <w:r>
              <w:rPr>
                <w:noProof/>
                <w:webHidden/>
              </w:rPr>
              <w:fldChar w:fldCharType="begin"/>
            </w:r>
            <w:r>
              <w:rPr>
                <w:noProof/>
                <w:webHidden/>
              </w:rPr>
              <w:instrText xml:space="preserve"> PAGEREF _Toc225587817 \h </w:instrText>
            </w:r>
            <w:r>
              <w:rPr>
                <w:noProof/>
                <w:webHidden/>
              </w:rPr>
            </w:r>
            <w:r>
              <w:rPr>
                <w:noProof/>
                <w:webHidden/>
              </w:rPr>
              <w:fldChar w:fldCharType="separate"/>
            </w:r>
            <w:r>
              <w:rPr>
                <w:noProof/>
                <w:webHidden/>
              </w:rPr>
              <w:t>13</w:t>
            </w:r>
            <w:r>
              <w:rPr>
                <w:noProof/>
                <w:webHidden/>
              </w:rPr>
              <w:fldChar w:fldCharType="end"/>
            </w:r>
          </w:hyperlink>
        </w:p>
        <w:p w14:paraId="6205EC52" w14:textId="78AA906D" w:rsidR="003D3AB9" w:rsidRDefault="003D3AB9">
          <w:pPr>
            <w:pStyle w:val="TOC2"/>
            <w:tabs>
              <w:tab w:val="right" w:leader="dot" w:pos="9016"/>
            </w:tabs>
            <w:rPr>
              <w:rFonts w:eastAsiaTheme="minorEastAsia"/>
              <w:noProof/>
              <w:lang w:eastAsia="en-GB"/>
            </w:rPr>
          </w:pPr>
          <w:hyperlink w:anchor="_Toc225587819" w:history="1">
            <w:r w:rsidRPr="00E477B3">
              <w:rPr>
                <w:rStyle w:val="Hyperlink"/>
                <w:rFonts w:ascii="Times New Roman" w:hAnsi="Times New Roman" w:cs="Times New Roman"/>
                <w:b/>
                <w:bCs/>
                <w:noProof/>
              </w:rPr>
              <w:t>Quad Chart</w:t>
            </w:r>
            <w:r>
              <w:rPr>
                <w:noProof/>
                <w:webHidden/>
              </w:rPr>
              <w:tab/>
            </w:r>
            <w:r>
              <w:rPr>
                <w:noProof/>
                <w:webHidden/>
              </w:rPr>
              <w:fldChar w:fldCharType="begin"/>
            </w:r>
            <w:r>
              <w:rPr>
                <w:noProof/>
                <w:webHidden/>
              </w:rPr>
              <w:instrText xml:space="preserve"> PAGEREF _Toc225587819 \h </w:instrText>
            </w:r>
            <w:r>
              <w:rPr>
                <w:noProof/>
                <w:webHidden/>
              </w:rPr>
            </w:r>
            <w:r>
              <w:rPr>
                <w:noProof/>
                <w:webHidden/>
              </w:rPr>
              <w:fldChar w:fldCharType="separate"/>
            </w:r>
            <w:r>
              <w:rPr>
                <w:noProof/>
                <w:webHidden/>
              </w:rPr>
              <w:t>15</w:t>
            </w:r>
            <w:r>
              <w:rPr>
                <w:noProof/>
                <w:webHidden/>
              </w:rPr>
              <w:fldChar w:fldCharType="end"/>
            </w:r>
          </w:hyperlink>
        </w:p>
        <w:p w14:paraId="29EE2D86" w14:textId="3DD9199E" w:rsidR="003D3AB9" w:rsidRDefault="003D3AB9">
          <w:pPr>
            <w:pStyle w:val="TOC2"/>
            <w:tabs>
              <w:tab w:val="right" w:leader="dot" w:pos="9016"/>
            </w:tabs>
            <w:rPr>
              <w:rFonts w:eastAsiaTheme="minorEastAsia"/>
              <w:noProof/>
              <w:lang w:eastAsia="en-GB"/>
            </w:rPr>
          </w:pPr>
          <w:hyperlink w:anchor="_Toc225587824" w:history="1">
            <w:r w:rsidRPr="00E477B3">
              <w:rPr>
                <w:rStyle w:val="Hyperlink"/>
                <w:rFonts w:ascii="Times New Roman" w:hAnsi="Times New Roman" w:cs="Times New Roman"/>
                <w:b/>
                <w:bCs/>
                <w:noProof/>
              </w:rPr>
              <w:t>Gantt Chart (12</w:t>
            </w:r>
            <w:r w:rsidRPr="00E477B3">
              <w:rPr>
                <w:rStyle w:val="Hyperlink"/>
                <w:rFonts w:ascii="Times New Roman" w:hAnsi="Times New Roman" w:cs="Times New Roman"/>
                <w:b/>
                <w:bCs/>
                <w:noProof/>
              </w:rPr>
              <w:noBreakHyphen/>
              <w:t>Week Overview)</w:t>
            </w:r>
            <w:r>
              <w:rPr>
                <w:noProof/>
                <w:webHidden/>
              </w:rPr>
              <w:tab/>
            </w:r>
            <w:r>
              <w:rPr>
                <w:noProof/>
                <w:webHidden/>
              </w:rPr>
              <w:fldChar w:fldCharType="begin"/>
            </w:r>
            <w:r>
              <w:rPr>
                <w:noProof/>
                <w:webHidden/>
              </w:rPr>
              <w:instrText xml:space="preserve"> PAGEREF _Toc225587824 \h </w:instrText>
            </w:r>
            <w:r>
              <w:rPr>
                <w:noProof/>
                <w:webHidden/>
              </w:rPr>
            </w:r>
            <w:r>
              <w:rPr>
                <w:noProof/>
                <w:webHidden/>
              </w:rPr>
              <w:fldChar w:fldCharType="separate"/>
            </w:r>
            <w:r>
              <w:rPr>
                <w:noProof/>
                <w:webHidden/>
              </w:rPr>
              <w:t>16</w:t>
            </w:r>
            <w:r>
              <w:rPr>
                <w:noProof/>
                <w:webHidden/>
              </w:rPr>
              <w:fldChar w:fldCharType="end"/>
            </w:r>
          </w:hyperlink>
        </w:p>
        <w:p w14:paraId="20B4D028" w14:textId="7805B30A" w:rsidR="003D3AB9" w:rsidRDefault="003D3AB9">
          <w:pPr>
            <w:pStyle w:val="TOC2"/>
            <w:tabs>
              <w:tab w:val="right" w:leader="dot" w:pos="9016"/>
            </w:tabs>
            <w:rPr>
              <w:rFonts w:eastAsiaTheme="minorEastAsia"/>
              <w:noProof/>
              <w:lang w:eastAsia="en-GB"/>
            </w:rPr>
          </w:pPr>
          <w:hyperlink w:anchor="_Toc225587832" w:history="1">
            <w:r w:rsidRPr="00E477B3">
              <w:rPr>
                <w:rStyle w:val="Hyperlink"/>
                <w:rFonts w:ascii="Times New Roman" w:hAnsi="Times New Roman" w:cs="Times New Roman"/>
                <w:b/>
                <w:bCs/>
                <w:noProof/>
              </w:rPr>
              <w:t>Stakeholder Involvement</w:t>
            </w:r>
            <w:r>
              <w:rPr>
                <w:noProof/>
                <w:webHidden/>
              </w:rPr>
              <w:tab/>
            </w:r>
            <w:r>
              <w:rPr>
                <w:noProof/>
                <w:webHidden/>
              </w:rPr>
              <w:fldChar w:fldCharType="begin"/>
            </w:r>
            <w:r>
              <w:rPr>
                <w:noProof/>
                <w:webHidden/>
              </w:rPr>
              <w:instrText xml:space="preserve"> PAGEREF _Toc225587832 \h </w:instrText>
            </w:r>
            <w:r>
              <w:rPr>
                <w:noProof/>
                <w:webHidden/>
              </w:rPr>
            </w:r>
            <w:r>
              <w:rPr>
                <w:noProof/>
                <w:webHidden/>
              </w:rPr>
              <w:fldChar w:fldCharType="separate"/>
            </w:r>
            <w:r>
              <w:rPr>
                <w:noProof/>
                <w:webHidden/>
              </w:rPr>
              <w:t>18</w:t>
            </w:r>
            <w:r>
              <w:rPr>
                <w:noProof/>
                <w:webHidden/>
              </w:rPr>
              <w:fldChar w:fldCharType="end"/>
            </w:r>
          </w:hyperlink>
        </w:p>
        <w:p w14:paraId="41D244B8" w14:textId="28B6BAC2" w:rsidR="003D3AB9" w:rsidRDefault="003D3AB9">
          <w:pPr>
            <w:pStyle w:val="TOC2"/>
            <w:tabs>
              <w:tab w:val="right" w:leader="dot" w:pos="9016"/>
            </w:tabs>
            <w:rPr>
              <w:rFonts w:eastAsiaTheme="minorEastAsia"/>
              <w:noProof/>
              <w:lang w:eastAsia="en-GB"/>
            </w:rPr>
          </w:pPr>
          <w:hyperlink w:anchor="_Toc225587836" w:history="1">
            <w:r w:rsidRPr="00E477B3">
              <w:rPr>
                <w:rStyle w:val="Hyperlink"/>
                <w:rFonts w:ascii="Times New Roman" w:hAnsi="Times New Roman" w:cs="Times New Roman"/>
                <w:b/>
                <w:bCs/>
                <w:noProof/>
              </w:rPr>
              <w:t>Allocation of Resources</w:t>
            </w:r>
            <w:r>
              <w:rPr>
                <w:noProof/>
                <w:webHidden/>
              </w:rPr>
              <w:tab/>
            </w:r>
            <w:r>
              <w:rPr>
                <w:noProof/>
                <w:webHidden/>
              </w:rPr>
              <w:fldChar w:fldCharType="begin"/>
            </w:r>
            <w:r>
              <w:rPr>
                <w:noProof/>
                <w:webHidden/>
              </w:rPr>
              <w:instrText xml:space="preserve"> PAGEREF _Toc225587836 \h </w:instrText>
            </w:r>
            <w:r>
              <w:rPr>
                <w:noProof/>
                <w:webHidden/>
              </w:rPr>
            </w:r>
            <w:r>
              <w:rPr>
                <w:noProof/>
                <w:webHidden/>
              </w:rPr>
              <w:fldChar w:fldCharType="separate"/>
            </w:r>
            <w:r>
              <w:rPr>
                <w:noProof/>
                <w:webHidden/>
              </w:rPr>
              <w:t>19</w:t>
            </w:r>
            <w:r>
              <w:rPr>
                <w:noProof/>
                <w:webHidden/>
              </w:rPr>
              <w:fldChar w:fldCharType="end"/>
            </w:r>
          </w:hyperlink>
        </w:p>
        <w:p w14:paraId="3AA31A3D" w14:textId="520F95AE" w:rsidR="003D3AB9" w:rsidRDefault="003D3AB9">
          <w:pPr>
            <w:pStyle w:val="TOC2"/>
            <w:tabs>
              <w:tab w:val="right" w:leader="dot" w:pos="9016"/>
            </w:tabs>
            <w:rPr>
              <w:rFonts w:eastAsiaTheme="minorEastAsia"/>
              <w:noProof/>
              <w:lang w:eastAsia="en-GB"/>
            </w:rPr>
          </w:pPr>
          <w:hyperlink w:anchor="_Toc225587837" w:history="1">
            <w:r w:rsidRPr="00E477B3">
              <w:rPr>
                <w:rStyle w:val="Hyperlink"/>
                <w:rFonts w:ascii="Times New Roman" w:hAnsi="Times New Roman" w:cs="Times New Roman"/>
                <w:b/>
                <w:bCs/>
                <w:noProof/>
              </w:rPr>
              <w:t>Risk Analysis</w:t>
            </w:r>
            <w:r>
              <w:rPr>
                <w:noProof/>
                <w:webHidden/>
              </w:rPr>
              <w:tab/>
            </w:r>
            <w:r>
              <w:rPr>
                <w:noProof/>
                <w:webHidden/>
              </w:rPr>
              <w:fldChar w:fldCharType="begin"/>
            </w:r>
            <w:r>
              <w:rPr>
                <w:noProof/>
                <w:webHidden/>
              </w:rPr>
              <w:instrText xml:space="preserve"> PAGEREF _Toc225587837 \h </w:instrText>
            </w:r>
            <w:r>
              <w:rPr>
                <w:noProof/>
                <w:webHidden/>
              </w:rPr>
            </w:r>
            <w:r>
              <w:rPr>
                <w:noProof/>
                <w:webHidden/>
              </w:rPr>
              <w:fldChar w:fldCharType="separate"/>
            </w:r>
            <w:r>
              <w:rPr>
                <w:noProof/>
                <w:webHidden/>
              </w:rPr>
              <w:t>20</w:t>
            </w:r>
            <w:r>
              <w:rPr>
                <w:noProof/>
                <w:webHidden/>
              </w:rPr>
              <w:fldChar w:fldCharType="end"/>
            </w:r>
          </w:hyperlink>
        </w:p>
        <w:p w14:paraId="10F3D6AF" w14:textId="72C8FD5F" w:rsidR="003D3AB9" w:rsidRDefault="003D3AB9">
          <w:pPr>
            <w:pStyle w:val="TOC2"/>
            <w:tabs>
              <w:tab w:val="right" w:leader="dot" w:pos="9016"/>
            </w:tabs>
            <w:rPr>
              <w:rFonts w:eastAsiaTheme="minorEastAsia"/>
              <w:noProof/>
              <w:lang w:eastAsia="en-GB"/>
            </w:rPr>
          </w:pPr>
          <w:hyperlink w:anchor="_Toc225587839" w:history="1">
            <w:r w:rsidRPr="00E477B3">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_Toc225587839 \h </w:instrText>
            </w:r>
            <w:r>
              <w:rPr>
                <w:noProof/>
                <w:webHidden/>
              </w:rPr>
            </w:r>
            <w:r>
              <w:rPr>
                <w:noProof/>
                <w:webHidden/>
              </w:rPr>
              <w:fldChar w:fldCharType="separate"/>
            </w:r>
            <w:r>
              <w:rPr>
                <w:noProof/>
                <w:webHidden/>
              </w:rPr>
              <w:t>21</w:t>
            </w:r>
            <w:r>
              <w:rPr>
                <w:noProof/>
                <w:webHidden/>
              </w:rPr>
              <w:fldChar w:fldCharType="end"/>
            </w:r>
          </w:hyperlink>
        </w:p>
        <w:p w14:paraId="3D000CD6" w14:textId="64B146DD" w:rsidR="003D3AB9" w:rsidRDefault="003D3AB9">
          <w:pPr>
            <w:pStyle w:val="TOC1"/>
            <w:tabs>
              <w:tab w:val="right" w:leader="dot" w:pos="9016"/>
            </w:tabs>
            <w:rPr>
              <w:rFonts w:eastAsiaTheme="minorEastAsia"/>
              <w:noProof/>
              <w:lang w:eastAsia="en-GB"/>
            </w:rPr>
          </w:pPr>
          <w:hyperlink w:anchor="_Toc225587841" w:history="1">
            <w:r w:rsidRPr="00E477B3">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_Toc225587841 \h </w:instrText>
            </w:r>
            <w:r>
              <w:rPr>
                <w:noProof/>
                <w:webHidden/>
              </w:rPr>
            </w:r>
            <w:r>
              <w:rPr>
                <w:noProof/>
                <w:webHidden/>
              </w:rPr>
              <w:fldChar w:fldCharType="separate"/>
            </w:r>
            <w:r>
              <w:rPr>
                <w:noProof/>
                <w:webHidden/>
              </w:rPr>
              <w:t>21</w:t>
            </w:r>
            <w:r>
              <w:rPr>
                <w:noProof/>
                <w:webHidden/>
              </w:rPr>
              <w:fldChar w:fldCharType="end"/>
            </w:r>
          </w:hyperlink>
        </w:p>
        <w:p w14:paraId="2DA4CE2A" w14:textId="45F94123" w:rsidR="000053A7" w:rsidRPr="007802AE" w:rsidRDefault="000053A7">
          <w:pPr>
            <w:rPr>
              <w:rFonts w:ascii="Times New Roman" w:hAnsi="Times New Roman" w:cs="Times New Roman"/>
            </w:rPr>
          </w:pPr>
          <w:r w:rsidRPr="007802AE">
            <w:rPr>
              <w:rFonts w:ascii="Times New Roman" w:hAnsi="Times New Roman" w:cs="Times New Roman"/>
              <w:b/>
              <w:bCs/>
            </w:rPr>
            <w:fldChar w:fldCharType="end"/>
          </w:r>
        </w:p>
      </w:sdtContent>
    </w:sdt>
    <w:p w14:paraId="6EF824DF" w14:textId="77777777" w:rsidR="000053A7" w:rsidRDefault="000053A7"/>
    <w:p w14:paraId="6335BD51" w14:textId="77777777" w:rsidR="007802AE" w:rsidRDefault="007802AE"/>
    <w:p w14:paraId="3E224C79" w14:textId="77777777" w:rsidR="007802AE" w:rsidRDefault="007802AE"/>
    <w:p w14:paraId="5FE8C590" w14:textId="77777777" w:rsidR="007802AE" w:rsidRDefault="007802AE"/>
    <w:p w14:paraId="09694D37" w14:textId="77777777" w:rsidR="00381F1F" w:rsidRDefault="00381F1F"/>
    <w:p w14:paraId="0B69B18C" w14:textId="77777777" w:rsidR="00381F1F" w:rsidRDefault="00381F1F"/>
    <w:p w14:paraId="275AEA63" w14:textId="77777777" w:rsidR="00381F1F" w:rsidRDefault="00381F1F"/>
    <w:p w14:paraId="75EE654C" w14:textId="77777777" w:rsidR="00381F1F" w:rsidRDefault="00381F1F"/>
    <w:p w14:paraId="26E30419" w14:textId="77777777" w:rsidR="00381F1F" w:rsidRDefault="00381F1F"/>
    <w:p w14:paraId="401A3173" w14:textId="77777777" w:rsidR="00381F1F" w:rsidRDefault="00381F1F"/>
    <w:p w14:paraId="01EF4DC3" w14:textId="77777777" w:rsidR="00381F1F" w:rsidRDefault="00381F1F"/>
    <w:p w14:paraId="7103A96C" w14:textId="77777777" w:rsidR="00381F1F" w:rsidRPr="00D92B98" w:rsidRDefault="00381F1F">
      <w:pPr>
        <w:rPr>
          <w:lang w:val="uk-UA"/>
        </w:rPr>
      </w:pPr>
    </w:p>
    <w:p w14:paraId="16FF1437" w14:textId="5D5074B1" w:rsidR="005930AA" w:rsidRDefault="005930AA" w:rsidP="007802AE">
      <w:pPr>
        <w:pStyle w:val="Heading1"/>
        <w:rPr>
          <w:rFonts w:ascii="Times New Roman" w:hAnsi="Times New Roman" w:cs="Times New Roman"/>
          <w:b/>
          <w:bCs/>
          <w:sz w:val="36"/>
          <w:szCs w:val="36"/>
        </w:rPr>
      </w:pPr>
      <w:bookmarkStart w:id="0" w:name="_Toc225587805"/>
      <w:r>
        <w:rPr>
          <w:rFonts w:ascii="Times New Roman" w:hAnsi="Times New Roman" w:cs="Times New Roman"/>
          <w:b/>
          <w:bCs/>
          <w:sz w:val="36"/>
          <w:szCs w:val="36"/>
        </w:rPr>
        <w:lastRenderedPageBreak/>
        <w:t>Part A: Poster</w:t>
      </w:r>
      <w:r>
        <w:rPr>
          <w:noProof/>
        </w:rPr>
        <w:drawing>
          <wp:inline distT="0" distB="0" distL="0" distR="0" wp14:anchorId="7299997E" wp14:editId="01EB3287">
            <wp:extent cx="6562725" cy="4543425"/>
            <wp:effectExtent l="0" t="0" r="9525" b="9525"/>
            <wp:docPr id="1950636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63682" name="Picture 195063682"/>
                    <pic:cNvPicPr/>
                  </pic:nvPicPr>
                  <pic:blipFill>
                    <a:blip r:embed="rId7">
                      <a:extLst>
                        <a:ext uri="{28A0092B-C50C-407E-A947-70E740481C1C}">
                          <a14:useLocalDpi xmlns:a14="http://schemas.microsoft.com/office/drawing/2010/main" val="0"/>
                        </a:ext>
                      </a:extLst>
                    </a:blip>
                    <a:stretch>
                      <a:fillRect/>
                    </a:stretch>
                  </pic:blipFill>
                  <pic:spPr>
                    <a:xfrm>
                      <a:off x="0" y="0"/>
                      <a:ext cx="6578351" cy="4554243"/>
                    </a:xfrm>
                    <a:prstGeom prst="rect">
                      <a:avLst/>
                    </a:prstGeom>
                  </pic:spPr>
                </pic:pic>
              </a:graphicData>
            </a:graphic>
          </wp:inline>
        </w:drawing>
      </w:r>
      <w:bookmarkEnd w:id="0"/>
    </w:p>
    <w:p w14:paraId="642DCEA5" w14:textId="18F59422" w:rsidR="005930AA" w:rsidRPr="005930AA" w:rsidRDefault="005930AA" w:rsidP="005930AA"/>
    <w:p w14:paraId="3EFFAD77" w14:textId="40B90A2E" w:rsidR="00FC0E02" w:rsidRPr="0063143F" w:rsidRDefault="0063143F" w:rsidP="0063143F">
      <w:pPr>
        <w:rPr>
          <w:rFonts w:ascii="Times New Roman" w:hAnsi="Times New Roman" w:cs="Times New Roman"/>
        </w:rPr>
      </w:pPr>
      <w:r>
        <w:rPr>
          <w:rFonts w:ascii="Times New Roman" w:hAnsi="Times New Roman" w:cs="Times New Roman"/>
        </w:rPr>
        <w:t xml:space="preserve">Figure 1. Poster </w:t>
      </w:r>
      <w:r w:rsidRPr="0063143F">
        <w:rPr>
          <w:rFonts w:ascii="Times New Roman" w:hAnsi="Times New Roman" w:cs="Times New Roman"/>
        </w:rPr>
        <w:t>Rebuilding the principal corridor for transportation of goods and people</w:t>
      </w:r>
      <w:r>
        <w:rPr>
          <w:rFonts w:ascii="Times New Roman" w:hAnsi="Times New Roman" w:cs="Times New Roman"/>
        </w:rPr>
        <w:t xml:space="preserve">. </w:t>
      </w:r>
      <w:r w:rsidRPr="0063143F">
        <w:rPr>
          <w:rFonts w:ascii="Times New Roman" w:hAnsi="Times New Roman" w:cs="Times New Roman"/>
        </w:rPr>
        <w:t>Created by the author</w:t>
      </w:r>
    </w:p>
    <w:p w14:paraId="679B7381" w14:textId="2713D5D9" w:rsidR="007802AE" w:rsidRPr="00BB6D73" w:rsidRDefault="007802AE" w:rsidP="007802AE">
      <w:pPr>
        <w:pStyle w:val="Heading1"/>
        <w:rPr>
          <w:rFonts w:ascii="Times New Roman" w:hAnsi="Times New Roman" w:cs="Times New Roman"/>
          <w:b/>
          <w:bCs/>
          <w:sz w:val="36"/>
          <w:szCs w:val="36"/>
        </w:rPr>
      </w:pPr>
      <w:bookmarkStart w:id="1" w:name="_Toc225587806"/>
      <w:r w:rsidRPr="00BB6D73">
        <w:rPr>
          <w:rFonts w:ascii="Times New Roman" w:hAnsi="Times New Roman" w:cs="Times New Roman"/>
          <w:b/>
          <w:bCs/>
          <w:sz w:val="36"/>
          <w:szCs w:val="36"/>
        </w:rPr>
        <w:t>Part B: Reflection on Feedback</w:t>
      </w:r>
      <w:bookmarkEnd w:id="1"/>
      <w:r w:rsidRPr="00BB6D73">
        <w:rPr>
          <w:rFonts w:ascii="Times New Roman" w:hAnsi="Times New Roman" w:cs="Times New Roman"/>
          <w:b/>
          <w:bCs/>
          <w:sz w:val="36"/>
          <w:szCs w:val="36"/>
        </w:rPr>
        <w:t xml:space="preserve"> </w:t>
      </w:r>
    </w:p>
    <w:p w14:paraId="70F867F6" w14:textId="77777777" w:rsidR="00544A97" w:rsidRPr="00544A97" w:rsidRDefault="00544A97" w:rsidP="00544A97">
      <w:pPr>
        <w:spacing w:line="360" w:lineRule="auto"/>
        <w:jc w:val="both"/>
        <w:rPr>
          <w:rFonts w:ascii="Times New Roman" w:hAnsi="Times New Roman" w:cs="Times New Roman"/>
        </w:rPr>
      </w:pPr>
      <w:r w:rsidRPr="00544A97">
        <w:rPr>
          <w:rFonts w:ascii="Times New Roman" w:hAnsi="Times New Roman" w:cs="Times New Roman"/>
        </w:rPr>
        <w:t>1</w:t>
      </w:r>
      <w:r w:rsidRPr="00544A97">
        <w:rPr>
          <w:rFonts w:ascii="Times New Roman" w:hAnsi="Times New Roman" w:cs="Times New Roman"/>
          <w:b/>
          <w:bCs/>
        </w:rPr>
        <w:t>. Description</w:t>
      </w:r>
    </w:p>
    <w:p w14:paraId="37E71121" w14:textId="016989F8" w:rsidR="00E33C35" w:rsidRDefault="00E33C35" w:rsidP="00C175CE">
      <w:pPr>
        <w:spacing w:line="360" w:lineRule="auto"/>
        <w:jc w:val="both"/>
        <w:rPr>
          <w:rFonts w:ascii="Times New Roman" w:hAnsi="Times New Roman" w:cs="Times New Roman"/>
        </w:rPr>
      </w:pPr>
      <w:r w:rsidRPr="00E33C35">
        <w:rPr>
          <w:rFonts w:ascii="Times New Roman" w:hAnsi="Times New Roman" w:cs="Times New Roman"/>
        </w:rPr>
        <w:t xml:space="preserve">My tutor and peers commented on the clarity and structure of my work during the poster session. They noted excessive text, minimal visuals, and areas where dense detail hindered understanding, especially in the work breakdown structure and the risk matrix, which also missed in-text citations. This prompted me to reflect on what constitutes an effective poster. Miller (2007) argues that visual simplicity, concise language, and logical layout are what make a research poster effective and engaging. According to Gibbs (1988), reflective practice is about assessing what you did and improving how you approach things next </w:t>
      </w:r>
      <w:r w:rsidR="00363520" w:rsidRPr="00E33C35">
        <w:rPr>
          <w:rFonts w:ascii="Times New Roman" w:hAnsi="Times New Roman" w:cs="Times New Roman"/>
        </w:rPr>
        <w:t>time. Looking</w:t>
      </w:r>
      <w:r w:rsidRPr="00E33C35">
        <w:rPr>
          <w:rFonts w:ascii="Times New Roman" w:hAnsi="Times New Roman" w:cs="Times New Roman"/>
        </w:rPr>
        <w:t xml:space="preserve"> back, I realise that presenting complex information requires a balance between detail and clarity.</w:t>
      </w:r>
    </w:p>
    <w:p w14:paraId="4FE04BD4" w14:textId="61FCBCE2" w:rsidR="00544A97" w:rsidRPr="00544A97" w:rsidRDefault="00544A97" w:rsidP="00C175CE">
      <w:pPr>
        <w:spacing w:line="360" w:lineRule="auto"/>
        <w:jc w:val="both"/>
        <w:rPr>
          <w:rFonts w:ascii="Times New Roman" w:hAnsi="Times New Roman" w:cs="Times New Roman"/>
          <w:b/>
          <w:bCs/>
        </w:rPr>
      </w:pPr>
      <w:r w:rsidRPr="00544A97">
        <w:rPr>
          <w:rFonts w:ascii="Times New Roman" w:hAnsi="Times New Roman" w:cs="Times New Roman"/>
          <w:b/>
          <w:bCs/>
        </w:rPr>
        <w:lastRenderedPageBreak/>
        <w:t>2. Feelings</w:t>
      </w:r>
    </w:p>
    <w:p w14:paraId="207301D8" w14:textId="6D593892" w:rsidR="00E33C35" w:rsidRDefault="00E33C35" w:rsidP="00C175CE">
      <w:pPr>
        <w:spacing w:line="360" w:lineRule="auto"/>
        <w:jc w:val="both"/>
        <w:rPr>
          <w:rFonts w:ascii="Times New Roman" w:hAnsi="Times New Roman" w:cs="Times New Roman"/>
        </w:rPr>
      </w:pPr>
      <w:r w:rsidRPr="00E33C35">
        <w:rPr>
          <w:rFonts w:ascii="Times New Roman" w:hAnsi="Times New Roman" w:cs="Times New Roman"/>
        </w:rPr>
        <w:t>Confidence was my initial feeling—I thought my poster showed a strong grasp of project</w:t>
      </w:r>
      <w:r w:rsidRPr="00E33C35">
        <w:rPr>
          <w:rFonts w:ascii="Times New Roman" w:hAnsi="Times New Roman" w:cs="Times New Roman"/>
        </w:rPr>
        <w:noBreakHyphen/>
        <w:t xml:space="preserve">management principles. What the feedback picked up on, though, was readability and visual design. I felt frustrated, largely because I had poured so much into content. Yet as we talked, I realised the comments were constructive, meant to push me toward clearer and more professional work. Gibbs (1988) notes that acknowledging emotional </w:t>
      </w:r>
      <w:r w:rsidR="00312B5A" w:rsidRPr="00312B5A">
        <w:rPr>
          <w:rFonts w:ascii="Times New Roman" w:hAnsi="Times New Roman" w:cs="Times New Roman"/>
        </w:rPr>
        <w:t>responses</w:t>
      </w:r>
      <w:r w:rsidRPr="00E33C35">
        <w:rPr>
          <w:rFonts w:ascii="Times New Roman" w:hAnsi="Times New Roman" w:cs="Times New Roman"/>
        </w:rPr>
        <w:t xml:space="preserve"> is </w:t>
      </w:r>
      <w:r w:rsidR="00182B1E" w:rsidRPr="00182B1E">
        <w:rPr>
          <w:rFonts w:ascii="Times New Roman" w:hAnsi="Times New Roman" w:cs="Times New Roman"/>
        </w:rPr>
        <w:t>critical</w:t>
      </w:r>
      <w:r w:rsidRPr="00E33C35">
        <w:rPr>
          <w:rFonts w:ascii="Times New Roman" w:hAnsi="Times New Roman" w:cs="Times New Roman"/>
        </w:rPr>
        <w:t xml:space="preserve"> for meaningful reflection and improved future practice. This reframed my thinking and pushed me to revise my approach.</w:t>
      </w:r>
    </w:p>
    <w:p w14:paraId="5F02F8B3" w14:textId="0FADFA96" w:rsidR="00544A97" w:rsidRPr="00923340" w:rsidRDefault="00544A97" w:rsidP="00C175CE">
      <w:pPr>
        <w:spacing w:line="360" w:lineRule="auto"/>
        <w:jc w:val="both"/>
        <w:rPr>
          <w:rFonts w:ascii="Times New Roman" w:hAnsi="Times New Roman" w:cs="Times New Roman"/>
          <w:b/>
          <w:bCs/>
        </w:rPr>
      </w:pPr>
      <w:r w:rsidRPr="00923340">
        <w:rPr>
          <w:rFonts w:ascii="Times New Roman" w:hAnsi="Times New Roman" w:cs="Times New Roman"/>
          <w:b/>
          <w:bCs/>
        </w:rPr>
        <w:t>3. Evaluation</w:t>
      </w:r>
    </w:p>
    <w:p w14:paraId="633DE564" w14:textId="0C118375" w:rsidR="00E33C35" w:rsidRDefault="005849CD" w:rsidP="00923340">
      <w:pPr>
        <w:spacing w:line="360" w:lineRule="auto"/>
        <w:jc w:val="both"/>
        <w:rPr>
          <w:rFonts w:ascii="Times New Roman" w:hAnsi="Times New Roman" w:cs="Times New Roman"/>
        </w:rPr>
      </w:pPr>
      <w:r w:rsidRPr="005849CD">
        <w:rPr>
          <w:rFonts w:ascii="Times New Roman" w:hAnsi="Times New Roman" w:cs="Times New Roman"/>
        </w:rPr>
        <w:t>My work had both strong and weak aspects, which was evident from the feedback received. The content proved to be accurate and relevant.</w:t>
      </w:r>
      <w:r w:rsidR="00E01613">
        <w:rPr>
          <w:rFonts w:ascii="Times New Roman" w:hAnsi="Times New Roman" w:cs="Times New Roman"/>
          <w:lang w:val="uk-UA"/>
        </w:rPr>
        <w:t xml:space="preserve"> </w:t>
      </w:r>
      <w:r w:rsidRPr="005849CD">
        <w:rPr>
          <w:rFonts w:ascii="Times New Roman" w:hAnsi="Times New Roman" w:cs="Times New Roman"/>
        </w:rPr>
        <w:t>My teacher confirmed that the material meets the established implementation requirements. Schemes and pictograms constituted a successful attempt at visual representation of information.</w:t>
      </w:r>
      <w:r>
        <w:rPr>
          <w:rFonts w:ascii="Times New Roman" w:hAnsi="Times New Roman" w:cs="Times New Roman"/>
          <w:lang w:val="uk-UA"/>
        </w:rPr>
        <w:t xml:space="preserve"> </w:t>
      </w:r>
      <w:r w:rsidR="00E33C35" w:rsidRPr="00E33C35">
        <w:rPr>
          <w:rFonts w:ascii="Times New Roman" w:hAnsi="Times New Roman" w:cs="Times New Roman"/>
        </w:rPr>
        <w:t xml:space="preserve">Still, several shortcomings emerged. Some visuals were too detailed and hard to read from a distance. The poster had no single contextual image to introduce the project. The risk matrix had categories, though the wording was vague and citations were absent. Dense text in several sections further hurt readability. Cottrell (2019) notes that, audiences struggle to grasp the main points. </w:t>
      </w:r>
      <w:proofErr w:type="spellStart"/>
      <w:r w:rsidR="00E33C35" w:rsidRPr="00E33C35">
        <w:rPr>
          <w:rFonts w:ascii="Times New Roman" w:hAnsi="Times New Roman" w:cs="Times New Roman"/>
        </w:rPr>
        <w:t>Northedge</w:t>
      </w:r>
      <w:proofErr w:type="spellEnd"/>
      <w:r w:rsidR="00E33C35" w:rsidRPr="00E33C35">
        <w:rPr>
          <w:rFonts w:ascii="Times New Roman" w:hAnsi="Times New Roman" w:cs="Times New Roman"/>
        </w:rPr>
        <w:t xml:space="preserve"> (2005) makes a similar point: good communication comes down to selecting and structuring information well. I realised that while my content was fine, my presentation was where I fell short.</w:t>
      </w:r>
    </w:p>
    <w:p w14:paraId="0F6AFE1A" w14:textId="47214AC3" w:rsidR="00544A97" w:rsidRPr="00923340" w:rsidRDefault="00544A97" w:rsidP="00923340">
      <w:pPr>
        <w:spacing w:line="360" w:lineRule="auto"/>
        <w:jc w:val="both"/>
        <w:rPr>
          <w:rFonts w:ascii="Times New Roman" w:hAnsi="Times New Roman" w:cs="Times New Roman"/>
          <w:b/>
          <w:bCs/>
        </w:rPr>
      </w:pPr>
      <w:r w:rsidRPr="00923340">
        <w:rPr>
          <w:rFonts w:ascii="Times New Roman" w:hAnsi="Times New Roman" w:cs="Times New Roman"/>
          <w:b/>
          <w:bCs/>
        </w:rPr>
        <w:t>4. Analysis</w:t>
      </w:r>
    </w:p>
    <w:p w14:paraId="3A1185AB" w14:textId="51BCA759" w:rsidR="00E33C35" w:rsidRDefault="00E33C35" w:rsidP="00923340">
      <w:pPr>
        <w:spacing w:line="360" w:lineRule="auto"/>
        <w:jc w:val="both"/>
        <w:rPr>
          <w:rFonts w:ascii="Times New Roman" w:hAnsi="Times New Roman" w:cs="Times New Roman"/>
        </w:rPr>
      </w:pPr>
      <w:r w:rsidRPr="00E33C35">
        <w:rPr>
          <w:rFonts w:ascii="Times New Roman" w:hAnsi="Times New Roman" w:cs="Times New Roman"/>
        </w:rPr>
        <w:t>Rather than focusing on obvious flaws, I began questioning the assumptions that guided my design. Carless and Young (2024) say: Students hear advice because of what they think is right. I thought more information was better, so I made the job overloaded rather than understandable. According to Peeters et al. (2025), students perform posters as written assignments</w:t>
      </w:r>
      <w:r w:rsidR="00E01613" w:rsidRPr="00E01613">
        <w:rPr>
          <w:rFonts w:ascii="Open Sans" w:hAnsi="Open Sans" w:cs="Open Sans"/>
          <w:color w:val="172B4D"/>
          <w:shd w:val="clear" w:color="auto" w:fill="FFFFFF"/>
        </w:rPr>
        <w:t xml:space="preserve"> </w:t>
      </w:r>
      <w:r w:rsidR="00E01613" w:rsidRPr="00E01613">
        <w:rPr>
          <w:rFonts w:ascii="Times New Roman" w:hAnsi="Times New Roman" w:cs="Times New Roman"/>
        </w:rPr>
        <w:t>Text that is placed on visual elements, for which in turn there was very little space, led to a lack of contextual visualization. My assumptions negatively affect the clarity of the presentation.</w:t>
      </w:r>
      <w:r w:rsidRPr="00E33C35">
        <w:rPr>
          <w:rFonts w:ascii="Times New Roman" w:hAnsi="Times New Roman" w:cs="Times New Roman"/>
        </w:rPr>
        <w:t xml:space="preserve"> My assumptions hurt clarity. Now I know how to shape work for visual formats and use feedback more wisely.</w:t>
      </w:r>
    </w:p>
    <w:p w14:paraId="771B37AA" w14:textId="0C9137AC" w:rsidR="00544A97" w:rsidRDefault="00544A97" w:rsidP="00923340">
      <w:pPr>
        <w:spacing w:line="360" w:lineRule="auto"/>
        <w:jc w:val="both"/>
        <w:rPr>
          <w:rFonts w:ascii="Times New Roman" w:hAnsi="Times New Roman" w:cs="Times New Roman"/>
          <w:b/>
          <w:bCs/>
        </w:rPr>
      </w:pPr>
      <w:r w:rsidRPr="00923340">
        <w:rPr>
          <w:rFonts w:ascii="Times New Roman" w:hAnsi="Times New Roman" w:cs="Times New Roman"/>
          <w:b/>
          <w:bCs/>
        </w:rPr>
        <w:t>5. Conclusion</w:t>
      </w:r>
    </w:p>
    <w:p w14:paraId="05BEB1A8" w14:textId="3A9EF6F6" w:rsidR="00E33C35" w:rsidRDefault="00FC0E02" w:rsidP="00622A37">
      <w:pPr>
        <w:spacing w:line="360" w:lineRule="auto"/>
        <w:jc w:val="both"/>
        <w:rPr>
          <w:rFonts w:ascii="Times New Roman" w:hAnsi="Times New Roman" w:cs="Times New Roman"/>
        </w:rPr>
      </w:pPr>
      <w:r w:rsidRPr="00E33C35">
        <w:rPr>
          <w:rFonts w:ascii="Times New Roman" w:hAnsi="Times New Roman" w:cs="Times New Roman"/>
        </w:rPr>
        <w:t>The feedback made me realise something I had not seen before:</w:t>
      </w:r>
      <w:r>
        <w:rPr>
          <w:rFonts w:ascii="Times New Roman" w:hAnsi="Times New Roman" w:cs="Times New Roman"/>
        </w:rPr>
        <w:t xml:space="preserve"> </w:t>
      </w:r>
      <w:r w:rsidRPr="00E33C35">
        <w:rPr>
          <w:rFonts w:ascii="Times New Roman" w:hAnsi="Times New Roman" w:cs="Times New Roman"/>
        </w:rPr>
        <w:t>I was not struggling with content. I was struggling with communication.</w:t>
      </w:r>
      <w:r>
        <w:rPr>
          <w:rFonts w:ascii="Times New Roman" w:hAnsi="Times New Roman" w:cs="Times New Roman"/>
        </w:rPr>
        <w:t xml:space="preserve"> </w:t>
      </w:r>
      <w:r w:rsidR="00E33C35" w:rsidRPr="00E33C35">
        <w:rPr>
          <w:rFonts w:ascii="Times New Roman" w:hAnsi="Times New Roman" w:cs="Times New Roman"/>
        </w:rPr>
        <w:t xml:space="preserve">That shift in thinking matters. Presenting </w:t>
      </w:r>
      <w:r w:rsidR="00E33C35" w:rsidRPr="00E33C35">
        <w:rPr>
          <w:rFonts w:ascii="Times New Roman" w:hAnsi="Times New Roman" w:cs="Times New Roman"/>
        </w:rPr>
        <w:lastRenderedPageBreak/>
        <w:t xml:space="preserve">complex ideas visually—it is not just about what you include. It is also about what I leave out. I </w:t>
      </w:r>
      <w:proofErr w:type="gramStart"/>
      <w:r w:rsidR="00E33C35" w:rsidRPr="00E33C35">
        <w:rPr>
          <w:rFonts w:ascii="Times New Roman" w:hAnsi="Times New Roman" w:cs="Times New Roman"/>
        </w:rPr>
        <w:t>have to</w:t>
      </w:r>
      <w:proofErr w:type="gramEnd"/>
      <w:r w:rsidR="00E33C35" w:rsidRPr="00E33C35">
        <w:rPr>
          <w:rFonts w:ascii="Times New Roman" w:hAnsi="Times New Roman" w:cs="Times New Roman"/>
        </w:rPr>
        <w:t xml:space="preserve"> choose, simplify, and structure. </w:t>
      </w:r>
    </w:p>
    <w:p w14:paraId="54134F7A" w14:textId="77777777" w:rsidR="00E33C35" w:rsidRDefault="00544A97" w:rsidP="00E33C35">
      <w:pPr>
        <w:spacing w:line="360" w:lineRule="auto"/>
        <w:jc w:val="both"/>
        <w:rPr>
          <w:rFonts w:ascii="Times New Roman" w:hAnsi="Times New Roman" w:cs="Times New Roman"/>
          <w:b/>
          <w:bCs/>
        </w:rPr>
      </w:pPr>
      <w:r w:rsidRPr="00923340">
        <w:rPr>
          <w:rFonts w:ascii="Times New Roman" w:hAnsi="Times New Roman" w:cs="Times New Roman"/>
          <w:b/>
          <w:bCs/>
        </w:rPr>
        <w:t>6. Action Plan</w:t>
      </w:r>
      <w:bookmarkStart w:id="2" w:name="_Toc225075986"/>
    </w:p>
    <w:p w14:paraId="2AC6862C" w14:textId="70324879" w:rsidR="00E33C35" w:rsidRDefault="00E33C35" w:rsidP="00E33C35">
      <w:pPr>
        <w:spacing w:line="360" w:lineRule="auto"/>
        <w:jc w:val="both"/>
        <w:rPr>
          <w:rFonts w:ascii="Times New Roman" w:hAnsi="Times New Roman" w:cs="Times New Roman"/>
        </w:rPr>
      </w:pPr>
      <w:r w:rsidRPr="00E33C35">
        <w:rPr>
          <w:rFonts w:ascii="Times New Roman" w:hAnsi="Times New Roman" w:cs="Times New Roman"/>
        </w:rPr>
        <w:t>Less text, better visuals, a tighter risk matrix, and proper citations—that is what I am aiming for. If I stick to poster</w:t>
      </w:r>
      <w:r w:rsidRPr="00E33C35">
        <w:rPr>
          <w:rFonts w:ascii="Times New Roman" w:hAnsi="Times New Roman" w:cs="Times New Roman"/>
        </w:rPr>
        <w:noBreakHyphen/>
        <w:t>design principles and what the feedback told me, I think I can get the project plan where it needs to be.</w:t>
      </w:r>
    </w:p>
    <w:p w14:paraId="4DA1837D" w14:textId="77777777" w:rsidR="00FC0E02" w:rsidRPr="00E33C35" w:rsidRDefault="00FC0E02" w:rsidP="00E33C35">
      <w:pPr>
        <w:spacing w:line="360" w:lineRule="auto"/>
        <w:jc w:val="both"/>
        <w:rPr>
          <w:rFonts w:ascii="Times New Roman" w:hAnsi="Times New Roman" w:cs="Times New Roman"/>
          <w:b/>
          <w:bCs/>
          <w:lang w:val="uk-UA"/>
        </w:rPr>
      </w:pPr>
    </w:p>
    <w:p w14:paraId="4D46AD8F" w14:textId="5FDF866E" w:rsidR="007802AE" w:rsidRPr="00BB6D73" w:rsidRDefault="007802AE" w:rsidP="007802AE">
      <w:pPr>
        <w:pStyle w:val="Heading1"/>
        <w:spacing w:line="360" w:lineRule="auto"/>
        <w:rPr>
          <w:rFonts w:ascii="Times New Roman" w:hAnsi="Times New Roman" w:cs="Times New Roman"/>
          <w:b/>
          <w:bCs/>
          <w:sz w:val="36"/>
          <w:szCs w:val="36"/>
        </w:rPr>
      </w:pPr>
      <w:bookmarkStart w:id="3" w:name="_Toc225587807"/>
      <w:bookmarkEnd w:id="2"/>
      <w:r w:rsidRPr="00BB6D73">
        <w:rPr>
          <w:rFonts w:ascii="Times New Roman" w:hAnsi="Times New Roman" w:cs="Times New Roman"/>
          <w:b/>
          <w:bCs/>
          <w:sz w:val="36"/>
          <w:szCs w:val="36"/>
        </w:rPr>
        <w:t>PART C – Project Management Plan</w:t>
      </w:r>
      <w:bookmarkEnd w:id="3"/>
      <w:r w:rsidRPr="00BB6D73">
        <w:rPr>
          <w:rFonts w:ascii="Times New Roman" w:hAnsi="Times New Roman" w:cs="Times New Roman"/>
          <w:b/>
          <w:bCs/>
          <w:sz w:val="36"/>
          <w:szCs w:val="36"/>
        </w:rPr>
        <w:t xml:space="preserve"> </w:t>
      </w:r>
    </w:p>
    <w:p w14:paraId="54F22A20" w14:textId="680112EF" w:rsidR="007802AE" w:rsidRPr="00BB6D73" w:rsidRDefault="007802AE" w:rsidP="007802AE">
      <w:pPr>
        <w:pStyle w:val="Heading2"/>
        <w:spacing w:line="360" w:lineRule="auto"/>
        <w:jc w:val="both"/>
        <w:rPr>
          <w:rFonts w:ascii="Times New Roman" w:hAnsi="Times New Roman" w:cs="Times New Roman"/>
          <w:b/>
          <w:bCs/>
          <w:sz w:val="28"/>
          <w:szCs w:val="28"/>
        </w:rPr>
      </w:pPr>
      <w:r w:rsidRPr="007802AE">
        <w:rPr>
          <w:rFonts w:ascii="Times New Roman" w:hAnsi="Times New Roman" w:cs="Times New Roman"/>
        </w:rPr>
        <w:t xml:space="preserve"> </w:t>
      </w:r>
      <w:bookmarkStart w:id="4" w:name="_Toc225587808"/>
      <w:r w:rsidRPr="00BB6D73">
        <w:rPr>
          <w:rFonts w:ascii="Times New Roman" w:hAnsi="Times New Roman" w:cs="Times New Roman"/>
          <w:b/>
          <w:bCs/>
          <w:sz w:val="28"/>
          <w:szCs w:val="28"/>
        </w:rPr>
        <w:t>Introduction</w:t>
      </w:r>
      <w:bookmarkEnd w:id="4"/>
    </w:p>
    <w:p w14:paraId="2859B808" w14:textId="77777777" w:rsidR="00E54DFB" w:rsidRPr="00D01F3E" w:rsidRDefault="00E54DFB" w:rsidP="00D01F3E">
      <w:pPr>
        <w:spacing w:line="360" w:lineRule="auto"/>
        <w:jc w:val="both"/>
        <w:rPr>
          <w:rFonts w:ascii="Times New Roman" w:hAnsi="Times New Roman" w:cs="Times New Roman"/>
        </w:rPr>
      </w:pPr>
      <w:bookmarkStart w:id="5" w:name="_Toc225587741"/>
      <w:bookmarkStart w:id="6" w:name="_Toc225587809"/>
      <w:r w:rsidRPr="00D01F3E">
        <w:rPr>
          <w:rFonts w:ascii="Times New Roman" w:hAnsi="Times New Roman" w:cs="Times New Roman"/>
        </w:rPr>
        <w:t>The severe flooding that affected Worcester, Shrewsbury, and Kidderminster in July 2025 created widespread disruption across the West Midlands. The River Severn breached its defences, overwhelming infrastructure and isolating communities—a risk that existing flood management strategies had already sought to address (Severn River Basin District Flood Risk Management Plan, 2022). Roads, bridges, and drainage systems took extensive damage, leaving residents and emergency services without reliable transport routes.</w:t>
      </w:r>
      <w:bookmarkEnd w:id="5"/>
      <w:bookmarkEnd w:id="6"/>
      <w:r w:rsidRPr="00D01F3E">
        <w:rPr>
          <w:rFonts w:ascii="Times New Roman" w:hAnsi="Times New Roman" w:cs="Times New Roman"/>
        </w:rPr>
        <w:t xml:space="preserve"> </w:t>
      </w:r>
    </w:p>
    <w:p w14:paraId="3A10DECF" w14:textId="34407874" w:rsidR="00E54DFB" w:rsidRPr="00D01F3E" w:rsidRDefault="00E54DFB" w:rsidP="00D01F3E">
      <w:pPr>
        <w:spacing w:line="360" w:lineRule="auto"/>
        <w:jc w:val="both"/>
        <w:rPr>
          <w:rFonts w:ascii="Times New Roman" w:hAnsi="Times New Roman" w:cs="Times New Roman"/>
        </w:rPr>
      </w:pPr>
      <w:bookmarkStart w:id="7" w:name="_Toc225587742"/>
      <w:bookmarkStart w:id="8" w:name="_Toc225587810"/>
      <w:r w:rsidRPr="00D01F3E">
        <w:rPr>
          <w:rFonts w:ascii="Times New Roman" w:hAnsi="Times New Roman" w:cs="Times New Roman"/>
        </w:rPr>
        <w:t>What follows is a structured, evidence</w:t>
      </w:r>
      <w:r w:rsidRPr="00D01F3E">
        <w:rPr>
          <w:rFonts w:ascii="Times New Roman" w:hAnsi="Times New Roman" w:cs="Times New Roman"/>
        </w:rPr>
        <w:noBreakHyphen/>
        <w:t>based project management plan for rebuilding the region's main transport corridor. Restoring mobility, building resilience, and supporting long</w:t>
      </w:r>
      <w:r w:rsidRPr="00D01F3E">
        <w:rPr>
          <w:rFonts w:ascii="Times New Roman" w:hAnsi="Times New Roman" w:cs="Times New Roman"/>
        </w:rPr>
        <w:noBreakHyphen/>
        <w:t>term recovery—these are what the plan aims for. Established techniques will help deliver them. Environmental, political, economic, social, technological, and legal factors are all considered—the goal being a safe and sustainable outcome.</w:t>
      </w:r>
      <w:bookmarkEnd w:id="7"/>
      <w:bookmarkEnd w:id="8"/>
    </w:p>
    <w:p w14:paraId="5FA937B8" w14:textId="52705244" w:rsidR="007802AE" w:rsidRPr="00BB6D73" w:rsidRDefault="007802AE" w:rsidP="006F32F0">
      <w:pPr>
        <w:pStyle w:val="Heading2"/>
        <w:spacing w:line="360" w:lineRule="auto"/>
        <w:jc w:val="both"/>
        <w:rPr>
          <w:rFonts w:ascii="Times New Roman" w:hAnsi="Times New Roman" w:cs="Times New Roman"/>
          <w:b/>
          <w:bCs/>
          <w:sz w:val="28"/>
          <w:szCs w:val="28"/>
        </w:rPr>
      </w:pPr>
      <w:bookmarkStart w:id="9" w:name="_Toc225587811"/>
      <w:r w:rsidRPr="00BB6D73">
        <w:rPr>
          <w:rFonts w:ascii="Times New Roman" w:hAnsi="Times New Roman" w:cs="Times New Roman"/>
          <w:b/>
          <w:bCs/>
          <w:sz w:val="28"/>
          <w:szCs w:val="28"/>
        </w:rPr>
        <w:t>Project Description</w:t>
      </w:r>
      <w:bookmarkEnd w:id="9"/>
    </w:p>
    <w:p w14:paraId="08394669" w14:textId="103BC09F" w:rsidR="00511F62" w:rsidRPr="00CA70CE" w:rsidRDefault="00511F62" w:rsidP="00CA70CE">
      <w:pPr>
        <w:spacing w:line="360" w:lineRule="auto"/>
        <w:jc w:val="both"/>
        <w:rPr>
          <w:rFonts w:ascii="Times New Roman" w:hAnsi="Times New Roman" w:cs="Times New Roman"/>
        </w:rPr>
      </w:pPr>
      <w:r w:rsidRPr="00CA70CE">
        <w:rPr>
          <w:rFonts w:ascii="Times New Roman" w:hAnsi="Times New Roman" w:cs="Times New Roman"/>
        </w:rPr>
        <w:t xml:space="preserve">The project focuses on rebuilding the main transport corridor that links key towns across the West Midlands. </w:t>
      </w:r>
      <w:proofErr w:type="spellStart"/>
      <w:r w:rsidR="00CD4441" w:rsidRPr="00CA70CE">
        <w:rPr>
          <w:rFonts w:ascii="Times New Roman" w:hAnsi="Times New Roman" w:cs="Times New Roman"/>
        </w:rPr>
        <w:t>Ilalokhoin</w:t>
      </w:r>
      <w:proofErr w:type="spellEnd"/>
      <w:r w:rsidRPr="00CA70CE">
        <w:rPr>
          <w:rFonts w:ascii="Times New Roman" w:hAnsi="Times New Roman" w:cs="Times New Roman"/>
        </w:rPr>
        <w:t xml:space="preserve"> et al. (2025) report that flooding caused erosion, weakened bridge foundations, and widespread drainage failure—leaving the corridor unsafe and unusable. Rebuilding it is a priority, and not only to restore mobility. Economic recovery and public safety depend on it too.</w:t>
      </w:r>
    </w:p>
    <w:p w14:paraId="26B5561F" w14:textId="045EB3DA" w:rsidR="00511F62" w:rsidRPr="00CA70CE" w:rsidRDefault="00511F62" w:rsidP="00CA70CE">
      <w:pPr>
        <w:spacing w:line="360" w:lineRule="auto"/>
        <w:jc w:val="both"/>
        <w:rPr>
          <w:rFonts w:ascii="Times New Roman" w:hAnsi="Times New Roman" w:cs="Times New Roman"/>
        </w:rPr>
      </w:pPr>
      <w:r w:rsidRPr="00511F62">
        <w:t xml:space="preserve"> </w:t>
      </w:r>
      <w:r w:rsidRPr="00CA70CE">
        <w:rPr>
          <w:rFonts w:ascii="Times New Roman" w:hAnsi="Times New Roman" w:cs="Times New Roman"/>
        </w:rPr>
        <w:t xml:space="preserve">Several external pressures shape the project. Politically, local authorities and national agencies are under pressure to deliver a recovery that feels credible. </w:t>
      </w:r>
      <w:r w:rsidR="009640AE" w:rsidRPr="00CA70CE">
        <w:rPr>
          <w:rFonts w:ascii="Times New Roman" w:hAnsi="Times New Roman" w:cs="Times New Roman"/>
        </w:rPr>
        <w:t xml:space="preserve">On the economic side, disruption costs go further than transport—productivity suffers too. </w:t>
      </w:r>
      <w:r w:rsidR="00AD453B" w:rsidRPr="00CA70CE">
        <w:rPr>
          <w:rFonts w:ascii="Times New Roman" w:hAnsi="Times New Roman" w:cs="Times New Roman"/>
        </w:rPr>
        <w:t xml:space="preserve">In a study of London's transport </w:t>
      </w:r>
      <w:r w:rsidR="00AD453B" w:rsidRPr="00CA70CE">
        <w:rPr>
          <w:rFonts w:ascii="Times New Roman" w:hAnsi="Times New Roman" w:cs="Times New Roman"/>
        </w:rPr>
        <w:lastRenderedPageBreak/>
        <w:t>network, Bi et al (2024) found that flooding can result in millions of pounds in revenue loss and hundreds of thousands of disrupted passenger journeys.</w:t>
      </w:r>
      <w:r w:rsidRPr="00CA70CE">
        <w:rPr>
          <w:rFonts w:ascii="Times New Roman" w:hAnsi="Times New Roman" w:cs="Times New Roman"/>
        </w:rPr>
        <w:t xml:space="preserve"> Socially, people depend on this route for healthcare, education, and other essentials</w:t>
      </w:r>
      <w:r w:rsidR="00CA70CE" w:rsidRPr="00CA70CE">
        <w:rPr>
          <w:rFonts w:ascii="Times New Roman" w:hAnsi="Times New Roman" w:cs="Times New Roman"/>
        </w:rPr>
        <w:t xml:space="preserve"> </w:t>
      </w:r>
      <w:r w:rsidR="00CA70CE">
        <w:rPr>
          <w:rFonts w:ascii="Times New Roman" w:hAnsi="Times New Roman" w:cs="Times New Roman"/>
        </w:rPr>
        <w:t>(</w:t>
      </w:r>
      <w:r w:rsidR="00CA70CE" w:rsidRPr="00CA70CE">
        <w:rPr>
          <w:rFonts w:ascii="Times New Roman" w:hAnsi="Times New Roman" w:cs="Times New Roman"/>
        </w:rPr>
        <w:t>Atun 2014</w:t>
      </w:r>
      <w:proofErr w:type="gramStart"/>
      <w:r w:rsidR="00CA70CE" w:rsidRPr="00CA70CE">
        <w:rPr>
          <w:rFonts w:ascii="Times New Roman" w:hAnsi="Times New Roman" w:cs="Times New Roman"/>
        </w:rPr>
        <w:t>) </w:t>
      </w:r>
      <w:r w:rsidRPr="00CA70CE">
        <w:rPr>
          <w:rFonts w:ascii="Times New Roman" w:hAnsi="Times New Roman" w:cs="Times New Roman"/>
        </w:rPr>
        <w:t>.</w:t>
      </w:r>
      <w:proofErr w:type="gramEnd"/>
      <w:r w:rsidRPr="00CA70CE">
        <w:rPr>
          <w:rFonts w:ascii="Times New Roman" w:hAnsi="Times New Roman" w:cs="Times New Roman"/>
        </w:rPr>
        <w:t xml:space="preserve"> Public confidence in infrastructure resilience has already taken a hit, so the project needs to show it has learned from the flooding. For me, technical delivery is only part of the story. What really counts is whether the project restores trust and meets the everyday needs of the people who use it.</w:t>
      </w:r>
    </w:p>
    <w:p w14:paraId="76F3ADD3" w14:textId="66AA704B" w:rsidR="00511F62" w:rsidRPr="00707139" w:rsidRDefault="00511F62" w:rsidP="00707139">
      <w:pPr>
        <w:spacing w:line="360" w:lineRule="auto"/>
        <w:jc w:val="both"/>
        <w:rPr>
          <w:rFonts w:ascii="Times New Roman" w:hAnsi="Times New Roman" w:cs="Times New Roman"/>
        </w:rPr>
      </w:pPr>
      <w:r w:rsidRPr="00511F62">
        <w:t xml:space="preserve"> </w:t>
      </w:r>
      <w:bookmarkStart w:id="10" w:name="_Toc225587744"/>
      <w:bookmarkStart w:id="11" w:name="_Toc225587812"/>
      <w:r w:rsidRPr="00707139">
        <w:rPr>
          <w:rFonts w:ascii="Times New Roman" w:hAnsi="Times New Roman" w:cs="Times New Roman"/>
        </w:rPr>
        <w:t xml:space="preserve">Environmental factors matter here. The flooding underlined how often extreme weather is now occurring with climate change set out in its regional climate impact assessment. </w:t>
      </w:r>
      <w:proofErr w:type="gramStart"/>
      <w:r w:rsidRPr="00707139">
        <w:rPr>
          <w:rFonts w:ascii="Times New Roman" w:hAnsi="Times New Roman" w:cs="Times New Roman"/>
        </w:rPr>
        <w:t>So</w:t>
      </w:r>
      <w:proofErr w:type="gramEnd"/>
      <w:r w:rsidRPr="00707139">
        <w:rPr>
          <w:rFonts w:ascii="Times New Roman" w:hAnsi="Times New Roman" w:cs="Times New Roman"/>
        </w:rPr>
        <w:t xml:space="preserve"> the project includes improved drainage, sustainable materials, and flood</w:t>
      </w:r>
      <w:r w:rsidRPr="00707139">
        <w:rPr>
          <w:rFonts w:ascii="Times New Roman" w:hAnsi="Times New Roman" w:cs="Times New Roman"/>
        </w:rPr>
        <w:noBreakHyphen/>
        <w:t xml:space="preserve">resilient engineering. Legally, it also </w:t>
      </w:r>
      <w:proofErr w:type="gramStart"/>
      <w:r w:rsidRPr="00707139">
        <w:rPr>
          <w:rFonts w:ascii="Times New Roman" w:hAnsi="Times New Roman" w:cs="Times New Roman"/>
        </w:rPr>
        <w:t>has to</w:t>
      </w:r>
      <w:proofErr w:type="gramEnd"/>
      <w:r w:rsidRPr="00707139">
        <w:rPr>
          <w:rFonts w:ascii="Times New Roman" w:hAnsi="Times New Roman" w:cs="Times New Roman"/>
        </w:rPr>
        <w:t xml:space="preserve"> meet environmental regulations, planning requirements, and health and safety rules</w:t>
      </w:r>
      <w:r w:rsidR="00370AEC" w:rsidRPr="00707139">
        <w:rPr>
          <w:rFonts w:ascii="Times New Roman" w:hAnsi="Times New Roman" w:cs="Times New Roman"/>
        </w:rPr>
        <w:t xml:space="preserve"> (OECD 2025).</w:t>
      </w:r>
      <w:r w:rsidRPr="00707139">
        <w:rPr>
          <w:rFonts w:ascii="Times New Roman" w:hAnsi="Times New Roman" w:cs="Times New Roman"/>
        </w:rPr>
        <w:t xml:space="preserve"> To rebuild without confronting these risks is to leave the region vulnerable to the next flood.</w:t>
      </w:r>
      <w:bookmarkEnd w:id="10"/>
      <w:bookmarkEnd w:id="11"/>
      <w:r w:rsidRPr="00707139">
        <w:rPr>
          <w:rFonts w:ascii="Times New Roman" w:hAnsi="Times New Roman" w:cs="Times New Roman"/>
        </w:rPr>
        <w:t xml:space="preserve"> </w:t>
      </w:r>
    </w:p>
    <w:p w14:paraId="754B07B0" w14:textId="39228C3E" w:rsidR="00511F62" w:rsidRPr="00707139" w:rsidRDefault="00511F62" w:rsidP="00707139">
      <w:pPr>
        <w:spacing w:line="360" w:lineRule="auto"/>
        <w:jc w:val="both"/>
        <w:rPr>
          <w:rFonts w:ascii="Times New Roman" w:hAnsi="Times New Roman" w:cs="Times New Roman"/>
        </w:rPr>
      </w:pPr>
      <w:bookmarkStart w:id="12" w:name="_Toc225587745"/>
      <w:bookmarkStart w:id="13" w:name="_Toc225587813"/>
      <w:r w:rsidRPr="00707139">
        <w:rPr>
          <w:rFonts w:ascii="Times New Roman" w:hAnsi="Times New Roman" w:cs="Times New Roman"/>
        </w:rPr>
        <w:t>The value of the project is to make the corridor stronger than before. The project has two aims: restore the corridor to full working order</w:t>
      </w:r>
      <w:r w:rsidR="001D1B88" w:rsidRPr="00707139">
        <w:rPr>
          <w:rFonts w:ascii="Times New Roman" w:hAnsi="Times New Roman" w:cs="Times New Roman"/>
        </w:rPr>
        <w:t xml:space="preserve"> (Amaratunga and Haigh, 2011)</w:t>
      </w:r>
      <w:r w:rsidRPr="00707139">
        <w:rPr>
          <w:rFonts w:ascii="Times New Roman" w:hAnsi="Times New Roman" w:cs="Times New Roman"/>
        </w:rPr>
        <w:t xml:space="preserve"> and build in resilience against future pressures</w:t>
      </w:r>
      <w:r w:rsidR="001D1B88" w:rsidRPr="00707139">
        <w:rPr>
          <w:rFonts w:ascii="Times New Roman" w:hAnsi="Times New Roman" w:cs="Times New Roman"/>
        </w:rPr>
        <w:t xml:space="preserve"> (Sayers, 2012)</w:t>
      </w:r>
      <w:r w:rsidRPr="00707139">
        <w:rPr>
          <w:rFonts w:ascii="Times New Roman" w:hAnsi="Times New Roman" w:cs="Times New Roman"/>
        </w:rPr>
        <w:t>. The work will involve road resurfacing, repairing or replacing bridges, upgrading drainage, and installing monitoring technologies. Keeping disruption low and essential services running—that is why the work is phased. It follows regional transport investment priorities. More than that, it reflects an understanding that infrastructure projects affect real lives. Plan carefully, and long</w:t>
      </w:r>
      <w:r w:rsidRPr="00707139">
        <w:rPr>
          <w:rFonts w:ascii="Times New Roman" w:hAnsi="Times New Roman" w:cs="Times New Roman"/>
        </w:rPr>
        <w:noBreakHyphen/>
        <w:t>term goals do not have to come at the expense of short</w:t>
      </w:r>
      <w:r w:rsidRPr="00707139">
        <w:rPr>
          <w:rFonts w:ascii="Times New Roman" w:hAnsi="Times New Roman" w:cs="Times New Roman"/>
        </w:rPr>
        <w:noBreakHyphen/>
        <w:t>term needs.</w:t>
      </w:r>
      <w:bookmarkEnd w:id="12"/>
      <w:bookmarkEnd w:id="13"/>
      <w:r w:rsidRPr="00707139">
        <w:rPr>
          <w:rFonts w:ascii="Times New Roman" w:hAnsi="Times New Roman" w:cs="Times New Roman"/>
        </w:rPr>
        <w:t xml:space="preserve"> </w:t>
      </w:r>
    </w:p>
    <w:p w14:paraId="100F9FCE" w14:textId="7D605FE0" w:rsidR="007802AE" w:rsidRDefault="007802AE" w:rsidP="007802AE">
      <w:pPr>
        <w:pStyle w:val="Heading2"/>
        <w:spacing w:line="360" w:lineRule="auto"/>
        <w:jc w:val="both"/>
        <w:rPr>
          <w:rFonts w:ascii="Times New Roman" w:hAnsi="Times New Roman" w:cs="Times New Roman"/>
          <w:b/>
          <w:bCs/>
          <w:sz w:val="28"/>
          <w:szCs w:val="28"/>
          <w:lang w:val="uk-UA"/>
        </w:rPr>
      </w:pPr>
      <w:bookmarkStart w:id="14" w:name="_Toc225587814"/>
      <w:r w:rsidRPr="00BB6D73">
        <w:rPr>
          <w:rFonts w:ascii="Times New Roman" w:hAnsi="Times New Roman" w:cs="Times New Roman"/>
          <w:b/>
          <w:bCs/>
          <w:sz w:val="28"/>
          <w:szCs w:val="28"/>
        </w:rPr>
        <w:t>Project Scope</w:t>
      </w:r>
      <w:bookmarkEnd w:id="14"/>
    </w:p>
    <w:p w14:paraId="613D1D6C" w14:textId="77777777" w:rsidR="0059106C" w:rsidRPr="00707139" w:rsidRDefault="0059106C" w:rsidP="00707139">
      <w:pPr>
        <w:spacing w:line="360" w:lineRule="auto"/>
        <w:jc w:val="both"/>
        <w:rPr>
          <w:rFonts w:ascii="Times New Roman" w:hAnsi="Times New Roman" w:cs="Times New Roman"/>
          <w:lang w:val="uk-UA"/>
        </w:rPr>
      </w:pPr>
      <w:bookmarkStart w:id="15" w:name="_Toc225587747"/>
      <w:bookmarkStart w:id="16" w:name="_Toc225587815"/>
      <w:r w:rsidRPr="00707139">
        <w:rPr>
          <w:rFonts w:ascii="Times New Roman" w:hAnsi="Times New Roman" w:cs="Times New Roman"/>
        </w:rPr>
        <w:t>As defined by PMI (2021), the scope of a project is the work that needs to be done to get a product, service, or result with specified properties. When the scope of the work is clearly defined, the project does not go off course. The clear scope of the work helps to reconcile daily affairs with the main objectives, available resources and external factors revealed by the PESTEL analysis. HM Treasury (2020) emphasizes that without such a clear understanding of what exactly needs to be done, it is much more difficult to achieve a result.</w:t>
      </w:r>
      <w:bookmarkEnd w:id="15"/>
      <w:bookmarkEnd w:id="16"/>
    </w:p>
    <w:p w14:paraId="76009AB5" w14:textId="15BAAE24" w:rsidR="0063143F" w:rsidRPr="00707139" w:rsidRDefault="0059106C" w:rsidP="00707139">
      <w:pPr>
        <w:spacing w:line="360" w:lineRule="auto"/>
        <w:jc w:val="both"/>
        <w:rPr>
          <w:rFonts w:ascii="Times New Roman" w:hAnsi="Times New Roman" w:cs="Times New Roman"/>
        </w:rPr>
      </w:pPr>
      <w:r w:rsidRPr="00707139">
        <w:rPr>
          <w:rFonts w:ascii="Times New Roman" w:hAnsi="Times New Roman" w:cs="Times New Roman"/>
        </w:rPr>
        <w:t>Within the project, all the work is needed to make the corridor safe and functional again. Structural assessments are made to understand how flooding damaged structures and to make fact-based decisions. The scope of work also includes an engineering project. After all, the corridor must be rebuilt according to modern standards</w:t>
      </w:r>
      <w:r w:rsidR="00B62AC4" w:rsidRPr="00707139">
        <w:rPr>
          <w:rFonts w:ascii="Times New Roman" w:hAnsi="Times New Roman" w:cs="Times New Roman"/>
          <w:color w:val="0F1115"/>
          <w:shd w:val="clear" w:color="auto" w:fill="FFFFFF"/>
        </w:rPr>
        <w:t xml:space="preserve"> </w:t>
      </w:r>
      <w:r w:rsidR="00B62AC4" w:rsidRPr="00707139">
        <w:rPr>
          <w:rFonts w:ascii="Times New Roman" w:hAnsi="Times New Roman" w:cs="Times New Roman"/>
        </w:rPr>
        <w:t xml:space="preserve">that reflect environmental risks and legal requirements. The British Standards Institution's PAS 2080 </w:t>
      </w:r>
      <w:r w:rsidR="00E250E6" w:rsidRPr="00707139">
        <w:rPr>
          <w:rFonts w:ascii="Times New Roman" w:hAnsi="Times New Roman" w:cs="Times New Roman"/>
        </w:rPr>
        <w:t>offers a structure</w:t>
      </w:r>
      <w:r w:rsidR="00B62AC4" w:rsidRPr="00707139">
        <w:rPr>
          <w:rFonts w:ascii="Times New Roman" w:hAnsi="Times New Roman" w:cs="Times New Roman"/>
        </w:rPr>
        <w:t xml:space="preserve"> for carbon </w:t>
      </w:r>
      <w:r w:rsidR="00B62AC4" w:rsidRPr="00707139">
        <w:rPr>
          <w:rFonts w:ascii="Times New Roman" w:hAnsi="Times New Roman" w:cs="Times New Roman"/>
        </w:rPr>
        <w:lastRenderedPageBreak/>
        <w:t>management and climate resilience in infrastructure projects (BSI, 202</w:t>
      </w:r>
      <w:r w:rsidR="00363520" w:rsidRPr="00707139">
        <w:rPr>
          <w:rFonts w:ascii="Times New Roman" w:hAnsi="Times New Roman" w:cs="Times New Roman"/>
          <w:lang w:val="uk-UA"/>
        </w:rPr>
        <w:t>5</w:t>
      </w:r>
      <w:r w:rsidR="00B62AC4" w:rsidRPr="00707139">
        <w:rPr>
          <w:rFonts w:ascii="Times New Roman" w:hAnsi="Times New Roman" w:cs="Times New Roman"/>
        </w:rPr>
        <w:t>).</w:t>
      </w:r>
      <w:r w:rsidRPr="00707139">
        <w:rPr>
          <w:rFonts w:ascii="Times New Roman" w:hAnsi="Times New Roman" w:cs="Times New Roman"/>
        </w:rPr>
        <w:t xml:space="preserve"> Drainage and flood</w:t>
      </w:r>
      <w:r w:rsidRPr="00707139">
        <w:rPr>
          <w:rFonts w:ascii="Times New Roman" w:hAnsi="Times New Roman" w:cs="Times New Roman"/>
        </w:rPr>
        <w:noBreakHyphen/>
        <w:t xml:space="preserve">mitigation upgrades are in scope because the flooding exposed major weaknesses. </w:t>
      </w:r>
      <w:proofErr w:type="gramStart"/>
      <w:r w:rsidRPr="00707139">
        <w:rPr>
          <w:rFonts w:ascii="Times New Roman" w:hAnsi="Times New Roman" w:cs="Times New Roman"/>
        </w:rPr>
        <w:t>In order for</w:t>
      </w:r>
      <w:proofErr w:type="gramEnd"/>
      <w:r w:rsidRPr="00707139">
        <w:rPr>
          <w:rFonts w:ascii="Times New Roman" w:hAnsi="Times New Roman" w:cs="Times New Roman"/>
        </w:rPr>
        <w:t xml:space="preserve"> the construction to bother people and businesses as little as possible, the project provided for traffic management. National Highways (2024) explains: </w:t>
      </w:r>
      <w:proofErr w:type="gramStart"/>
      <w:r w:rsidRPr="00707139">
        <w:rPr>
          <w:rFonts w:ascii="Times New Roman" w:hAnsi="Times New Roman" w:cs="Times New Roman"/>
        </w:rPr>
        <w:t>well</w:t>
      </w:r>
      <w:proofErr w:type="gramEnd"/>
      <w:r w:rsidRPr="00707139">
        <w:rPr>
          <w:rFonts w:ascii="Times New Roman" w:hAnsi="Times New Roman" w:cs="Times New Roman"/>
        </w:rPr>
        <w:noBreakHyphen/>
        <w:t>organised traffic during works gives less obstacles. Communication with those affected by the project is also important — it helps to maintain trust. The Infrastructure and Projects Authority (2024) notes: without effective communication with people, public trust cannot be maintained. Safety rules have been included in the project because the legislation defines how to design and implement it. The Health and Safety Executive (202</w:t>
      </w:r>
      <w:r w:rsidR="005D11CF" w:rsidRPr="00707139">
        <w:rPr>
          <w:rFonts w:ascii="Times New Roman" w:hAnsi="Times New Roman" w:cs="Times New Roman"/>
        </w:rPr>
        <w:t>5</w:t>
      </w:r>
      <w:r w:rsidRPr="00707139">
        <w:rPr>
          <w:rFonts w:ascii="Times New Roman" w:hAnsi="Times New Roman" w:cs="Times New Roman"/>
        </w:rPr>
        <w:t xml:space="preserve">) confirms that health and safety regulations are legally binding and directly shape construction </w:t>
      </w:r>
      <w:r w:rsidR="0063143F" w:rsidRPr="00707139">
        <w:rPr>
          <w:rFonts w:ascii="Times New Roman" w:hAnsi="Times New Roman" w:cs="Times New Roman"/>
        </w:rPr>
        <w:t>projects. The</w:t>
      </w:r>
      <w:r w:rsidRPr="00707139">
        <w:rPr>
          <w:rFonts w:ascii="Times New Roman" w:hAnsi="Times New Roman" w:cs="Times New Roman"/>
        </w:rPr>
        <w:t xml:space="preserve"> project excludes activities outside its scope. Repairs to private property are excluded because they fall under separate insurance processes. The Association of British Insurers (2025) explains: flood damage to private property is covered by insurance. Regional flood protection schemes are also outside the scope of the project.</w:t>
      </w:r>
    </w:p>
    <w:p w14:paraId="18CA3DBE" w14:textId="7587CE41" w:rsidR="0059106C" w:rsidRPr="00707139" w:rsidRDefault="0059106C" w:rsidP="00707139">
      <w:pPr>
        <w:spacing w:line="360" w:lineRule="auto"/>
        <w:jc w:val="both"/>
        <w:rPr>
          <w:rFonts w:ascii="Times New Roman" w:hAnsi="Times New Roman" w:cs="Times New Roman"/>
        </w:rPr>
      </w:pPr>
      <w:r w:rsidRPr="00707139">
        <w:rPr>
          <w:rFonts w:ascii="Times New Roman" w:hAnsi="Times New Roman" w:cs="Times New Roman"/>
        </w:rPr>
        <w:t xml:space="preserve"> </w:t>
      </w:r>
      <w:bookmarkStart w:id="17" w:name="_Toc225587748"/>
      <w:bookmarkStart w:id="18" w:name="_Toc225587816"/>
      <w:r w:rsidRPr="00707139">
        <w:rPr>
          <w:rFonts w:ascii="Times New Roman" w:hAnsi="Times New Roman" w:cs="Times New Roman"/>
        </w:rPr>
        <w:t>They have different funding, a different management structure and are designed for a long time. The Environment Agency (2024) adds: these schemes are funded through separate countrywide programmes. Hydrological studies are included in the project only when they are needed for engineering solutions. Economic recovery is excluded because it requires political and investment decisions that go beyond the project. Such exceptions ensure controllability, economic feasibility and focus of the project on the main task: restoration of a critical transport artery.</w:t>
      </w:r>
      <w:bookmarkEnd w:id="17"/>
      <w:bookmarkEnd w:id="18"/>
    </w:p>
    <w:p w14:paraId="202D7C76" w14:textId="77777777" w:rsidR="0063143F" w:rsidRPr="00707139" w:rsidRDefault="0063143F" w:rsidP="00707139">
      <w:pPr>
        <w:spacing w:line="360" w:lineRule="auto"/>
        <w:jc w:val="both"/>
        <w:rPr>
          <w:rFonts w:ascii="Times New Roman" w:hAnsi="Times New Roman" w:cs="Times New Roman"/>
        </w:rPr>
      </w:pPr>
    </w:p>
    <w:p w14:paraId="44FF5926" w14:textId="23769F4E" w:rsidR="007802AE" w:rsidRDefault="007802AE" w:rsidP="00C4569A">
      <w:pPr>
        <w:pStyle w:val="Heading2"/>
        <w:spacing w:line="360" w:lineRule="auto"/>
        <w:jc w:val="both"/>
        <w:rPr>
          <w:rFonts w:ascii="Times New Roman" w:hAnsi="Times New Roman" w:cs="Times New Roman"/>
          <w:b/>
          <w:bCs/>
          <w:sz w:val="28"/>
          <w:szCs w:val="28"/>
        </w:rPr>
      </w:pPr>
      <w:bookmarkStart w:id="19" w:name="_Toc225587817"/>
      <w:r w:rsidRPr="00BB6D73">
        <w:rPr>
          <w:rFonts w:ascii="Times New Roman" w:hAnsi="Times New Roman" w:cs="Times New Roman"/>
          <w:b/>
          <w:bCs/>
          <w:sz w:val="28"/>
          <w:szCs w:val="28"/>
        </w:rPr>
        <w:lastRenderedPageBreak/>
        <w:t>Work Breakdown Structure (WBS)</w:t>
      </w:r>
      <w:bookmarkEnd w:id="19"/>
    </w:p>
    <w:p w14:paraId="074173A2" w14:textId="0BF6194A" w:rsidR="00FC0E02" w:rsidRDefault="00FC0E02" w:rsidP="00FC0E02">
      <w:r>
        <w:rPr>
          <w:noProof/>
        </w:rPr>
        <w:drawing>
          <wp:inline distT="0" distB="0" distL="0" distR="0" wp14:anchorId="7B34E413" wp14:editId="76014022">
            <wp:extent cx="5572124" cy="3295650"/>
            <wp:effectExtent l="0" t="0" r="0" b="0"/>
            <wp:docPr id="53705902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059024" name="Picture 537059024"/>
                    <pic:cNvPicPr/>
                  </pic:nvPicPr>
                  <pic:blipFill>
                    <a:blip r:embed="rId8">
                      <a:extLst>
                        <a:ext uri="{28A0092B-C50C-407E-A947-70E740481C1C}">
                          <a14:useLocalDpi xmlns:a14="http://schemas.microsoft.com/office/drawing/2010/main" val="0"/>
                        </a:ext>
                      </a:extLst>
                    </a:blip>
                    <a:stretch>
                      <a:fillRect/>
                    </a:stretch>
                  </pic:blipFill>
                  <pic:spPr>
                    <a:xfrm>
                      <a:off x="0" y="0"/>
                      <a:ext cx="5579885" cy="3300240"/>
                    </a:xfrm>
                    <a:prstGeom prst="rect">
                      <a:avLst/>
                    </a:prstGeom>
                  </pic:spPr>
                </pic:pic>
              </a:graphicData>
            </a:graphic>
          </wp:inline>
        </w:drawing>
      </w:r>
    </w:p>
    <w:p w14:paraId="6F69C068" w14:textId="1B0F535A" w:rsidR="00FC0E02" w:rsidRDefault="00FC0E02" w:rsidP="00FC0E02">
      <w:pPr>
        <w:rPr>
          <w:rFonts w:ascii="Times New Roman" w:hAnsi="Times New Roman" w:cs="Times New Roman"/>
        </w:rPr>
      </w:pPr>
      <w:r>
        <w:tab/>
      </w:r>
      <w:r>
        <w:tab/>
      </w:r>
      <w:r>
        <w:tab/>
      </w:r>
      <w:r>
        <w:tab/>
      </w:r>
      <w:r>
        <w:tab/>
      </w:r>
      <w:r>
        <w:tab/>
      </w:r>
      <w:r w:rsidRPr="0063143F">
        <w:rPr>
          <w:rFonts w:ascii="Times New Roman" w:hAnsi="Times New Roman" w:cs="Times New Roman"/>
        </w:rPr>
        <w:t>Figure 2.</w:t>
      </w:r>
      <w:r w:rsidR="0063143F" w:rsidRPr="0063143F">
        <w:rPr>
          <w:rFonts w:ascii="Times New Roman" w:hAnsi="Times New Roman" w:cs="Times New Roman"/>
        </w:rPr>
        <w:t xml:space="preserve"> WBS (Short Version)</w:t>
      </w:r>
    </w:p>
    <w:p w14:paraId="48BF2ACD" w14:textId="77777777" w:rsidR="0063143F" w:rsidRPr="0063143F" w:rsidRDefault="0063143F" w:rsidP="00FC0E02">
      <w:pPr>
        <w:rPr>
          <w:rFonts w:ascii="Times New Roman" w:hAnsi="Times New Roman" w:cs="Times New Roman"/>
        </w:rPr>
      </w:pPr>
    </w:p>
    <w:p w14:paraId="4FA841C5" w14:textId="3D4CBCF0" w:rsidR="007E6216" w:rsidRDefault="007E6216" w:rsidP="00910F14">
      <w:pPr>
        <w:spacing w:line="360" w:lineRule="auto"/>
        <w:jc w:val="both"/>
        <w:rPr>
          <w:rFonts w:ascii="Times New Roman" w:hAnsi="Times New Roman" w:cs="Times New Roman"/>
        </w:rPr>
      </w:pPr>
      <w:r w:rsidRPr="007E6216">
        <w:rPr>
          <w:rFonts w:ascii="Times New Roman" w:hAnsi="Times New Roman" w:cs="Times New Roman"/>
        </w:rPr>
        <w:t xml:space="preserve">According to the definition of APM, WBS serves to structure the project: it divides the work into separate components and shows their connection. The framework helps refine tasks and assign responsibilities—, ensuring, as noted by the </w:t>
      </w:r>
      <w:r w:rsidR="00363520">
        <w:rPr>
          <w:rFonts w:ascii="Times New Roman" w:hAnsi="Times New Roman" w:cs="Times New Roman"/>
        </w:rPr>
        <w:t xml:space="preserve">APM </w:t>
      </w:r>
      <w:r w:rsidRPr="007E6216">
        <w:rPr>
          <w:rFonts w:ascii="Times New Roman" w:hAnsi="Times New Roman" w:cs="Times New Roman"/>
        </w:rPr>
        <w:t xml:space="preserve">(2023), that only </w:t>
      </w:r>
      <w:proofErr w:type="gramStart"/>
      <w:r w:rsidRPr="007E6216">
        <w:rPr>
          <w:rFonts w:ascii="Times New Roman" w:hAnsi="Times New Roman" w:cs="Times New Roman"/>
        </w:rPr>
        <w:t>really necessary</w:t>
      </w:r>
      <w:proofErr w:type="gramEnd"/>
      <w:r w:rsidRPr="007E6216">
        <w:rPr>
          <w:rFonts w:ascii="Times New Roman" w:hAnsi="Times New Roman" w:cs="Times New Roman"/>
        </w:rPr>
        <w:t xml:space="preserve"> work is included. WBS gives the project a solid foundation.</w:t>
      </w:r>
    </w:p>
    <w:p w14:paraId="139127EF" w14:textId="48BB8594" w:rsidR="007E6216" w:rsidRDefault="007E6216" w:rsidP="00910F14">
      <w:pPr>
        <w:spacing w:line="360" w:lineRule="auto"/>
        <w:jc w:val="both"/>
        <w:rPr>
          <w:rFonts w:ascii="Times New Roman" w:hAnsi="Times New Roman" w:cs="Times New Roman"/>
        </w:rPr>
      </w:pPr>
      <w:r w:rsidRPr="007E6216">
        <w:rPr>
          <w:rFonts w:ascii="Times New Roman" w:hAnsi="Times New Roman" w:cs="Times New Roman"/>
        </w:rPr>
        <w:t>The initiation phase includes</w:t>
      </w:r>
      <w:r w:rsidR="0063143F">
        <w:rPr>
          <w:rFonts w:ascii="Times New Roman" w:hAnsi="Times New Roman" w:cs="Times New Roman"/>
        </w:rPr>
        <w:t xml:space="preserve"> (Fig.2)</w:t>
      </w:r>
      <w:r w:rsidRPr="007E6216">
        <w:rPr>
          <w:rFonts w:ascii="Times New Roman" w:hAnsi="Times New Roman" w:cs="Times New Roman"/>
        </w:rPr>
        <w:t xml:space="preserve"> damage assessment and a feasibility study. According to HM Treasury Green Paper (2022), infrastructure rehabilitation should rely on evidence. Therefore, project activities establish a baseline, and decisions are based on accurate information. The flooding created unpredictable structural conditions, making thorough assessment critical for safety and cost control. The feasibility study determines whether the proposed approach to reconstruction is technically, financially and environmentally feasible.</w:t>
      </w:r>
    </w:p>
    <w:p w14:paraId="31A66F78" w14:textId="462BE029" w:rsidR="007E6216" w:rsidRDefault="007E6216" w:rsidP="00910F14">
      <w:pPr>
        <w:spacing w:line="360" w:lineRule="auto"/>
        <w:jc w:val="both"/>
        <w:rPr>
          <w:rFonts w:ascii="Times New Roman" w:hAnsi="Times New Roman" w:cs="Times New Roman"/>
        </w:rPr>
      </w:pPr>
      <w:r w:rsidRPr="007E6216">
        <w:rPr>
          <w:rFonts w:ascii="Times New Roman" w:hAnsi="Times New Roman" w:cs="Times New Roman"/>
        </w:rPr>
        <w:t>The design phase covers several activities</w:t>
      </w:r>
      <w:r w:rsidR="0063143F">
        <w:rPr>
          <w:rFonts w:ascii="Times New Roman" w:hAnsi="Times New Roman" w:cs="Times New Roman"/>
        </w:rPr>
        <w:t xml:space="preserve"> (Fig.2)</w:t>
      </w:r>
      <w:r w:rsidRPr="007E6216">
        <w:rPr>
          <w:rFonts w:ascii="Times New Roman" w:hAnsi="Times New Roman" w:cs="Times New Roman"/>
        </w:rPr>
        <w:t xml:space="preserve">. Engineering design, environmental approvals, stakeholder consultation — all provided for in road, bridge and drainage systems plans. Environmental approvals — are a requirement of the law: they must meet sustainability standards. As Clifford and Morphett (2023) prove, counselling helps to identify social, operational and environmental risks. Therefore, consultations with them are mandatory, because the project affects the interests of various groups. Legal frameworks also shape design. </w:t>
      </w:r>
      <w:r w:rsidRPr="007E6216">
        <w:rPr>
          <w:rFonts w:ascii="Times New Roman" w:hAnsi="Times New Roman" w:cs="Times New Roman"/>
        </w:rPr>
        <w:lastRenderedPageBreak/>
        <w:t>Ross (2012) recalls: environmental responsibilities — is not a recommendation, but a requirement of the law. The design phase takes these factors into account, so the corridor will be flood-resistant and comply with regulatory requirements.</w:t>
      </w:r>
    </w:p>
    <w:p w14:paraId="6030EE36" w14:textId="1E5B599C" w:rsidR="007E6216" w:rsidRDefault="007E6216" w:rsidP="00910F14">
      <w:pPr>
        <w:spacing w:line="360" w:lineRule="auto"/>
        <w:jc w:val="both"/>
        <w:rPr>
          <w:rFonts w:ascii="Times New Roman" w:hAnsi="Times New Roman" w:cs="Times New Roman"/>
        </w:rPr>
      </w:pPr>
      <w:r w:rsidRPr="007E6216">
        <w:rPr>
          <w:rFonts w:ascii="Times New Roman" w:hAnsi="Times New Roman" w:cs="Times New Roman"/>
        </w:rPr>
        <w:t>During construction, the focus is on road reconstruction and drainage upgrades</w:t>
      </w:r>
      <w:r w:rsidR="00144BDE">
        <w:rPr>
          <w:rFonts w:ascii="Times New Roman" w:hAnsi="Times New Roman" w:cs="Times New Roman"/>
          <w:lang w:val="uk-UA"/>
        </w:rPr>
        <w:t xml:space="preserve">. </w:t>
      </w:r>
      <w:r w:rsidRPr="007E6216">
        <w:rPr>
          <w:rFonts w:ascii="Times New Roman" w:hAnsi="Times New Roman" w:cs="Times New Roman"/>
        </w:rPr>
        <w:t>London</w:t>
      </w:r>
      <w:r w:rsidR="00144BDE">
        <w:rPr>
          <w:rFonts w:ascii="Times New Roman" w:hAnsi="Times New Roman" w:cs="Times New Roman"/>
          <w:lang w:val="uk-UA"/>
        </w:rPr>
        <w:t xml:space="preserve"> (2007)</w:t>
      </w:r>
      <w:r w:rsidRPr="007E6216">
        <w:rPr>
          <w:rFonts w:ascii="Times New Roman" w:hAnsi="Times New Roman" w:cs="Times New Roman"/>
        </w:rPr>
        <w:t xml:space="preserve"> confirms that the success of the project depends on procurement. Technology matters too Modern methods and monitoring improve stability, aligning with national climate</w:t>
      </w:r>
      <w:r w:rsidRPr="007E6216">
        <w:rPr>
          <w:rFonts w:ascii="Times New Roman" w:hAnsi="Times New Roman" w:cs="Times New Roman"/>
        </w:rPr>
        <w:noBreakHyphen/>
        <w:t>adaptation guidance.</w:t>
      </w:r>
    </w:p>
    <w:p w14:paraId="718641B3" w14:textId="77777777" w:rsidR="004024B3" w:rsidRDefault="007E6216" w:rsidP="004024B3">
      <w:pPr>
        <w:spacing w:line="360" w:lineRule="auto"/>
        <w:jc w:val="both"/>
        <w:rPr>
          <w:rFonts w:ascii="Times New Roman" w:hAnsi="Times New Roman" w:cs="Times New Roman"/>
          <w:lang w:val="uk-UA"/>
        </w:rPr>
      </w:pPr>
      <w:r w:rsidRPr="007E6216">
        <w:rPr>
          <w:rFonts w:ascii="Times New Roman" w:hAnsi="Times New Roman" w:cs="Times New Roman"/>
        </w:rPr>
        <w:t xml:space="preserve">Without structural and safety inspections, compliance with safety legislation and regulations cannot be confirmed. </w:t>
      </w:r>
      <w:bookmarkStart w:id="20" w:name="_Toc225587750"/>
      <w:bookmarkStart w:id="21" w:name="_Toc225587818"/>
      <w:r w:rsidR="004024B3" w:rsidRPr="004024B3">
        <w:rPr>
          <w:rFonts w:ascii="Times New Roman" w:hAnsi="Times New Roman" w:cs="Times New Roman"/>
        </w:rPr>
        <w:t>Certification is required prior to reopening in accordance with the legal obligations set out in the UK Highway Guidelines (National Highways, 2020).</w:t>
      </w:r>
    </w:p>
    <w:p w14:paraId="78701C5D" w14:textId="749E21DE" w:rsidR="007E6216" w:rsidRDefault="007E6216" w:rsidP="004024B3">
      <w:pPr>
        <w:spacing w:line="360" w:lineRule="auto"/>
        <w:jc w:val="both"/>
        <w:rPr>
          <w:rFonts w:ascii="Times New Roman" w:hAnsi="Times New Roman" w:cs="Times New Roman"/>
        </w:rPr>
      </w:pPr>
      <w:r w:rsidRPr="007E6216">
        <w:rPr>
          <w:rFonts w:ascii="Times New Roman" w:hAnsi="Times New Roman" w:cs="Times New Roman"/>
        </w:rPr>
        <w:t xml:space="preserve">The closure phase </w:t>
      </w:r>
      <w:r w:rsidR="0063143F">
        <w:rPr>
          <w:rFonts w:ascii="Times New Roman" w:hAnsi="Times New Roman" w:cs="Times New Roman"/>
        </w:rPr>
        <w:t xml:space="preserve">(Fig.2) </w:t>
      </w:r>
      <w:r w:rsidRPr="007E6216">
        <w:rPr>
          <w:rFonts w:ascii="Times New Roman" w:hAnsi="Times New Roman" w:cs="Times New Roman"/>
        </w:rPr>
        <w:t>covers handover and post</w:t>
      </w:r>
      <w:r w:rsidRPr="007E6216">
        <w:rPr>
          <w:rFonts w:ascii="Times New Roman" w:hAnsi="Times New Roman" w:cs="Times New Roman"/>
        </w:rPr>
        <w:noBreakHyphen/>
        <w:t>project evaluation. To ensure accountability, enable learning, and inform future planning. Evaluation enables the team to determine how well the project addressed environmental risks and stakeholder needs.</w:t>
      </w:r>
      <w:r w:rsidR="00363520">
        <w:rPr>
          <w:rFonts w:ascii="Times New Roman" w:hAnsi="Times New Roman" w:cs="Times New Roman"/>
        </w:rPr>
        <w:t xml:space="preserve"> E</w:t>
      </w:r>
      <w:r w:rsidRPr="007E6216">
        <w:rPr>
          <w:rFonts w:ascii="Times New Roman" w:hAnsi="Times New Roman" w:cs="Times New Roman"/>
        </w:rPr>
        <w:t>valuation frameworks should account for social, economic and environmental concerns. Only then do stakeholder engagement and environmental outcomes come into view.</w:t>
      </w:r>
      <w:bookmarkEnd w:id="20"/>
      <w:bookmarkEnd w:id="21"/>
    </w:p>
    <w:p w14:paraId="0AC3D10D" w14:textId="77777777" w:rsidR="0063143F" w:rsidRPr="0063143F" w:rsidRDefault="0063143F" w:rsidP="0063143F"/>
    <w:p w14:paraId="7B7D96A3" w14:textId="03809F68" w:rsidR="007802AE" w:rsidRDefault="007802AE" w:rsidP="00C4569A">
      <w:pPr>
        <w:pStyle w:val="Heading2"/>
        <w:spacing w:line="360" w:lineRule="auto"/>
        <w:rPr>
          <w:rFonts w:ascii="Times New Roman" w:hAnsi="Times New Roman" w:cs="Times New Roman"/>
          <w:b/>
          <w:bCs/>
          <w:sz w:val="28"/>
          <w:szCs w:val="28"/>
        </w:rPr>
      </w:pPr>
      <w:bookmarkStart w:id="22" w:name="_Toc225587819"/>
      <w:r w:rsidRPr="00C4569A">
        <w:rPr>
          <w:rFonts w:ascii="Times New Roman" w:hAnsi="Times New Roman" w:cs="Times New Roman"/>
          <w:b/>
          <w:bCs/>
          <w:sz w:val="28"/>
          <w:szCs w:val="28"/>
        </w:rPr>
        <w:t>Quad Chart</w:t>
      </w:r>
      <w:bookmarkEnd w:id="22"/>
    </w:p>
    <w:p w14:paraId="0F75E472" w14:textId="299A683E" w:rsidR="0063143F" w:rsidRDefault="0063143F" w:rsidP="0063143F">
      <w:r>
        <w:rPr>
          <w:noProof/>
        </w:rPr>
        <w:drawing>
          <wp:inline distT="0" distB="0" distL="0" distR="0" wp14:anchorId="239DE3AC" wp14:editId="16CECF94">
            <wp:extent cx="5010849" cy="3581900"/>
            <wp:effectExtent l="0" t="0" r="0" b="0"/>
            <wp:docPr id="113301489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014898" name="Picture 1133014898"/>
                    <pic:cNvPicPr/>
                  </pic:nvPicPr>
                  <pic:blipFill>
                    <a:blip r:embed="rId9">
                      <a:extLst>
                        <a:ext uri="{28A0092B-C50C-407E-A947-70E740481C1C}">
                          <a14:useLocalDpi xmlns:a14="http://schemas.microsoft.com/office/drawing/2010/main" val="0"/>
                        </a:ext>
                      </a:extLst>
                    </a:blip>
                    <a:stretch>
                      <a:fillRect/>
                    </a:stretch>
                  </pic:blipFill>
                  <pic:spPr>
                    <a:xfrm>
                      <a:off x="0" y="0"/>
                      <a:ext cx="5010849" cy="3581900"/>
                    </a:xfrm>
                    <a:prstGeom prst="rect">
                      <a:avLst/>
                    </a:prstGeom>
                  </pic:spPr>
                </pic:pic>
              </a:graphicData>
            </a:graphic>
          </wp:inline>
        </w:drawing>
      </w:r>
    </w:p>
    <w:p w14:paraId="2F9CFAB1" w14:textId="141B9E77" w:rsidR="0063143F" w:rsidRDefault="0063143F" w:rsidP="0063143F">
      <w:pPr>
        <w:rPr>
          <w:rFonts w:ascii="Times New Roman" w:hAnsi="Times New Roman" w:cs="Times New Roman"/>
        </w:rPr>
      </w:pPr>
      <w:r>
        <w:rPr>
          <w:rFonts w:ascii="Times New Roman" w:hAnsi="Times New Roman" w:cs="Times New Roman"/>
        </w:rPr>
        <w:lastRenderedPageBreak/>
        <w:t xml:space="preserve">Figure 3. Quad Chart. </w:t>
      </w:r>
      <w:r w:rsidR="00C0070D" w:rsidRPr="00C0070D">
        <w:rPr>
          <w:rFonts w:ascii="Times New Roman" w:hAnsi="Times New Roman" w:cs="Times New Roman"/>
        </w:rPr>
        <w:t>Created by the author</w:t>
      </w:r>
    </w:p>
    <w:p w14:paraId="3E2AF76C" w14:textId="77777777" w:rsidR="00C0070D" w:rsidRPr="0063143F" w:rsidRDefault="00C0070D" w:rsidP="0063143F">
      <w:pPr>
        <w:rPr>
          <w:rFonts w:ascii="Times New Roman" w:hAnsi="Times New Roman" w:cs="Times New Roman"/>
        </w:rPr>
      </w:pPr>
    </w:p>
    <w:p w14:paraId="612C186E" w14:textId="64DFF2C2" w:rsidR="00BA7A7E" w:rsidRPr="00D01F3E" w:rsidRDefault="00BA7A7E" w:rsidP="00D01F3E">
      <w:pPr>
        <w:spacing w:line="360" w:lineRule="auto"/>
        <w:jc w:val="both"/>
        <w:rPr>
          <w:rFonts w:ascii="Times New Roman" w:hAnsi="Times New Roman" w:cs="Times New Roman"/>
        </w:rPr>
      </w:pPr>
      <w:bookmarkStart w:id="23" w:name="_Toc225587752"/>
      <w:bookmarkStart w:id="24" w:name="_Toc225587820"/>
      <w:r w:rsidRPr="00D01F3E">
        <w:rPr>
          <w:rFonts w:ascii="Times New Roman" w:hAnsi="Times New Roman" w:cs="Times New Roman"/>
        </w:rPr>
        <w:t>As defined by Wysocki (2014), the Quad Chart</w:t>
      </w:r>
      <w:r w:rsidR="00C0070D" w:rsidRPr="00D01F3E">
        <w:rPr>
          <w:rFonts w:ascii="Times New Roman" w:hAnsi="Times New Roman" w:cs="Times New Roman"/>
        </w:rPr>
        <w:t xml:space="preserve"> (Fig. 3)</w:t>
      </w:r>
      <w:r w:rsidRPr="00D01F3E">
        <w:rPr>
          <w:rFonts w:ascii="Times New Roman" w:hAnsi="Times New Roman" w:cs="Times New Roman"/>
        </w:rPr>
        <w:t xml:space="preserve"> is a one-page visual tool that summarizes the project's purpose, stakeholders, critical success factors and performance indicators and that succinctly presents project information to support decision-making and communication with stakeholders. These elements are formed by external pressure previously determined.</w:t>
      </w:r>
      <w:bookmarkEnd w:id="23"/>
      <w:bookmarkEnd w:id="24"/>
    </w:p>
    <w:p w14:paraId="417A129B" w14:textId="41C0193A" w:rsidR="00BA7A7E" w:rsidRPr="00D01F3E" w:rsidRDefault="00BA7A7E" w:rsidP="00D01F3E">
      <w:pPr>
        <w:spacing w:line="360" w:lineRule="auto"/>
        <w:jc w:val="both"/>
        <w:rPr>
          <w:rFonts w:ascii="Times New Roman" w:hAnsi="Times New Roman" w:cs="Times New Roman"/>
          <w:lang w:val="uk-UA"/>
        </w:rPr>
      </w:pPr>
      <w:bookmarkStart w:id="25" w:name="_Toc225587753"/>
      <w:bookmarkStart w:id="26" w:name="_Toc225587821"/>
      <w:r w:rsidRPr="00D01F3E">
        <w:rPr>
          <w:rFonts w:ascii="Times New Roman" w:hAnsi="Times New Roman" w:cs="Times New Roman"/>
        </w:rPr>
        <w:t>Mayor (2010) states that external pressures (political, economic, social, environmental) shape project objects, scope, and delivery. The project's goals are derived from political expectations for successful recovery, economic requirements for sustainable transport connections and the environmental consequences of climate change. The focus of the effort covers upgrading the transport network to increased standards, ensuring the functioning of emergency services and local communities, and preventing future floods.</w:t>
      </w:r>
      <w:bookmarkEnd w:id="25"/>
      <w:bookmarkEnd w:id="26"/>
    </w:p>
    <w:p w14:paraId="25C97F6E" w14:textId="222A338B" w:rsidR="00BA7A7E" w:rsidRPr="00D01F3E" w:rsidRDefault="00BA7A7E" w:rsidP="00D01F3E">
      <w:pPr>
        <w:spacing w:line="360" w:lineRule="auto"/>
        <w:jc w:val="both"/>
        <w:rPr>
          <w:rFonts w:ascii="Times New Roman" w:hAnsi="Times New Roman" w:cs="Times New Roman"/>
          <w:lang w:val="uk-UA"/>
        </w:rPr>
      </w:pPr>
      <w:bookmarkStart w:id="27" w:name="_Toc225587754"/>
      <w:bookmarkStart w:id="28" w:name="_Toc225587822"/>
      <w:r w:rsidRPr="00D01F3E">
        <w:rPr>
          <w:rFonts w:ascii="Times New Roman" w:hAnsi="Times New Roman" w:cs="Times New Roman"/>
        </w:rPr>
        <w:t xml:space="preserve">The diversity of stakeholder expectations — from residents and businesses to emergency services, local councils, transport authorities and contractors — is driven by political, economic and social circumstances. </w:t>
      </w:r>
      <w:r w:rsidR="00FC0067" w:rsidRPr="00D01F3E">
        <w:rPr>
          <w:rFonts w:ascii="Times New Roman" w:hAnsi="Times New Roman" w:cs="Times New Roman"/>
        </w:rPr>
        <w:t>Heagney</w:t>
      </w:r>
      <w:r w:rsidRPr="00D01F3E">
        <w:rPr>
          <w:rFonts w:ascii="Times New Roman" w:hAnsi="Times New Roman" w:cs="Times New Roman"/>
        </w:rPr>
        <w:t xml:space="preserve"> (2016) emphasizes that the foundation of success lies in a clear definition of these groups and a deep understanding of their needs, as it is this pressure that directs the project's priorities and its </w:t>
      </w:r>
      <w:proofErr w:type="gramStart"/>
      <w:r w:rsidRPr="00D01F3E">
        <w:rPr>
          <w:rFonts w:ascii="Times New Roman" w:hAnsi="Times New Roman" w:cs="Times New Roman"/>
        </w:rPr>
        <w:t>final results</w:t>
      </w:r>
      <w:proofErr w:type="gramEnd"/>
      <w:r w:rsidRPr="00D01F3E">
        <w:rPr>
          <w:rFonts w:ascii="Times New Roman" w:hAnsi="Times New Roman" w:cs="Times New Roman"/>
        </w:rPr>
        <w:t>.</w:t>
      </w:r>
      <w:bookmarkEnd w:id="27"/>
      <w:bookmarkEnd w:id="28"/>
    </w:p>
    <w:p w14:paraId="1017BAC7" w14:textId="77777777" w:rsidR="00BA7A7E" w:rsidRPr="00D01F3E" w:rsidRDefault="00BA7A7E" w:rsidP="00D01F3E">
      <w:pPr>
        <w:spacing w:line="360" w:lineRule="auto"/>
        <w:jc w:val="both"/>
        <w:rPr>
          <w:rFonts w:ascii="Times New Roman" w:hAnsi="Times New Roman" w:cs="Times New Roman"/>
          <w:lang w:val="uk-UA"/>
        </w:rPr>
      </w:pPr>
      <w:bookmarkStart w:id="29" w:name="_Toc225587755"/>
      <w:bookmarkStart w:id="30" w:name="_Toc225587823"/>
      <w:r w:rsidRPr="00D01F3E">
        <w:rPr>
          <w:rFonts w:ascii="Times New Roman" w:hAnsi="Times New Roman" w:cs="Times New Roman"/>
        </w:rPr>
        <w:t xml:space="preserve">Key to —'s success are safe restoration, flood resilience, legal and environmental compliance, minimised disruptions, and stakeholder coordination. Evaluation of five key indicators: traffic on sections of the corridor, the results of technical inspections, the level of stability of the drainage system, budget restrictions and deadlines, as well as the attitude of interested parties. These factors </w:t>
      </w:r>
      <w:proofErr w:type="gramStart"/>
      <w:r w:rsidRPr="00D01F3E">
        <w:rPr>
          <w:rFonts w:ascii="Times New Roman" w:hAnsi="Times New Roman" w:cs="Times New Roman"/>
        </w:rPr>
        <w:t>ensures</w:t>
      </w:r>
      <w:proofErr w:type="gramEnd"/>
      <w:r w:rsidRPr="00D01F3E">
        <w:rPr>
          <w:rFonts w:ascii="Times New Roman" w:hAnsi="Times New Roman" w:cs="Times New Roman"/>
        </w:rPr>
        <w:t xml:space="preserve"> of political expectations, technical norms and public demands.</w:t>
      </w:r>
      <w:bookmarkEnd w:id="29"/>
      <w:bookmarkEnd w:id="30"/>
    </w:p>
    <w:p w14:paraId="55BE8A83" w14:textId="77777777" w:rsidR="00EE32CA" w:rsidRPr="00D01F3E" w:rsidRDefault="00EE32CA" w:rsidP="00D01F3E">
      <w:pPr>
        <w:spacing w:line="360" w:lineRule="auto"/>
        <w:jc w:val="both"/>
        <w:rPr>
          <w:rFonts w:ascii="Times New Roman" w:hAnsi="Times New Roman" w:cs="Times New Roman"/>
          <w:lang w:val="uk-UA"/>
        </w:rPr>
      </w:pPr>
    </w:p>
    <w:p w14:paraId="114F82F8" w14:textId="3C4076BB" w:rsidR="007802AE" w:rsidRDefault="007802AE" w:rsidP="00C4569A">
      <w:pPr>
        <w:pStyle w:val="Heading2"/>
        <w:spacing w:line="360" w:lineRule="auto"/>
        <w:jc w:val="both"/>
        <w:rPr>
          <w:rFonts w:ascii="Times New Roman" w:hAnsi="Times New Roman" w:cs="Times New Roman"/>
          <w:b/>
          <w:bCs/>
          <w:sz w:val="28"/>
          <w:szCs w:val="28"/>
        </w:rPr>
      </w:pPr>
      <w:bookmarkStart w:id="31" w:name="_Toc225587824"/>
      <w:r w:rsidRPr="00C4569A">
        <w:rPr>
          <w:rFonts w:ascii="Times New Roman" w:hAnsi="Times New Roman" w:cs="Times New Roman"/>
          <w:b/>
          <w:bCs/>
          <w:sz w:val="28"/>
          <w:szCs w:val="28"/>
        </w:rPr>
        <w:lastRenderedPageBreak/>
        <w:t>Gantt Chart (12</w:t>
      </w:r>
      <w:r w:rsidRPr="00C4569A">
        <w:rPr>
          <w:rFonts w:ascii="Times New Roman" w:hAnsi="Times New Roman" w:cs="Times New Roman"/>
          <w:b/>
          <w:bCs/>
          <w:sz w:val="28"/>
          <w:szCs w:val="28"/>
        </w:rPr>
        <w:noBreakHyphen/>
        <w:t>Week Overview)</w:t>
      </w:r>
      <w:bookmarkEnd w:id="31"/>
    </w:p>
    <w:p w14:paraId="4C0E19C0" w14:textId="6D06DAAA" w:rsidR="00C0070D" w:rsidRDefault="00C0070D" w:rsidP="00C0070D">
      <w:r>
        <w:rPr>
          <w:noProof/>
        </w:rPr>
        <w:drawing>
          <wp:inline distT="0" distB="0" distL="0" distR="0" wp14:anchorId="3AFF95EF" wp14:editId="07EDC453">
            <wp:extent cx="6105525" cy="3743325"/>
            <wp:effectExtent l="0" t="0" r="9525" b="9525"/>
            <wp:docPr id="36305951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059512" name="Picture 363059512"/>
                    <pic:cNvPicPr/>
                  </pic:nvPicPr>
                  <pic:blipFill>
                    <a:blip r:embed="rId10">
                      <a:extLst>
                        <a:ext uri="{28A0092B-C50C-407E-A947-70E740481C1C}">
                          <a14:useLocalDpi xmlns:a14="http://schemas.microsoft.com/office/drawing/2010/main" val="0"/>
                        </a:ext>
                      </a:extLst>
                    </a:blip>
                    <a:stretch>
                      <a:fillRect/>
                    </a:stretch>
                  </pic:blipFill>
                  <pic:spPr>
                    <a:xfrm>
                      <a:off x="0" y="0"/>
                      <a:ext cx="6106378" cy="3743848"/>
                    </a:xfrm>
                    <a:prstGeom prst="rect">
                      <a:avLst/>
                    </a:prstGeom>
                  </pic:spPr>
                </pic:pic>
              </a:graphicData>
            </a:graphic>
          </wp:inline>
        </w:drawing>
      </w:r>
    </w:p>
    <w:p w14:paraId="7C52EEDB" w14:textId="77777777" w:rsidR="00C0070D" w:rsidRDefault="00C0070D" w:rsidP="00C0070D">
      <w:pPr>
        <w:rPr>
          <w:rFonts w:ascii="Times New Roman" w:hAnsi="Times New Roman" w:cs="Times New Roman"/>
        </w:rPr>
      </w:pPr>
      <w:r>
        <w:rPr>
          <w:rFonts w:ascii="Times New Roman" w:hAnsi="Times New Roman" w:cs="Times New Roman"/>
        </w:rPr>
        <w:t xml:space="preserve">Figure 4. Gannt Chart. </w:t>
      </w:r>
      <w:r w:rsidRPr="00C0070D">
        <w:rPr>
          <w:rFonts w:ascii="Times New Roman" w:hAnsi="Times New Roman" w:cs="Times New Roman"/>
        </w:rPr>
        <w:t>Created by the author</w:t>
      </w:r>
    </w:p>
    <w:p w14:paraId="349308BE" w14:textId="77777777" w:rsidR="00C0070D" w:rsidRDefault="00C0070D" w:rsidP="00C0070D">
      <w:pPr>
        <w:rPr>
          <w:rFonts w:ascii="Times New Roman" w:hAnsi="Times New Roman" w:cs="Times New Roman"/>
        </w:rPr>
      </w:pPr>
    </w:p>
    <w:p w14:paraId="0E3502A0" w14:textId="19166AB1" w:rsidR="00222C09" w:rsidRDefault="00222C09" w:rsidP="00C0070D">
      <w:pPr>
        <w:spacing w:line="360" w:lineRule="auto"/>
        <w:jc w:val="both"/>
        <w:rPr>
          <w:rFonts w:ascii="Times New Roman" w:hAnsi="Times New Roman" w:cs="Times New Roman"/>
        </w:rPr>
      </w:pPr>
      <w:r w:rsidRPr="00222C09">
        <w:rPr>
          <w:rFonts w:ascii="Times New Roman" w:hAnsi="Times New Roman" w:cs="Times New Roman"/>
        </w:rPr>
        <w:t xml:space="preserve">The 12-week schedule provides an optimal balance between execution speed and planning realism. The Gantt chart </w:t>
      </w:r>
      <w:r w:rsidR="00C0070D">
        <w:rPr>
          <w:rFonts w:ascii="Times New Roman" w:hAnsi="Times New Roman" w:cs="Times New Roman"/>
        </w:rPr>
        <w:t xml:space="preserve">(Fig.4) </w:t>
      </w:r>
      <w:r w:rsidRPr="00222C09">
        <w:rPr>
          <w:rFonts w:ascii="Times New Roman" w:hAnsi="Times New Roman" w:cs="Times New Roman"/>
        </w:rPr>
        <w:t>presents tasks as horizontal bars, demonstrating their sequence, duration, and overlay (Wysocki, 2014). Each phase of the project is subject to the influence of external factors: environmental risks, legislative requirements and needs of interested parties (</w:t>
      </w:r>
      <w:r w:rsidR="00FC0067" w:rsidRPr="00BA7A7E">
        <w:rPr>
          <w:rFonts w:ascii="Times New Roman" w:hAnsi="Times New Roman" w:cs="Times New Roman"/>
        </w:rPr>
        <w:t>Mayor</w:t>
      </w:r>
      <w:r w:rsidRPr="00222C09">
        <w:rPr>
          <w:rFonts w:ascii="Times New Roman" w:hAnsi="Times New Roman" w:cs="Times New Roman"/>
        </w:rPr>
        <w:t>, 2010).</w:t>
      </w:r>
    </w:p>
    <w:p w14:paraId="1CF17A85" w14:textId="22B25E9D" w:rsidR="00222C09" w:rsidRPr="00D01F3E" w:rsidRDefault="00222C09" w:rsidP="00D01F3E">
      <w:pPr>
        <w:spacing w:line="360" w:lineRule="auto"/>
        <w:jc w:val="both"/>
        <w:rPr>
          <w:rFonts w:ascii="Times New Roman" w:hAnsi="Times New Roman" w:cs="Times New Roman"/>
          <w:lang w:val="uk-UA"/>
        </w:rPr>
      </w:pPr>
      <w:bookmarkStart w:id="32" w:name="_Toc225587757"/>
      <w:bookmarkStart w:id="33" w:name="_Toc225587825"/>
      <w:r w:rsidRPr="00D01F3E">
        <w:rPr>
          <w:rFonts w:ascii="Times New Roman" w:hAnsi="Times New Roman" w:cs="Times New Roman"/>
        </w:rPr>
        <w:t>The first two weeks focus on damage assessment and the feasibility study. Environmental factors strongly influence this stage because the flooding created unpredictable structural conditions. Feasibility analysis evaluates technical options, cost implications, and environmental constraints.</w:t>
      </w:r>
      <w:bookmarkEnd w:id="32"/>
      <w:bookmarkEnd w:id="33"/>
    </w:p>
    <w:p w14:paraId="5084E525" w14:textId="5CB7139E" w:rsidR="00222C09" w:rsidRPr="00D01F3E" w:rsidRDefault="00222C09" w:rsidP="00D01F3E">
      <w:pPr>
        <w:spacing w:line="360" w:lineRule="auto"/>
        <w:jc w:val="both"/>
        <w:rPr>
          <w:rFonts w:ascii="Times New Roman" w:hAnsi="Times New Roman" w:cs="Times New Roman"/>
          <w:lang w:val="uk-UA"/>
        </w:rPr>
      </w:pPr>
      <w:bookmarkStart w:id="34" w:name="_Toc225587758"/>
      <w:bookmarkStart w:id="35" w:name="_Toc225587826"/>
      <w:r w:rsidRPr="00D01F3E">
        <w:rPr>
          <w:rFonts w:ascii="Times New Roman" w:hAnsi="Times New Roman" w:cs="Times New Roman"/>
        </w:rPr>
        <w:t>The second and third weeks are devoted to procurement planning. compliance with legal and regulatory requirements. Political expectations for rapid recovery encourage efficient procurement, but legal requirements ensure that procurement remains transparent and fair (Heagney, 2016).</w:t>
      </w:r>
      <w:bookmarkEnd w:id="34"/>
      <w:bookmarkEnd w:id="35"/>
    </w:p>
    <w:p w14:paraId="410F3F65" w14:textId="77777777" w:rsidR="00EE32CA" w:rsidRPr="00EE32CA" w:rsidRDefault="00EE32CA" w:rsidP="00EE32CA">
      <w:pPr>
        <w:rPr>
          <w:lang w:val="uk-UA"/>
        </w:rPr>
      </w:pPr>
    </w:p>
    <w:p w14:paraId="71EB812B" w14:textId="3F29B0C2" w:rsidR="00222C09" w:rsidRPr="00D01F3E" w:rsidRDefault="00222C09" w:rsidP="00D01F3E">
      <w:pPr>
        <w:spacing w:line="360" w:lineRule="auto"/>
        <w:jc w:val="both"/>
        <w:rPr>
          <w:rFonts w:ascii="Times New Roman" w:hAnsi="Times New Roman" w:cs="Times New Roman"/>
        </w:rPr>
      </w:pPr>
      <w:bookmarkStart w:id="36" w:name="_Toc225587759"/>
      <w:bookmarkStart w:id="37" w:name="_Toc225587827"/>
      <w:r w:rsidRPr="00D01F3E">
        <w:rPr>
          <w:rFonts w:ascii="Times New Roman" w:hAnsi="Times New Roman" w:cs="Times New Roman"/>
        </w:rPr>
        <w:lastRenderedPageBreak/>
        <w:t>Three to six weeks of coordination and adoption between regulatory bodies of environmental permits and Engineering Design Environmental factors play a decisive role, because the project must provide constructive solutions resistant to flood phenomena. Legal requirements also affect the schedule because approval procedures are not subject to acceleration (Roberts, 2011).</w:t>
      </w:r>
      <w:bookmarkEnd w:id="36"/>
      <w:bookmarkEnd w:id="37"/>
    </w:p>
    <w:p w14:paraId="7DDFE153" w14:textId="3891BA26" w:rsidR="00222C09" w:rsidRPr="00D01F3E" w:rsidRDefault="00222C09" w:rsidP="00D01F3E">
      <w:pPr>
        <w:spacing w:line="360" w:lineRule="auto"/>
        <w:jc w:val="both"/>
        <w:rPr>
          <w:rFonts w:ascii="Times New Roman" w:hAnsi="Times New Roman" w:cs="Times New Roman"/>
        </w:rPr>
      </w:pPr>
      <w:bookmarkStart w:id="38" w:name="_Toc225587760"/>
      <w:bookmarkStart w:id="39" w:name="_Toc225587828"/>
      <w:r w:rsidRPr="00D01F3E">
        <w:rPr>
          <w:rFonts w:ascii="Times New Roman" w:hAnsi="Times New Roman" w:cs="Times New Roman"/>
        </w:rPr>
        <w:t xml:space="preserve">Stakeholder consultations run from weeks four to seven. Consultations intersect with the design stage, because technical solutions are based on </w:t>
      </w:r>
      <w:proofErr w:type="gramStart"/>
      <w:r w:rsidRPr="00D01F3E">
        <w:rPr>
          <w:rFonts w:ascii="Times New Roman" w:hAnsi="Times New Roman" w:cs="Times New Roman"/>
        </w:rPr>
        <w:t>taking into account</w:t>
      </w:r>
      <w:proofErr w:type="gramEnd"/>
      <w:r w:rsidRPr="00D01F3E">
        <w:rPr>
          <w:rFonts w:ascii="Times New Roman" w:hAnsi="Times New Roman" w:cs="Times New Roman"/>
        </w:rPr>
        <w:t xml:space="preserve"> the interests of interested parties. Social factors play a key role: residents and businesses need clear communication and the opportunity to express their fears (Maylor, 2010).</w:t>
      </w:r>
      <w:bookmarkEnd w:id="38"/>
      <w:bookmarkEnd w:id="39"/>
    </w:p>
    <w:p w14:paraId="0F792349" w14:textId="4B72AD72" w:rsidR="00222C09" w:rsidRPr="00D01F3E" w:rsidRDefault="00222C09" w:rsidP="00D01F3E">
      <w:pPr>
        <w:spacing w:line="360" w:lineRule="auto"/>
        <w:jc w:val="both"/>
        <w:rPr>
          <w:rFonts w:ascii="Times New Roman" w:hAnsi="Times New Roman" w:cs="Times New Roman"/>
        </w:rPr>
      </w:pPr>
      <w:bookmarkStart w:id="40" w:name="_Toc225587761"/>
      <w:bookmarkStart w:id="41" w:name="_Toc225587829"/>
      <w:r w:rsidRPr="00D01F3E">
        <w:rPr>
          <w:rFonts w:ascii="Times New Roman" w:hAnsi="Times New Roman" w:cs="Times New Roman"/>
        </w:rPr>
        <w:t>Construction takes place between weeks six and ten. This is the longest phase because it involves physical reconstruction of roads, bridges, and drainage systems. Economic and social factors shape this phase, as construction must minimise disruption while remaining cost</w:t>
      </w:r>
      <w:r w:rsidRPr="00D01F3E">
        <w:rPr>
          <w:rFonts w:ascii="Times New Roman" w:hAnsi="Times New Roman" w:cs="Times New Roman"/>
        </w:rPr>
        <w:noBreakHyphen/>
        <w:t xml:space="preserve">effective. </w:t>
      </w:r>
      <w:bookmarkEnd w:id="40"/>
      <w:bookmarkEnd w:id="41"/>
      <w:r w:rsidR="00EE32CA" w:rsidRPr="00D01F3E">
        <w:rPr>
          <w:rFonts w:ascii="Times New Roman" w:hAnsi="Times New Roman" w:cs="Times New Roman"/>
        </w:rPr>
        <w:t>Environmental risks, particularly weather conditions, also have an impact on the planning process (Kaikini, Sneed and Wysocki, 2014).</w:t>
      </w:r>
    </w:p>
    <w:p w14:paraId="159B30DA" w14:textId="7AB64222" w:rsidR="00222C09" w:rsidRPr="00D01F3E" w:rsidRDefault="007747B3" w:rsidP="00D01F3E">
      <w:pPr>
        <w:spacing w:line="360" w:lineRule="auto"/>
        <w:jc w:val="both"/>
        <w:rPr>
          <w:rFonts w:ascii="Times New Roman" w:hAnsi="Times New Roman" w:cs="Times New Roman"/>
        </w:rPr>
      </w:pPr>
      <w:bookmarkStart w:id="42" w:name="_Toc225587762"/>
      <w:bookmarkStart w:id="43" w:name="_Toc225587830"/>
      <w:r w:rsidRPr="00D01F3E">
        <w:rPr>
          <w:rFonts w:ascii="Times New Roman" w:hAnsi="Times New Roman" w:cs="Times New Roman"/>
        </w:rPr>
        <w:t>T</w:t>
      </w:r>
      <w:r w:rsidR="00595374" w:rsidRPr="00D01F3E">
        <w:rPr>
          <w:rFonts w:ascii="Times New Roman" w:hAnsi="Times New Roman" w:cs="Times New Roman"/>
        </w:rPr>
        <w:t xml:space="preserve">esting is </w:t>
      </w:r>
      <w:r w:rsidR="00243AAB">
        <w:rPr>
          <w:rFonts w:ascii="Times New Roman" w:hAnsi="Times New Roman" w:cs="Times New Roman"/>
        </w:rPr>
        <w:t xml:space="preserve">executed </w:t>
      </w:r>
      <w:r w:rsidR="00595374" w:rsidRPr="00D01F3E">
        <w:rPr>
          <w:rFonts w:ascii="Times New Roman" w:hAnsi="Times New Roman" w:cs="Times New Roman"/>
        </w:rPr>
        <w:t>during the tenth and eleventh weeks. This stage ensures compliance of the corridor with established legal and safety standards.</w:t>
      </w:r>
      <w:r w:rsidR="00222C09" w:rsidRPr="00D01F3E">
        <w:rPr>
          <w:rFonts w:ascii="Times New Roman" w:hAnsi="Times New Roman" w:cs="Times New Roman"/>
        </w:rPr>
        <w:t xml:space="preserve"> Legal factors strongly influence this stage, as compliance is mandatory before reopening (Heagney, 2016).</w:t>
      </w:r>
      <w:bookmarkEnd w:id="42"/>
      <w:bookmarkEnd w:id="43"/>
    </w:p>
    <w:p w14:paraId="7C36C551" w14:textId="77777777" w:rsidR="00222C09" w:rsidRPr="00D01F3E" w:rsidRDefault="00222C09" w:rsidP="00D01F3E">
      <w:pPr>
        <w:spacing w:line="360" w:lineRule="auto"/>
        <w:jc w:val="both"/>
        <w:rPr>
          <w:rFonts w:ascii="Times New Roman" w:hAnsi="Times New Roman" w:cs="Times New Roman"/>
        </w:rPr>
      </w:pPr>
      <w:bookmarkStart w:id="44" w:name="_Toc225587763"/>
      <w:bookmarkStart w:id="45" w:name="_Toc225587831"/>
      <w:r w:rsidRPr="00D01F3E">
        <w:rPr>
          <w:rFonts w:ascii="Times New Roman" w:hAnsi="Times New Roman" w:cs="Times New Roman"/>
        </w:rPr>
        <w:t>The final week focuses on handover, reporting, and evaluation. Political and organisational factors influence this phase, as authorities must demonstrate accountability and learn from the project (Wysocki, 2014).</w:t>
      </w:r>
      <w:bookmarkEnd w:id="44"/>
      <w:bookmarkEnd w:id="45"/>
    </w:p>
    <w:p w14:paraId="6C193F24" w14:textId="77777777" w:rsidR="00C0070D" w:rsidRPr="00C0070D" w:rsidRDefault="00C0070D" w:rsidP="00C0070D"/>
    <w:p w14:paraId="5D38B06A" w14:textId="04278C1C" w:rsidR="007802AE" w:rsidRDefault="007802AE" w:rsidP="00C4569A">
      <w:pPr>
        <w:pStyle w:val="Heading2"/>
        <w:spacing w:line="360" w:lineRule="auto"/>
        <w:jc w:val="both"/>
        <w:rPr>
          <w:rFonts w:ascii="Times New Roman" w:hAnsi="Times New Roman" w:cs="Times New Roman"/>
          <w:b/>
          <w:bCs/>
          <w:sz w:val="28"/>
          <w:szCs w:val="28"/>
        </w:rPr>
      </w:pPr>
      <w:bookmarkStart w:id="46" w:name="_Toc225587764"/>
      <w:bookmarkStart w:id="47" w:name="_Toc225587832"/>
      <w:r w:rsidRPr="00C4569A">
        <w:rPr>
          <w:rFonts w:ascii="Times New Roman" w:hAnsi="Times New Roman" w:cs="Times New Roman"/>
          <w:b/>
          <w:bCs/>
          <w:sz w:val="28"/>
          <w:szCs w:val="28"/>
        </w:rPr>
        <w:lastRenderedPageBreak/>
        <w:t>Stakeholder Involvement</w:t>
      </w:r>
      <w:bookmarkEnd w:id="46"/>
      <w:bookmarkEnd w:id="47"/>
    </w:p>
    <w:p w14:paraId="2E8D15C0" w14:textId="0E5480D7" w:rsidR="00C0070D" w:rsidRDefault="00C0070D" w:rsidP="00C0070D">
      <w:r>
        <w:rPr>
          <w:noProof/>
        </w:rPr>
        <w:drawing>
          <wp:inline distT="0" distB="0" distL="0" distR="0" wp14:anchorId="5ADF65CF" wp14:editId="248CEEA6">
            <wp:extent cx="5648325" cy="4200525"/>
            <wp:effectExtent l="0" t="0" r="9525" b="9525"/>
            <wp:docPr id="128955126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551263" name="Picture 1289551263"/>
                    <pic:cNvPicPr/>
                  </pic:nvPicPr>
                  <pic:blipFill>
                    <a:blip r:embed="rId11">
                      <a:extLst>
                        <a:ext uri="{28A0092B-C50C-407E-A947-70E740481C1C}">
                          <a14:useLocalDpi xmlns:a14="http://schemas.microsoft.com/office/drawing/2010/main" val="0"/>
                        </a:ext>
                      </a:extLst>
                    </a:blip>
                    <a:stretch>
                      <a:fillRect/>
                    </a:stretch>
                  </pic:blipFill>
                  <pic:spPr>
                    <a:xfrm>
                      <a:off x="0" y="0"/>
                      <a:ext cx="5649114" cy="4201112"/>
                    </a:xfrm>
                    <a:prstGeom prst="rect">
                      <a:avLst/>
                    </a:prstGeom>
                  </pic:spPr>
                </pic:pic>
              </a:graphicData>
            </a:graphic>
          </wp:inline>
        </w:drawing>
      </w:r>
    </w:p>
    <w:p w14:paraId="66C2BE81" w14:textId="77777777" w:rsidR="00C0070D" w:rsidRDefault="00C0070D" w:rsidP="00C0070D">
      <w:pPr>
        <w:rPr>
          <w:rFonts w:ascii="Times New Roman" w:hAnsi="Times New Roman" w:cs="Times New Roman"/>
        </w:rPr>
      </w:pPr>
      <w:r>
        <w:rPr>
          <w:rFonts w:ascii="Times New Roman" w:hAnsi="Times New Roman" w:cs="Times New Roman"/>
        </w:rPr>
        <w:t xml:space="preserve">Figure 5. Mendelow Matrix (1991). </w:t>
      </w:r>
      <w:r w:rsidRPr="00C0070D">
        <w:rPr>
          <w:rFonts w:ascii="Times New Roman" w:hAnsi="Times New Roman" w:cs="Times New Roman"/>
        </w:rPr>
        <w:t>Created by the author</w:t>
      </w:r>
    </w:p>
    <w:p w14:paraId="6AD3BB39" w14:textId="77777777" w:rsidR="00C0070D" w:rsidRDefault="00C0070D" w:rsidP="00C0070D">
      <w:pPr>
        <w:rPr>
          <w:rFonts w:ascii="Times New Roman" w:hAnsi="Times New Roman" w:cs="Times New Roman"/>
        </w:rPr>
      </w:pPr>
    </w:p>
    <w:p w14:paraId="773023D5" w14:textId="59ECC1C1" w:rsidR="004E292D" w:rsidRDefault="00C0070D" w:rsidP="00C0070D">
      <w:pPr>
        <w:spacing w:line="360" w:lineRule="auto"/>
        <w:jc w:val="both"/>
        <w:rPr>
          <w:rFonts w:ascii="Times New Roman" w:hAnsi="Times New Roman" w:cs="Times New Roman"/>
        </w:rPr>
      </w:pPr>
      <w:r>
        <w:rPr>
          <w:rFonts w:ascii="Times New Roman" w:hAnsi="Times New Roman" w:cs="Times New Roman"/>
        </w:rPr>
        <w:t xml:space="preserve"> </w:t>
      </w:r>
      <w:r w:rsidR="004E292D" w:rsidRPr="004E292D">
        <w:rPr>
          <w:rFonts w:ascii="Times New Roman" w:hAnsi="Times New Roman" w:cs="Times New Roman"/>
        </w:rPr>
        <w:t>According to Mendelow (1991), the project affects the interests of different groups, so their involvement is a determining factor in success. Stakeholders with high power and high interest, such as the Environment Agency, National Highways, and local councils, must be closely managed because they control approvals, funding, and compliance. Their involvement is shaped by political and legal pressures (Bryson, 2018).</w:t>
      </w:r>
    </w:p>
    <w:p w14:paraId="65518F65" w14:textId="2234D360" w:rsidR="004E292D" w:rsidRPr="00D01F3E" w:rsidRDefault="004E292D" w:rsidP="00D01F3E">
      <w:pPr>
        <w:spacing w:line="360" w:lineRule="auto"/>
        <w:jc w:val="both"/>
        <w:rPr>
          <w:rFonts w:ascii="Times New Roman" w:hAnsi="Times New Roman" w:cs="Times New Roman"/>
        </w:rPr>
      </w:pPr>
      <w:bookmarkStart w:id="48" w:name="_Toc225587765"/>
      <w:bookmarkStart w:id="49" w:name="_Toc225587833"/>
      <w:r w:rsidRPr="00D01F3E">
        <w:rPr>
          <w:rFonts w:ascii="Times New Roman" w:hAnsi="Times New Roman" w:cs="Times New Roman"/>
        </w:rPr>
        <w:t>Stakeholders</w:t>
      </w:r>
      <w:r w:rsidR="00BA2938" w:rsidRPr="00D01F3E">
        <w:rPr>
          <w:rFonts w:ascii="Times New Roman" w:hAnsi="Times New Roman" w:cs="Times New Roman"/>
        </w:rPr>
        <w:t xml:space="preserve"> (Fig. 5)</w:t>
      </w:r>
      <w:r w:rsidRPr="00D01F3E">
        <w:rPr>
          <w:rFonts w:ascii="Times New Roman" w:hAnsi="Times New Roman" w:cs="Times New Roman"/>
        </w:rPr>
        <w:t xml:space="preserve"> </w:t>
      </w:r>
      <w:r w:rsidR="00BB6CBA" w:rsidRPr="00D01F3E">
        <w:rPr>
          <w:rFonts w:ascii="Times New Roman" w:hAnsi="Times New Roman" w:cs="Times New Roman"/>
        </w:rPr>
        <w:t xml:space="preserve">with high power, but lower interest, the relevant departments, notably the Ministry of Transport and HM Treasury, should remain satisfied with the results as they directly affect funding and </w:t>
      </w:r>
      <w:proofErr w:type="gramStart"/>
      <w:r w:rsidR="00BB6CBA" w:rsidRPr="00D01F3E">
        <w:rPr>
          <w:rFonts w:ascii="Times New Roman" w:hAnsi="Times New Roman" w:cs="Times New Roman"/>
        </w:rPr>
        <w:t>policy-making</w:t>
      </w:r>
      <w:proofErr w:type="gramEnd"/>
      <w:r w:rsidR="00BB6CBA" w:rsidRPr="00D01F3E">
        <w:rPr>
          <w:rFonts w:ascii="Times New Roman" w:hAnsi="Times New Roman" w:cs="Times New Roman"/>
        </w:rPr>
        <w:t xml:space="preserve">. </w:t>
      </w:r>
      <w:r w:rsidRPr="00D01F3E">
        <w:rPr>
          <w:rFonts w:ascii="Times New Roman" w:hAnsi="Times New Roman" w:cs="Times New Roman"/>
        </w:rPr>
        <w:t>Economic and political factors shape their involvement (Mendelow, 1991).</w:t>
      </w:r>
      <w:bookmarkEnd w:id="48"/>
      <w:bookmarkEnd w:id="49"/>
    </w:p>
    <w:p w14:paraId="15B5ED59" w14:textId="77777777" w:rsidR="00BA2938" w:rsidRPr="00D01F3E" w:rsidRDefault="00BA2938" w:rsidP="00D01F3E">
      <w:pPr>
        <w:spacing w:line="360" w:lineRule="auto"/>
        <w:jc w:val="both"/>
        <w:rPr>
          <w:rFonts w:ascii="Times New Roman" w:hAnsi="Times New Roman" w:cs="Times New Roman"/>
        </w:rPr>
      </w:pPr>
    </w:p>
    <w:p w14:paraId="0225B596" w14:textId="77777777" w:rsidR="00BA2938" w:rsidRPr="00D01F3E" w:rsidRDefault="00BA2938" w:rsidP="00D01F3E">
      <w:pPr>
        <w:spacing w:line="360" w:lineRule="auto"/>
        <w:jc w:val="both"/>
        <w:rPr>
          <w:rFonts w:ascii="Times New Roman" w:hAnsi="Times New Roman" w:cs="Times New Roman"/>
        </w:rPr>
      </w:pPr>
    </w:p>
    <w:p w14:paraId="605EA401" w14:textId="77777777" w:rsidR="00BA2938" w:rsidRPr="00D01F3E" w:rsidRDefault="00BA2938" w:rsidP="00D01F3E">
      <w:pPr>
        <w:spacing w:line="360" w:lineRule="auto"/>
        <w:jc w:val="both"/>
        <w:rPr>
          <w:rFonts w:ascii="Times New Roman" w:hAnsi="Times New Roman" w:cs="Times New Roman"/>
        </w:rPr>
      </w:pPr>
      <w:bookmarkStart w:id="50" w:name="_Toc225587766"/>
      <w:bookmarkStart w:id="51" w:name="_Toc225587834"/>
      <w:r w:rsidRPr="00D01F3E">
        <w:rPr>
          <w:rFonts w:ascii="Times New Roman" w:hAnsi="Times New Roman" w:cs="Times New Roman"/>
        </w:rPr>
        <w:lastRenderedPageBreak/>
        <w:t>Stakeholders with low power but high interest, such as residents, small businesses, and community groups, must be kept informed because they experience the social impacts of the project. According to Bryson (2018), their feedback contributes to the identification of problems related to access, security and failures.</w:t>
      </w:r>
      <w:bookmarkEnd w:id="50"/>
      <w:bookmarkEnd w:id="51"/>
    </w:p>
    <w:p w14:paraId="06C45430" w14:textId="06E90D0A" w:rsidR="004E292D" w:rsidRPr="00D01F3E" w:rsidRDefault="004E292D" w:rsidP="00D01F3E">
      <w:pPr>
        <w:spacing w:line="360" w:lineRule="auto"/>
        <w:jc w:val="both"/>
        <w:rPr>
          <w:rFonts w:ascii="Times New Roman" w:hAnsi="Times New Roman" w:cs="Times New Roman"/>
        </w:rPr>
      </w:pPr>
      <w:bookmarkStart w:id="52" w:name="_Toc225587767"/>
      <w:bookmarkStart w:id="53" w:name="_Toc225587835"/>
      <w:r w:rsidRPr="00D01F3E">
        <w:rPr>
          <w:rFonts w:ascii="Times New Roman" w:hAnsi="Times New Roman" w:cs="Times New Roman"/>
        </w:rPr>
        <w:t>For stakeholders</w:t>
      </w:r>
      <w:r w:rsidR="00BA2938" w:rsidRPr="00D01F3E">
        <w:rPr>
          <w:rFonts w:ascii="Times New Roman" w:hAnsi="Times New Roman" w:cs="Times New Roman"/>
        </w:rPr>
        <w:t xml:space="preserve"> (Fig. 5)</w:t>
      </w:r>
      <w:r w:rsidRPr="00D01F3E">
        <w:rPr>
          <w:rFonts w:ascii="Times New Roman" w:hAnsi="Times New Roman" w:cs="Times New Roman"/>
        </w:rPr>
        <w:t xml:space="preserve"> with low power and interest, as Mendelow (1991) argues, minimal involvement is sufficient, although in case of problems their impact may increase. At the same time, Bryson (2018) emphasizes that their effective management is a guarantee that the project will remain socially acceptable, politically supported and operationally feasible.</w:t>
      </w:r>
      <w:bookmarkEnd w:id="52"/>
      <w:bookmarkEnd w:id="53"/>
    </w:p>
    <w:p w14:paraId="42C09C4D" w14:textId="77777777" w:rsidR="00BA2938" w:rsidRPr="00D01F3E" w:rsidRDefault="00BA2938" w:rsidP="00D01F3E">
      <w:pPr>
        <w:spacing w:line="360" w:lineRule="auto"/>
        <w:jc w:val="both"/>
        <w:rPr>
          <w:rFonts w:ascii="Times New Roman" w:hAnsi="Times New Roman" w:cs="Times New Roman"/>
        </w:rPr>
      </w:pPr>
    </w:p>
    <w:p w14:paraId="0E33DD9C" w14:textId="34DE59C7" w:rsidR="007802AE" w:rsidRPr="00C4569A" w:rsidRDefault="007802AE" w:rsidP="00C4569A">
      <w:pPr>
        <w:pStyle w:val="Heading2"/>
        <w:spacing w:line="360" w:lineRule="auto"/>
        <w:jc w:val="both"/>
        <w:rPr>
          <w:rFonts w:ascii="Times New Roman" w:hAnsi="Times New Roman" w:cs="Times New Roman"/>
          <w:b/>
          <w:bCs/>
          <w:sz w:val="28"/>
          <w:szCs w:val="28"/>
        </w:rPr>
      </w:pPr>
      <w:bookmarkStart w:id="54" w:name="_Toc225587836"/>
      <w:r w:rsidRPr="00C4569A">
        <w:rPr>
          <w:rFonts w:ascii="Times New Roman" w:hAnsi="Times New Roman" w:cs="Times New Roman"/>
          <w:b/>
          <w:bCs/>
          <w:sz w:val="28"/>
          <w:szCs w:val="28"/>
        </w:rPr>
        <w:t>Allocation of Resources</w:t>
      </w:r>
      <w:bookmarkEnd w:id="54"/>
    </w:p>
    <w:p w14:paraId="4D618AD9" w14:textId="77777777" w:rsidR="000540EE" w:rsidRDefault="000540EE" w:rsidP="00910F14">
      <w:pPr>
        <w:spacing w:line="360" w:lineRule="auto"/>
        <w:jc w:val="both"/>
        <w:rPr>
          <w:rFonts w:ascii="Times New Roman" w:hAnsi="Times New Roman" w:cs="Times New Roman"/>
          <w:lang w:val="uk-UA"/>
        </w:rPr>
      </w:pPr>
      <w:r w:rsidRPr="000540EE">
        <w:rPr>
          <w:rFonts w:ascii="Times New Roman" w:hAnsi="Times New Roman" w:cs="Times New Roman"/>
        </w:rPr>
        <w:t xml:space="preserve">Wysocki (2014) points out that resource planning only works when the right people, materials, and funding are matched to what each stage of the project </w:t>
      </w:r>
      <w:proofErr w:type="gramStart"/>
      <w:r w:rsidRPr="000540EE">
        <w:rPr>
          <w:rFonts w:ascii="Times New Roman" w:hAnsi="Times New Roman" w:cs="Times New Roman"/>
        </w:rPr>
        <w:t>actually needs</w:t>
      </w:r>
      <w:proofErr w:type="gramEnd"/>
      <w:r w:rsidRPr="000540EE">
        <w:rPr>
          <w:rFonts w:ascii="Times New Roman" w:hAnsi="Times New Roman" w:cs="Times New Roman"/>
        </w:rPr>
        <w:t>. Maylor (2010) points out that different specialists play very different roles in practice — engineers focus on the technical issues, project managers keep the work organised, construction crews deal with what happens on site, and environmental staff check that the work stays within ecological limits.</w:t>
      </w:r>
    </w:p>
    <w:p w14:paraId="70601BDD" w14:textId="77777777" w:rsidR="000540EE" w:rsidRDefault="000540EE" w:rsidP="00910F14">
      <w:pPr>
        <w:spacing w:line="360" w:lineRule="auto"/>
        <w:jc w:val="both"/>
        <w:rPr>
          <w:rFonts w:ascii="Times New Roman" w:hAnsi="Times New Roman" w:cs="Times New Roman"/>
          <w:lang w:val="uk-UA"/>
        </w:rPr>
      </w:pPr>
      <w:r w:rsidRPr="000540EE">
        <w:rPr>
          <w:rFonts w:ascii="Times New Roman" w:hAnsi="Times New Roman" w:cs="Times New Roman"/>
        </w:rPr>
        <w:t>Heagney (2016) notes that project finances depend on wider economic conditions, as funding levels and cost pressures shape how money is allocated.</w:t>
      </w:r>
    </w:p>
    <w:p w14:paraId="0587A771" w14:textId="77777777" w:rsidR="000540EE" w:rsidRDefault="000540EE" w:rsidP="00910F14">
      <w:pPr>
        <w:spacing w:line="360" w:lineRule="auto"/>
        <w:jc w:val="both"/>
        <w:rPr>
          <w:rFonts w:ascii="Times New Roman" w:hAnsi="Times New Roman" w:cs="Times New Roman"/>
          <w:lang w:val="uk-UA"/>
        </w:rPr>
      </w:pPr>
      <w:r w:rsidRPr="000540EE">
        <w:rPr>
          <w:rFonts w:ascii="Times New Roman" w:hAnsi="Times New Roman" w:cs="Times New Roman"/>
        </w:rPr>
        <w:t>Material resources include construction materials, drainage systems, and monitoring technology. According to the findings of Roberts (2011), environmental and technological factors influence the choice of materials because the project must use durable and sustainable materials.</w:t>
      </w:r>
    </w:p>
    <w:p w14:paraId="34086676" w14:textId="402F5027" w:rsidR="00910F14" w:rsidRPr="000540EE" w:rsidRDefault="000540EE" w:rsidP="00910F14">
      <w:pPr>
        <w:spacing w:line="360" w:lineRule="auto"/>
        <w:jc w:val="both"/>
        <w:rPr>
          <w:rFonts w:ascii="Times New Roman" w:hAnsi="Times New Roman" w:cs="Times New Roman"/>
          <w:lang w:val="uk-UA"/>
        </w:rPr>
      </w:pPr>
      <w:r w:rsidRPr="000540EE">
        <w:rPr>
          <w:rFonts w:ascii="Times New Roman" w:hAnsi="Times New Roman" w:cs="Times New Roman"/>
        </w:rPr>
        <w:t>Time resources are managed through a phased timeline that reflects environmental risks, regulatory processes, and political expectations for timely delivery (Kaikini, Sneed &amp; Wysocki, 2014).</w:t>
      </w:r>
    </w:p>
    <w:p w14:paraId="46E7BF66" w14:textId="2F9DD0E9" w:rsidR="007802AE" w:rsidRDefault="007802AE" w:rsidP="003C6D3A">
      <w:pPr>
        <w:pStyle w:val="Heading2"/>
        <w:spacing w:line="360" w:lineRule="auto"/>
        <w:jc w:val="both"/>
        <w:rPr>
          <w:rFonts w:ascii="Times New Roman" w:hAnsi="Times New Roman" w:cs="Times New Roman"/>
          <w:b/>
          <w:bCs/>
          <w:sz w:val="28"/>
          <w:szCs w:val="28"/>
        </w:rPr>
      </w:pPr>
      <w:bookmarkStart w:id="55" w:name="_Toc225587837"/>
      <w:r w:rsidRPr="003C6D3A">
        <w:rPr>
          <w:rFonts w:ascii="Times New Roman" w:hAnsi="Times New Roman" w:cs="Times New Roman"/>
          <w:b/>
          <w:bCs/>
          <w:sz w:val="28"/>
          <w:szCs w:val="28"/>
        </w:rPr>
        <w:lastRenderedPageBreak/>
        <w:t>Risk Analysis</w:t>
      </w:r>
      <w:bookmarkEnd w:id="55"/>
    </w:p>
    <w:p w14:paraId="3AB5D074" w14:textId="766E0046" w:rsidR="00BA2938" w:rsidRDefault="00BA2938" w:rsidP="00BA2938">
      <w:r>
        <w:rPr>
          <w:noProof/>
        </w:rPr>
        <w:drawing>
          <wp:inline distT="0" distB="0" distL="0" distR="0" wp14:anchorId="750D728A" wp14:editId="765CECE0">
            <wp:extent cx="5705475" cy="4772652"/>
            <wp:effectExtent l="0" t="0" r="0" b="9525"/>
            <wp:docPr id="70389610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896103" name="Picture 703896103"/>
                    <pic:cNvPicPr/>
                  </pic:nvPicPr>
                  <pic:blipFill>
                    <a:blip r:embed="rId12">
                      <a:extLst>
                        <a:ext uri="{28A0092B-C50C-407E-A947-70E740481C1C}">
                          <a14:useLocalDpi xmlns:a14="http://schemas.microsoft.com/office/drawing/2010/main" val="0"/>
                        </a:ext>
                      </a:extLst>
                    </a:blip>
                    <a:stretch>
                      <a:fillRect/>
                    </a:stretch>
                  </pic:blipFill>
                  <pic:spPr>
                    <a:xfrm>
                      <a:off x="0" y="0"/>
                      <a:ext cx="5711520" cy="4777709"/>
                    </a:xfrm>
                    <a:prstGeom prst="rect">
                      <a:avLst/>
                    </a:prstGeom>
                  </pic:spPr>
                </pic:pic>
              </a:graphicData>
            </a:graphic>
          </wp:inline>
        </w:drawing>
      </w:r>
    </w:p>
    <w:p w14:paraId="7F15F758" w14:textId="59393C6F" w:rsidR="00BA2938" w:rsidRDefault="00BA2938" w:rsidP="00BA2938">
      <w:pPr>
        <w:rPr>
          <w:rFonts w:ascii="Times New Roman" w:hAnsi="Times New Roman" w:cs="Times New Roman"/>
        </w:rPr>
      </w:pPr>
      <w:r>
        <w:rPr>
          <w:rFonts w:ascii="Times New Roman" w:hAnsi="Times New Roman" w:cs="Times New Roman"/>
        </w:rPr>
        <w:t xml:space="preserve">Figure 6. Risk Analysis. </w:t>
      </w:r>
      <w:r w:rsidRPr="00C0070D">
        <w:rPr>
          <w:rFonts w:ascii="Times New Roman" w:hAnsi="Times New Roman" w:cs="Times New Roman"/>
        </w:rPr>
        <w:t>Created by the author</w:t>
      </w:r>
    </w:p>
    <w:p w14:paraId="10BC0046" w14:textId="77777777" w:rsidR="00BA2938" w:rsidRPr="00BA2938" w:rsidRDefault="00BA2938" w:rsidP="00BA2938">
      <w:pPr>
        <w:rPr>
          <w:rFonts w:ascii="Times New Roman" w:hAnsi="Times New Roman" w:cs="Times New Roman"/>
        </w:rPr>
      </w:pPr>
    </w:p>
    <w:p w14:paraId="249C63AC" w14:textId="173650B8" w:rsidR="00EC7758" w:rsidRPr="00D01F3E" w:rsidRDefault="00EC7758" w:rsidP="00D01F3E">
      <w:pPr>
        <w:spacing w:line="360" w:lineRule="auto"/>
        <w:jc w:val="both"/>
        <w:rPr>
          <w:rFonts w:ascii="Times New Roman" w:hAnsi="Times New Roman" w:cs="Times New Roman"/>
        </w:rPr>
      </w:pPr>
      <w:bookmarkStart w:id="56" w:name="_Toc225587838"/>
      <w:r w:rsidRPr="00D01F3E">
        <w:rPr>
          <w:rFonts w:ascii="Times New Roman" w:hAnsi="Times New Roman" w:cs="Times New Roman"/>
        </w:rPr>
        <w:t xml:space="preserve">Risk analysis is essential because the project operates in a complex environment shaped by environmental, economic, legal, and technological pressures. Risks </w:t>
      </w:r>
      <w:r w:rsidR="00BA2938" w:rsidRPr="00D01F3E">
        <w:rPr>
          <w:rFonts w:ascii="Times New Roman" w:hAnsi="Times New Roman" w:cs="Times New Roman"/>
        </w:rPr>
        <w:t xml:space="preserve">(Fig. 6) </w:t>
      </w:r>
      <w:r w:rsidRPr="00D01F3E">
        <w:rPr>
          <w:rFonts w:ascii="Times New Roman" w:hAnsi="Times New Roman" w:cs="Times New Roman"/>
        </w:rPr>
        <w:t>are assessed using a five</w:t>
      </w:r>
      <w:r w:rsidRPr="00D01F3E">
        <w:rPr>
          <w:rFonts w:ascii="Times New Roman" w:hAnsi="Times New Roman" w:cs="Times New Roman"/>
        </w:rPr>
        <w:noBreakHyphen/>
        <w:t>point scale for likelihood and consequence; multiplying these values shows why some risks require greater attention (APM, 2019). Flood environmental risks and top-ranking soil instability: these are likely and have serious consequences. Economic risks, such as supply chain delays and inflation</w:t>
      </w:r>
      <w:r w:rsidRPr="00D01F3E">
        <w:rPr>
          <w:rFonts w:ascii="Times New Roman" w:hAnsi="Times New Roman" w:cs="Times New Roman"/>
        </w:rPr>
        <w:noBreakHyphen/>
        <w:t xml:space="preserve">related costs, sit in the medium–high range. Legal and administrative risks score lower, being less probable and having limited impact. </w:t>
      </w:r>
      <w:bookmarkEnd w:id="56"/>
      <w:r w:rsidR="00B3287A" w:rsidRPr="00D01F3E">
        <w:rPr>
          <w:rFonts w:ascii="Times New Roman" w:hAnsi="Times New Roman" w:cs="Times New Roman"/>
        </w:rPr>
        <w:t>This scoring method justifies the prioritization of mitigation and the targeting of resources to the most significant threats (PMI, 2017).</w:t>
      </w:r>
    </w:p>
    <w:p w14:paraId="048DD25E" w14:textId="1EA87862" w:rsidR="00EC7758" w:rsidRPr="00D01F3E" w:rsidRDefault="00EC7758" w:rsidP="00D01F3E">
      <w:pPr>
        <w:spacing w:line="360" w:lineRule="auto"/>
        <w:jc w:val="both"/>
        <w:rPr>
          <w:rFonts w:ascii="Times New Roman" w:hAnsi="Times New Roman" w:cs="Times New Roman"/>
        </w:rPr>
      </w:pPr>
    </w:p>
    <w:p w14:paraId="3694808B" w14:textId="77777777" w:rsidR="00EC7758" w:rsidRDefault="00EC7758" w:rsidP="00EC7758"/>
    <w:p w14:paraId="6F8DF54D" w14:textId="5D5D0CA6" w:rsidR="007802AE" w:rsidRPr="003C6D3A" w:rsidRDefault="007802AE" w:rsidP="003C6D3A">
      <w:pPr>
        <w:pStyle w:val="Heading2"/>
        <w:spacing w:line="360" w:lineRule="auto"/>
        <w:jc w:val="both"/>
        <w:rPr>
          <w:rFonts w:ascii="Times New Roman" w:hAnsi="Times New Roman" w:cs="Times New Roman"/>
          <w:b/>
          <w:bCs/>
          <w:sz w:val="28"/>
          <w:szCs w:val="28"/>
        </w:rPr>
      </w:pPr>
      <w:bookmarkStart w:id="57" w:name="_Toc225587839"/>
      <w:r w:rsidRPr="003C6D3A">
        <w:rPr>
          <w:rFonts w:ascii="Times New Roman" w:hAnsi="Times New Roman" w:cs="Times New Roman"/>
          <w:b/>
          <w:bCs/>
          <w:sz w:val="28"/>
          <w:szCs w:val="28"/>
        </w:rPr>
        <w:t>Conclusion</w:t>
      </w:r>
      <w:bookmarkEnd w:id="57"/>
    </w:p>
    <w:p w14:paraId="4EA9E2A2" w14:textId="77777777" w:rsidR="00BB0AA4" w:rsidRPr="00D01F3E" w:rsidRDefault="00BB0AA4" w:rsidP="00D01F3E">
      <w:pPr>
        <w:spacing w:line="360" w:lineRule="auto"/>
        <w:jc w:val="both"/>
        <w:rPr>
          <w:rFonts w:ascii="Times New Roman" w:hAnsi="Times New Roman" w:cs="Times New Roman"/>
        </w:rPr>
      </w:pPr>
      <w:bookmarkStart w:id="58" w:name="_Toc225587840"/>
      <w:r w:rsidRPr="00D01F3E">
        <w:rPr>
          <w:rFonts w:ascii="Times New Roman" w:hAnsi="Times New Roman" w:cs="Times New Roman"/>
        </w:rPr>
        <w:t>This plan establishes a practical framework for reconstructing the West Midlands transport corridor following the 2025 floods. The plan is grounded in evidence and incorporates political, economic, social, environmental, technological, and legal factors that influence the project. Standard project management methodologies define the scope, structure, stakeholders, resources, and principal risks. The objective involves restoring transport connections safely and efficiently while enhancing the region's ability to withstand future environmental challenges. Consequently, the plan addresses immediate recovery needs while establishing long-term resilience.</w:t>
      </w:r>
      <w:bookmarkEnd w:id="58"/>
    </w:p>
    <w:p w14:paraId="12408A70" w14:textId="5CAF5DAF" w:rsidR="007802AE" w:rsidRDefault="007802AE" w:rsidP="003C6D3A">
      <w:pPr>
        <w:pStyle w:val="Heading1"/>
        <w:spacing w:line="360" w:lineRule="auto"/>
        <w:jc w:val="both"/>
        <w:rPr>
          <w:rFonts w:ascii="Times New Roman" w:hAnsi="Times New Roman" w:cs="Times New Roman"/>
          <w:b/>
          <w:bCs/>
          <w:sz w:val="36"/>
          <w:szCs w:val="36"/>
        </w:rPr>
      </w:pPr>
      <w:bookmarkStart w:id="59" w:name="_Toc225587841"/>
      <w:r w:rsidRPr="003874D9">
        <w:rPr>
          <w:rFonts w:ascii="Times New Roman" w:hAnsi="Times New Roman" w:cs="Times New Roman"/>
          <w:b/>
          <w:bCs/>
          <w:sz w:val="36"/>
          <w:szCs w:val="36"/>
        </w:rPr>
        <w:t>References</w:t>
      </w:r>
      <w:bookmarkEnd w:id="59"/>
    </w:p>
    <w:p w14:paraId="1A63513B" w14:textId="77777777" w:rsidR="00111307" w:rsidRPr="00111307" w:rsidRDefault="00111307" w:rsidP="00111307">
      <w:pPr>
        <w:spacing w:line="360" w:lineRule="auto"/>
        <w:jc w:val="both"/>
        <w:rPr>
          <w:rFonts w:ascii="Times New Roman" w:hAnsi="Times New Roman" w:cs="Times New Roman"/>
        </w:rPr>
      </w:pPr>
      <w:r w:rsidRPr="00111307">
        <w:rPr>
          <w:rFonts w:ascii="Times New Roman" w:hAnsi="Times New Roman" w:cs="Times New Roman"/>
        </w:rPr>
        <w:t>Amaratunga, D. and Haigh, R. (2011) </w:t>
      </w:r>
      <w:r w:rsidRPr="00111307">
        <w:rPr>
          <w:rFonts w:ascii="Times New Roman" w:hAnsi="Times New Roman" w:cs="Times New Roman"/>
          <w:i/>
          <w:iCs/>
        </w:rPr>
        <w:t>Rebuilding for Resilience: Post-disaster Reconstruction of the Built Environment</w:t>
      </w:r>
      <w:r w:rsidRPr="00111307">
        <w:rPr>
          <w:rFonts w:ascii="Times New Roman" w:hAnsi="Times New Roman" w:cs="Times New Roman"/>
        </w:rPr>
        <w:t>, London: Blackwell Publishing Ltd.</w:t>
      </w:r>
    </w:p>
    <w:p w14:paraId="6F300073" w14:textId="77777777" w:rsidR="00111307" w:rsidRPr="00111307" w:rsidRDefault="00111307" w:rsidP="00111307">
      <w:pPr>
        <w:spacing w:line="360" w:lineRule="auto"/>
        <w:jc w:val="both"/>
        <w:rPr>
          <w:rFonts w:ascii="Times New Roman" w:hAnsi="Times New Roman" w:cs="Times New Roman"/>
        </w:rPr>
      </w:pPr>
      <w:r w:rsidRPr="00111307">
        <w:rPr>
          <w:rFonts w:ascii="Times New Roman" w:hAnsi="Times New Roman" w:cs="Times New Roman"/>
        </w:rPr>
        <w:t>Association for Project Management (2019) </w:t>
      </w:r>
      <w:r w:rsidRPr="00111307">
        <w:rPr>
          <w:rFonts w:ascii="Times New Roman" w:hAnsi="Times New Roman" w:cs="Times New Roman"/>
          <w:i/>
          <w:iCs/>
        </w:rPr>
        <w:t>APM Body of Knowledge</w:t>
      </w:r>
      <w:r w:rsidRPr="00111307">
        <w:rPr>
          <w:rFonts w:ascii="Times New Roman" w:hAnsi="Times New Roman" w:cs="Times New Roman"/>
        </w:rPr>
        <w:t xml:space="preserve">, 7th </w:t>
      </w:r>
      <w:proofErr w:type="spellStart"/>
      <w:r w:rsidRPr="00111307">
        <w:rPr>
          <w:rFonts w:ascii="Times New Roman" w:hAnsi="Times New Roman" w:cs="Times New Roman"/>
        </w:rPr>
        <w:t>edn</w:t>
      </w:r>
      <w:proofErr w:type="spellEnd"/>
      <w:r w:rsidRPr="00111307">
        <w:rPr>
          <w:rFonts w:ascii="Times New Roman" w:hAnsi="Times New Roman" w:cs="Times New Roman"/>
        </w:rPr>
        <w:t>, Buckinghamshire: Association for Project Management.</w:t>
      </w:r>
    </w:p>
    <w:p w14:paraId="1F8E2893" w14:textId="77777777" w:rsidR="00111307" w:rsidRPr="00111307" w:rsidRDefault="00111307" w:rsidP="00111307">
      <w:pPr>
        <w:spacing w:line="360" w:lineRule="auto"/>
        <w:jc w:val="both"/>
        <w:rPr>
          <w:rFonts w:ascii="Times New Roman" w:hAnsi="Times New Roman" w:cs="Times New Roman"/>
        </w:rPr>
      </w:pPr>
      <w:r w:rsidRPr="00111307">
        <w:rPr>
          <w:rFonts w:ascii="Times New Roman" w:hAnsi="Times New Roman" w:cs="Times New Roman"/>
        </w:rPr>
        <w:t>Association for Project Management (2023) </w:t>
      </w:r>
      <w:r w:rsidRPr="00111307">
        <w:rPr>
          <w:rFonts w:ascii="Times New Roman" w:hAnsi="Times New Roman" w:cs="Times New Roman"/>
          <w:i/>
          <w:iCs/>
        </w:rPr>
        <w:t>APM Body of Knowledge</w:t>
      </w:r>
      <w:r w:rsidRPr="00111307">
        <w:rPr>
          <w:rFonts w:ascii="Times New Roman" w:hAnsi="Times New Roman" w:cs="Times New Roman"/>
        </w:rPr>
        <w:t xml:space="preserve">, 7th </w:t>
      </w:r>
      <w:proofErr w:type="spellStart"/>
      <w:r w:rsidRPr="00111307">
        <w:rPr>
          <w:rFonts w:ascii="Times New Roman" w:hAnsi="Times New Roman" w:cs="Times New Roman"/>
        </w:rPr>
        <w:t>edn</w:t>
      </w:r>
      <w:proofErr w:type="spellEnd"/>
      <w:r w:rsidRPr="00111307">
        <w:rPr>
          <w:rFonts w:ascii="Times New Roman" w:hAnsi="Times New Roman" w:cs="Times New Roman"/>
        </w:rPr>
        <w:t>, Buckinghamshire: APM. Available at: </w:t>
      </w:r>
      <w:hyperlink r:id="rId13" w:tgtFrame="_blank" w:history="1">
        <w:r w:rsidRPr="00111307">
          <w:rPr>
            <w:rStyle w:val="Hyperlink"/>
            <w:rFonts w:ascii="Times New Roman" w:hAnsi="Times New Roman" w:cs="Times New Roman"/>
          </w:rPr>
          <w:t>https://www.apm.org.uk/body-of-knowledge/</w:t>
        </w:r>
      </w:hyperlink>
    </w:p>
    <w:p w14:paraId="2BB75F5A" w14:textId="77777777" w:rsidR="00111307" w:rsidRPr="00111307" w:rsidRDefault="00111307" w:rsidP="00111307">
      <w:pPr>
        <w:spacing w:line="360" w:lineRule="auto"/>
        <w:jc w:val="both"/>
        <w:rPr>
          <w:rFonts w:ascii="Times New Roman" w:hAnsi="Times New Roman" w:cs="Times New Roman"/>
        </w:rPr>
      </w:pPr>
      <w:r w:rsidRPr="00111307">
        <w:rPr>
          <w:rFonts w:ascii="Times New Roman" w:hAnsi="Times New Roman" w:cs="Times New Roman"/>
        </w:rPr>
        <w:t>Association of British Insurers (2025) </w:t>
      </w:r>
      <w:r w:rsidRPr="00111307">
        <w:rPr>
          <w:rFonts w:ascii="Times New Roman" w:hAnsi="Times New Roman" w:cs="Times New Roman"/>
          <w:i/>
          <w:iCs/>
        </w:rPr>
        <w:t>Responding to Floods: A practical guide for households</w:t>
      </w:r>
      <w:r w:rsidRPr="00111307">
        <w:rPr>
          <w:rFonts w:ascii="Times New Roman" w:hAnsi="Times New Roman" w:cs="Times New Roman"/>
        </w:rPr>
        <w:t>, London: ABI. Available at: </w:t>
      </w:r>
      <w:hyperlink r:id="rId14" w:tgtFrame="_blank" w:history="1">
        <w:r w:rsidRPr="00111307">
          <w:rPr>
            <w:rStyle w:val="Hyperlink"/>
            <w:rFonts w:ascii="Times New Roman" w:hAnsi="Times New Roman" w:cs="Times New Roman"/>
          </w:rPr>
          <w:t>https://www.abi.org.uk</w:t>
        </w:r>
      </w:hyperlink>
      <w:r w:rsidRPr="00111307">
        <w:rPr>
          <w:rFonts w:ascii="Times New Roman" w:hAnsi="Times New Roman" w:cs="Times New Roman"/>
        </w:rPr>
        <w:t> (Accessed: 25 March 2026).</w:t>
      </w:r>
    </w:p>
    <w:p w14:paraId="34D1D244" w14:textId="77777777" w:rsidR="00111307" w:rsidRPr="00111307" w:rsidRDefault="00111307" w:rsidP="00111307">
      <w:pPr>
        <w:spacing w:line="360" w:lineRule="auto"/>
        <w:jc w:val="both"/>
        <w:rPr>
          <w:rFonts w:ascii="Times New Roman" w:hAnsi="Times New Roman" w:cs="Times New Roman"/>
        </w:rPr>
      </w:pPr>
      <w:r w:rsidRPr="00111307">
        <w:rPr>
          <w:rFonts w:ascii="Times New Roman" w:hAnsi="Times New Roman" w:cs="Times New Roman"/>
        </w:rPr>
        <w:t>Atun, F. (2014) </w:t>
      </w:r>
      <w:r w:rsidRPr="00111307">
        <w:rPr>
          <w:rFonts w:ascii="Times New Roman" w:hAnsi="Times New Roman" w:cs="Times New Roman"/>
          <w:i/>
          <w:iCs/>
        </w:rPr>
        <w:t>Improving Societal Resilience to Disasters: A Case Study of London’s Transportation System</w:t>
      </w:r>
      <w:r w:rsidRPr="00111307">
        <w:rPr>
          <w:rFonts w:ascii="Times New Roman" w:hAnsi="Times New Roman" w:cs="Times New Roman"/>
        </w:rPr>
        <w:t>, Cham: Springer.</w:t>
      </w:r>
    </w:p>
    <w:p w14:paraId="707C5AFC" w14:textId="77777777" w:rsidR="00111307" w:rsidRPr="00111307" w:rsidRDefault="00111307" w:rsidP="00111307">
      <w:pPr>
        <w:spacing w:line="360" w:lineRule="auto"/>
        <w:jc w:val="both"/>
        <w:rPr>
          <w:rFonts w:ascii="Times New Roman" w:hAnsi="Times New Roman" w:cs="Times New Roman"/>
        </w:rPr>
      </w:pPr>
      <w:r w:rsidRPr="00111307">
        <w:rPr>
          <w:rFonts w:ascii="Times New Roman" w:hAnsi="Times New Roman" w:cs="Times New Roman"/>
        </w:rPr>
        <w:t>Bi, W., Schooling, J. and MacAskill, K. (2024) 'Assessing flood resilience of urban rail transit systems: Complex network modelling and stress testing in a case study of London', </w:t>
      </w:r>
      <w:r w:rsidRPr="00111307">
        <w:rPr>
          <w:rFonts w:ascii="Times New Roman" w:hAnsi="Times New Roman" w:cs="Times New Roman"/>
          <w:i/>
          <w:iCs/>
        </w:rPr>
        <w:t>Transportation Research Part D: Transport and Environment</w:t>
      </w:r>
      <w:r w:rsidRPr="00111307">
        <w:rPr>
          <w:rFonts w:ascii="Times New Roman" w:hAnsi="Times New Roman" w:cs="Times New Roman"/>
        </w:rPr>
        <w:t xml:space="preserve">, 134, p. 104263. </w:t>
      </w:r>
      <w:proofErr w:type="spellStart"/>
      <w:r w:rsidRPr="00111307">
        <w:rPr>
          <w:rFonts w:ascii="Times New Roman" w:hAnsi="Times New Roman" w:cs="Times New Roman"/>
        </w:rPr>
        <w:t>doi</w:t>
      </w:r>
      <w:proofErr w:type="spellEnd"/>
      <w:r w:rsidRPr="00111307">
        <w:rPr>
          <w:rFonts w:ascii="Times New Roman" w:hAnsi="Times New Roman" w:cs="Times New Roman"/>
        </w:rPr>
        <w:t>: 10.1016/j.trd.2024.104263.</w:t>
      </w:r>
    </w:p>
    <w:p w14:paraId="6DBB5F0B" w14:textId="77777777" w:rsidR="00111307" w:rsidRPr="00111307" w:rsidRDefault="00111307" w:rsidP="00111307">
      <w:pPr>
        <w:spacing w:line="360" w:lineRule="auto"/>
        <w:jc w:val="both"/>
        <w:rPr>
          <w:rFonts w:ascii="Times New Roman" w:hAnsi="Times New Roman" w:cs="Times New Roman"/>
        </w:rPr>
      </w:pPr>
      <w:r w:rsidRPr="00111307">
        <w:rPr>
          <w:rFonts w:ascii="Times New Roman" w:hAnsi="Times New Roman" w:cs="Times New Roman"/>
        </w:rPr>
        <w:t>British Standards Institution (2025) </w:t>
      </w:r>
      <w:r w:rsidRPr="00111307">
        <w:rPr>
          <w:rFonts w:ascii="Times New Roman" w:hAnsi="Times New Roman" w:cs="Times New Roman"/>
          <w:i/>
          <w:iCs/>
        </w:rPr>
        <w:t>Guidance to help plan for natural disasters and economic shocks</w:t>
      </w:r>
      <w:r w:rsidRPr="00111307">
        <w:rPr>
          <w:rFonts w:ascii="Times New Roman" w:hAnsi="Times New Roman" w:cs="Times New Roman"/>
        </w:rPr>
        <w:t>, London: BSI. Available at: </w:t>
      </w:r>
      <w:hyperlink r:id="rId15" w:tgtFrame="_blank" w:history="1">
        <w:r w:rsidRPr="00111307">
          <w:rPr>
            <w:rStyle w:val="Hyperlink"/>
            <w:rFonts w:ascii="Times New Roman" w:hAnsi="Times New Roman" w:cs="Times New Roman"/>
          </w:rPr>
          <w:t>https://www.bsigroup.com/en-GB/insights-and-media/media-centre/press-releases/2025/april/guidance-published-to-help-cities-plan-for-natural-disasters-and-economic-shocks/</w:t>
        </w:r>
      </w:hyperlink>
      <w:r w:rsidRPr="00111307">
        <w:rPr>
          <w:rFonts w:ascii="Times New Roman" w:hAnsi="Times New Roman" w:cs="Times New Roman"/>
        </w:rPr>
        <w:t> (Accessed: 25 March 2026).</w:t>
      </w:r>
    </w:p>
    <w:p w14:paraId="483A1F9B" w14:textId="77777777" w:rsidR="00111307" w:rsidRPr="00111307" w:rsidRDefault="00111307" w:rsidP="00111307">
      <w:pPr>
        <w:spacing w:line="360" w:lineRule="auto"/>
        <w:jc w:val="both"/>
        <w:rPr>
          <w:rFonts w:ascii="Times New Roman" w:hAnsi="Times New Roman" w:cs="Times New Roman"/>
        </w:rPr>
      </w:pPr>
      <w:r w:rsidRPr="00111307">
        <w:rPr>
          <w:rFonts w:ascii="Times New Roman" w:hAnsi="Times New Roman" w:cs="Times New Roman"/>
        </w:rPr>
        <w:lastRenderedPageBreak/>
        <w:t>Bryson, J.M. (2018) </w:t>
      </w:r>
      <w:r w:rsidRPr="00111307">
        <w:rPr>
          <w:rFonts w:ascii="Times New Roman" w:hAnsi="Times New Roman" w:cs="Times New Roman"/>
          <w:i/>
          <w:iCs/>
        </w:rPr>
        <w:t>Strategic planning for public and nonprofit organizations</w:t>
      </w:r>
      <w:r w:rsidRPr="00111307">
        <w:rPr>
          <w:rFonts w:ascii="Times New Roman" w:hAnsi="Times New Roman" w:cs="Times New Roman"/>
        </w:rPr>
        <w:t xml:space="preserve">, 5th </w:t>
      </w:r>
      <w:proofErr w:type="spellStart"/>
      <w:r w:rsidRPr="00111307">
        <w:rPr>
          <w:rFonts w:ascii="Times New Roman" w:hAnsi="Times New Roman" w:cs="Times New Roman"/>
        </w:rPr>
        <w:t>edn</w:t>
      </w:r>
      <w:proofErr w:type="spellEnd"/>
      <w:r w:rsidRPr="00111307">
        <w:rPr>
          <w:rFonts w:ascii="Times New Roman" w:hAnsi="Times New Roman" w:cs="Times New Roman"/>
        </w:rPr>
        <w:t>, Hoboken, NJ: Wiley.</w:t>
      </w:r>
    </w:p>
    <w:p w14:paraId="78DB6BD3" w14:textId="77777777" w:rsidR="00111307" w:rsidRPr="00111307" w:rsidRDefault="00111307" w:rsidP="00111307">
      <w:pPr>
        <w:spacing w:line="360" w:lineRule="auto"/>
        <w:jc w:val="both"/>
        <w:rPr>
          <w:rFonts w:ascii="Times New Roman" w:hAnsi="Times New Roman" w:cs="Times New Roman"/>
        </w:rPr>
      </w:pPr>
      <w:r w:rsidRPr="00111307">
        <w:rPr>
          <w:rFonts w:ascii="Times New Roman" w:hAnsi="Times New Roman" w:cs="Times New Roman"/>
        </w:rPr>
        <w:t>Carless, D. and Young, S. (2024) 'Feedback seeking and student reflective feedback literacy: a sociocultural discourse analysis', </w:t>
      </w:r>
      <w:r w:rsidRPr="00111307">
        <w:rPr>
          <w:rFonts w:ascii="Times New Roman" w:hAnsi="Times New Roman" w:cs="Times New Roman"/>
          <w:i/>
          <w:iCs/>
        </w:rPr>
        <w:t>Higher Education</w:t>
      </w:r>
      <w:r w:rsidRPr="00111307">
        <w:rPr>
          <w:rFonts w:ascii="Times New Roman" w:hAnsi="Times New Roman" w:cs="Times New Roman"/>
        </w:rPr>
        <w:t xml:space="preserve">, 88(3), pp. 857–873. </w:t>
      </w:r>
      <w:proofErr w:type="spellStart"/>
      <w:r w:rsidRPr="00111307">
        <w:rPr>
          <w:rFonts w:ascii="Times New Roman" w:hAnsi="Times New Roman" w:cs="Times New Roman"/>
        </w:rPr>
        <w:t>doi</w:t>
      </w:r>
      <w:proofErr w:type="spellEnd"/>
      <w:r w:rsidRPr="00111307">
        <w:rPr>
          <w:rFonts w:ascii="Times New Roman" w:hAnsi="Times New Roman" w:cs="Times New Roman"/>
        </w:rPr>
        <w:t>: 10.1007/s10734-023-01146-1.</w:t>
      </w:r>
    </w:p>
    <w:p w14:paraId="14C47AC9" w14:textId="77777777" w:rsidR="00111307" w:rsidRPr="00111307" w:rsidRDefault="00111307" w:rsidP="00111307">
      <w:pPr>
        <w:spacing w:line="360" w:lineRule="auto"/>
        <w:jc w:val="both"/>
        <w:rPr>
          <w:rFonts w:ascii="Times New Roman" w:hAnsi="Times New Roman" w:cs="Times New Roman"/>
        </w:rPr>
      </w:pPr>
      <w:r w:rsidRPr="00111307">
        <w:rPr>
          <w:rFonts w:ascii="Times New Roman" w:hAnsi="Times New Roman" w:cs="Times New Roman"/>
        </w:rPr>
        <w:t>Clifford, B. and Morphet, J. (2023) </w:t>
      </w:r>
      <w:r w:rsidRPr="00111307">
        <w:rPr>
          <w:rFonts w:ascii="Times New Roman" w:hAnsi="Times New Roman" w:cs="Times New Roman"/>
          <w:i/>
          <w:iCs/>
        </w:rPr>
        <w:t>Major Infrastructure Planning and Delivery: Exploring Nationally Significant Infrastructure Projects (NSIPs) in England and Wales</w:t>
      </w:r>
      <w:r w:rsidRPr="00111307">
        <w:rPr>
          <w:rFonts w:ascii="Times New Roman" w:hAnsi="Times New Roman" w:cs="Times New Roman"/>
        </w:rPr>
        <w:t>, London: UCL Press.</w:t>
      </w:r>
    </w:p>
    <w:p w14:paraId="50A731AF" w14:textId="77777777" w:rsidR="00111307" w:rsidRPr="00111307" w:rsidRDefault="00111307" w:rsidP="00111307">
      <w:pPr>
        <w:spacing w:line="360" w:lineRule="auto"/>
        <w:jc w:val="both"/>
        <w:rPr>
          <w:rFonts w:ascii="Times New Roman" w:hAnsi="Times New Roman" w:cs="Times New Roman"/>
        </w:rPr>
      </w:pPr>
      <w:r w:rsidRPr="00111307">
        <w:rPr>
          <w:rFonts w:ascii="Times New Roman" w:hAnsi="Times New Roman" w:cs="Times New Roman"/>
        </w:rPr>
        <w:t>Cottrell, S. (2019) </w:t>
      </w:r>
      <w:r w:rsidRPr="00111307">
        <w:rPr>
          <w:rFonts w:ascii="Times New Roman" w:hAnsi="Times New Roman" w:cs="Times New Roman"/>
          <w:i/>
          <w:iCs/>
        </w:rPr>
        <w:t>The Study Skills Handbook</w:t>
      </w:r>
      <w:r w:rsidRPr="00111307">
        <w:rPr>
          <w:rFonts w:ascii="Times New Roman" w:hAnsi="Times New Roman" w:cs="Times New Roman"/>
        </w:rPr>
        <w:t xml:space="preserve">, 5th </w:t>
      </w:r>
      <w:proofErr w:type="spellStart"/>
      <w:r w:rsidRPr="00111307">
        <w:rPr>
          <w:rFonts w:ascii="Times New Roman" w:hAnsi="Times New Roman" w:cs="Times New Roman"/>
        </w:rPr>
        <w:t>edn</w:t>
      </w:r>
      <w:proofErr w:type="spellEnd"/>
      <w:r w:rsidRPr="00111307">
        <w:rPr>
          <w:rFonts w:ascii="Times New Roman" w:hAnsi="Times New Roman" w:cs="Times New Roman"/>
        </w:rPr>
        <w:t>, London: Red Globe Press.</w:t>
      </w:r>
    </w:p>
    <w:p w14:paraId="3929D70C" w14:textId="77777777" w:rsidR="00111307" w:rsidRPr="00111307" w:rsidRDefault="00111307" w:rsidP="00111307">
      <w:pPr>
        <w:spacing w:line="360" w:lineRule="auto"/>
        <w:jc w:val="both"/>
        <w:rPr>
          <w:rFonts w:ascii="Times New Roman" w:hAnsi="Times New Roman" w:cs="Times New Roman"/>
        </w:rPr>
      </w:pPr>
      <w:r w:rsidRPr="00111307">
        <w:rPr>
          <w:rFonts w:ascii="Times New Roman" w:hAnsi="Times New Roman" w:cs="Times New Roman"/>
        </w:rPr>
        <w:t>Environment Agency (2024) </w:t>
      </w:r>
      <w:r w:rsidRPr="00111307">
        <w:rPr>
          <w:rFonts w:ascii="Times New Roman" w:hAnsi="Times New Roman" w:cs="Times New Roman"/>
          <w:i/>
          <w:iCs/>
        </w:rPr>
        <w:t>Flood and coastal erosion risk management: annual report 2023 to 2024</w:t>
      </w:r>
      <w:r w:rsidRPr="00111307">
        <w:rPr>
          <w:rFonts w:ascii="Times New Roman" w:hAnsi="Times New Roman" w:cs="Times New Roman"/>
        </w:rPr>
        <w:t>, Bristol: Environment Agency. Available at: </w:t>
      </w:r>
      <w:hyperlink r:id="rId16" w:tgtFrame="_blank" w:history="1">
        <w:r w:rsidRPr="00111307">
          <w:rPr>
            <w:rStyle w:val="Hyperlink"/>
            <w:rFonts w:ascii="Times New Roman" w:hAnsi="Times New Roman" w:cs="Times New Roman"/>
          </w:rPr>
          <w:t>https://www.gov.uk/government/publications/flood-and-coastal-risk-management-national-report</w:t>
        </w:r>
      </w:hyperlink>
      <w:r w:rsidRPr="00111307">
        <w:rPr>
          <w:rFonts w:ascii="Times New Roman" w:hAnsi="Times New Roman" w:cs="Times New Roman"/>
        </w:rPr>
        <w:t> (Accessed: 25 March 2026).</w:t>
      </w:r>
    </w:p>
    <w:p w14:paraId="152BC459" w14:textId="77777777" w:rsidR="00111307" w:rsidRPr="00111307" w:rsidRDefault="00111307" w:rsidP="00111307">
      <w:pPr>
        <w:spacing w:line="360" w:lineRule="auto"/>
        <w:jc w:val="both"/>
        <w:rPr>
          <w:rFonts w:ascii="Times New Roman" w:hAnsi="Times New Roman" w:cs="Times New Roman"/>
        </w:rPr>
      </w:pPr>
      <w:r w:rsidRPr="00111307">
        <w:rPr>
          <w:rFonts w:ascii="Times New Roman" w:hAnsi="Times New Roman" w:cs="Times New Roman"/>
        </w:rPr>
        <w:t>Gibbs, G. (1988) </w:t>
      </w:r>
      <w:r w:rsidRPr="00111307">
        <w:rPr>
          <w:rFonts w:ascii="Times New Roman" w:hAnsi="Times New Roman" w:cs="Times New Roman"/>
          <w:i/>
          <w:iCs/>
        </w:rPr>
        <w:t>Learning by doing: A guide to teaching and learning methods</w:t>
      </w:r>
      <w:r w:rsidRPr="00111307">
        <w:rPr>
          <w:rFonts w:ascii="Times New Roman" w:hAnsi="Times New Roman" w:cs="Times New Roman"/>
        </w:rPr>
        <w:t>, Oxford: Further Education Unit, Oxford Polytechnic.</w:t>
      </w:r>
    </w:p>
    <w:p w14:paraId="4B184DC4" w14:textId="77777777" w:rsidR="00111307" w:rsidRPr="00111307" w:rsidRDefault="00111307" w:rsidP="00111307">
      <w:pPr>
        <w:spacing w:line="360" w:lineRule="auto"/>
        <w:jc w:val="both"/>
        <w:rPr>
          <w:rFonts w:ascii="Times New Roman" w:hAnsi="Times New Roman" w:cs="Times New Roman"/>
        </w:rPr>
      </w:pPr>
      <w:r w:rsidRPr="00111307">
        <w:rPr>
          <w:rFonts w:ascii="Times New Roman" w:hAnsi="Times New Roman" w:cs="Times New Roman"/>
        </w:rPr>
        <w:t>Health and Safety Executive (2025) </w:t>
      </w:r>
      <w:r w:rsidRPr="00111307">
        <w:rPr>
          <w:rFonts w:ascii="Times New Roman" w:hAnsi="Times New Roman" w:cs="Times New Roman"/>
          <w:i/>
          <w:iCs/>
        </w:rPr>
        <w:t>Managing health and safety in construction</w:t>
      </w:r>
      <w:r w:rsidRPr="00111307">
        <w:rPr>
          <w:rFonts w:ascii="Times New Roman" w:hAnsi="Times New Roman" w:cs="Times New Roman"/>
        </w:rPr>
        <w:t>, available at: </w:t>
      </w:r>
      <w:hyperlink r:id="rId17" w:tgtFrame="_blank" w:history="1">
        <w:r w:rsidRPr="00111307">
          <w:rPr>
            <w:rStyle w:val="Hyperlink"/>
            <w:rFonts w:ascii="Times New Roman" w:hAnsi="Times New Roman" w:cs="Times New Roman"/>
          </w:rPr>
          <w:t>https://www.hse.gov.uk/construction</w:t>
        </w:r>
      </w:hyperlink>
      <w:r w:rsidRPr="00111307">
        <w:rPr>
          <w:rFonts w:ascii="Times New Roman" w:hAnsi="Times New Roman" w:cs="Times New Roman"/>
        </w:rPr>
        <w:t> (Accessed: 25 March 2026).</w:t>
      </w:r>
    </w:p>
    <w:p w14:paraId="7E6C4452" w14:textId="77777777" w:rsidR="00111307" w:rsidRPr="00111307" w:rsidRDefault="00111307" w:rsidP="00111307">
      <w:pPr>
        <w:spacing w:line="360" w:lineRule="auto"/>
        <w:jc w:val="both"/>
        <w:rPr>
          <w:rFonts w:ascii="Times New Roman" w:hAnsi="Times New Roman" w:cs="Times New Roman"/>
        </w:rPr>
      </w:pPr>
      <w:r w:rsidRPr="00111307">
        <w:rPr>
          <w:rFonts w:ascii="Times New Roman" w:hAnsi="Times New Roman" w:cs="Times New Roman"/>
        </w:rPr>
        <w:t>Heagney, J. (2016) </w:t>
      </w:r>
      <w:r w:rsidRPr="00111307">
        <w:rPr>
          <w:rFonts w:ascii="Times New Roman" w:hAnsi="Times New Roman" w:cs="Times New Roman"/>
          <w:i/>
          <w:iCs/>
        </w:rPr>
        <w:t>Fundamentals of project management</w:t>
      </w:r>
      <w:r w:rsidRPr="00111307">
        <w:rPr>
          <w:rFonts w:ascii="Times New Roman" w:hAnsi="Times New Roman" w:cs="Times New Roman"/>
        </w:rPr>
        <w:t xml:space="preserve">, 5th </w:t>
      </w:r>
      <w:proofErr w:type="spellStart"/>
      <w:r w:rsidRPr="00111307">
        <w:rPr>
          <w:rFonts w:ascii="Times New Roman" w:hAnsi="Times New Roman" w:cs="Times New Roman"/>
        </w:rPr>
        <w:t>edn</w:t>
      </w:r>
      <w:proofErr w:type="spellEnd"/>
      <w:r w:rsidRPr="00111307">
        <w:rPr>
          <w:rFonts w:ascii="Times New Roman" w:hAnsi="Times New Roman" w:cs="Times New Roman"/>
        </w:rPr>
        <w:t>, New York: AMACOM.</w:t>
      </w:r>
    </w:p>
    <w:p w14:paraId="1A86021D" w14:textId="77777777" w:rsidR="00111307" w:rsidRPr="00111307" w:rsidRDefault="00111307" w:rsidP="00111307">
      <w:pPr>
        <w:spacing w:line="360" w:lineRule="auto"/>
        <w:jc w:val="both"/>
        <w:rPr>
          <w:rFonts w:ascii="Times New Roman" w:hAnsi="Times New Roman" w:cs="Times New Roman"/>
        </w:rPr>
      </w:pPr>
      <w:r w:rsidRPr="00111307">
        <w:rPr>
          <w:rFonts w:ascii="Times New Roman" w:hAnsi="Times New Roman" w:cs="Times New Roman"/>
        </w:rPr>
        <w:t>HM Treasury (2020) </w:t>
      </w:r>
      <w:r w:rsidRPr="00111307">
        <w:rPr>
          <w:rFonts w:ascii="Times New Roman" w:hAnsi="Times New Roman" w:cs="Times New Roman"/>
          <w:i/>
          <w:iCs/>
        </w:rPr>
        <w:t>The Green Book: Central Government Guidance on Appraisal and Evaluation</w:t>
      </w:r>
      <w:r w:rsidRPr="00111307">
        <w:rPr>
          <w:rFonts w:ascii="Times New Roman" w:hAnsi="Times New Roman" w:cs="Times New Roman"/>
        </w:rPr>
        <w:t>, London: HM Treasury. Available at: </w:t>
      </w:r>
      <w:hyperlink r:id="rId18" w:tgtFrame="_blank" w:history="1">
        <w:r w:rsidRPr="00111307">
          <w:rPr>
            <w:rStyle w:val="Hyperlink"/>
            <w:rFonts w:ascii="Times New Roman" w:hAnsi="Times New Roman" w:cs="Times New Roman"/>
          </w:rPr>
          <w:t>https://www.gov.uk/government/collections/the-green-book-and-accompanying-guidance-and-documents</w:t>
        </w:r>
      </w:hyperlink>
      <w:r w:rsidRPr="00111307">
        <w:rPr>
          <w:rFonts w:ascii="Times New Roman" w:hAnsi="Times New Roman" w:cs="Times New Roman"/>
        </w:rPr>
        <w:t> (Accessed: 25 March 2026).</w:t>
      </w:r>
    </w:p>
    <w:p w14:paraId="220BE3FC" w14:textId="77777777" w:rsidR="00111307" w:rsidRPr="00111307" w:rsidRDefault="00111307" w:rsidP="00111307">
      <w:pPr>
        <w:spacing w:line="360" w:lineRule="auto"/>
        <w:jc w:val="both"/>
        <w:rPr>
          <w:rFonts w:ascii="Times New Roman" w:hAnsi="Times New Roman" w:cs="Times New Roman"/>
        </w:rPr>
      </w:pPr>
      <w:proofErr w:type="spellStart"/>
      <w:r w:rsidRPr="00111307">
        <w:rPr>
          <w:rFonts w:ascii="Times New Roman" w:hAnsi="Times New Roman" w:cs="Times New Roman"/>
        </w:rPr>
        <w:t>Ilalokhoin</w:t>
      </w:r>
      <w:proofErr w:type="spellEnd"/>
      <w:r w:rsidRPr="00111307">
        <w:rPr>
          <w:rFonts w:ascii="Times New Roman" w:hAnsi="Times New Roman" w:cs="Times New Roman"/>
        </w:rPr>
        <w:t>, O., Pant, R. and Hall, J.W. (2025) 'Flood risk assessment methodology for complex railway networks: Application to the national rail network in Great Britain', </w:t>
      </w:r>
      <w:r w:rsidRPr="00111307">
        <w:rPr>
          <w:rFonts w:ascii="Times New Roman" w:hAnsi="Times New Roman" w:cs="Times New Roman"/>
          <w:i/>
          <w:iCs/>
        </w:rPr>
        <w:t>Natural Hazards Review</w:t>
      </w:r>
      <w:r w:rsidRPr="00111307">
        <w:rPr>
          <w:rFonts w:ascii="Times New Roman" w:hAnsi="Times New Roman" w:cs="Times New Roman"/>
        </w:rPr>
        <w:t xml:space="preserve">, 26(1), pp. 1–14. </w:t>
      </w:r>
      <w:proofErr w:type="spellStart"/>
      <w:r w:rsidRPr="00111307">
        <w:rPr>
          <w:rFonts w:ascii="Times New Roman" w:hAnsi="Times New Roman" w:cs="Times New Roman"/>
        </w:rPr>
        <w:t>doi</w:t>
      </w:r>
      <w:proofErr w:type="spellEnd"/>
      <w:r w:rsidRPr="00111307">
        <w:rPr>
          <w:rFonts w:ascii="Times New Roman" w:hAnsi="Times New Roman" w:cs="Times New Roman"/>
        </w:rPr>
        <w:t>: 10.1061/NHREFO.NHENG-2206.</w:t>
      </w:r>
    </w:p>
    <w:p w14:paraId="3D35FF08" w14:textId="77777777" w:rsidR="00111307" w:rsidRPr="00111307" w:rsidRDefault="00111307" w:rsidP="00111307">
      <w:pPr>
        <w:spacing w:line="360" w:lineRule="auto"/>
        <w:jc w:val="both"/>
        <w:rPr>
          <w:rFonts w:ascii="Times New Roman" w:hAnsi="Times New Roman" w:cs="Times New Roman"/>
        </w:rPr>
      </w:pPr>
      <w:r w:rsidRPr="00111307">
        <w:rPr>
          <w:rFonts w:ascii="Times New Roman" w:hAnsi="Times New Roman" w:cs="Times New Roman"/>
        </w:rPr>
        <w:t>Imrie, R. (2021) 'Disruption, displacement and dispossession', in </w:t>
      </w:r>
      <w:r w:rsidRPr="00111307">
        <w:rPr>
          <w:rFonts w:ascii="Times New Roman" w:hAnsi="Times New Roman" w:cs="Times New Roman"/>
          <w:i/>
          <w:iCs/>
        </w:rPr>
        <w:t>Concrete Cities: Why We Need to Build Differently</w:t>
      </w:r>
      <w:r w:rsidRPr="00111307">
        <w:rPr>
          <w:rFonts w:ascii="Times New Roman" w:hAnsi="Times New Roman" w:cs="Times New Roman"/>
        </w:rPr>
        <w:t>, Bristol: Bristol University Press, pp. 86–109.</w:t>
      </w:r>
    </w:p>
    <w:p w14:paraId="5B85B07E" w14:textId="77777777" w:rsidR="00111307" w:rsidRPr="00111307" w:rsidRDefault="00111307" w:rsidP="00111307">
      <w:pPr>
        <w:spacing w:line="360" w:lineRule="auto"/>
        <w:jc w:val="both"/>
        <w:rPr>
          <w:rFonts w:ascii="Times New Roman" w:hAnsi="Times New Roman" w:cs="Times New Roman"/>
        </w:rPr>
      </w:pPr>
      <w:r w:rsidRPr="00111307">
        <w:rPr>
          <w:rFonts w:ascii="Times New Roman" w:hAnsi="Times New Roman" w:cs="Times New Roman"/>
        </w:rPr>
        <w:lastRenderedPageBreak/>
        <w:t>Infrastructure and Projects Authority (2024) </w:t>
      </w:r>
      <w:r w:rsidRPr="00111307">
        <w:rPr>
          <w:rFonts w:ascii="Times New Roman" w:hAnsi="Times New Roman" w:cs="Times New Roman"/>
          <w:i/>
          <w:iCs/>
        </w:rPr>
        <w:t>Stakeholder engagement in major projects: guidance for project leaders</w:t>
      </w:r>
      <w:r w:rsidRPr="00111307">
        <w:rPr>
          <w:rFonts w:ascii="Times New Roman" w:hAnsi="Times New Roman" w:cs="Times New Roman"/>
        </w:rPr>
        <w:t>, London: HM Treasury / Cabinet Office. Available at: </w:t>
      </w:r>
      <w:hyperlink r:id="rId19" w:tgtFrame="_blank" w:history="1">
        <w:r w:rsidRPr="00111307">
          <w:rPr>
            <w:rStyle w:val="Hyperlink"/>
            <w:rFonts w:ascii="Times New Roman" w:hAnsi="Times New Roman" w:cs="Times New Roman"/>
          </w:rPr>
          <w:t>https://www.gov.uk/government/collections/ipa-guidance</w:t>
        </w:r>
      </w:hyperlink>
      <w:r w:rsidRPr="00111307">
        <w:rPr>
          <w:rFonts w:ascii="Times New Roman" w:hAnsi="Times New Roman" w:cs="Times New Roman"/>
        </w:rPr>
        <w:t> (Accessed: 25 March 2026).</w:t>
      </w:r>
    </w:p>
    <w:p w14:paraId="32D0C2C4" w14:textId="77777777" w:rsidR="00111307" w:rsidRPr="00111307" w:rsidRDefault="00111307" w:rsidP="00111307">
      <w:pPr>
        <w:spacing w:line="360" w:lineRule="auto"/>
        <w:jc w:val="both"/>
        <w:rPr>
          <w:rFonts w:ascii="Times New Roman" w:hAnsi="Times New Roman" w:cs="Times New Roman"/>
        </w:rPr>
      </w:pPr>
      <w:r w:rsidRPr="00111307">
        <w:rPr>
          <w:rFonts w:ascii="Times New Roman" w:hAnsi="Times New Roman" w:cs="Times New Roman"/>
        </w:rPr>
        <w:t>Kaikini, S., Sneed, R. and Wysocki, R.K. (2014) </w:t>
      </w:r>
      <w:r w:rsidRPr="00111307">
        <w:rPr>
          <w:rFonts w:ascii="Times New Roman" w:hAnsi="Times New Roman" w:cs="Times New Roman"/>
          <w:i/>
          <w:iCs/>
        </w:rPr>
        <w:t>Effective project management: Traditional, agile, extreme</w:t>
      </w:r>
      <w:r w:rsidRPr="00111307">
        <w:rPr>
          <w:rFonts w:ascii="Times New Roman" w:hAnsi="Times New Roman" w:cs="Times New Roman"/>
        </w:rPr>
        <w:t xml:space="preserve">, 7th </w:t>
      </w:r>
      <w:proofErr w:type="spellStart"/>
      <w:r w:rsidRPr="00111307">
        <w:rPr>
          <w:rFonts w:ascii="Times New Roman" w:hAnsi="Times New Roman" w:cs="Times New Roman"/>
        </w:rPr>
        <w:t>edn</w:t>
      </w:r>
      <w:proofErr w:type="spellEnd"/>
      <w:r w:rsidRPr="00111307">
        <w:rPr>
          <w:rFonts w:ascii="Times New Roman" w:hAnsi="Times New Roman" w:cs="Times New Roman"/>
        </w:rPr>
        <w:t>, Hoboken, NJ: Wiley.</w:t>
      </w:r>
    </w:p>
    <w:p w14:paraId="0DCCAFC0" w14:textId="77777777" w:rsidR="00111307" w:rsidRPr="00111307" w:rsidRDefault="00111307" w:rsidP="00111307">
      <w:pPr>
        <w:spacing w:line="360" w:lineRule="auto"/>
        <w:jc w:val="both"/>
        <w:rPr>
          <w:rFonts w:ascii="Times New Roman" w:hAnsi="Times New Roman" w:cs="Times New Roman"/>
        </w:rPr>
      </w:pPr>
      <w:r w:rsidRPr="00111307">
        <w:rPr>
          <w:rFonts w:ascii="Times New Roman" w:hAnsi="Times New Roman" w:cs="Times New Roman"/>
        </w:rPr>
        <w:t>London, K. (2007) </w:t>
      </w:r>
      <w:r w:rsidRPr="00111307">
        <w:rPr>
          <w:rFonts w:ascii="Times New Roman" w:hAnsi="Times New Roman" w:cs="Times New Roman"/>
          <w:i/>
          <w:iCs/>
        </w:rPr>
        <w:t>Construction Supply Chain Economics</w:t>
      </w:r>
      <w:r w:rsidRPr="00111307">
        <w:rPr>
          <w:rFonts w:ascii="Times New Roman" w:hAnsi="Times New Roman" w:cs="Times New Roman"/>
        </w:rPr>
        <w:t>, London: Routledge.</w:t>
      </w:r>
    </w:p>
    <w:p w14:paraId="007F045D" w14:textId="77777777" w:rsidR="00111307" w:rsidRPr="00111307" w:rsidRDefault="00111307" w:rsidP="00111307">
      <w:pPr>
        <w:spacing w:line="360" w:lineRule="auto"/>
        <w:jc w:val="both"/>
        <w:rPr>
          <w:rFonts w:ascii="Times New Roman" w:hAnsi="Times New Roman" w:cs="Times New Roman"/>
        </w:rPr>
      </w:pPr>
      <w:r w:rsidRPr="00111307">
        <w:rPr>
          <w:rFonts w:ascii="Times New Roman" w:hAnsi="Times New Roman" w:cs="Times New Roman"/>
        </w:rPr>
        <w:t>Maylor, H. (2010) </w:t>
      </w:r>
      <w:r w:rsidRPr="00111307">
        <w:rPr>
          <w:rFonts w:ascii="Times New Roman" w:hAnsi="Times New Roman" w:cs="Times New Roman"/>
          <w:i/>
          <w:iCs/>
        </w:rPr>
        <w:t>Project Management</w:t>
      </w:r>
      <w:r w:rsidRPr="00111307">
        <w:rPr>
          <w:rFonts w:ascii="Times New Roman" w:hAnsi="Times New Roman" w:cs="Times New Roman"/>
        </w:rPr>
        <w:t xml:space="preserve">, 4th </w:t>
      </w:r>
      <w:proofErr w:type="spellStart"/>
      <w:r w:rsidRPr="00111307">
        <w:rPr>
          <w:rFonts w:ascii="Times New Roman" w:hAnsi="Times New Roman" w:cs="Times New Roman"/>
        </w:rPr>
        <w:t>edn</w:t>
      </w:r>
      <w:proofErr w:type="spellEnd"/>
      <w:r w:rsidRPr="00111307">
        <w:rPr>
          <w:rFonts w:ascii="Times New Roman" w:hAnsi="Times New Roman" w:cs="Times New Roman"/>
        </w:rPr>
        <w:t>, Harlow: Pearson.</w:t>
      </w:r>
    </w:p>
    <w:p w14:paraId="23D70C53" w14:textId="77777777" w:rsidR="00111307" w:rsidRPr="00111307" w:rsidRDefault="00111307" w:rsidP="00111307">
      <w:pPr>
        <w:spacing w:line="360" w:lineRule="auto"/>
        <w:jc w:val="both"/>
        <w:rPr>
          <w:rFonts w:ascii="Times New Roman" w:hAnsi="Times New Roman" w:cs="Times New Roman"/>
        </w:rPr>
      </w:pPr>
      <w:r w:rsidRPr="00111307">
        <w:rPr>
          <w:rFonts w:ascii="Times New Roman" w:hAnsi="Times New Roman" w:cs="Times New Roman"/>
        </w:rPr>
        <w:t>Mendelow, A.L. (1991) 'Environmental scanning: the impact of the stakeholder concept', in </w:t>
      </w:r>
      <w:r w:rsidRPr="00111307">
        <w:rPr>
          <w:rFonts w:ascii="Times New Roman" w:hAnsi="Times New Roman" w:cs="Times New Roman"/>
          <w:i/>
          <w:iCs/>
        </w:rPr>
        <w:t>Proceedings of the International Conference on Information Systems</w:t>
      </w:r>
      <w:r w:rsidRPr="00111307">
        <w:rPr>
          <w:rFonts w:ascii="Times New Roman" w:hAnsi="Times New Roman" w:cs="Times New Roman"/>
        </w:rPr>
        <w:t>, pp. 305–314.</w:t>
      </w:r>
    </w:p>
    <w:p w14:paraId="0C0089E6" w14:textId="77777777" w:rsidR="00111307" w:rsidRPr="00111307" w:rsidRDefault="00111307" w:rsidP="00111307">
      <w:pPr>
        <w:spacing w:line="360" w:lineRule="auto"/>
        <w:jc w:val="both"/>
        <w:rPr>
          <w:rFonts w:ascii="Times New Roman" w:hAnsi="Times New Roman" w:cs="Times New Roman"/>
        </w:rPr>
      </w:pPr>
      <w:r w:rsidRPr="00111307">
        <w:rPr>
          <w:rFonts w:ascii="Times New Roman" w:hAnsi="Times New Roman" w:cs="Times New Roman"/>
        </w:rPr>
        <w:t>Miller, J.E. (2007) 'Preparing and presenting effective research posters', </w:t>
      </w:r>
      <w:r w:rsidRPr="00111307">
        <w:rPr>
          <w:rFonts w:ascii="Times New Roman" w:hAnsi="Times New Roman" w:cs="Times New Roman"/>
          <w:i/>
          <w:iCs/>
        </w:rPr>
        <w:t>Health Services Research</w:t>
      </w:r>
      <w:r w:rsidRPr="00111307">
        <w:rPr>
          <w:rFonts w:ascii="Times New Roman" w:hAnsi="Times New Roman" w:cs="Times New Roman"/>
        </w:rPr>
        <w:t xml:space="preserve">, 42(1p1), pp. 311–328. </w:t>
      </w:r>
      <w:proofErr w:type="spellStart"/>
      <w:r w:rsidRPr="00111307">
        <w:rPr>
          <w:rFonts w:ascii="Times New Roman" w:hAnsi="Times New Roman" w:cs="Times New Roman"/>
        </w:rPr>
        <w:t>doi</w:t>
      </w:r>
      <w:proofErr w:type="spellEnd"/>
      <w:r w:rsidRPr="00111307">
        <w:rPr>
          <w:rFonts w:ascii="Times New Roman" w:hAnsi="Times New Roman" w:cs="Times New Roman"/>
        </w:rPr>
        <w:t>: 10.1111/j.1475-6773.2006.</w:t>
      </w:r>
      <w:proofErr w:type="gramStart"/>
      <w:r w:rsidRPr="00111307">
        <w:rPr>
          <w:rFonts w:ascii="Times New Roman" w:hAnsi="Times New Roman" w:cs="Times New Roman"/>
        </w:rPr>
        <w:t>00588.x.</w:t>
      </w:r>
      <w:proofErr w:type="gramEnd"/>
    </w:p>
    <w:p w14:paraId="0BB6EEF3" w14:textId="77777777" w:rsidR="00111307" w:rsidRPr="00111307" w:rsidRDefault="00111307" w:rsidP="00111307">
      <w:pPr>
        <w:spacing w:line="360" w:lineRule="auto"/>
        <w:jc w:val="both"/>
        <w:rPr>
          <w:rFonts w:ascii="Times New Roman" w:hAnsi="Times New Roman" w:cs="Times New Roman"/>
        </w:rPr>
      </w:pPr>
      <w:r w:rsidRPr="00111307">
        <w:rPr>
          <w:rFonts w:ascii="Times New Roman" w:hAnsi="Times New Roman" w:cs="Times New Roman"/>
        </w:rPr>
        <w:t>National Highways (2020) </w:t>
      </w:r>
      <w:r w:rsidRPr="00111307">
        <w:rPr>
          <w:rFonts w:ascii="Times New Roman" w:hAnsi="Times New Roman" w:cs="Times New Roman"/>
          <w:i/>
          <w:iCs/>
        </w:rPr>
        <w:t>CS 450: Inspection of highway structures</w:t>
      </w:r>
      <w:r w:rsidRPr="00111307">
        <w:rPr>
          <w:rFonts w:ascii="Times New Roman" w:hAnsi="Times New Roman" w:cs="Times New Roman"/>
        </w:rPr>
        <w:t> (Design Manual for Roads and Bridges), Birmingham: National Highways. Available at: </w:t>
      </w:r>
      <w:hyperlink r:id="rId20" w:tgtFrame="_blank" w:history="1">
        <w:r w:rsidRPr="00111307">
          <w:rPr>
            <w:rStyle w:val="Hyperlink"/>
            <w:rFonts w:ascii="Times New Roman" w:hAnsi="Times New Roman" w:cs="Times New Roman"/>
          </w:rPr>
          <w:t>https://www.standardsforhighways.co.uk</w:t>
        </w:r>
      </w:hyperlink>
    </w:p>
    <w:p w14:paraId="03F98675" w14:textId="77777777" w:rsidR="00111307" w:rsidRPr="00111307" w:rsidRDefault="00111307" w:rsidP="00111307">
      <w:pPr>
        <w:spacing w:line="360" w:lineRule="auto"/>
        <w:jc w:val="both"/>
        <w:rPr>
          <w:rFonts w:ascii="Times New Roman" w:hAnsi="Times New Roman" w:cs="Times New Roman"/>
        </w:rPr>
      </w:pPr>
      <w:r w:rsidRPr="00111307">
        <w:rPr>
          <w:rFonts w:ascii="Times New Roman" w:hAnsi="Times New Roman" w:cs="Times New Roman"/>
        </w:rPr>
        <w:t>National Highways (2024) </w:t>
      </w:r>
      <w:r w:rsidRPr="00111307">
        <w:rPr>
          <w:rFonts w:ascii="Times New Roman" w:hAnsi="Times New Roman" w:cs="Times New Roman"/>
          <w:i/>
          <w:iCs/>
        </w:rPr>
        <w:t>Design and implementation of temporary traffic management and road works</w:t>
      </w:r>
      <w:r w:rsidRPr="00111307">
        <w:rPr>
          <w:rFonts w:ascii="Times New Roman" w:hAnsi="Times New Roman" w:cs="Times New Roman"/>
        </w:rPr>
        <w:t> (GG 117, Version 1.0.1.0), Birmingham: National Highways. Available at: </w:t>
      </w:r>
      <w:hyperlink r:id="rId21" w:tgtFrame="_blank" w:history="1">
        <w:r w:rsidRPr="00111307">
          <w:rPr>
            <w:rStyle w:val="Hyperlink"/>
            <w:rFonts w:ascii="Times New Roman" w:hAnsi="Times New Roman" w:cs="Times New Roman"/>
          </w:rPr>
          <w:t>https://www.standardsforhighways.co.uk/tses/attachments/html/6d18a2d3-0529-428a-a9a6-4a99d1f1c0c0</w:t>
        </w:r>
      </w:hyperlink>
      <w:r w:rsidRPr="00111307">
        <w:rPr>
          <w:rFonts w:ascii="Times New Roman" w:hAnsi="Times New Roman" w:cs="Times New Roman"/>
        </w:rPr>
        <w:t> (Accessed: 25 March 2026).</w:t>
      </w:r>
    </w:p>
    <w:p w14:paraId="16A7EBBE" w14:textId="77777777" w:rsidR="00111307" w:rsidRPr="00111307" w:rsidRDefault="00111307" w:rsidP="00111307">
      <w:pPr>
        <w:spacing w:line="360" w:lineRule="auto"/>
        <w:jc w:val="both"/>
        <w:rPr>
          <w:rFonts w:ascii="Times New Roman" w:hAnsi="Times New Roman" w:cs="Times New Roman"/>
        </w:rPr>
      </w:pPr>
      <w:proofErr w:type="spellStart"/>
      <w:r w:rsidRPr="00111307">
        <w:rPr>
          <w:rFonts w:ascii="Times New Roman" w:hAnsi="Times New Roman" w:cs="Times New Roman"/>
        </w:rPr>
        <w:t>Northedge</w:t>
      </w:r>
      <w:proofErr w:type="spellEnd"/>
      <w:r w:rsidRPr="00111307">
        <w:rPr>
          <w:rFonts w:ascii="Times New Roman" w:hAnsi="Times New Roman" w:cs="Times New Roman"/>
        </w:rPr>
        <w:t>, A. (2005) </w:t>
      </w:r>
      <w:r w:rsidRPr="00111307">
        <w:rPr>
          <w:rFonts w:ascii="Times New Roman" w:hAnsi="Times New Roman" w:cs="Times New Roman"/>
          <w:i/>
          <w:iCs/>
        </w:rPr>
        <w:t>The Good Study Guide</w:t>
      </w:r>
      <w:r w:rsidRPr="00111307">
        <w:rPr>
          <w:rFonts w:ascii="Times New Roman" w:hAnsi="Times New Roman" w:cs="Times New Roman"/>
        </w:rPr>
        <w:t>, Milton Keynes: Open University Press.</w:t>
      </w:r>
    </w:p>
    <w:p w14:paraId="430BA0D1" w14:textId="77777777" w:rsidR="00111307" w:rsidRPr="00111307" w:rsidRDefault="00111307" w:rsidP="00111307">
      <w:pPr>
        <w:spacing w:line="360" w:lineRule="auto"/>
        <w:jc w:val="both"/>
        <w:rPr>
          <w:rFonts w:ascii="Times New Roman" w:hAnsi="Times New Roman" w:cs="Times New Roman"/>
        </w:rPr>
      </w:pPr>
      <w:r w:rsidRPr="00111307">
        <w:rPr>
          <w:rFonts w:ascii="Times New Roman" w:hAnsi="Times New Roman" w:cs="Times New Roman"/>
        </w:rPr>
        <w:t>OECD (2025) </w:t>
      </w:r>
      <w:r w:rsidRPr="00111307">
        <w:rPr>
          <w:rFonts w:ascii="Times New Roman" w:hAnsi="Times New Roman" w:cs="Times New Roman"/>
          <w:i/>
          <w:iCs/>
        </w:rPr>
        <w:t>Reinforcing Regulatory Frameworks through Standards, Measurements and Assurance: Making Better Use of Quality Infrastructure in Policymaking</w:t>
      </w:r>
      <w:r w:rsidRPr="00111307">
        <w:rPr>
          <w:rFonts w:ascii="Times New Roman" w:hAnsi="Times New Roman" w:cs="Times New Roman"/>
        </w:rPr>
        <w:t>, Paris: OECD Publishing.</w:t>
      </w:r>
    </w:p>
    <w:p w14:paraId="30254A61" w14:textId="77777777" w:rsidR="00111307" w:rsidRPr="00111307" w:rsidRDefault="00111307" w:rsidP="00111307">
      <w:pPr>
        <w:spacing w:line="360" w:lineRule="auto"/>
        <w:jc w:val="both"/>
        <w:rPr>
          <w:rFonts w:ascii="Times New Roman" w:hAnsi="Times New Roman" w:cs="Times New Roman"/>
        </w:rPr>
      </w:pPr>
      <w:r w:rsidRPr="00111307">
        <w:rPr>
          <w:rFonts w:ascii="Times New Roman" w:hAnsi="Times New Roman" w:cs="Times New Roman"/>
        </w:rPr>
        <w:t>Peeters, M.J., Lee-Smith, W., Allen, D.D. and Giuliano, C. (2025) 'Academic conference posters: A systematic review', </w:t>
      </w:r>
      <w:r w:rsidRPr="00111307">
        <w:rPr>
          <w:rFonts w:ascii="Times New Roman" w:hAnsi="Times New Roman" w:cs="Times New Roman"/>
          <w:i/>
          <w:iCs/>
        </w:rPr>
        <w:t>Innovations in Pharmacy</w:t>
      </w:r>
      <w:r w:rsidRPr="00111307">
        <w:rPr>
          <w:rFonts w:ascii="Times New Roman" w:hAnsi="Times New Roman" w:cs="Times New Roman"/>
        </w:rPr>
        <w:t>, 16(1). Available at: </w:t>
      </w:r>
      <w:hyperlink r:id="rId22" w:tgtFrame="_blank" w:history="1">
        <w:r w:rsidRPr="00111307">
          <w:rPr>
            <w:rStyle w:val="Hyperlink"/>
            <w:rFonts w:ascii="Times New Roman" w:hAnsi="Times New Roman" w:cs="Times New Roman"/>
          </w:rPr>
          <w:t>https://pubs.lib.umn.edu/index.php/innovations/article/view/6629</w:t>
        </w:r>
      </w:hyperlink>
      <w:r w:rsidRPr="00111307">
        <w:rPr>
          <w:rFonts w:ascii="Times New Roman" w:hAnsi="Times New Roman" w:cs="Times New Roman"/>
        </w:rPr>
        <w:t>.</w:t>
      </w:r>
    </w:p>
    <w:p w14:paraId="21A3424F" w14:textId="77777777" w:rsidR="00111307" w:rsidRPr="00111307" w:rsidRDefault="00111307" w:rsidP="00111307">
      <w:pPr>
        <w:spacing w:line="360" w:lineRule="auto"/>
        <w:jc w:val="both"/>
        <w:rPr>
          <w:rFonts w:ascii="Times New Roman" w:hAnsi="Times New Roman" w:cs="Times New Roman"/>
        </w:rPr>
      </w:pPr>
      <w:r w:rsidRPr="00111307">
        <w:rPr>
          <w:rFonts w:ascii="Times New Roman" w:hAnsi="Times New Roman" w:cs="Times New Roman"/>
        </w:rPr>
        <w:t>Project Management Institute (2017) </w:t>
      </w:r>
      <w:r w:rsidRPr="00111307">
        <w:rPr>
          <w:rFonts w:ascii="Times New Roman" w:hAnsi="Times New Roman" w:cs="Times New Roman"/>
          <w:i/>
          <w:iCs/>
        </w:rPr>
        <w:t>A Guide to the Project Management Body of Knowledge (PMBOK Guide)</w:t>
      </w:r>
      <w:r w:rsidRPr="00111307">
        <w:rPr>
          <w:rFonts w:ascii="Times New Roman" w:hAnsi="Times New Roman" w:cs="Times New Roman"/>
        </w:rPr>
        <w:t xml:space="preserve">, 6th </w:t>
      </w:r>
      <w:proofErr w:type="spellStart"/>
      <w:r w:rsidRPr="00111307">
        <w:rPr>
          <w:rFonts w:ascii="Times New Roman" w:hAnsi="Times New Roman" w:cs="Times New Roman"/>
        </w:rPr>
        <w:t>edn</w:t>
      </w:r>
      <w:proofErr w:type="spellEnd"/>
      <w:r w:rsidRPr="00111307">
        <w:rPr>
          <w:rFonts w:ascii="Times New Roman" w:hAnsi="Times New Roman" w:cs="Times New Roman"/>
        </w:rPr>
        <w:t>, Newtown Square, PA: Project Management Institute.</w:t>
      </w:r>
    </w:p>
    <w:p w14:paraId="0F3386BA" w14:textId="77777777" w:rsidR="00111307" w:rsidRPr="00111307" w:rsidRDefault="00111307" w:rsidP="00111307">
      <w:pPr>
        <w:spacing w:line="360" w:lineRule="auto"/>
        <w:jc w:val="both"/>
        <w:rPr>
          <w:rFonts w:ascii="Times New Roman" w:hAnsi="Times New Roman" w:cs="Times New Roman"/>
        </w:rPr>
      </w:pPr>
      <w:r w:rsidRPr="00111307">
        <w:rPr>
          <w:rFonts w:ascii="Times New Roman" w:hAnsi="Times New Roman" w:cs="Times New Roman"/>
        </w:rPr>
        <w:t>Project Management Institute (2021) </w:t>
      </w:r>
      <w:r w:rsidRPr="00111307">
        <w:rPr>
          <w:rFonts w:ascii="Times New Roman" w:hAnsi="Times New Roman" w:cs="Times New Roman"/>
          <w:i/>
          <w:iCs/>
        </w:rPr>
        <w:t>A Guide to the Project Management Body of Knowledge (PMBOK Guide)</w:t>
      </w:r>
      <w:r w:rsidRPr="00111307">
        <w:rPr>
          <w:rFonts w:ascii="Times New Roman" w:hAnsi="Times New Roman" w:cs="Times New Roman"/>
        </w:rPr>
        <w:t xml:space="preserve">, 7th </w:t>
      </w:r>
      <w:proofErr w:type="spellStart"/>
      <w:r w:rsidRPr="00111307">
        <w:rPr>
          <w:rFonts w:ascii="Times New Roman" w:hAnsi="Times New Roman" w:cs="Times New Roman"/>
        </w:rPr>
        <w:t>edn</w:t>
      </w:r>
      <w:proofErr w:type="spellEnd"/>
      <w:r w:rsidRPr="00111307">
        <w:rPr>
          <w:rFonts w:ascii="Times New Roman" w:hAnsi="Times New Roman" w:cs="Times New Roman"/>
        </w:rPr>
        <w:t>, Newtown Square, PA: Project Management Institute.</w:t>
      </w:r>
    </w:p>
    <w:p w14:paraId="46C43F9F" w14:textId="77777777" w:rsidR="00111307" w:rsidRPr="00111307" w:rsidRDefault="00111307" w:rsidP="00111307">
      <w:pPr>
        <w:spacing w:line="360" w:lineRule="auto"/>
        <w:jc w:val="both"/>
        <w:rPr>
          <w:rFonts w:ascii="Times New Roman" w:hAnsi="Times New Roman" w:cs="Times New Roman"/>
        </w:rPr>
      </w:pPr>
      <w:r w:rsidRPr="00111307">
        <w:rPr>
          <w:rFonts w:ascii="Times New Roman" w:hAnsi="Times New Roman" w:cs="Times New Roman"/>
        </w:rPr>
        <w:lastRenderedPageBreak/>
        <w:t>Roberts, P. (2011) </w:t>
      </w:r>
      <w:r w:rsidRPr="00111307">
        <w:rPr>
          <w:rFonts w:ascii="Times New Roman" w:hAnsi="Times New Roman" w:cs="Times New Roman"/>
          <w:i/>
          <w:iCs/>
        </w:rPr>
        <w:t>Project management skills</w:t>
      </w:r>
      <w:r w:rsidRPr="00111307">
        <w:rPr>
          <w:rFonts w:ascii="Times New Roman" w:hAnsi="Times New Roman" w:cs="Times New Roman"/>
        </w:rPr>
        <w:t>, London: Kogan Page.</w:t>
      </w:r>
    </w:p>
    <w:p w14:paraId="71C99D7C" w14:textId="77777777" w:rsidR="00111307" w:rsidRPr="00111307" w:rsidRDefault="00111307" w:rsidP="00111307">
      <w:pPr>
        <w:spacing w:line="360" w:lineRule="auto"/>
        <w:jc w:val="both"/>
        <w:rPr>
          <w:rFonts w:ascii="Times New Roman" w:hAnsi="Times New Roman" w:cs="Times New Roman"/>
        </w:rPr>
      </w:pPr>
      <w:r w:rsidRPr="00111307">
        <w:rPr>
          <w:rFonts w:ascii="Times New Roman" w:hAnsi="Times New Roman" w:cs="Times New Roman"/>
        </w:rPr>
        <w:t>Ross, A. (2012) </w:t>
      </w:r>
      <w:r w:rsidRPr="00111307">
        <w:rPr>
          <w:rFonts w:ascii="Times New Roman" w:hAnsi="Times New Roman" w:cs="Times New Roman"/>
          <w:i/>
          <w:iCs/>
        </w:rPr>
        <w:t>Sustainable Development Law in the UK: From Rhetoric to Reality</w:t>
      </w:r>
      <w:r w:rsidRPr="00111307">
        <w:rPr>
          <w:rFonts w:ascii="Times New Roman" w:hAnsi="Times New Roman" w:cs="Times New Roman"/>
        </w:rPr>
        <w:t>, Milton Park, Abingdon: Earthscan.</w:t>
      </w:r>
    </w:p>
    <w:p w14:paraId="5EAB9F5F" w14:textId="77777777" w:rsidR="00111307" w:rsidRPr="00111307" w:rsidRDefault="00111307" w:rsidP="00111307">
      <w:pPr>
        <w:spacing w:line="360" w:lineRule="auto"/>
        <w:jc w:val="both"/>
        <w:rPr>
          <w:rFonts w:ascii="Times New Roman" w:hAnsi="Times New Roman" w:cs="Times New Roman"/>
        </w:rPr>
      </w:pPr>
      <w:r w:rsidRPr="00111307">
        <w:rPr>
          <w:rFonts w:ascii="Times New Roman" w:hAnsi="Times New Roman" w:cs="Times New Roman"/>
        </w:rPr>
        <w:t>Sayers, P.B. (ed.) (2012) </w:t>
      </w:r>
      <w:r w:rsidRPr="00111307">
        <w:rPr>
          <w:rFonts w:ascii="Times New Roman" w:hAnsi="Times New Roman" w:cs="Times New Roman"/>
          <w:i/>
          <w:iCs/>
        </w:rPr>
        <w:t>Flood Risk: Planning, Design and Management of Flood Defence Infrastructure</w:t>
      </w:r>
      <w:r w:rsidRPr="00111307">
        <w:rPr>
          <w:rFonts w:ascii="Times New Roman" w:hAnsi="Times New Roman" w:cs="Times New Roman"/>
        </w:rPr>
        <w:t xml:space="preserve">, London: ICE Publishing. </w:t>
      </w:r>
      <w:proofErr w:type="spellStart"/>
      <w:r w:rsidRPr="00111307">
        <w:rPr>
          <w:rFonts w:ascii="Times New Roman" w:hAnsi="Times New Roman" w:cs="Times New Roman"/>
        </w:rPr>
        <w:t>doi</w:t>
      </w:r>
      <w:proofErr w:type="spellEnd"/>
      <w:r w:rsidRPr="00111307">
        <w:rPr>
          <w:rFonts w:ascii="Times New Roman" w:hAnsi="Times New Roman" w:cs="Times New Roman"/>
        </w:rPr>
        <w:t>: 10.1680/fr.41561.</w:t>
      </w:r>
    </w:p>
    <w:p w14:paraId="790DED21" w14:textId="77777777" w:rsidR="00111307" w:rsidRPr="00111307" w:rsidRDefault="00111307" w:rsidP="00111307">
      <w:pPr>
        <w:spacing w:line="360" w:lineRule="auto"/>
        <w:jc w:val="both"/>
        <w:rPr>
          <w:rFonts w:ascii="Times New Roman" w:hAnsi="Times New Roman" w:cs="Times New Roman"/>
        </w:rPr>
      </w:pPr>
      <w:r w:rsidRPr="00111307">
        <w:rPr>
          <w:rFonts w:ascii="Times New Roman" w:hAnsi="Times New Roman" w:cs="Times New Roman"/>
        </w:rPr>
        <w:t>Severn River Basin District Flood Risk Management Plan (2022) </w:t>
      </w:r>
      <w:r w:rsidRPr="00111307">
        <w:rPr>
          <w:rFonts w:ascii="Times New Roman" w:hAnsi="Times New Roman" w:cs="Times New Roman"/>
          <w:i/>
          <w:iCs/>
        </w:rPr>
        <w:t>Flood Risk Management Plan 2021–2027</w:t>
      </w:r>
      <w:r w:rsidRPr="00111307">
        <w:rPr>
          <w:rFonts w:ascii="Times New Roman" w:hAnsi="Times New Roman" w:cs="Times New Roman"/>
        </w:rPr>
        <w:t>, London: Environment Agency. Available at: </w:t>
      </w:r>
      <w:hyperlink r:id="rId23" w:tgtFrame="_blank" w:history="1">
        <w:r w:rsidRPr="00111307">
          <w:rPr>
            <w:rStyle w:val="Hyperlink"/>
            <w:rFonts w:ascii="Times New Roman" w:hAnsi="Times New Roman" w:cs="Times New Roman"/>
          </w:rPr>
          <w:t>https://www.gov.uk</w:t>
        </w:r>
      </w:hyperlink>
      <w:r w:rsidRPr="00111307">
        <w:rPr>
          <w:rFonts w:ascii="Times New Roman" w:hAnsi="Times New Roman" w:cs="Times New Roman"/>
        </w:rPr>
        <w:t> (Accessed: 23 March 2026).</w:t>
      </w:r>
    </w:p>
    <w:p w14:paraId="264F013A" w14:textId="77777777" w:rsidR="00111307" w:rsidRPr="00111307" w:rsidRDefault="00111307" w:rsidP="00111307">
      <w:pPr>
        <w:spacing w:line="360" w:lineRule="auto"/>
        <w:jc w:val="both"/>
        <w:rPr>
          <w:rFonts w:ascii="Times New Roman" w:hAnsi="Times New Roman" w:cs="Times New Roman"/>
        </w:rPr>
      </w:pPr>
      <w:r w:rsidRPr="00111307">
        <w:rPr>
          <w:rFonts w:ascii="Times New Roman" w:hAnsi="Times New Roman" w:cs="Times New Roman"/>
        </w:rPr>
        <w:t>Wysocki, R.K. (2014) </w:t>
      </w:r>
      <w:r w:rsidRPr="00111307">
        <w:rPr>
          <w:rFonts w:ascii="Times New Roman" w:hAnsi="Times New Roman" w:cs="Times New Roman"/>
          <w:i/>
          <w:iCs/>
        </w:rPr>
        <w:t>Effective project management: Traditional, agile, extreme</w:t>
      </w:r>
      <w:r w:rsidRPr="00111307">
        <w:rPr>
          <w:rFonts w:ascii="Times New Roman" w:hAnsi="Times New Roman" w:cs="Times New Roman"/>
        </w:rPr>
        <w:t xml:space="preserve">, 7th </w:t>
      </w:r>
      <w:proofErr w:type="spellStart"/>
      <w:r w:rsidRPr="00111307">
        <w:rPr>
          <w:rFonts w:ascii="Times New Roman" w:hAnsi="Times New Roman" w:cs="Times New Roman"/>
        </w:rPr>
        <w:t>edn</w:t>
      </w:r>
      <w:proofErr w:type="spellEnd"/>
      <w:r w:rsidRPr="00111307">
        <w:rPr>
          <w:rFonts w:ascii="Times New Roman" w:hAnsi="Times New Roman" w:cs="Times New Roman"/>
        </w:rPr>
        <w:t>, Hoboken, NJ: Wiley.</w:t>
      </w:r>
    </w:p>
    <w:p w14:paraId="71BE6908" w14:textId="6FBDAA67" w:rsidR="003C6D3A" w:rsidRPr="007802AE" w:rsidRDefault="002F3459" w:rsidP="007F2DEC">
      <w:pPr>
        <w:spacing w:line="360" w:lineRule="auto"/>
        <w:jc w:val="both"/>
        <w:rPr>
          <w:rFonts w:ascii="Times New Roman" w:hAnsi="Times New Roman" w:cs="Times New Roman"/>
        </w:rPr>
      </w:pPr>
      <w:r w:rsidRPr="002F3459">
        <w:rPr>
          <w:rFonts w:ascii="Times New Roman" w:hAnsi="Times New Roman" w:cs="Times New Roman"/>
        </w:rPr>
        <w:br/>
      </w:r>
    </w:p>
    <w:p w14:paraId="08AC35AF" w14:textId="77777777" w:rsidR="007802AE" w:rsidRPr="007802AE" w:rsidRDefault="007802AE" w:rsidP="007802AE">
      <w:pPr>
        <w:spacing w:line="360" w:lineRule="auto"/>
        <w:rPr>
          <w:rFonts w:ascii="Times New Roman" w:hAnsi="Times New Roman" w:cs="Times New Roman"/>
        </w:rPr>
      </w:pPr>
    </w:p>
    <w:sectPr w:rsidR="007802AE" w:rsidRPr="007802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D3C55"/>
    <w:multiLevelType w:val="multilevel"/>
    <w:tmpl w:val="8856B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147738"/>
    <w:multiLevelType w:val="multilevel"/>
    <w:tmpl w:val="FE34A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9A039D"/>
    <w:multiLevelType w:val="multilevel"/>
    <w:tmpl w:val="816A6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797EDC"/>
    <w:multiLevelType w:val="multilevel"/>
    <w:tmpl w:val="40183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042DEB"/>
    <w:multiLevelType w:val="multilevel"/>
    <w:tmpl w:val="89447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7A5CEF"/>
    <w:multiLevelType w:val="multilevel"/>
    <w:tmpl w:val="02225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7A0288"/>
    <w:multiLevelType w:val="multilevel"/>
    <w:tmpl w:val="8D86B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5F4FD3"/>
    <w:multiLevelType w:val="multilevel"/>
    <w:tmpl w:val="15D60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3D708E"/>
    <w:multiLevelType w:val="multilevel"/>
    <w:tmpl w:val="9DCC0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7A01D2"/>
    <w:multiLevelType w:val="multilevel"/>
    <w:tmpl w:val="07128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DB0A4E"/>
    <w:multiLevelType w:val="multilevel"/>
    <w:tmpl w:val="052E0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002321"/>
    <w:multiLevelType w:val="hybridMultilevel"/>
    <w:tmpl w:val="92F65AF6"/>
    <w:lvl w:ilvl="0" w:tplc="5870342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599616B"/>
    <w:multiLevelType w:val="multilevel"/>
    <w:tmpl w:val="461C3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CF966B5"/>
    <w:multiLevelType w:val="multilevel"/>
    <w:tmpl w:val="17D24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1F00B5"/>
    <w:multiLevelType w:val="multilevel"/>
    <w:tmpl w:val="8E8E5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6DB75BF"/>
    <w:multiLevelType w:val="multilevel"/>
    <w:tmpl w:val="07CA1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87319C6"/>
    <w:multiLevelType w:val="multilevel"/>
    <w:tmpl w:val="D1F2B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C151029"/>
    <w:multiLevelType w:val="multilevel"/>
    <w:tmpl w:val="488C9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E914552"/>
    <w:multiLevelType w:val="multilevel"/>
    <w:tmpl w:val="1DC8D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C46892"/>
    <w:multiLevelType w:val="multilevel"/>
    <w:tmpl w:val="06DED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3312B9C"/>
    <w:multiLevelType w:val="multilevel"/>
    <w:tmpl w:val="5DB69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95946BC"/>
    <w:multiLevelType w:val="multilevel"/>
    <w:tmpl w:val="D82CC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F4E5BD0"/>
    <w:multiLevelType w:val="multilevel"/>
    <w:tmpl w:val="07302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0036CC6"/>
    <w:multiLevelType w:val="multilevel"/>
    <w:tmpl w:val="4E8EF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09135D3"/>
    <w:multiLevelType w:val="multilevel"/>
    <w:tmpl w:val="353A5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C6616D1"/>
    <w:multiLevelType w:val="multilevel"/>
    <w:tmpl w:val="1FD6C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0540693">
    <w:abstractNumId w:val="11"/>
  </w:num>
  <w:num w:numId="2" w16cid:durableId="302854760">
    <w:abstractNumId w:val="4"/>
  </w:num>
  <w:num w:numId="3" w16cid:durableId="797525972">
    <w:abstractNumId w:val="0"/>
  </w:num>
  <w:num w:numId="4" w16cid:durableId="1700164003">
    <w:abstractNumId w:val="16"/>
  </w:num>
  <w:num w:numId="5" w16cid:durableId="439181061">
    <w:abstractNumId w:val="17"/>
  </w:num>
  <w:num w:numId="6" w16cid:durableId="1834687008">
    <w:abstractNumId w:val="8"/>
  </w:num>
  <w:num w:numId="7" w16cid:durableId="848300386">
    <w:abstractNumId w:val="20"/>
  </w:num>
  <w:num w:numId="8" w16cid:durableId="960455526">
    <w:abstractNumId w:val="12"/>
  </w:num>
  <w:num w:numId="9" w16cid:durableId="2041280534">
    <w:abstractNumId w:val="25"/>
  </w:num>
  <w:num w:numId="10" w16cid:durableId="310527566">
    <w:abstractNumId w:val="9"/>
  </w:num>
  <w:num w:numId="11" w16cid:durableId="1026565541">
    <w:abstractNumId w:val="23"/>
  </w:num>
  <w:num w:numId="12" w16cid:durableId="442773021">
    <w:abstractNumId w:val="19"/>
  </w:num>
  <w:num w:numId="13" w16cid:durableId="1396317836">
    <w:abstractNumId w:val="13"/>
  </w:num>
  <w:num w:numId="14" w16cid:durableId="558636985">
    <w:abstractNumId w:val="1"/>
  </w:num>
  <w:num w:numId="15" w16cid:durableId="2073625316">
    <w:abstractNumId w:val="15"/>
  </w:num>
  <w:num w:numId="16" w16cid:durableId="23140482">
    <w:abstractNumId w:val="2"/>
  </w:num>
  <w:num w:numId="17" w16cid:durableId="2000572802">
    <w:abstractNumId w:val="24"/>
  </w:num>
  <w:num w:numId="18" w16cid:durableId="171577339">
    <w:abstractNumId w:val="7"/>
  </w:num>
  <w:num w:numId="19" w16cid:durableId="1953394178">
    <w:abstractNumId w:val="14"/>
  </w:num>
  <w:num w:numId="20" w16cid:durableId="1936747971">
    <w:abstractNumId w:val="3"/>
  </w:num>
  <w:num w:numId="21" w16cid:durableId="1488328788">
    <w:abstractNumId w:val="6"/>
  </w:num>
  <w:num w:numId="22" w16cid:durableId="1695231164">
    <w:abstractNumId w:val="5"/>
  </w:num>
  <w:num w:numId="23" w16cid:durableId="1850173320">
    <w:abstractNumId w:val="21"/>
  </w:num>
  <w:num w:numId="24" w16cid:durableId="2072272037">
    <w:abstractNumId w:val="10"/>
  </w:num>
  <w:num w:numId="25" w16cid:durableId="1478759318">
    <w:abstractNumId w:val="22"/>
  </w:num>
  <w:num w:numId="26" w16cid:durableId="479573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190"/>
    <w:rsid w:val="000053A7"/>
    <w:rsid w:val="00033CF2"/>
    <w:rsid w:val="0003528C"/>
    <w:rsid w:val="00047DA2"/>
    <w:rsid w:val="000540EE"/>
    <w:rsid w:val="00081D2B"/>
    <w:rsid w:val="000B4784"/>
    <w:rsid w:val="00111307"/>
    <w:rsid w:val="00144BDE"/>
    <w:rsid w:val="00181167"/>
    <w:rsid w:val="00182B1E"/>
    <w:rsid w:val="001D1B88"/>
    <w:rsid w:val="001F477E"/>
    <w:rsid w:val="0020395A"/>
    <w:rsid w:val="00222C09"/>
    <w:rsid w:val="002400F5"/>
    <w:rsid w:val="00243AAB"/>
    <w:rsid w:val="002541EB"/>
    <w:rsid w:val="00254A54"/>
    <w:rsid w:val="002F3459"/>
    <w:rsid w:val="00312B5A"/>
    <w:rsid w:val="00337F77"/>
    <w:rsid w:val="00363520"/>
    <w:rsid w:val="00370AEC"/>
    <w:rsid w:val="00381F1F"/>
    <w:rsid w:val="003874D9"/>
    <w:rsid w:val="00394BE4"/>
    <w:rsid w:val="003A45C8"/>
    <w:rsid w:val="003B2B68"/>
    <w:rsid w:val="003C6D3A"/>
    <w:rsid w:val="003D3AB9"/>
    <w:rsid w:val="004024B3"/>
    <w:rsid w:val="00455120"/>
    <w:rsid w:val="004E292D"/>
    <w:rsid w:val="00511F62"/>
    <w:rsid w:val="0051518A"/>
    <w:rsid w:val="00537E13"/>
    <w:rsid w:val="00544A97"/>
    <w:rsid w:val="00565C9B"/>
    <w:rsid w:val="005849CD"/>
    <w:rsid w:val="0059106C"/>
    <w:rsid w:val="00591B50"/>
    <w:rsid w:val="005930AA"/>
    <w:rsid w:val="00595374"/>
    <w:rsid w:val="005B37AD"/>
    <w:rsid w:val="005D11CF"/>
    <w:rsid w:val="00622A37"/>
    <w:rsid w:val="0063143F"/>
    <w:rsid w:val="00651A3D"/>
    <w:rsid w:val="00661AC5"/>
    <w:rsid w:val="006917F1"/>
    <w:rsid w:val="006C0F74"/>
    <w:rsid w:val="006C6C6B"/>
    <w:rsid w:val="006C7F4C"/>
    <w:rsid w:val="006E060B"/>
    <w:rsid w:val="006F32F0"/>
    <w:rsid w:val="00707139"/>
    <w:rsid w:val="007747B3"/>
    <w:rsid w:val="007802AE"/>
    <w:rsid w:val="007B3FD0"/>
    <w:rsid w:val="007E6216"/>
    <w:rsid w:val="007F2DEC"/>
    <w:rsid w:val="008A5BC1"/>
    <w:rsid w:val="008B1647"/>
    <w:rsid w:val="00910F14"/>
    <w:rsid w:val="00923340"/>
    <w:rsid w:val="00933F70"/>
    <w:rsid w:val="009640AE"/>
    <w:rsid w:val="00975D4B"/>
    <w:rsid w:val="00991D13"/>
    <w:rsid w:val="0099680F"/>
    <w:rsid w:val="009C7B08"/>
    <w:rsid w:val="009F24D2"/>
    <w:rsid w:val="00A2188A"/>
    <w:rsid w:val="00A22982"/>
    <w:rsid w:val="00A95D96"/>
    <w:rsid w:val="00AA13A2"/>
    <w:rsid w:val="00AB7009"/>
    <w:rsid w:val="00AD19DD"/>
    <w:rsid w:val="00AD3B3B"/>
    <w:rsid w:val="00AD453B"/>
    <w:rsid w:val="00B3287A"/>
    <w:rsid w:val="00B36945"/>
    <w:rsid w:val="00B62AC4"/>
    <w:rsid w:val="00B62E42"/>
    <w:rsid w:val="00BA2938"/>
    <w:rsid w:val="00BA49D1"/>
    <w:rsid w:val="00BA7A7E"/>
    <w:rsid w:val="00BB0AA4"/>
    <w:rsid w:val="00BB1C96"/>
    <w:rsid w:val="00BB6CBA"/>
    <w:rsid w:val="00BB6D73"/>
    <w:rsid w:val="00BC3F9E"/>
    <w:rsid w:val="00C0070D"/>
    <w:rsid w:val="00C175CE"/>
    <w:rsid w:val="00C4569A"/>
    <w:rsid w:val="00C50CAF"/>
    <w:rsid w:val="00CA70CE"/>
    <w:rsid w:val="00CC0ACB"/>
    <w:rsid w:val="00CC43EC"/>
    <w:rsid w:val="00CC5495"/>
    <w:rsid w:val="00CD4441"/>
    <w:rsid w:val="00D01F3E"/>
    <w:rsid w:val="00D9289E"/>
    <w:rsid w:val="00D92B98"/>
    <w:rsid w:val="00DA3E5E"/>
    <w:rsid w:val="00DB6733"/>
    <w:rsid w:val="00DF4752"/>
    <w:rsid w:val="00E01613"/>
    <w:rsid w:val="00E250E6"/>
    <w:rsid w:val="00E33C35"/>
    <w:rsid w:val="00E54DFB"/>
    <w:rsid w:val="00E61730"/>
    <w:rsid w:val="00E62190"/>
    <w:rsid w:val="00EC7758"/>
    <w:rsid w:val="00EE32CA"/>
    <w:rsid w:val="00F00E2E"/>
    <w:rsid w:val="00F06C6E"/>
    <w:rsid w:val="00F21360"/>
    <w:rsid w:val="00FC0067"/>
    <w:rsid w:val="00FC0E02"/>
    <w:rsid w:val="00FD2D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9D01D"/>
  <w15:chartTrackingRefBased/>
  <w15:docId w15:val="{193368F2-B9D5-420E-AA8B-B0DA558C56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070D"/>
  </w:style>
  <w:style w:type="paragraph" w:styleId="Heading1">
    <w:name w:val="heading 1"/>
    <w:basedOn w:val="Normal"/>
    <w:next w:val="Normal"/>
    <w:link w:val="Heading1Char"/>
    <w:uiPriority w:val="9"/>
    <w:qFormat/>
    <w:rsid w:val="00E621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21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621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21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21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21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21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21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21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1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21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621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21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21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21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21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21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2190"/>
    <w:rPr>
      <w:rFonts w:eastAsiaTheme="majorEastAsia" w:cstheme="majorBidi"/>
      <w:color w:val="272727" w:themeColor="text1" w:themeTint="D8"/>
    </w:rPr>
  </w:style>
  <w:style w:type="paragraph" w:styleId="Title">
    <w:name w:val="Title"/>
    <w:basedOn w:val="Normal"/>
    <w:next w:val="Normal"/>
    <w:link w:val="TitleChar"/>
    <w:uiPriority w:val="10"/>
    <w:qFormat/>
    <w:rsid w:val="00E621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21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21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21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2190"/>
    <w:pPr>
      <w:spacing w:before="160"/>
      <w:jc w:val="center"/>
    </w:pPr>
    <w:rPr>
      <w:i/>
      <w:iCs/>
      <w:color w:val="404040" w:themeColor="text1" w:themeTint="BF"/>
    </w:rPr>
  </w:style>
  <w:style w:type="character" w:customStyle="1" w:styleId="QuoteChar">
    <w:name w:val="Quote Char"/>
    <w:basedOn w:val="DefaultParagraphFont"/>
    <w:link w:val="Quote"/>
    <w:uiPriority w:val="29"/>
    <w:rsid w:val="00E62190"/>
    <w:rPr>
      <w:i/>
      <w:iCs/>
      <w:color w:val="404040" w:themeColor="text1" w:themeTint="BF"/>
    </w:rPr>
  </w:style>
  <w:style w:type="paragraph" w:styleId="ListParagraph">
    <w:name w:val="List Paragraph"/>
    <w:basedOn w:val="Normal"/>
    <w:uiPriority w:val="34"/>
    <w:qFormat/>
    <w:rsid w:val="00E62190"/>
    <w:pPr>
      <w:ind w:left="720"/>
      <w:contextualSpacing/>
    </w:pPr>
  </w:style>
  <w:style w:type="character" w:styleId="IntenseEmphasis">
    <w:name w:val="Intense Emphasis"/>
    <w:basedOn w:val="DefaultParagraphFont"/>
    <w:uiPriority w:val="21"/>
    <w:qFormat/>
    <w:rsid w:val="00E62190"/>
    <w:rPr>
      <w:i/>
      <w:iCs/>
      <w:color w:val="0F4761" w:themeColor="accent1" w:themeShade="BF"/>
    </w:rPr>
  </w:style>
  <w:style w:type="paragraph" w:styleId="IntenseQuote">
    <w:name w:val="Intense Quote"/>
    <w:basedOn w:val="Normal"/>
    <w:next w:val="Normal"/>
    <w:link w:val="IntenseQuoteChar"/>
    <w:uiPriority w:val="30"/>
    <w:qFormat/>
    <w:rsid w:val="00E621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2190"/>
    <w:rPr>
      <w:i/>
      <w:iCs/>
      <w:color w:val="0F4761" w:themeColor="accent1" w:themeShade="BF"/>
    </w:rPr>
  </w:style>
  <w:style w:type="character" w:styleId="IntenseReference">
    <w:name w:val="Intense Reference"/>
    <w:basedOn w:val="DefaultParagraphFont"/>
    <w:uiPriority w:val="32"/>
    <w:qFormat/>
    <w:rsid w:val="00E62190"/>
    <w:rPr>
      <w:b/>
      <w:bCs/>
      <w:smallCaps/>
      <w:color w:val="0F4761" w:themeColor="accent1" w:themeShade="BF"/>
      <w:spacing w:val="5"/>
    </w:rPr>
  </w:style>
  <w:style w:type="paragraph" w:styleId="TOCHeading">
    <w:name w:val="TOC Heading"/>
    <w:basedOn w:val="Heading1"/>
    <w:next w:val="Normal"/>
    <w:uiPriority w:val="39"/>
    <w:unhideWhenUsed/>
    <w:qFormat/>
    <w:rsid w:val="000053A7"/>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7802AE"/>
    <w:pPr>
      <w:spacing w:after="100"/>
    </w:pPr>
  </w:style>
  <w:style w:type="character" w:styleId="Hyperlink">
    <w:name w:val="Hyperlink"/>
    <w:basedOn w:val="DefaultParagraphFont"/>
    <w:uiPriority w:val="99"/>
    <w:unhideWhenUsed/>
    <w:rsid w:val="007802AE"/>
    <w:rPr>
      <w:color w:val="467886" w:themeColor="hyperlink"/>
      <w:u w:val="single"/>
    </w:rPr>
  </w:style>
  <w:style w:type="paragraph" w:styleId="TOC2">
    <w:name w:val="toc 2"/>
    <w:basedOn w:val="Normal"/>
    <w:next w:val="Normal"/>
    <w:autoRedefine/>
    <w:uiPriority w:val="39"/>
    <w:unhideWhenUsed/>
    <w:rsid w:val="00622A37"/>
    <w:pPr>
      <w:spacing w:after="100"/>
      <w:ind w:left="240"/>
    </w:pPr>
  </w:style>
  <w:style w:type="character" w:styleId="UnresolvedMention">
    <w:name w:val="Unresolved Mention"/>
    <w:basedOn w:val="DefaultParagraphFont"/>
    <w:uiPriority w:val="99"/>
    <w:semiHidden/>
    <w:unhideWhenUsed/>
    <w:rsid w:val="00337F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apm.org.uk/body-of-knowledge/" TargetMode="External"/><Relationship Id="rId18" Type="http://schemas.openxmlformats.org/officeDocument/2006/relationships/hyperlink" Target="https://www.gov.uk/government/collections/the-green-book-and-accompanying-guidance-and-documents" TargetMode="External"/><Relationship Id="rId3" Type="http://schemas.openxmlformats.org/officeDocument/2006/relationships/styles" Target="styles.xml"/><Relationship Id="rId21" Type="http://schemas.openxmlformats.org/officeDocument/2006/relationships/hyperlink" Target="https://www.standardsforhighways.co.uk/tses/attachments/html/6d18a2d3-0529-428a-a9a6-4a99d1f1c0c0"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hse.gov.uk/construction"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gov.uk/government/publications/flood-and-coastal-risk-management-national-report" TargetMode="External"/><Relationship Id="rId20" Type="http://schemas.openxmlformats.org/officeDocument/2006/relationships/hyperlink" Target="https://www.standardsforhighways.co.uk/"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bsigroup.com/en-GB/insights-and-media/media-centre/press-releases/2025/april/guidance-published-to-help-cities-plan-for-natural-disasters-and-economic-shocks/" TargetMode="External"/><Relationship Id="rId23" Type="http://schemas.openxmlformats.org/officeDocument/2006/relationships/hyperlink" Target="https://www.gov.uk/" TargetMode="External"/><Relationship Id="rId10" Type="http://schemas.openxmlformats.org/officeDocument/2006/relationships/image" Target="media/image5.png"/><Relationship Id="rId19" Type="http://schemas.openxmlformats.org/officeDocument/2006/relationships/hyperlink" Target="https://www.gov.uk/government/collections/ipa-guidance"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abi.org.uk/" TargetMode="External"/><Relationship Id="rId22" Type="http://schemas.openxmlformats.org/officeDocument/2006/relationships/hyperlink" Target="https://pubs.lib.umn.edu/index.php/innovations/article/view/66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2D5A2E-E750-47BF-9496-67F349F6F4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9961</TotalTime>
  <Pages>20</Pages>
  <Words>4758</Words>
  <Characters>27126</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Maryna Zhzhonyhk</dc:creator>
  <cp:keywords/>
  <dc:description/>
  <cp:lastModifiedBy>Maryna Zhzhonyhk</cp:lastModifiedBy>
  <cp:revision>80</cp:revision>
  <dcterms:created xsi:type="dcterms:W3CDTF">2026-03-21T11:00:00Z</dcterms:created>
  <dcterms:modified xsi:type="dcterms:W3CDTF">2026-03-28T12:39:00Z</dcterms:modified>
</cp:coreProperties>
</file>