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7B5E7" w14:textId="77777777" w:rsidR="00D15D1B" w:rsidRDefault="00D15D1B" w:rsidP="00834E66">
      <w:pPr>
        <w:rPr>
          <w:b/>
          <w:bCs/>
        </w:rPr>
      </w:pPr>
    </w:p>
    <w:p w14:paraId="6E5A2C2B" w14:textId="77777777" w:rsidR="00D15D1B" w:rsidRDefault="00D15D1B" w:rsidP="00D15D1B">
      <w:pPr>
        <w:jc w:val="center"/>
        <w:rPr>
          <w:b/>
          <w:bCs/>
        </w:rPr>
      </w:pPr>
    </w:p>
    <w:p w14:paraId="145D51E1" w14:textId="77777777" w:rsidR="00D15D1B" w:rsidRDefault="00D15D1B" w:rsidP="00D15D1B">
      <w:pPr>
        <w:jc w:val="center"/>
        <w:rPr>
          <w:b/>
          <w:bCs/>
        </w:rPr>
      </w:pPr>
    </w:p>
    <w:p w14:paraId="5B1AD9B6" w14:textId="77777777" w:rsidR="005A13FC" w:rsidRPr="00A33C21" w:rsidRDefault="004A4E09" w:rsidP="00D15D1B">
      <w:pPr>
        <w:jc w:val="center"/>
      </w:pPr>
      <w:r w:rsidRPr="00A33C21">
        <w:rPr>
          <w:b/>
          <w:bCs/>
        </w:rPr>
        <w:t>Programme:</w:t>
      </w:r>
      <w:r w:rsidRPr="00A33C21">
        <w:t xml:space="preserve"> </w:t>
      </w:r>
      <w:r w:rsidRPr="00A33C21">
        <w:rPr>
          <w:i/>
          <w:iCs/>
          <w:u w:val="single"/>
        </w:rPr>
        <w:t>BSc (Hons) Health and Social Care</w:t>
      </w:r>
    </w:p>
    <w:p w14:paraId="301F0511" w14:textId="77777777" w:rsidR="005A13FC" w:rsidRPr="00A33C21" w:rsidRDefault="004A4E09" w:rsidP="00D15D1B">
      <w:pPr>
        <w:jc w:val="center"/>
      </w:pPr>
      <w:r w:rsidRPr="00A33C21">
        <w:rPr>
          <w:b/>
          <w:bCs/>
        </w:rPr>
        <w:t>Module:</w:t>
      </w:r>
      <w:r w:rsidRPr="00A33C21">
        <w:t xml:space="preserve"> </w:t>
      </w:r>
      <w:r w:rsidRPr="00A33C21">
        <w:rPr>
          <w:i/>
          <w:iCs/>
          <w:u w:val="single"/>
        </w:rPr>
        <w:t>Empowering the Older Person</w:t>
      </w:r>
    </w:p>
    <w:p w14:paraId="311230DF" w14:textId="77777777" w:rsidR="00A92403" w:rsidRPr="00A33C21" w:rsidRDefault="004A4E09" w:rsidP="00D15D1B">
      <w:pPr>
        <w:jc w:val="center"/>
        <w:rPr>
          <w:i/>
          <w:iCs/>
        </w:rPr>
      </w:pPr>
      <w:r w:rsidRPr="00A33C21">
        <w:rPr>
          <w:b/>
          <w:bCs/>
        </w:rPr>
        <w:t>Module Code:</w:t>
      </w:r>
      <w:r w:rsidR="00100C2E" w:rsidRPr="00A33C21">
        <w:rPr>
          <w:b/>
          <w:bCs/>
        </w:rPr>
        <w:t xml:space="preserve"> </w:t>
      </w:r>
      <w:r w:rsidRPr="00A33C21">
        <w:rPr>
          <w:i/>
          <w:iCs/>
          <w:u w:val="single"/>
        </w:rPr>
        <w:t>BMHP6027</w:t>
      </w:r>
    </w:p>
    <w:p w14:paraId="21E9B0BB" w14:textId="77777777" w:rsidR="00D15D1B" w:rsidRPr="00A33C21" w:rsidRDefault="004A4E09" w:rsidP="00D15D1B">
      <w:pPr>
        <w:jc w:val="center"/>
        <w:rPr>
          <w:i/>
          <w:iCs/>
          <w:u w:val="single"/>
        </w:rPr>
      </w:pPr>
      <w:r w:rsidRPr="00A33C21">
        <w:rPr>
          <w:b/>
          <w:bCs/>
        </w:rPr>
        <w:t>Assignment Title:</w:t>
      </w:r>
      <w:r w:rsidRPr="00A33C21">
        <w:rPr>
          <w:i/>
          <w:iCs/>
        </w:rPr>
        <w:t xml:space="preserve"> </w:t>
      </w:r>
      <w:r w:rsidRPr="00A33C21">
        <w:rPr>
          <w:i/>
          <w:iCs/>
          <w:u w:val="single"/>
        </w:rPr>
        <w:t>Component 2: Debate / Discussion [15 minutes (per overall contribution)]</w:t>
      </w:r>
    </w:p>
    <w:p w14:paraId="1D2DC7FC" w14:textId="77777777" w:rsidR="00D15D1B" w:rsidRPr="00A33C21" w:rsidRDefault="00D15D1B" w:rsidP="00BA2F2C">
      <w:pPr>
        <w:rPr>
          <w:b/>
          <w:bCs/>
        </w:rPr>
      </w:pPr>
    </w:p>
    <w:p w14:paraId="005DBE0E" w14:textId="77777777" w:rsidR="00BA2F2C" w:rsidRPr="00A33C21" w:rsidRDefault="004A4E09" w:rsidP="00BA2F2C">
      <w:pPr>
        <w:jc w:val="center"/>
        <w:rPr>
          <w:b/>
          <w:bCs/>
        </w:rPr>
      </w:pPr>
      <w:r w:rsidRPr="00A33C21">
        <w:rPr>
          <w:b/>
          <w:bCs/>
          <w:color w:val="0070C0"/>
        </w:rPr>
        <w:t xml:space="preserve">WHICH SETTING BETTER PROMOTES EMPOWERMENT IN OLDER ADULTS: </w:t>
      </w:r>
      <w:r w:rsidRPr="00A33C21">
        <w:rPr>
          <w:b/>
          <w:bCs/>
          <w:color w:val="C00000"/>
        </w:rPr>
        <w:t>DOMICILIARY CARE OR RESIDENTIAL CARE?</w:t>
      </w:r>
    </w:p>
    <w:p w14:paraId="2750D8B5" w14:textId="77777777" w:rsidR="00D15D1B" w:rsidRPr="00A33C21" w:rsidRDefault="00D15D1B" w:rsidP="00D15D1B">
      <w:pPr>
        <w:jc w:val="center"/>
        <w:rPr>
          <w:i/>
          <w:iCs/>
          <w:u w:val="single"/>
        </w:rPr>
      </w:pPr>
    </w:p>
    <w:p w14:paraId="63966561" w14:textId="77777777" w:rsidR="00BA2F2C" w:rsidRPr="00A33C21" w:rsidRDefault="00BA2F2C" w:rsidP="00D15D1B">
      <w:pPr>
        <w:jc w:val="center"/>
        <w:rPr>
          <w:i/>
          <w:iCs/>
          <w:u w:val="single"/>
        </w:rPr>
      </w:pPr>
    </w:p>
    <w:p w14:paraId="1BBC295C" w14:textId="3627DCCF" w:rsidR="00D15D1B" w:rsidRPr="00A33C21" w:rsidRDefault="004A4E09" w:rsidP="00D15D1B">
      <w:pPr>
        <w:jc w:val="center"/>
      </w:pPr>
      <w:r w:rsidRPr="00A33C21">
        <w:t>Student Name</w:t>
      </w:r>
      <w:r w:rsidR="00BA2F2C" w:rsidRPr="00A33C21">
        <w:t>s</w:t>
      </w:r>
      <w:r w:rsidRPr="00A33C21">
        <w:t xml:space="preserve">: </w:t>
      </w:r>
      <w:r w:rsidR="00834E66">
        <w:t>Shabana Ali</w:t>
      </w:r>
    </w:p>
    <w:p w14:paraId="1C8B7036" w14:textId="0E6E635D" w:rsidR="00D15D1B" w:rsidRPr="00A33C21" w:rsidRDefault="004A4E09" w:rsidP="00D15D1B">
      <w:pPr>
        <w:jc w:val="center"/>
      </w:pPr>
      <w:r w:rsidRPr="00A33C21">
        <w:t>Student ID</w:t>
      </w:r>
      <w:r w:rsidR="00834E66">
        <w:t>:2326747</w:t>
      </w:r>
    </w:p>
    <w:p w14:paraId="2FD7AB5B" w14:textId="1970C5BD" w:rsidR="008972A8" w:rsidRDefault="008972A8" w:rsidP="008972A8">
      <w:pPr>
        <w:spacing w:before="0" w:after="160" w:line="259" w:lineRule="auto"/>
      </w:pPr>
    </w:p>
    <w:p w14:paraId="64EB569C" w14:textId="19117098" w:rsidR="008972A8" w:rsidRDefault="008972A8" w:rsidP="008972A8">
      <w:pPr>
        <w:spacing w:before="0" w:after="160" w:line="259" w:lineRule="auto"/>
      </w:pPr>
    </w:p>
    <w:p w14:paraId="4D1923BA" w14:textId="740A8353" w:rsidR="008972A8" w:rsidRDefault="008972A8" w:rsidP="008972A8">
      <w:pPr>
        <w:spacing w:before="0" w:after="160" w:line="259" w:lineRule="auto"/>
      </w:pPr>
    </w:p>
    <w:p w14:paraId="525CF778" w14:textId="26D27749" w:rsidR="00BB1985" w:rsidRDefault="00BB1985" w:rsidP="008972A8">
      <w:pPr>
        <w:spacing w:before="0" w:after="160" w:line="259" w:lineRule="auto"/>
      </w:pPr>
    </w:p>
    <w:p w14:paraId="7336E2F7" w14:textId="1BAE0775" w:rsidR="00BB1985" w:rsidRDefault="00BB1985" w:rsidP="008972A8">
      <w:pPr>
        <w:spacing w:before="0" w:after="160" w:line="259" w:lineRule="auto"/>
      </w:pPr>
    </w:p>
    <w:p w14:paraId="7E60D25E" w14:textId="63734932" w:rsidR="00BB1985" w:rsidRDefault="00BB1985" w:rsidP="008972A8">
      <w:pPr>
        <w:spacing w:before="0" w:after="160" w:line="259" w:lineRule="auto"/>
      </w:pPr>
    </w:p>
    <w:p w14:paraId="58CBF67A" w14:textId="23BB9511" w:rsidR="00BB1985" w:rsidRDefault="00BB1985" w:rsidP="008972A8">
      <w:pPr>
        <w:spacing w:before="0" w:after="160" w:line="259" w:lineRule="auto"/>
      </w:pPr>
    </w:p>
    <w:p w14:paraId="6E52727B" w14:textId="6BFED98F" w:rsidR="00BB1985" w:rsidRDefault="00BB1985" w:rsidP="008972A8">
      <w:pPr>
        <w:spacing w:before="0" w:after="160" w:line="259" w:lineRule="auto"/>
      </w:pPr>
    </w:p>
    <w:p w14:paraId="2F9FC285" w14:textId="77777777" w:rsidR="009C4537" w:rsidRPr="00A33C21" w:rsidRDefault="009C4537" w:rsidP="005A399F"/>
    <w:p w14:paraId="1EF629BB" w14:textId="77777777" w:rsidR="009C4537" w:rsidRPr="00A33C21" w:rsidRDefault="009C4537" w:rsidP="005A399F"/>
    <w:p w14:paraId="7B82264D" w14:textId="49769BFB" w:rsidR="009D62EF" w:rsidRPr="00A33C21" w:rsidRDefault="009D62EF" w:rsidP="008972A8"/>
    <w:p w14:paraId="4B0449B7" w14:textId="77777777" w:rsidR="009D62EF" w:rsidRPr="00A33C21" w:rsidRDefault="004A4E09" w:rsidP="009D62EF">
      <w:pPr>
        <w:pStyle w:val="Heading1"/>
      </w:pPr>
      <w:bookmarkStart w:id="0" w:name="_Toc234244723"/>
      <w:r w:rsidRPr="00A33C21">
        <w:t xml:space="preserve">References - </w:t>
      </w:r>
      <w:r w:rsidRPr="00A33C21">
        <w:rPr>
          <w:color w:val="C00000"/>
        </w:rPr>
        <w:t>Student B</w:t>
      </w:r>
      <w:bookmarkEnd w:id="0"/>
    </w:p>
    <w:p w14:paraId="7E8CC120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Adeniyi, A. O., Arowoogun, J. O., Chidi, R., Okolo, C. A., and Babawarun, O. (2024). The impact of electronic health records on patient care and outcomes: A comprehensive review. World Journal of Advanced Research and Reviews, 21(2), 1446-1455. </w:t>
      </w:r>
    </w:p>
    <w:p w14:paraId="78D9EC0C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Barry, L., and Parsons, R. (2023). Striking the Balance: A Human Rights Approach to Consent for People with Dementia in Residential Aged Care. Griffith Journal of Law &amp; Human Dignity, 11(1), 39-69. </w:t>
      </w:r>
    </w:p>
    <w:p w14:paraId="5B417946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Brandeis Heller School for Social Policy and Management (2026). Home and Community-Based Services Improve Outcomes While Reducing Costs. [online] Available at: </w:t>
      </w:r>
      <w:hyperlink r:id="rId8" w:history="1">
        <w:r w:rsidRPr="00A33C21">
          <w:rPr>
            <w:rStyle w:val="Hyperlink"/>
          </w:rPr>
          <w:t>https://heller.brandeis.edu/community-living-policy/research-policy/publications/pdfs/briefs/hcbs-improve-outcomes-and-reduce-costs.pdf</w:t>
        </w:r>
      </w:hyperlink>
      <w:r w:rsidRPr="00A33C21">
        <w:t xml:space="preserve"> [Accessed 23 Jun. 2026].</w:t>
      </w:r>
    </w:p>
    <w:p w14:paraId="79D66870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British Geriatrics Society. (2022). End of Life Care in Frailty: Care homes | British Geriatrics Society. [online] Available at: </w:t>
      </w:r>
      <w:hyperlink r:id="rId9" w:history="1">
        <w:r w:rsidRPr="00A33C21">
          <w:rPr>
            <w:rStyle w:val="Hyperlink"/>
          </w:rPr>
          <w:t>https://www.bgs.org.uk/end-of-life-care-in-frailty-care-homes</w:t>
        </w:r>
      </w:hyperlink>
      <w:r w:rsidRPr="00A33C21">
        <w:t xml:space="preserve"> [Accessed 23 Jun. 2026].</w:t>
      </w:r>
    </w:p>
    <w:p w14:paraId="3171941D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Campagna, V., and Lee-Riley, L. (2025). Interprofessional collaboration as a best practice across the care continuum. Professional Case Management, 30(3), 100-106. </w:t>
      </w:r>
    </w:p>
    <w:p w14:paraId="6D4BE716" w14:textId="77777777" w:rsidR="00F730F0" w:rsidRPr="00A33C21" w:rsidRDefault="004A4E09" w:rsidP="00F56739">
      <w:pPr>
        <w:pStyle w:val="ListParagraph"/>
        <w:numPr>
          <w:ilvl w:val="0"/>
          <w:numId w:val="8"/>
        </w:numPr>
      </w:pPr>
      <w:r w:rsidRPr="00A33C21">
        <w:t xml:space="preserve">CQC (2026). Person-centred care - Care Quality Commission. [online] www.cqc.org.uk. Available at: </w:t>
      </w:r>
      <w:hyperlink r:id="rId10" w:history="1">
        <w:r w:rsidRPr="00A33C21">
          <w:rPr>
            <w:rStyle w:val="Hyperlink"/>
          </w:rPr>
          <w:t>https://www.cqc.org.uk/guidance-regulation/providers/assessment/single-assessment-framework/responsive/person-centred-care</w:t>
        </w:r>
      </w:hyperlink>
      <w:r w:rsidRPr="00A33C21">
        <w:t xml:space="preserve"> [Accessed 23 Jun. 2026].</w:t>
      </w:r>
    </w:p>
    <w:p w14:paraId="13ED2CEF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Duffy, A., Browne, F., and Connolly, M. (2025). Safeguarding adults: A concept analysis. Journal of Advanced Nursing, 81(1), 181-197. </w:t>
      </w:r>
    </w:p>
    <w:p w14:paraId="0CE17CB5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Dushkova, D., and Ivlieva, O. (2024). Empowering communities to act for a change: A review of the community empowerment programs towards sustainability and resilience. Sustainability, 16(19), 8700. </w:t>
      </w:r>
    </w:p>
    <w:p w14:paraId="4179E1DA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Eldercare Connections (2026). \r\n \n The Importance of Social Engagement in Elder Care Communities\n \r\n. [online] Eldercareconnections.org. Available at: </w:t>
      </w:r>
      <w:hyperlink r:id="rId11" w:history="1">
        <w:r w:rsidRPr="00A33C21">
          <w:rPr>
            <w:rStyle w:val="Hyperlink"/>
          </w:rPr>
          <w:t>https://www.eldercareconnections.org/the-importance-of-social-engagement-in-elder-care-communities</w:t>
        </w:r>
      </w:hyperlink>
      <w:r w:rsidRPr="00A33C21">
        <w:t xml:space="preserve"> [Accessed 23 Jun. 2026]. </w:t>
      </w:r>
    </w:p>
    <w:p w14:paraId="7BDA4793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lastRenderedPageBreak/>
        <w:t xml:space="preserve">Journal of Long-Term Care, (2024). The Role of Adult Social Care in the Prevention of Intensive Health and Care Needs: A Scoping Review. Journal of long-term care, pp.350–378. doi: </w:t>
      </w:r>
      <w:hyperlink r:id="rId12" w:history="1">
        <w:r w:rsidRPr="00A33C21">
          <w:rPr>
            <w:rStyle w:val="Hyperlink"/>
          </w:rPr>
          <w:t>https://doi.org/10.31389/jltc.227</w:t>
        </w:r>
      </w:hyperlink>
      <w:r w:rsidRPr="00A33C21">
        <w:t xml:space="preserve"> [Accessed 23 Jun. 2026].   </w:t>
      </w:r>
    </w:p>
    <w:p w14:paraId="7FF8DB5E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>Kazdan, C., Lathia, A., Salazar, A., Szumlinski, A., Thorson, D., Tsay, T., and Wynne, B. (2026). Falls and fall prevention in the post-acute and long-term care setting clinical practice guideline. Journal of the American Medical Directors Association, 27(4).</w:t>
      </w:r>
    </w:p>
    <w:p w14:paraId="0904A6DA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>Lawson, L., Cooper, M., Tolley, C., Hand, A., and Nazar, H. (2025). Do hospital-to-home transitions work for older adults with multiple long-term conditions including dementia? A realist review. BMC geriatrics, 25(1), 511.</w:t>
      </w:r>
    </w:p>
    <w:p w14:paraId="1281BCDC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Moilanen, T., Suhonen, R., and Kangasniemi, M. (2025). Key professional stakeholders roles in promoting older people's autonomy in residential care. Nursing ethics, 32(2), 575-587. </w:t>
      </w:r>
    </w:p>
    <w:p w14:paraId="1636F83A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Nuffield Trust (2025). Dementia care in primary and secondary care in England. [online] Nuffield Trust. Available at: </w:t>
      </w:r>
      <w:hyperlink r:id="rId13" w:history="1">
        <w:r w:rsidRPr="00A33C21">
          <w:rPr>
            <w:rStyle w:val="Hyperlink"/>
          </w:rPr>
          <w:t>https://www.nuffieldtrust.org.uk/resource/dementia-care-in-primary-and-secondary-care-in-england</w:t>
        </w:r>
      </w:hyperlink>
      <w:r w:rsidRPr="00A33C21">
        <w:t xml:space="preserve"> [Accessed 23 Jun. 2026].</w:t>
      </w:r>
    </w:p>
    <w:p w14:paraId="55DD744E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Open Access Government (2025). Multimorbidity, dementia, and frailty: Building integrated care for an ageing population. [online] Open Access Government. Available at: </w:t>
      </w:r>
      <w:hyperlink r:id="rId14" w:history="1">
        <w:r w:rsidRPr="00A33C21">
          <w:rPr>
            <w:rStyle w:val="Hyperlink"/>
          </w:rPr>
          <w:t>https://www.openaccessgovernment.org/multimorbidity-dementia-and-frailty-building-integrated-care-for-an-ageing-population/197129/</w:t>
        </w:r>
      </w:hyperlink>
      <w:r w:rsidRPr="00A33C21">
        <w:t xml:space="preserve"> [Accessed 23 Jun. 2026].</w:t>
      </w:r>
    </w:p>
    <w:p w14:paraId="2BC3A6C2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Royal College of Pharmacy. (2026). Professional guidance on the safe and secure handling of medicines. [online] Available at: </w:t>
      </w:r>
      <w:hyperlink r:id="rId15" w:history="1">
        <w:r w:rsidRPr="00A33C21">
          <w:rPr>
            <w:rStyle w:val="Hyperlink"/>
          </w:rPr>
          <w:t>https://www.rcpharm.org/professional-standards/professional-guidance-on-the-safe-and-secure-handling-of-medicines/</w:t>
        </w:r>
      </w:hyperlink>
      <w:r w:rsidRPr="00A33C21">
        <w:t xml:space="preserve"> [Accessed 23 Jun. 2026]. </w:t>
      </w:r>
    </w:p>
    <w:p w14:paraId="0BE132D4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Steptoe, A., Fong, H. L., and Lassale, C. (2024). Social isolation, loneliness and low dietary micronutrient intake amongst older people in England. Age and Ageing, 53(10), afae223. </w:t>
      </w:r>
    </w:p>
    <w:p w14:paraId="59679407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The Access Group (2024). Empowerment in Health and Social Care. [online] www.theaccessgroup.com. Available at: </w:t>
      </w:r>
      <w:hyperlink r:id="rId16" w:history="1">
        <w:r w:rsidRPr="00A33C21">
          <w:rPr>
            <w:rStyle w:val="Hyperlink"/>
          </w:rPr>
          <w:t>https://www.theaccessgroup.com/en-gb/blog/hsc-empowerment-in-health-and-social-care/</w:t>
        </w:r>
      </w:hyperlink>
      <w:r w:rsidRPr="00A33C21">
        <w:t xml:space="preserve"> [Accessed 23 Jun. 2026].</w:t>
      </w:r>
    </w:p>
    <w:p w14:paraId="75A6C667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The Age Action Alliance (2026). New evidence reveals the scale and health impacts of loneliness amongst older people. [online] Theageactionalliance.org. Available at: </w:t>
      </w:r>
      <w:hyperlink r:id="rId17" w:history="1">
        <w:r w:rsidRPr="00A33C21">
          <w:rPr>
            <w:rStyle w:val="Hyperlink"/>
          </w:rPr>
          <w:t>https://theageactionalliance.org/2024/12/03/new-evidence-reveals-the-scale-and-health-impacts-of-loneliness-amongst-older-people/</w:t>
        </w:r>
      </w:hyperlink>
      <w:r w:rsidRPr="00A33C21">
        <w:t xml:space="preserve"> [Accessed 23 Jun. 2026]. </w:t>
      </w:r>
    </w:p>
    <w:p w14:paraId="1A1652E8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lastRenderedPageBreak/>
        <w:t xml:space="preserve">UK Parliament (2024). Healthy Ageing and Care for Older Populations. [online] UK Parliament. Available at: </w:t>
      </w:r>
      <w:hyperlink r:id="rId18" w:history="1">
        <w:r w:rsidRPr="00A33C21">
          <w:rPr>
            <w:rStyle w:val="Hyperlink"/>
          </w:rPr>
          <w:t>https://post.parliament.uk/healthy-ageing-and-care-for-older-populations/</w:t>
        </w:r>
      </w:hyperlink>
      <w:r w:rsidRPr="00A33C21">
        <w:t xml:space="preserve"> [Accessed 23 Jun. 2026]. </w:t>
      </w:r>
    </w:p>
    <w:p w14:paraId="657760ED" w14:textId="77777777" w:rsidR="00F730F0" w:rsidRPr="00A33C21" w:rsidRDefault="004A4E09" w:rsidP="00374AB6">
      <w:pPr>
        <w:pStyle w:val="ListParagraph"/>
        <w:numPr>
          <w:ilvl w:val="0"/>
          <w:numId w:val="8"/>
        </w:numPr>
      </w:pPr>
      <w:r w:rsidRPr="00A33C21">
        <w:t xml:space="preserve">Wong, A., Cooper, C., Evans, C. J., Rawle, M. J., Walters, K., Conroy, S. P., and Davies, N. (2025). Supporting older people through Hospital at Home care: A systematic review of patient, carer and healthcare professionals’ perspectives. Age and Ageing, 54(2), afaf033. </w:t>
      </w:r>
    </w:p>
    <w:sectPr w:rsidR="00F730F0" w:rsidRPr="00A33C21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F7A93" w14:textId="77777777" w:rsidR="003C5FF8" w:rsidRDefault="003C5FF8">
      <w:pPr>
        <w:spacing w:before="0" w:after="0" w:line="240" w:lineRule="auto"/>
      </w:pPr>
      <w:r>
        <w:separator/>
      </w:r>
    </w:p>
  </w:endnote>
  <w:endnote w:type="continuationSeparator" w:id="0">
    <w:p w14:paraId="1E3EA748" w14:textId="77777777" w:rsidR="003C5FF8" w:rsidRDefault="003C5F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78703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90339" w14:textId="77777777" w:rsidR="001B2CC4" w:rsidRDefault="004A4E09" w:rsidP="005D00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31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1C819" w14:textId="77777777" w:rsidR="003C5FF8" w:rsidRDefault="003C5FF8">
      <w:pPr>
        <w:spacing w:before="0" w:after="0" w:line="240" w:lineRule="auto"/>
      </w:pPr>
      <w:r>
        <w:separator/>
      </w:r>
    </w:p>
  </w:footnote>
  <w:footnote w:type="continuationSeparator" w:id="0">
    <w:p w14:paraId="5FF0D855" w14:textId="77777777" w:rsidR="003C5FF8" w:rsidRDefault="003C5F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234"/>
    <w:multiLevelType w:val="hybridMultilevel"/>
    <w:tmpl w:val="AC2CA308"/>
    <w:lvl w:ilvl="0" w:tplc="57C8208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E30180E" w:tentative="1">
      <w:start w:val="1"/>
      <w:numFmt w:val="lowerLetter"/>
      <w:lvlText w:val="%2."/>
      <w:lvlJc w:val="left"/>
      <w:pPr>
        <w:ind w:left="1440" w:hanging="360"/>
      </w:pPr>
    </w:lvl>
    <w:lvl w:ilvl="2" w:tplc="282A1E92" w:tentative="1">
      <w:start w:val="1"/>
      <w:numFmt w:val="lowerRoman"/>
      <w:lvlText w:val="%3."/>
      <w:lvlJc w:val="right"/>
      <w:pPr>
        <w:ind w:left="2160" w:hanging="180"/>
      </w:pPr>
    </w:lvl>
    <w:lvl w:ilvl="3" w:tplc="0D361DA8" w:tentative="1">
      <w:start w:val="1"/>
      <w:numFmt w:val="decimal"/>
      <w:lvlText w:val="%4."/>
      <w:lvlJc w:val="left"/>
      <w:pPr>
        <w:ind w:left="2880" w:hanging="360"/>
      </w:pPr>
    </w:lvl>
    <w:lvl w:ilvl="4" w:tplc="36E414B4" w:tentative="1">
      <w:start w:val="1"/>
      <w:numFmt w:val="lowerLetter"/>
      <w:lvlText w:val="%5."/>
      <w:lvlJc w:val="left"/>
      <w:pPr>
        <w:ind w:left="3600" w:hanging="360"/>
      </w:pPr>
    </w:lvl>
    <w:lvl w:ilvl="5" w:tplc="C5DE5B36" w:tentative="1">
      <w:start w:val="1"/>
      <w:numFmt w:val="lowerRoman"/>
      <w:lvlText w:val="%6."/>
      <w:lvlJc w:val="right"/>
      <w:pPr>
        <w:ind w:left="4320" w:hanging="180"/>
      </w:pPr>
    </w:lvl>
    <w:lvl w:ilvl="6" w:tplc="90F0B41E" w:tentative="1">
      <w:start w:val="1"/>
      <w:numFmt w:val="decimal"/>
      <w:lvlText w:val="%7."/>
      <w:lvlJc w:val="left"/>
      <w:pPr>
        <w:ind w:left="5040" w:hanging="360"/>
      </w:pPr>
    </w:lvl>
    <w:lvl w:ilvl="7" w:tplc="7EC61472" w:tentative="1">
      <w:start w:val="1"/>
      <w:numFmt w:val="lowerLetter"/>
      <w:lvlText w:val="%8."/>
      <w:lvlJc w:val="left"/>
      <w:pPr>
        <w:ind w:left="5760" w:hanging="360"/>
      </w:pPr>
    </w:lvl>
    <w:lvl w:ilvl="8" w:tplc="D340DA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91DDC"/>
    <w:multiLevelType w:val="hybridMultilevel"/>
    <w:tmpl w:val="5A4EF396"/>
    <w:lvl w:ilvl="0" w:tplc="B7ACE58A">
      <w:start w:val="1"/>
      <w:numFmt w:val="bullet"/>
      <w:pStyle w:val="Heading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A6851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4428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6FD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B8BB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A63A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6EDE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A89C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827C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71304"/>
    <w:multiLevelType w:val="hybridMultilevel"/>
    <w:tmpl w:val="E94804BE"/>
    <w:lvl w:ilvl="0" w:tplc="9F6CA0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8DA6E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F05B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1AF7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B2EA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667D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3A62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F2FC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ECE2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147EF"/>
    <w:multiLevelType w:val="hybridMultilevel"/>
    <w:tmpl w:val="DC82FB72"/>
    <w:lvl w:ilvl="0" w:tplc="9528C5B2">
      <w:start w:val="1"/>
      <w:numFmt w:val="decimal"/>
      <w:lvlText w:val="%1."/>
      <w:lvlJc w:val="left"/>
      <w:pPr>
        <w:ind w:left="720" w:hanging="360"/>
      </w:pPr>
    </w:lvl>
    <w:lvl w:ilvl="1" w:tplc="CE54211A" w:tentative="1">
      <w:start w:val="1"/>
      <w:numFmt w:val="lowerLetter"/>
      <w:lvlText w:val="%2."/>
      <w:lvlJc w:val="left"/>
      <w:pPr>
        <w:ind w:left="1440" w:hanging="360"/>
      </w:pPr>
    </w:lvl>
    <w:lvl w:ilvl="2" w:tplc="379A6F3E" w:tentative="1">
      <w:start w:val="1"/>
      <w:numFmt w:val="lowerRoman"/>
      <w:lvlText w:val="%3."/>
      <w:lvlJc w:val="right"/>
      <w:pPr>
        <w:ind w:left="2160" w:hanging="180"/>
      </w:pPr>
    </w:lvl>
    <w:lvl w:ilvl="3" w:tplc="1D0E2D5C" w:tentative="1">
      <w:start w:val="1"/>
      <w:numFmt w:val="decimal"/>
      <w:lvlText w:val="%4."/>
      <w:lvlJc w:val="left"/>
      <w:pPr>
        <w:ind w:left="2880" w:hanging="360"/>
      </w:pPr>
    </w:lvl>
    <w:lvl w:ilvl="4" w:tplc="A0C65D0E" w:tentative="1">
      <w:start w:val="1"/>
      <w:numFmt w:val="lowerLetter"/>
      <w:lvlText w:val="%5."/>
      <w:lvlJc w:val="left"/>
      <w:pPr>
        <w:ind w:left="3600" w:hanging="360"/>
      </w:pPr>
    </w:lvl>
    <w:lvl w:ilvl="5" w:tplc="73224EA6" w:tentative="1">
      <w:start w:val="1"/>
      <w:numFmt w:val="lowerRoman"/>
      <w:lvlText w:val="%6."/>
      <w:lvlJc w:val="right"/>
      <w:pPr>
        <w:ind w:left="4320" w:hanging="180"/>
      </w:pPr>
    </w:lvl>
    <w:lvl w:ilvl="6" w:tplc="8A4C2950" w:tentative="1">
      <w:start w:val="1"/>
      <w:numFmt w:val="decimal"/>
      <w:lvlText w:val="%7."/>
      <w:lvlJc w:val="left"/>
      <w:pPr>
        <w:ind w:left="5040" w:hanging="360"/>
      </w:pPr>
    </w:lvl>
    <w:lvl w:ilvl="7" w:tplc="474809C0" w:tentative="1">
      <w:start w:val="1"/>
      <w:numFmt w:val="lowerLetter"/>
      <w:lvlText w:val="%8."/>
      <w:lvlJc w:val="left"/>
      <w:pPr>
        <w:ind w:left="5760" w:hanging="360"/>
      </w:pPr>
    </w:lvl>
    <w:lvl w:ilvl="8" w:tplc="6F34BA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95849"/>
    <w:multiLevelType w:val="multilevel"/>
    <w:tmpl w:val="569A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904C5F"/>
    <w:multiLevelType w:val="hybridMultilevel"/>
    <w:tmpl w:val="18C4754C"/>
    <w:lvl w:ilvl="0" w:tplc="ABD49350">
      <w:numFmt w:val="bullet"/>
      <w:lvlText w:val=""/>
      <w:lvlJc w:val="left"/>
      <w:pPr>
        <w:ind w:left="72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C4A7462">
      <w:numFmt w:val="bullet"/>
      <w:lvlText w:val="o"/>
      <w:lvlJc w:val="left"/>
      <w:pPr>
        <w:ind w:left="144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629ED24A">
      <w:numFmt w:val="bullet"/>
      <w:lvlText w:val="•"/>
      <w:lvlJc w:val="left"/>
      <w:pPr>
        <w:ind w:left="2994" w:hanging="360"/>
      </w:pPr>
      <w:rPr>
        <w:rFonts w:hint="default"/>
        <w:lang w:val="en-US" w:eastAsia="en-US" w:bidi="ar-SA"/>
      </w:rPr>
    </w:lvl>
    <w:lvl w:ilvl="3" w:tplc="0298F7C0">
      <w:numFmt w:val="bullet"/>
      <w:lvlText w:val="•"/>
      <w:lvlJc w:val="left"/>
      <w:pPr>
        <w:ind w:left="4549" w:hanging="360"/>
      </w:pPr>
      <w:rPr>
        <w:rFonts w:hint="default"/>
        <w:lang w:val="en-US" w:eastAsia="en-US" w:bidi="ar-SA"/>
      </w:rPr>
    </w:lvl>
    <w:lvl w:ilvl="4" w:tplc="1AE2BC38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  <w:lvl w:ilvl="5" w:tplc="5D48E88C">
      <w:numFmt w:val="bullet"/>
      <w:lvlText w:val="•"/>
      <w:lvlJc w:val="left"/>
      <w:pPr>
        <w:ind w:left="7658" w:hanging="360"/>
      </w:pPr>
      <w:rPr>
        <w:rFonts w:hint="default"/>
        <w:lang w:val="en-US" w:eastAsia="en-US" w:bidi="ar-SA"/>
      </w:rPr>
    </w:lvl>
    <w:lvl w:ilvl="6" w:tplc="E5D4900A">
      <w:numFmt w:val="bullet"/>
      <w:lvlText w:val="•"/>
      <w:lvlJc w:val="left"/>
      <w:pPr>
        <w:ind w:left="9212" w:hanging="360"/>
      </w:pPr>
      <w:rPr>
        <w:rFonts w:hint="default"/>
        <w:lang w:val="en-US" w:eastAsia="en-US" w:bidi="ar-SA"/>
      </w:rPr>
    </w:lvl>
    <w:lvl w:ilvl="7" w:tplc="52169252">
      <w:numFmt w:val="bullet"/>
      <w:lvlText w:val="•"/>
      <w:lvlJc w:val="left"/>
      <w:pPr>
        <w:ind w:left="10767" w:hanging="360"/>
      </w:pPr>
      <w:rPr>
        <w:rFonts w:hint="default"/>
        <w:lang w:val="en-US" w:eastAsia="en-US" w:bidi="ar-SA"/>
      </w:rPr>
    </w:lvl>
    <w:lvl w:ilvl="8" w:tplc="CD749730">
      <w:numFmt w:val="bullet"/>
      <w:lvlText w:val="•"/>
      <w:lvlJc w:val="left"/>
      <w:pPr>
        <w:ind w:left="1232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EA75EBF"/>
    <w:multiLevelType w:val="hybridMultilevel"/>
    <w:tmpl w:val="1666B046"/>
    <w:lvl w:ilvl="0" w:tplc="8BE8D888">
      <w:numFmt w:val="bullet"/>
      <w:lvlText w:val=""/>
      <w:lvlJc w:val="left"/>
      <w:pPr>
        <w:ind w:left="72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1E28150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2" w:tplc="63FE8C98">
      <w:numFmt w:val="bullet"/>
      <w:lvlText w:val="•"/>
      <w:lvlJc w:val="left"/>
      <w:pPr>
        <w:ind w:left="3662" w:hanging="361"/>
      </w:pPr>
      <w:rPr>
        <w:rFonts w:hint="default"/>
        <w:lang w:val="en-US" w:eastAsia="en-US" w:bidi="ar-SA"/>
      </w:rPr>
    </w:lvl>
    <w:lvl w:ilvl="3" w:tplc="28081758">
      <w:numFmt w:val="bullet"/>
      <w:lvlText w:val="•"/>
      <w:lvlJc w:val="left"/>
      <w:pPr>
        <w:ind w:left="5133" w:hanging="361"/>
      </w:pPr>
      <w:rPr>
        <w:rFonts w:hint="default"/>
        <w:lang w:val="en-US" w:eastAsia="en-US" w:bidi="ar-SA"/>
      </w:rPr>
    </w:lvl>
    <w:lvl w:ilvl="4" w:tplc="D2246CF2">
      <w:numFmt w:val="bullet"/>
      <w:lvlText w:val="•"/>
      <w:lvlJc w:val="left"/>
      <w:pPr>
        <w:ind w:left="6604" w:hanging="361"/>
      </w:pPr>
      <w:rPr>
        <w:rFonts w:hint="default"/>
        <w:lang w:val="en-US" w:eastAsia="en-US" w:bidi="ar-SA"/>
      </w:rPr>
    </w:lvl>
    <w:lvl w:ilvl="5" w:tplc="F9D295C2">
      <w:numFmt w:val="bullet"/>
      <w:lvlText w:val="•"/>
      <w:lvlJc w:val="left"/>
      <w:pPr>
        <w:ind w:left="8075" w:hanging="361"/>
      </w:pPr>
      <w:rPr>
        <w:rFonts w:hint="default"/>
        <w:lang w:val="en-US" w:eastAsia="en-US" w:bidi="ar-SA"/>
      </w:rPr>
    </w:lvl>
    <w:lvl w:ilvl="6" w:tplc="DCC64EA0">
      <w:numFmt w:val="bullet"/>
      <w:lvlText w:val="•"/>
      <w:lvlJc w:val="left"/>
      <w:pPr>
        <w:ind w:left="9546" w:hanging="361"/>
      </w:pPr>
      <w:rPr>
        <w:rFonts w:hint="default"/>
        <w:lang w:val="en-US" w:eastAsia="en-US" w:bidi="ar-SA"/>
      </w:rPr>
    </w:lvl>
    <w:lvl w:ilvl="7" w:tplc="CCBAB96A">
      <w:numFmt w:val="bullet"/>
      <w:lvlText w:val="•"/>
      <w:lvlJc w:val="left"/>
      <w:pPr>
        <w:ind w:left="11017" w:hanging="361"/>
      </w:pPr>
      <w:rPr>
        <w:rFonts w:hint="default"/>
        <w:lang w:val="en-US" w:eastAsia="en-US" w:bidi="ar-SA"/>
      </w:rPr>
    </w:lvl>
    <w:lvl w:ilvl="8" w:tplc="CE4AA370">
      <w:numFmt w:val="bullet"/>
      <w:lvlText w:val="•"/>
      <w:lvlJc w:val="left"/>
      <w:pPr>
        <w:ind w:left="12488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751E3F46"/>
    <w:multiLevelType w:val="hybridMultilevel"/>
    <w:tmpl w:val="5DD41BD4"/>
    <w:lvl w:ilvl="0" w:tplc="11CC42E8">
      <w:start w:val="1"/>
      <w:numFmt w:val="decimal"/>
      <w:lvlText w:val="%1."/>
      <w:lvlJc w:val="left"/>
      <w:pPr>
        <w:ind w:left="720" w:hanging="360"/>
      </w:pPr>
    </w:lvl>
    <w:lvl w:ilvl="1" w:tplc="3304812A" w:tentative="1">
      <w:start w:val="1"/>
      <w:numFmt w:val="lowerLetter"/>
      <w:lvlText w:val="%2."/>
      <w:lvlJc w:val="left"/>
      <w:pPr>
        <w:ind w:left="1440" w:hanging="360"/>
      </w:pPr>
    </w:lvl>
    <w:lvl w:ilvl="2" w:tplc="9F8E75D4" w:tentative="1">
      <w:start w:val="1"/>
      <w:numFmt w:val="lowerRoman"/>
      <w:lvlText w:val="%3."/>
      <w:lvlJc w:val="right"/>
      <w:pPr>
        <w:ind w:left="2160" w:hanging="180"/>
      </w:pPr>
    </w:lvl>
    <w:lvl w:ilvl="3" w:tplc="DAF8E92E" w:tentative="1">
      <w:start w:val="1"/>
      <w:numFmt w:val="decimal"/>
      <w:lvlText w:val="%4."/>
      <w:lvlJc w:val="left"/>
      <w:pPr>
        <w:ind w:left="2880" w:hanging="360"/>
      </w:pPr>
    </w:lvl>
    <w:lvl w:ilvl="4" w:tplc="2724FA80" w:tentative="1">
      <w:start w:val="1"/>
      <w:numFmt w:val="lowerLetter"/>
      <w:lvlText w:val="%5."/>
      <w:lvlJc w:val="left"/>
      <w:pPr>
        <w:ind w:left="3600" w:hanging="360"/>
      </w:pPr>
    </w:lvl>
    <w:lvl w:ilvl="5" w:tplc="CA0CC898" w:tentative="1">
      <w:start w:val="1"/>
      <w:numFmt w:val="lowerRoman"/>
      <w:lvlText w:val="%6."/>
      <w:lvlJc w:val="right"/>
      <w:pPr>
        <w:ind w:left="4320" w:hanging="180"/>
      </w:pPr>
    </w:lvl>
    <w:lvl w:ilvl="6" w:tplc="073AB1B8" w:tentative="1">
      <w:start w:val="1"/>
      <w:numFmt w:val="decimal"/>
      <w:lvlText w:val="%7."/>
      <w:lvlJc w:val="left"/>
      <w:pPr>
        <w:ind w:left="5040" w:hanging="360"/>
      </w:pPr>
    </w:lvl>
    <w:lvl w:ilvl="7" w:tplc="6D049B0C" w:tentative="1">
      <w:start w:val="1"/>
      <w:numFmt w:val="lowerLetter"/>
      <w:lvlText w:val="%8."/>
      <w:lvlJc w:val="left"/>
      <w:pPr>
        <w:ind w:left="5760" w:hanging="360"/>
      </w:pPr>
    </w:lvl>
    <w:lvl w:ilvl="8" w:tplc="A87663B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962750">
    <w:abstractNumId w:val="6"/>
  </w:num>
  <w:num w:numId="2" w16cid:durableId="1876848809">
    <w:abstractNumId w:val="5"/>
  </w:num>
  <w:num w:numId="3" w16cid:durableId="926378638">
    <w:abstractNumId w:val="2"/>
  </w:num>
  <w:num w:numId="4" w16cid:durableId="658578695">
    <w:abstractNumId w:val="4"/>
  </w:num>
  <w:num w:numId="5" w16cid:durableId="1630746706">
    <w:abstractNumId w:val="0"/>
  </w:num>
  <w:num w:numId="6" w16cid:durableId="1808666644">
    <w:abstractNumId w:val="1"/>
  </w:num>
  <w:num w:numId="7" w16cid:durableId="1263534826">
    <w:abstractNumId w:val="7"/>
  </w:num>
  <w:num w:numId="8" w16cid:durableId="20451301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7CB"/>
    <w:rsid w:val="00020F77"/>
    <w:rsid w:val="0002266D"/>
    <w:rsid w:val="00022B26"/>
    <w:rsid w:val="00022E26"/>
    <w:rsid w:val="00024746"/>
    <w:rsid w:val="000270E4"/>
    <w:rsid w:val="0003451F"/>
    <w:rsid w:val="00051D56"/>
    <w:rsid w:val="00062A0A"/>
    <w:rsid w:val="00070329"/>
    <w:rsid w:val="00074531"/>
    <w:rsid w:val="000748DC"/>
    <w:rsid w:val="00084BBB"/>
    <w:rsid w:val="00090379"/>
    <w:rsid w:val="000922E4"/>
    <w:rsid w:val="000932E2"/>
    <w:rsid w:val="000A0F28"/>
    <w:rsid w:val="000A2284"/>
    <w:rsid w:val="000A25A0"/>
    <w:rsid w:val="000A36CB"/>
    <w:rsid w:val="000A5035"/>
    <w:rsid w:val="000A7127"/>
    <w:rsid w:val="000A777C"/>
    <w:rsid w:val="000A7927"/>
    <w:rsid w:val="000B5D0C"/>
    <w:rsid w:val="000B604D"/>
    <w:rsid w:val="000C06F5"/>
    <w:rsid w:val="000C7F1C"/>
    <w:rsid w:val="000E49B5"/>
    <w:rsid w:val="00100461"/>
    <w:rsid w:val="00100504"/>
    <w:rsid w:val="00100C2E"/>
    <w:rsid w:val="001053AF"/>
    <w:rsid w:val="00117EDF"/>
    <w:rsid w:val="00125661"/>
    <w:rsid w:val="00125C12"/>
    <w:rsid w:val="00130E9F"/>
    <w:rsid w:val="001317F8"/>
    <w:rsid w:val="001456F2"/>
    <w:rsid w:val="00154022"/>
    <w:rsid w:val="00160843"/>
    <w:rsid w:val="001634AD"/>
    <w:rsid w:val="001636E9"/>
    <w:rsid w:val="00177C1D"/>
    <w:rsid w:val="001834C7"/>
    <w:rsid w:val="001A1F9B"/>
    <w:rsid w:val="001B2CC4"/>
    <w:rsid w:val="001B4C2E"/>
    <w:rsid w:val="001C0F41"/>
    <w:rsid w:val="001C6176"/>
    <w:rsid w:val="001D0469"/>
    <w:rsid w:val="001D09C5"/>
    <w:rsid w:val="001D2071"/>
    <w:rsid w:val="001D25DC"/>
    <w:rsid w:val="001D5479"/>
    <w:rsid w:val="001D7DA5"/>
    <w:rsid w:val="001E037B"/>
    <w:rsid w:val="001E1F1A"/>
    <w:rsid w:val="001F3905"/>
    <w:rsid w:val="00206EA8"/>
    <w:rsid w:val="00213E8A"/>
    <w:rsid w:val="00215337"/>
    <w:rsid w:val="002202C1"/>
    <w:rsid w:val="00222044"/>
    <w:rsid w:val="00226700"/>
    <w:rsid w:val="00227183"/>
    <w:rsid w:val="00230189"/>
    <w:rsid w:val="002351AD"/>
    <w:rsid w:val="00236A9C"/>
    <w:rsid w:val="002407E6"/>
    <w:rsid w:val="002620EF"/>
    <w:rsid w:val="00277720"/>
    <w:rsid w:val="00283F95"/>
    <w:rsid w:val="0029194F"/>
    <w:rsid w:val="0029485F"/>
    <w:rsid w:val="002A7BBD"/>
    <w:rsid w:val="002B1441"/>
    <w:rsid w:val="002C0282"/>
    <w:rsid w:val="002C0EDE"/>
    <w:rsid w:val="002C3B8C"/>
    <w:rsid w:val="002D2938"/>
    <w:rsid w:val="002D3DA0"/>
    <w:rsid w:val="002E534F"/>
    <w:rsid w:val="002F027F"/>
    <w:rsid w:val="002F369B"/>
    <w:rsid w:val="002F4EBD"/>
    <w:rsid w:val="00313136"/>
    <w:rsid w:val="00315559"/>
    <w:rsid w:val="00330A82"/>
    <w:rsid w:val="003357A3"/>
    <w:rsid w:val="0034186B"/>
    <w:rsid w:val="00344385"/>
    <w:rsid w:val="00346FB6"/>
    <w:rsid w:val="00366CAA"/>
    <w:rsid w:val="00374AB6"/>
    <w:rsid w:val="00375171"/>
    <w:rsid w:val="00381C88"/>
    <w:rsid w:val="00387AD6"/>
    <w:rsid w:val="00387B0F"/>
    <w:rsid w:val="003950A2"/>
    <w:rsid w:val="003A0876"/>
    <w:rsid w:val="003A0F0F"/>
    <w:rsid w:val="003A135F"/>
    <w:rsid w:val="003A16B8"/>
    <w:rsid w:val="003B4A47"/>
    <w:rsid w:val="003B5EA7"/>
    <w:rsid w:val="003C0F13"/>
    <w:rsid w:val="003C1201"/>
    <w:rsid w:val="003C5FF8"/>
    <w:rsid w:val="003D02D7"/>
    <w:rsid w:val="003D22B1"/>
    <w:rsid w:val="003D5F72"/>
    <w:rsid w:val="003D64FF"/>
    <w:rsid w:val="003E337F"/>
    <w:rsid w:val="003E4D4C"/>
    <w:rsid w:val="003E5024"/>
    <w:rsid w:val="0040655B"/>
    <w:rsid w:val="004067CB"/>
    <w:rsid w:val="00420ADD"/>
    <w:rsid w:val="00422327"/>
    <w:rsid w:val="0042334C"/>
    <w:rsid w:val="00426986"/>
    <w:rsid w:val="004324AA"/>
    <w:rsid w:val="004408FD"/>
    <w:rsid w:val="0045032B"/>
    <w:rsid w:val="00451382"/>
    <w:rsid w:val="004536E0"/>
    <w:rsid w:val="00453767"/>
    <w:rsid w:val="00454279"/>
    <w:rsid w:val="00462354"/>
    <w:rsid w:val="004740BA"/>
    <w:rsid w:val="00487B9C"/>
    <w:rsid w:val="0049053E"/>
    <w:rsid w:val="00494DD1"/>
    <w:rsid w:val="00495851"/>
    <w:rsid w:val="00497612"/>
    <w:rsid w:val="00497B13"/>
    <w:rsid w:val="004A08C1"/>
    <w:rsid w:val="004A1D34"/>
    <w:rsid w:val="004A2C54"/>
    <w:rsid w:val="004A4E09"/>
    <w:rsid w:val="004A50BB"/>
    <w:rsid w:val="004B0A6E"/>
    <w:rsid w:val="004B227E"/>
    <w:rsid w:val="004B2B51"/>
    <w:rsid w:val="004B6633"/>
    <w:rsid w:val="004C3ED3"/>
    <w:rsid w:val="004C62EB"/>
    <w:rsid w:val="004D3E9B"/>
    <w:rsid w:val="004E4373"/>
    <w:rsid w:val="004F6BE5"/>
    <w:rsid w:val="004F79FA"/>
    <w:rsid w:val="00501B64"/>
    <w:rsid w:val="00506E27"/>
    <w:rsid w:val="00511DED"/>
    <w:rsid w:val="0051774E"/>
    <w:rsid w:val="00524310"/>
    <w:rsid w:val="00534EE8"/>
    <w:rsid w:val="00536B7C"/>
    <w:rsid w:val="00544242"/>
    <w:rsid w:val="00551E37"/>
    <w:rsid w:val="0055406F"/>
    <w:rsid w:val="00557538"/>
    <w:rsid w:val="00560EBD"/>
    <w:rsid w:val="005654EC"/>
    <w:rsid w:val="00580DCB"/>
    <w:rsid w:val="0059065E"/>
    <w:rsid w:val="00591771"/>
    <w:rsid w:val="00597272"/>
    <w:rsid w:val="005A13FC"/>
    <w:rsid w:val="005A399F"/>
    <w:rsid w:val="005A4572"/>
    <w:rsid w:val="005A60A9"/>
    <w:rsid w:val="005D003E"/>
    <w:rsid w:val="005E4830"/>
    <w:rsid w:val="005E4E45"/>
    <w:rsid w:val="005F3F15"/>
    <w:rsid w:val="005F48A8"/>
    <w:rsid w:val="006075AB"/>
    <w:rsid w:val="00621374"/>
    <w:rsid w:val="00626DE6"/>
    <w:rsid w:val="006355BF"/>
    <w:rsid w:val="006477A0"/>
    <w:rsid w:val="00661BA3"/>
    <w:rsid w:val="00663021"/>
    <w:rsid w:val="006705D1"/>
    <w:rsid w:val="006746BC"/>
    <w:rsid w:val="00674891"/>
    <w:rsid w:val="0067669D"/>
    <w:rsid w:val="006772AB"/>
    <w:rsid w:val="00685592"/>
    <w:rsid w:val="00695C4B"/>
    <w:rsid w:val="006B5302"/>
    <w:rsid w:val="006C0B23"/>
    <w:rsid w:val="006C2305"/>
    <w:rsid w:val="006C4BEA"/>
    <w:rsid w:val="006D0CC1"/>
    <w:rsid w:val="006D4CCB"/>
    <w:rsid w:val="006D6393"/>
    <w:rsid w:val="006E499C"/>
    <w:rsid w:val="006E5388"/>
    <w:rsid w:val="006E69DA"/>
    <w:rsid w:val="006F50CA"/>
    <w:rsid w:val="00705A0A"/>
    <w:rsid w:val="00714C40"/>
    <w:rsid w:val="0071504F"/>
    <w:rsid w:val="00722DCC"/>
    <w:rsid w:val="00734D2E"/>
    <w:rsid w:val="00734E1E"/>
    <w:rsid w:val="00741EA6"/>
    <w:rsid w:val="00744384"/>
    <w:rsid w:val="007454CF"/>
    <w:rsid w:val="00757DBC"/>
    <w:rsid w:val="00764ED4"/>
    <w:rsid w:val="0077686B"/>
    <w:rsid w:val="00787C94"/>
    <w:rsid w:val="00792796"/>
    <w:rsid w:val="00796274"/>
    <w:rsid w:val="007A7422"/>
    <w:rsid w:val="007B0271"/>
    <w:rsid w:val="007E2A51"/>
    <w:rsid w:val="007E7548"/>
    <w:rsid w:val="00805496"/>
    <w:rsid w:val="00807320"/>
    <w:rsid w:val="00821D14"/>
    <w:rsid w:val="00826FD8"/>
    <w:rsid w:val="00834514"/>
    <w:rsid w:val="00834E66"/>
    <w:rsid w:val="0084074D"/>
    <w:rsid w:val="00842CDA"/>
    <w:rsid w:val="008467D7"/>
    <w:rsid w:val="00855948"/>
    <w:rsid w:val="00870FC9"/>
    <w:rsid w:val="008820F3"/>
    <w:rsid w:val="008934D9"/>
    <w:rsid w:val="008972A8"/>
    <w:rsid w:val="008A08AE"/>
    <w:rsid w:val="008B3D16"/>
    <w:rsid w:val="008D6D24"/>
    <w:rsid w:val="008E0643"/>
    <w:rsid w:val="008E23B2"/>
    <w:rsid w:val="008F0C55"/>
    <w:rsid w:val="008F5484"/>
    <w:rsid w:val="009056EA"/>
    <w:rsid w:val="00905713"/>
    <w:rsid w:val="009079B1"/>
    <w:rsid w:val="00910226"/>
    <w:rsid w:val="00911FEA"/>
    <w:rsid w:val="0092682D"/>
    <w:rsid w:val="00930870"/>
    <w:rsid w:val="009324B1"/>
    <w:rsid w:val="009375C9"/>
    <w:rsid w:val="00940F1C"/>
    <w:rsid w:val="009428AB"/>
    <w:rsid w:val="009442D0"/>
    <w:rsid w:val="00946260"/>
    <w:rsid w:val="009514AC"/>
    <w:rsid w:val="00953628"/>
    <w:rsid w:val="00954D07"/>
    <w:rsid w:val="00963C85"/>
    <w:rsid w:val="0097328A"/>
    <w:rsid w:val="00973B34"/>
    <w:rsid w:val="00973F25"/>
    <w:rsid w:val="00974486"/>
    <w:rsid w:val="00976BCE"/>
    <w:rsid w:val="00981967"/>
    <w:rsid w:val="009846B0"/>
    <w:rsid w:val="00990352"/>
    <w:rsid w:val="009903F4"/>
    <w:rsid w:val="00990E28"/>
    <w:rsid w:val="009979FB"/>
    <w:rsid w:val="009A6BDF"/>
    <w:rsid w:val="009B51C6"/>
    <w:rsid w:val="009C35B4"/>
    <w:rsid w:val="009C4537"/>
    <w:rsid w:val="009C5CA6"/>
    <w:rsid w:val="009C710C"/>
    <w:rsid w:val="009D081D"/>
    <w:rsid w:val="009D170C"/>
    <w:rsid w:val="009D3103"/>
    <w:rsid w:val="009D62EF"/>
    <w:rsid w:val="009D6B6B"/>
    <w:rsid w:val="009E5061"/>
    <w:rsid w:val="009E552B"/>
    <w:rsid w:val="00A02537"/>
    <w:rsid w:val="00A06B30"/>
    <w:rsid w:val="00A10EC1"/>
    <w:rsid w:val="00A14CD3"/>
    <w:rsid w:val="00A16EF3"/>
    <w:rsid w:val="00A21D15"/>
    <w:rsid w:val="00A24992"/>
    <w:rsid w:val="00A3399C"/>
    <w:rsid w:val="00A33AA2"/>
    <w:rsid w:val="00A33C21"/>
    <w:rsid w:val="00A34420"/>
    <w:rsid w:val="00A42408"/>
    <w:rsid w:val="00A63660"/>
    <w:rsid w:val="00A64AFC"/>
    <w:rsid w:val="00A71778"/>
    <w:rsid w:val="00A73EC9"/>
    <w:rsid w:val="00A821AD"/>
    <w:rsid w:val="00A836B4"/>
    <w:rsid w:val="00A84BB7"/>
    <w:rsid w:val="00A86106"/>
    <w:rsid w:val="00A92403"/>
    <w:rsid w:val="00A941B0"/>
    <w:rsid w:val="00A94273"/>
    <w:rsid w:val="00AB58A0"/>
    <w:rsid w:val="00AC5087"/>
    <w:rsid w:val="00AD2249"/>
    <w:rsid w:val="00AF3533"/>
    <w:rsid w:val="00B006C6"/>
    <w:rsid w:val="00B00E45"/>
    <w:rsid w:val="00B024F8"/>
    <w:rsid w:val="00B058DA"/>
    <w:rsid w:val="00B077D9"/>
    <w:rsid w:val="00B142DE"/>
    <w:rsid w:val="00B2763D"/>
    <w:rsid w:val="00B301B6"/>
    <w:rsid w:val="00B3051B"/>
    <w:rsid w:val="00B31652"/>
    <w:rsid w:val="00B33B8E"/>
    <w:rsid w:val="00B42C9E"/>
    <w:rsid w:val="00B467F0"/>
    <w:rsid w:val="00B46E56"/>
    <w:rsid w:val="00B4755B"/>
    <w:rsid w:val="00B475F4"/>
    <w:rsid w:val="00B53713"/>
    <w:rsid w:val="00B83935"/>
    <w:rsid w:val="00B849BA"/>
    <w:rsid w:val="00B92AD0"/>
    <w:rsid w:val="00B930E5"/>
    <w:rsid w:val="00B96B21"/>
    <w:rsid w:val="00BA1824"/>
    <w:rsid w:val="00BA2F2C"/>
    <w:rsid w:val="00BA3E9B"/>
    <w:rsid w:val="00BA5564"/>
    <w:rsid w:val="00BB0405"/>
    <w:rsid w:val="00BB1985"/>
    <w:rsid w:val="00BC5C91"/>
    <w:rsid w:val="00BD111E"/>
    <w:rsid w:val="00BD228C"/>
    <w:rsid w:val="00BD4415"/>
    <w:rsid w:val="00BD4583"/>
    <w:rsid w:val="00BD5A8F"/>
    <w:rsid w:val="00BD5C4A"/>
    <w:rsid w:val="00BE1A94"/>
    <w:rsid w:val="00BF17AF"/>
    <w:rsid w:val="00BF2B60"/>
    <w:rsid w:val="00BF3442"/>
    <w:rsid w:val="00BF44D8"/>
    <w:rsid w:val="00C01032"/>
    <w:rsid w:val="00C01F72"/>
    <w:rsid w:val="00C07F53"/>
    <w:rsid w:val="00C1148D"/>
    <w:rsid w:val="00C24E96"/>
    <w:rsid w:val="00C33D43"/>
    <w:rsid w:val="00C33F14"/>
    <w:rsid w:val="00C40A9C"/>
    <w:rsid w:val="00C40FE3"/>
    <w:rsid w:val="00C448FB"/>
    <w:rsid w:val="00C45CFD"/>
    <w:rsid w:val="00C621F8"/>
    <w:rsid w:val="00C65B40"/>
    <w:rsid w:val="00C711B3"/>
    <w:rsid w:val="00C76977"/>
    <w:rsid w:val="00C769BE"/>
    <w:rsid w:val="00C81F44"/>
    <w:rsid w:val="00C923B9"/>
    <w:rsid w:val="00C92423"/>
    <w:rsid w:val="00C92782"/>
    <w:rsid w:val="00C937BB"/>
    <w:rsid w:val="00C94692"/>
    <w:rsid w:val="00CA1153"/>
    <w:rsid w:val="00CA1D1D"/>
    <w:rsid w:val="00CA42F1"/>
    <w:rsid w:val="00CA56BB"/>
    <w:rsid w:val="00CA7327"/>
    <w:rsid w:val="00CB5388"/>
    <w:rsid w:val="00CC6B98"/>
    <w:rsid w:val="00CD0ADD"/>
    <w:rsid w:val="00CD0F3A"/>
    <w:rsid w:val="00CD662B"/>
    <w:rsid w:val="00CD6894"/>
    <w:rsid w:val="00CD738B"/>
    <w:rsid w:val="00CE463A"/>
    <w:rsid w:val="00CE4C4B"/>
    <w:rsid w:val="00CE5650"/>
    <w:rsid w:val="00CE6B39"/>
    <w:rsid w:val="00CF0272"/>
    <w:rsid w:val="00CF5C79"/>
    <w:rsid w:val="00CF6DDF"/>
    <w:rsid w:val="00CF7866"/>
    <w:rsid w:val="00D01174"/>
    <w:rsid w:val="00D15D1B"/>
    <w:rsid w:val="00D328BA"/>
    <w:rsid w:val="00D55714"/>
    <w:rsid w:val="00D56FCB"/>
    <w:rsid w:val="00D610CE"/>
    <w:rsid w:val="00D61D14"/>
    <w:rsid w:val="00D62230"/>
    <w:rsid w:val="00D91689"/>
    <w:rsid w:val="00D94CC1"/>
    <w:rsid w:val="00D9707B"/>
    <w:rsid w:val="00DA0C44"/>
    <w:rsid w:val="00DA2271"/>
    <w:rsid w:val="00DA2EE1"/>
    <w:rsid w:val="00DB48D0"/>
    <w:rsid w:val="00DB6655"/>
    <w:rsid w:val="00DC4370"/>
    <w:rsid w:val="00DC5EBE"/>
    <w:rsid w:val="00DD2C2F"/>
    <w:rsid w:val="00DD48ED"/>
    <w:rsid w:val="00DD6E1E"/>
    <w:rsid w:val="00DE1E70"/>
    <w:rsid w:val="00DE4D0A"/>
    <w:rsid w:val="00DE5D22"/>
    <w:rsid w:val="00DF1906"/>
    <w:rsid w:val="00DF3559"/>
    <w:rsid w:val="00DF3CB7"/>
    <w:rsid w:val="00E054C8"/>
    <w:rsid w:val="00E258F9"/>
    <w:rsid w:val="00E25AFA"/>
    <w:rsid w:val="00E2725F"/>
    <w:rsid w:val="00E275B3"/>
    <w:rsid w:val="00E34A96"/>
    <w:rsid w:val="00E413F5"/>
    <w:rsid w:val="00E50AE9"/>
    <w:rsid w:val="00E532D0"/>
    <w:rsid w:val="00E55366"/>
    <w:rsid w:val="00E573DD"/>
    <w:rsid w:val="00E6516A"/>
    <w:rsid w:val="00E670CB"/>
    <w:rsid w:val="00E70FE5"/>
    <w:rsid w:val="00EA7961"/>
    <w:rsid w:val="00EB1FAE"/>
    <w:rsid w:val="00EB366A"/>
    <w:rsid w:val="00ED40EE"/>
    <w:rsid w:val="00ED4C27"/>
    <w:rsid w:val="00ED5D80"/>
    <w:rsid w:val="00EE2964"/>
    <w:rsid w:val="00EF5EA5"/>
    <w:rsid w:val="00F00FB7"/>
    <w:rsid w:val="00F02F2F"/>
    <w:rsid w:val="00F10B7F"/>
    <w:rsid w:val="00F13957"/>
    <w:rsid w:val="00F160B5"/>
    <w:rsid w:val="00F22690"/>
    <w:rsid w:val="00F26DD5"/>
    <w:rsid w:val="00F34374"/>
    <w:rsid w:val="00F42A39"/>
    <w:rsid w:val="00F43D2A"/>
    <w:rsid w:val="00F4423D"/>
    <w:rsid w:val="00F4594A"/>
    <w:rsid w:val="00F53977"/>
    <w:rsid w:val="00F5498C"/>
    <w:rsid w:val="00F56739"/>
    <w:rsid w:val="00F56F72"/>
    <w:rsid w:val="00F57706"/>
    <w:rsid w:val="00F6021F"/>
    <w:rsid w:val="00F617D5"/>
    <w:rsid w:val="00F64322"/>
    <w:rsid w:val="00F730F0"/>
    <w:rsid w:val="00F76147"/>
    <w:rsid w:val="00F76170"/>
    <w:rsid w:val="00F938E1"/>
    <w:rsid w:val="00F96858"/>
    <w:rsid w:val="00FA3BA2"/>
    <w:rsid w:val="00FB41D9"/>
    <w:rsid w:val="00FB43CB"/>
    <w:rsid w:val="00FB532A"/>
    <w:rsid w:val="00FB6937"/>
    <w:rsid w:val="00FD1D27"/>
    <w:rsid w:val="00FE1C6C"/>
    <w:rsid w:val="00FE2E88"/>
    <w:rsid w:val="00FE4B2C"/>
    <w:rsid w:val="00FF06AF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B2BA9"/>
  <w15:chartTrackingRefBased/>
  <w15:docId w15:val="{885D0CCC-A9D5-4FF8-8A85-760BD4520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99F"/>
    <w:pPr>
      <w:spacing w:before="120" w:after="280" w:line="360" w:lineRule="auto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42D0"/>
    <w:pPr>
      <w:keepNext/>
      <w:keepLines/>
      <w:spacing w:before="240" w:after="0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17D5"/>
    <w:pPr>
      <w:keepNext/>
      <w:keepLines/>
      <w:numPr>
        <w:numId w:val="6"/>
      </w:numPr>
      <w:spacing w:before="160" w:after="120"/>
      <w:ind w:left="1080"/>
      <w:outlineLvl w:val="1"/>
    </w:pPr>
    <w:rPr>
      <w:rFonts w:eastAsiaTheme="majorEastAsia" w:cstheme="majorBidi"/>
      <w:i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D003E"/>
    <w:pPr>
      <w:keepNext/>
      <w:keepLines/>
      <w:spacing w:before="160" w:after="120"/>
      <w:jc w:val="center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A399F"/>
    <w:pPr>
      <w:spacing w:before="120" w:after="120" w:line="360" w:lineRule="auto"/>
    </w:pPr>
    <w:rPr>
      <w:rFonts w:ascii="Arial" w:hAnsi="Arial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9442D0"/>
    <w:rPr>
      <w:rFonts w:ascii="Times New Roman" w:eastAsiaTheme="majorEastAsia" w:hAnsi="Times New Roman" w:cstheme="majorBidi"/>
      <w:b/>
      <w:i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617D5"/>
    <w:rPr>
      <w:rFonts w:ascii="Arial" w:eastAsiaTheme="majorEastAsia" w:hAnsi="Arial" w:cstheme="majorBidi"/>
      <w:i/>
      <w:szCs w:val="26"/>
      <w:u w:val="single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D003E"/>
    <w:rPr>
      <w:rFonts w:ascii="Times New Roman" w:eastAsiaTheme="majorEastAsia" w:hAnsi="Times New Roman" w:cstheme="majorBidi"/>
      <w:b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A2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C5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A2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C54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D22B1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9A6BD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A6BDF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A6BDF"/>
    <w:pPr>
      <w:ind w:left="720"/>
      <w:contextualSpacing/>
    </w:pPr>
  </w:style>
  <w:style w:type="table" w:styleId="TableGrid">
    <w:name w:val="Table Grid"/>
    <w:basedOn w:val="TableNormal"/>
    <w:uiPriority w:val="39"/>
    <w:rsid w:val="00426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6">
    <w:name w:val="Grid Table 4 Accent 6"/>
    <w:basedOn w:val="TableNormal"/>
    <w:uiPriority w:val="49"/>
    <w:rsid w:val="004269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1634A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8E23B2"/>
    <w:rPr>
      <w:b/>
      <w:bCs/>
    </w:rPr>
  </w:style>
  <w:style w:type="table" w:styleId="GridTable4-Accent5">
    <w:name w:val="Grid Table 4 Accent 5"/>
    <w:basedOn w:val="TableNormal"/>
    <w:uiPriority w:val="49"/>
    <w:rsid w:val="00F02F2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0117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F6BE5"/>
    <w:pPr>
      <w:spacing w:line="259" w:lineRule="auto"/>
      <w:outlineLvl w:val="9"/>
    </w:pPr>
    <w:rPr>
      <w:rFonts w:asciiTheme="majorHAnsi" w:hAnsiTheme="majorHAnsi"/>
      <w:b w:val="0"/>
      <w:i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4F6BE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F6BE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F6BE5"/>
    <w:pPr>
      <w:spacing w:after="100"/>
      <w:ind w:left="480"/>
    </w:pPr>
  </w:style>
  <w:style w:type="paragraph" w:styleId="NormalWeb">
    <w:name w:val="Normal (Web)"/>
    <w:basedOn w:val="Normal"/>
    <w:uiPriority w:val="99"/>
    <w:semiHidden/>
    <w:unhideWhenUsed/>
    <w:rsid w:val="00D5571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ler.brandeis.edu/community-living-policy/research-policy/publications/pdfs/briefs/hcbs-improve-outcomes-and-reduce-costs.pdf" TargetMode="External"/><Relationship Id="rId13" Type="http://schemas.openxmlformats.org/officeDocument/2006/relationships/hyperlink" Target="https://www.nuffieldtrust.org.uk/resource/dementia-care-in-primary-and-secondary-care-in-england" TargetMode="External"/><Relationship Id="rId18" Type="http://schemas.openxmlformats.org/officeDocument/2006/relationships/hyperlink" Target="https://post.parliament.uk/healthy-ageing-and-care-for-older-populations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i.org/10.31389/jltc.227" TargetMode="External"/><Relationship Id="rId17" Type="http://schemas.openxmlformats.org/officeDocument/2006/relationships/hyperlink" Target="https://theageactionalliance.org/2024/12/03/new-evidence-reveals-the-scale-and-health-impacts-of-loneliness-amongst-older-peopl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accessgroup.com/en-gb/blog/hsc-empowerment-in-health-and-social-care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ldercareconnections.org/the-importance-of-social-engagement-in-elder-care-communiti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cpharm.org/professional-standards/professional-guidance-on-the-safe-and-secure-handling-of-medicines/" TargetMode="External"/><Relationship Id="rId10" Type="http://schemas.openxmlformats.org/officeDocument/2006/relationships/hyperlink" Target="https://www.cqc.org.uk/guidance-regulation/providers/assessment/single-assessment-framework/responsive/person-centred-care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gs.org.uk/end-of-life-care-in-frailty-care-homes" TargetMode="External"/><Relationship Id="rId14" Type="http://schemas.openxmlformats.org/officeDocument/2006/relationships/hyperlink" Target="https://www.openaccessgovernment.org/multimorbidity-dementia-and-frailty-building-integrated-care-for-an-ageing-population/19712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3FB6E-10B9-4BDC-8FFA-BE2FD01D9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5474</Characters>
  <Application>Microsoft Office Word</Application>
  <DocSecurity>0</DocSecurity>
  <Lines>116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shabana ali</dc:creator>
  <cp:lastModifiedBy>shabana ali</cp:lastModifiedBy>
  <cp:revision>2</cp:revision>
  <dcterms:created xsi:type="dcterms:W3CDTF">2026-07-10T13:58:00Z</dcterms:created>
  <dcterms:modified xsi:type="dcterms:W3CDTF">2026-07-10T13:58:00Z</dcterms:modified>
</cp:coreProperties>
</file>