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E983C" w14:textId="5F91336C" w:rsidR="00BD2A0B" w:rsidRDefault="00BD2A0B">
      <w:r>
        <w:rPr>
          <w:noProof/>
        </w:rPr>
        <w:drawing>
          <wp:anchor distT="0" distB="0" distL="114300" distR="114300" simplePos="0" relativeHeight="251660288" behindDoc="0" locked="0" layoutInCell="1" allowOverlap="1" wp14:anchorId="60ED0730" wp14:editId="606E934B">
            <wp:simplePos x="0" y="0"/>
            <wp:positionH relativeFrom="margin">
              <wp:align>left</wp:align>
            </wp:positionH>
            <wp:positionV relativeFrom="paragraph">
              <wp:posOffset>198120</wp:posOffset>
            </wp:positionV>
            <wp:extent cx="5761355" cy="2139950"/>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355" cy="2139950"/>
                    </a:xfrm>
                    <a:prstGeom prst="rect">
                      <a:avLst/>
                    </a:prstGeom>
                    <a:noFill/>
                  </pic:spPr>
                </pic:pic>
              </a:graphicData>
            </a:graphic>
            <wp14:sizeRelH relativeFrom="page">
              <wp14:pctWidth>0</wp14:pctWidth>
            </wp14:sizeRelH>
            <wp14:sizeRelV relativeFrom="page">
              <wp14:pctHeight>0</wp14:pctHeight>
            </wp14:sizeRelV>
          </wp:anchor>
        </w:drawing>
      </w:r>
    </w:p>
    <w:p w14:paraId="44CFE189" w14:textId="2EF46284" w:rsidR="00BD2A0B" w:rsidRDefault="00BD2A0B"/>
    <w:p w14:paraId="467D4024" w14:textId="03B2E0A9" w:rsidR="00BD2A0B" w:rsidRPr="00BD2A0B" w:rsidRDefault="00BD2A0B" w:rsidP="00BD2A0B">
      <w:pPr>
        <w:jc w:val="center"/>
        <w:rPr>
          <w:rFonts w:ascii="Times New Roman" w:hAnsi="Times New Roman" w:cs="Times New Roman"/>
          <w:b/>
          <w:bCs/>
          <w:sz w:val="36"/>
          <w:szCs w:val="36"/>
        </w:rPr>
      </w:pPr>
      <w:r w:rsidRPr="00BD2A0B">
        <w:rPr>
          <w:rFonts w:ascii="Times New Roman" w:hAnsi="Times New Roman" w:cs="Times New Roman"/>
          <w:b/>
          <w:bCs/>
          <w:sz w:val="36"/>
          <w:szCs w:val="36"/>
        </w:rPr>
        <w:t xml:space="preserve">Assessment Title: A strategic audit of Hilton </w:t>
      </w:r>
    </w:p>
    <w:p w14:paraId="4E128B5B" w14:textId="18B626FC" w:rsidR="00BD2A0B" w:rsidRPr="00BD2A0B" w:rsidRDefault="00BD2A0B" w:rsidP="00BD2A0B">
      <w:pPr>
        <w:jc w:val="center"/>
        <w:rPr>
          <w:rFonts w:ascii="Times New Roman" w:hAnsi="Times New Roman" w:cs="Times New Roman"/>
          <w:b/>
          <w:bCs/>
          <w:sz w:val="36"/>
          <w:szCs w:val="36"/>
        </w:rPr>
      </w:pPr>
      <w:r w:rsidRPr="00BD2A0B">
        <w:rPr>
          <w:rFonts w:ascii="Times New Roman" w:hAnsi="Times New Roman" w:cs="Times New Roman"/>
          <w:b/>
          <w:bCs/>
          <w:sz w:val="36"/>
          <w:szCs w:val="36"/>
        </w:rPr>
        <w:t>Module Code: BMBM60</w:t>
      </w:r>
      <w:r>
        <w:rPr>
          <w:rFonts w:ascii="Times New Roman" w:hAnsi="Times New Roman" w:cs="Times New Roman"/>
          <w:b/>
          <w:bCs/>
          <w:sz w:val="36"/>
          <w:szCs w:val="36"/>
        </w:rPr>
        <w:t>16</w:t>
      </w:r>
    </w:p>
    <w:p w14:paraId="3878F993" w14:textId="77777777" w:rsidR="00BD2A0B" w:rsidRPr="004601D7" w:rsidRDefault="00BD2A0B" w:rsidP="00BD2A0B">
      <w:pPr>
        <w:jc w:val="center"/>
        <w:rPr>
          <w:rFonts w:ascii="Times New Roman" w:hAnsi="Times New Roman" w:cs="Times New Roman"/>
          <w:b/>
          <w:bCs/>
          <w:sz w:val="36"/>
          <w:szCs w:val="36"/>
        </w:rPr>
      </w:pPr>
      <w:r w:rsidRPr="004601D7">
        <w:rPr>
          <w:rFonts w:ascii="Times New Roman" w:hAnsi="Times New Roman" w:cs="Times New Roman"/>
          <w:b/>
          <w:bCs/>
          <w:sz w:val="36"/>
          <w:szCs w:val="36"/>
        </w:rPr>
        <w:t>Name: BOTAO WU</w:t>
      </w:r>
    </w:p>
    <w:p w14:paraId="140B5C3D" w14:textId="77777777" w:rsidR="00BD2A0B" w:rsidRPr="004601D7" w:rsidRDefault="00BD2A0B" w:rsidP="00BD2A0B">
      <w:pPr>
        <w:jc w:val="center"/>
        <w:rPr>
          <w:rFonts w:ascii="Times New Roman" w:hAnsi="Times New Roman" w:cs="Times New Roman"/>
          <w:b/>
          <w:bCs/>
          <w:sz w:val="36"/>
          <w:szCs w:val="36"/>
        </w:rPr>
      </w:pPr>
      <w:r w:rsidRPr="004601D7">
        <w:rPr>
          <w:rFonts w:ascii="Times New Roman" w:hAnsi="Times New Roman" w:cs="Times New Roman"/>
          <w:b/>
          <w:bCs/>
          <w:sz w:val="36"/>
          <w:szCs w:val="36"/>
        </w:rPr>
        <w:t xml:space="preserve"> Student ID: 2102968</w:t>
      </w:r>
    </w:p>
    <w:p w14:paraId="6CF449DA" w14:textId="12DE4FDA" w:rsidR="00F83438" w:rsidRPr="00BD2A0B" w:rsidRDefault="00BD2A0B" w:rsidP="00BD2A0B">
      <w:pPr>
        <w:jc w:val="center"/>
        <w:rPr>
          <w:rFonts w:ascii="Times New Roman" w:hAnsi="Times New Roman" w:cs="Times New Roman"/>
          <w:b/>
          <w:bCs/>
          <w:sz w:val="36"/>
          <w:szCs w:val="36"/>
        </w:rPr>
      </w:pPr>
      <w:r w:rsidRPr="00BD2A0B">
        <w:rPr>
          <w:rFonts w:ascii="Times New Roman" w:hAnsi="Times New Roman" w:cs="Times New Roman"/>
          <w:b/>
          <w:bCs/>
          <w:sz w:val="36"/>
          <w:szCs w:val="36"/>
        </w:rPr>
        <w:t>Lecturer name: LISA KNIGHT</w:t>
      </w:r>
      <w:r w:rsidR="00F83438" w:rsidRPr="00BD2A0B">
        <w:rPr>
          <w:rFonts w:ascii="Times New Roman" w:hAnsi="Times New Roman" w:cs="Times New Roman"/>
          <w:b/>
          <w:bCs/>
          <w:sz w:val="36"/>
          <w:szCs w:val="36"/>
        </w:rPr>
        <w:br w:type="page"/>
      </w:r>
    </w:p>
    <w:p w14:paraId="3710951D" w14:textId="77777777" w:rsidR="00495398" w:rsidRPr="00495398" w:rsidRDefault="00495398" w:rsidP="00495398">
      <w:pPr>
        <w:jc w:val="center"/>
        <w:rPr>
          <w:rFonts w:ascii="Times New Roman" w:hAnsi="Times New Roman" w:cs="Times New Roman"/>
          <w:b/>
          <w:bCs/>
          <w:sz w:val="36"/>
          <w:szCs w:val="36"/>
        </w:rPr>
      </w:pPr>
      <w:r w:rsidRPr="00495398">
        <w:rPr>
          <w:rFonts w:ascii="Times New Roman" w:hAnsi="Times New Roman" w:cs="Times New Roman"/>
          <w:b/>
          <w:bCs/>
          <w:sz w:val="36"/>
          <w:szCs w:val="36"/>
        </w:rPr>
        <w:lastRenderedPageBreak/>
        <w:t>Executive Summary</w:t>
      </w:r>
    </w:p>
    <w:p w14:paraId="77A266D1" w14:textId="77777777" w:rsidR="00495398" w:rsidRPr="00495398" w:rsidRDefault="00495398" w:rsidP="004601D7">
      <w:pPr>
        <w:spacing w:line="360" w:lineRule="auto"/>
        <w:jc w:val="both"/>
        <w:rPr>
          <w:rFonts w:ascii="Times New Roman" w:hAnsi="Times New Roman" w:cs="Times New Roman"/>
          <w:sz w:val="24"/>
          <w:szCs w:val="24"/>
        </w:rPr>
      </w:pPr>
      <w:r w:rsidRPr="00495398">
        <w:rPr>
          <w:rFonts w:ascii="Times New Roman" w:hAnsi="Times New Roman" w:cs="Times New Roman"/>
          <w:sz w:val="24"/>
          <w:szCs w:val="24"/>
        </w:rPr>
        <w:t xml:space="preserve">Since the outbreak of covid-19 on a global scale, the subsequent measures taken worldwide to curb the crisis has having significant impacts on the hotel industry, such as travel restriction, mandatory quarantine, social distancing, etc. The report aims to offer some recommendations for Hilton in their future navigation of covid-19 through a detailed strategic audit enabled by different audit tools. Key issues identified from the external and internal environment include its inactive responses towards covid-19, its technological concentration on operational efficiency rather than customer experiences, the diminishing customer demands, etc. Based on what has been identified, it is recommended Hilton integrate technologies in other value chain phases to address safety concerns and improve the experience (through personalized service, etc.), use social media marketing to stimulate demands, and use vertical integration to provide one-step service. </w:t>
      </w:r>
    </w:p>
    <w:p w14:paraId="1E0F9315" w14:textId="2C4F6034" w:rsidR="00F83438" w:rsidRDefault="00495398" w:rsidP="00495398">
      <w:r>
        <w:t> </w:t>
      </w:r>
      <w:r w:rsidR="00F83438">
        <w:br w:type="page"/>
      </w:r>
    </w:p>
    <w:sdt>
      <w:sdtPr>
        <w:rPr>
          <w:rFonts w:asciiTheme="minorHAnsi" w:eastAsiaTheme="minorEastAsia" w:hAnsiTheme="minorHAnsi" w:cstheme="minorBidi"/>
          <w:color w:val="auto"/>
          <w:sz w:val="22"/>
          <w:szCs w:val="22"/>
          <w:lang w:val="zh-CN"/>
        </w:rPr>
        <w:id w:val="-992562039"/>
        <w:docPartObj>
          <w:docPartGallery w:val="Table of Contents"/>
          <w:docPartUnique/>
        </w:docPartObj>
      </w:sdtPr>
      <w:sdtEndPr>
        <w:rPr>
          <w:b/>
          <w:bCs/>
        </w:rPr>
      </w:sdtEndPr>
      <w:sdtContent>
        <w:p w14:paraId="083DF868" w14:textId="12D96B59" w:rsidR="00495398" w:rsidRDefault="00495398" w:rsidP="00495398">
          <w:pPr>
            <w:pStyle w:val="TOC"/>
            <w:jc w:val="center"/>
            <w:rPr>
              <w:rFonts w:ascii="Times New Roman" w:hAnsi="Times New Roman" w:cs="Times New Roman"/>
              <w:b/>
              <w:bCs/>
              <w:color w:val="auto"/>
              <w:sz w:val="36"/>
              <w:szCs w:val="36"/>
              <w:lang w:val="en-US"/>
            </w:rPr>
          </w:pPr>
          <w:r w:rsidRPr="00495398">
            <w:rPr>
              <w:rFonts w:ascii="Times New Roman" w:hAnsi="Times New Roman" w:cs="Times New Roman"/>
              <w:b/>
              <w:bCs/>
              <w:color w:val="auto"/>
              <w:sz w:val="36"/>
              <w:szCs w:val="36"/>
              <w:lang w:val="zh-CN"/>
            </w:rPr>
            <w:t>C</w:t>
          </w:r>
          <w:proofErr w:type="spellStart"/>
          <w:r w:rsidRPr="00495398">
            <w:rPr>
              <w:rFonts w:ascii="Times New Roman" w:hAnsi="Times New Roman" w:cs="Times New Roman"/>
              <w:b/>
              <w:bCs/>
              <w:color w:val="auto"/>
              <w:sz w:val="36"/>
              <w:szCs w:val="36"/>
              <w:lang w:val="en-US"/>
            </w:rPr>
            <w:t>ontents</w:t>
          </w:r>
          <w:proofErr w:type="spellEnd"/>
        </w:p>
        <w:p w14:paraId="5CCEE7C8" w14:textId="68D9D908" w:rsidR="00495398" w:rsidRPr="00495398" w:rsidRDefault="00495398">
          <w:pPr>
            <w:pStyle w:val="TOC1"/>
            <w:tabs>
              <w:tab w:val="left" w:pos="660"/>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98450722" w:history="1">
            <w:r w:rsidRPr="00495398">
              <w:rPr>
                <w:rStyle w:val="a9"/>
                <w:rFonts w:ascii="Times New Roman" w:hAnsi="Times New Roman" w:cs="Times New Roman"/>
                <w:b/>
                <w:bCs/>
                <w:noProof/>
                <w:sz w:val="24"/>
                <w:szCs w:val="24"/>
              </w:rPr>
              <w:t>1.0</w:t>
            </w:r>
            <w:r w:rsidRPr="00495398">
              <w:rPr>
                <w:rFonts w:ascii="Times New Roman" w:hAnsi="Times New Roman" w:cs="Times New Roman"/>
                <w:noProof/>
                <w:sz w:val="24"/>
                <w:szCs w:val="24"/>
              </w:rPr>
              <w:t xml:space="preserve"> </w:t>
            </w:r>
            <w:r w:rsidRPr="00495398">
              <w:rPr>
                <w:rStyle w:val="a9"/>
                <w:rFonts w:ascii="Times New Roman" w:hAnsi="Times New Roman" w:cs="Times New Roman"/>
                <w:b/>
                <w:bCs/>
                <w:noProof/>
                <w:sz w:val="24"/>
                <w:szCs w:val="24"/>
              </w:rPr>
              <w:t>Introduction</w:t>
            </w:r>
            <w:r w:rsidRPr="00495398">
              <w:rPr>
                <w:rFonts w:ascii="Times New Roman" w:hAnsi="Times New Roman" w:cs="Times New Roman"/>
                <w:noProof/>
                <w:webHidden/>
                <w:sz w:val="24"/>
                <w:szCs w:val="24"/>
              </w:rPr>
              <w:tab/>
            </w:r>
            <w:r w:rsidRPr="00495398">
              <w:rPr>
                <w:rFonts w:ascii="Times New Roman" w:hAnsi="Times New Roman" w:cs="Times New Roman"/>
                <w:noProof/>
                <w:webHidden/>
                <w:sz w:val="24"/>
                <w:szCs w:val="24"/>
              </w:rPr>
              <w:fldChar w:fldCharType="begin"/>
            </w:r>
            <w:r w:rsidRPr="00495398">
              <w:rPr>
                <w:rFonts w:ascii="Times New Roman" w:hAnsi="Times New Roman" w:cs="Times New Roman"/>
                <w:noProof/>
                <w:webHidden/>
                <w:sz w:val="24"/>
                <w:szCs w:val="24"/>
              </w:rPr>
              <w:instrText xml:space="preserve"> PAGEREF _Toc98450722 \h </w:instrText>
            </w:r>
            <w:r w:rsidRPr="00495398">
              <w:rPr>
                <w:rFonts w:ascii="Times New Roman" w:hAnsi="Times New Roman" w:cs="Times New Roman"/>
                <w:noProof/>
                <w:webHidden/>
                <w:sz w:val="24"/>
                <w:szCs w:val="24"/>
              </w:rPr>
            </w:r>
            <w:r w:rsidRPr="00495398">
              <w:rPr>
                <w:rFonts w:ascii="Times New Roman" w:hAnsi="Times New Roman" w:cs="Times New Roman"/>
                <w:noProof/>
                <w:webHidden/>
                <w:sz w:val="24"/>
                <w:szCs w:val="24"/>
              </w:rPr>
              <w:fldChar w:fldCharType="separate"/>
            </w:r>
            <w:r w:rsidRPr="00495398">
              <w:rPr>
                <w:rFonts w:ascii="Times New Roman" w:hAnsi="Times New Roman" w:cs="Times New Roman"/>
                <w:noProof/>
                <w:webHidden/>
                <w:sz w:val="24"/>
                <w:szCs w:val="24"/>
              </w:rPr>
              <w:t>5</w:t>
            </w:r>
            <w:r w:rsidRPr="00495398">
              <w:rPr>
                <w:rFonts w:ascii="Times New Roman" w:hAnsi="Times New Roman" w:cs="Times New Roman"/>
                <w:noProof/>
                <w:webHidden/>
                <w:sz w:val="24"/>
                <w:szCs w:val="24"/>
              </w:rPr>
              <w:fldChar w:fldCharType="end"/>
            </w:r>
          </w:hyperlink>
        </w:p>
        <w:p w14:paraId="089ED6F9" w14:textId="3F44B9AF" w:rsidR="00495398" w:rsidRPr="00495398" w:rsidRDefault="006D5273">
          <w:pPr>
            <w:pStyle w:val="TOC1"/>
            <w:tabs>
              <w:tab w:val="right" w:leader="dot" w:pos="9016"/>
            </w:tabs>
            <w:rPr>
              <w:rFonts w:ascii="Times New Roman" w:hAnsi="Times New Roman" w:cs="Times New Roman"/>
              <w:noProof/>
              <w:sz w:val="24"/>
              <w:szCs w:val="24"/>
            </w:rPr>
          </w:pPr>
          <w:hyperlink w:anchor="_Toc98450723" w:history="1">
            <w:r w:rsidR="00495398" w:rsidRPr="00495398">
              <w:rPr>
                <w:rStyle w:val="a9"/>
                <w:rFonts w:ascii="Times New Roman" w:hAnsi="Times New Roman" w:cs="Times New Roman"/>
                <w:b/>
                <w:bCs/>
                <w:noProof/>
                <w:sz w:val="24"/>
                <w:szCs w:val="24"/>
              </w:rPr>
              <w:t>2.0 Strategic Audit</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_Toc98450723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6</w:t>
            </w:r>
            <w:r w:rsidR="00495398" w:rsidRPr="00495398">
              <w:rPr>
                <w:rFonts w:ascii="Times New Roman" w:hAnsi="Times New Roman" w:cs="Times New Roman"/>
                <w:noProof/>
                <w:webHidden/>
                <w:sz w:val="24"/>
                <w:szCs w:val="24"/>
              </w:rPr>
              <w:fldChar w:fldCharType="end"/>
            </w:r>
          </w:hyperlink>
        </w:p>
        <w:p w14:paraId="50A9D6D6" w14:textId="5D97A60D" w:rsidR="00495398" w:rsidRPr="00495398" w:rsidRDefault="006D5273">
          <w:pPr>
            <w:pStyle w:val="TOC2"/>
            <w:tabs>
              <w:tab w:val="right" w:leader="dot" w:pos="9016"/>
            </w:tabs>
            <w:rPr>
              <w:rFonts w:ascii="Times New Roman" w:hAnsi="Times New Roman" w:cs="Times New Roman"/>
              <w:noProof/>
              <w:sz w:val="24"/>
              <w:szCs w:val="24"/>
            </w:rPr>
          </w:pPr>
          <w:hyperlink w:anchor="_Toc98450724" w:history="1">
            <w:r w:rsidR="00495398" w:rsidRPr="00495398">
              <w:rPr>
                <w:rStyle w:val="a9"/>
                <w:rFonts w:ascii="Times New Roman" w:hAnsi="Times New Roman" w:cs="Times New Roman"/>
                <w:b/>
                <w:bCs/>
                <w:noProof/>
                <w:sz w:val="24"/>
                <w:szCs w:val="24"/>
              </w:rPr>
              <w:t>2.1 PESTEL Analysis</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_Toc98450724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6</w:t>
            </w:r>
            <w:r w:rsidR="00495398" w:rsidRPr="00495398">
              <w:rPr>
                <w:rFonts w:ascii="Times New Roman" w:hAnsi="Times New Roman" w:cs="Times New Roman"/>
                <w:noProof/>
                <w:webHidden/>
                <w:sz w:val="24"/>
                <w:szCs w:val="24"/>
              </w:rPr>
              <w:fldChar w:fldCharType="end"/>
            </w:r>
          </w:hyperlink>
        </w:p>
        <w:p w14:paraId="1EA3BB6B" w14:textId="127E5490" w:rsidR="00495398" w:rsidRPr="00495398" w:rsidRDefault="006D5273">
          <w:pPr>
            <w:pStyle w:val="TOC2"/>
            <w:tabs>
              <w:tab w:val="right" w:leader="dot" w:pos="9016"/>
            </w:tabs>
            <w:rPr>
              <w:rFonts w:ascii="Times New Roman" w:hAnsi="Times New Roman" w:cs="Times New Roman"/>
              <w:noProof/>
              <w:sz w:val="24"/>
              <w:szCs w:val="24"/>
            </w:rPr>
          </w:pPr>
          <w:hyperlink w:anchor="_Toc98450725" w:history="1">
            <w:r w:rsidR="00495398" w:rsidRPr="00495398">
              <w:rPr>
                <w:rStyle w:val="a9"/>
                <w:rFonts w:ascii="Times New Roman" w:hAnsi="Times New Roman" w:cs="Times New Roman"/>
                <w:b/>
                <w:bCs/>
                <w:noProof/>
                <w:sz w:val="24"/>
                <w:szCs w:val="24"/>
              </w:rPr>
              <w:t>2.2 Porter’s five forces</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_Toc98450725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7</w:t>
            </w:r>
            <w:r w:rsidR="00495398" w:rsidRPr="00495398">
              <w:rPr>
                <w:rFonts w:ascii="Times New Roman" w:hAnsi="Times New Roman" w:cs="Times New Roman"/>
                <w:noProof/>
                <w:webHidden/>
                <w:sz w:val="24"/>
                <w:szCs w:val="24"/>
              </w:rPr>
              <w:fldChar w:fldCharType="end"/>
            </w:r>
          </w:hyperlink>
        </w:p>
        <w:p w14:paraId="0A59AC06" w14:textId="5BE8876D" w:rsidR="00495398" w:rsidRPr="00495398" w:rsidRDefault="006D5273">
          <w:pPr>
            <w:pStyle w:val="TOC2"/>
            <w:tabs>
              <w:tab w:val="right" w:leader="dot" w:pos="9016"/>
            </w:tabs>
            <w:rPr>
              <w:rFonts w:ascii="Times New Roman" w:hAnsi="Times New Roman" w:cs="Times New Roman"/>
              <w:noProof/>
              <w:sz w:val="24"/>
              <w:szCs w:val="24"/>
            </w:rPr>
          </w:pPr>
          <w:hyperlink w:anchor="_Toc98450726" w:history="1">
            <w:r w:rsidR="00495398" w:rsidRPr="00495398">
              <w:rPr>
                <w:rStyle w:val="a9"/>
                <w:rFonts w:ascii="Times New Roman" w:hAnsi="Times New Roman" w:cs="Times New Roman"/>
                <w:b/>
                <w:bCs/>
                <w:noProof/>
                <w:sz w:val="24"/>
                <w:szCs w:val="24"/>
              </w:rPr>
              <w:t>2.3 Porter’s value chain</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_Toc98450726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8</w:t>
            </w:r>
            <w:r w:rsidR="00495398" w:rsidRPr="00495398">
              <w:rPr>
                <w:rFonts w:ascii="Times New Roman" w:hAnsi="Times New Roman" w:cs="Times New Roman"/>
                <w:noProof/>
                <w:webHidden/>
                <w:sz w:val="24"/>
                <w:szCs w:val="24"/>
              </w:rPr>
              <w:fldChar w:fldCharType="end"/>
            </w:r>
          </w:hyperlink>
        </w:p>
        <w:p w14:paraId="2D2925D7" w14:textId="08D2C187" w:rsidR="00495398" w:rsidRPr="00495398" w:rsidRDefault="006D5273">
          <w:pPr>
            <w:pStyle w:val="TOC2"/>
            <w:tabs>
              <w:tab w:val="right" w:leader="dot" w:pos="9016"/>
            </w:tabs>
            <w:rPr>
              <w:rFonts w:ascii="Times New Roman" w:hAnsi="Times New Roman" w:cs="Times New Roman"/>
              <w:noProof/>
              <w:sz w:val="24"/>
              <w:szCs w:val="24"/>
            </w:rPr>
          </w:pPr>
          <w:hyperlink w:anchor="_Toc98450727" w:history="1">
            <w:r w:rsidR="00495398" w:rsidRPr="00495398">
              <w:rPr>
                <w:rStyle w:val="a9"/>
                <w:rFonts w:ascii="Times New Roman" w:hAnsi="Times New Roman" w:cs="Times New Roman"/>
                <w:b/>
                <w:bCs/>
                <w:noProof/>
                <w:sz w:val="24"/>
                <w:szCs w:val="24"/>
              </w:rPr>
              <w:t>2.4 VRIO  Analysis of Hilton</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_Toc98450727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9</w:t>
            </w:r>
            <w:r w:rsidR="00495398" w:rsidRPr="00495398">
              <w:rPr>
                <w:rFonts w:ascii="Times New Roman" w:hAnsi="Times New Roman" w:cs="Times New Roman"/>
                <w:noProof/>
                <w:webHidden/>
                <w:sz w:val="24"/>
                <w:szCs w:val="24"/>
              </w:rPr>
              <w:fldChar w:fldCharType="end"/>
            </w:r>
          </w:hyperlink>
        </w:p>
        <w:p w14:paraId="1E9D83C5" w14:textId="00221D1D" w:rsidR="00495398" w:rsidRPr="00495398" w:rsidRDefault="006D5273">
          <w:pPr>
            <w:pStyle w:val="TOC2"/>
            <w:tabs>
              <w:tab w:val="right" w:leader="dot" w:pos="9016"/>
            </w:tabs>
            <w:rPr>
              <w:rFonts w:ascii="Times New Roman" w:hAnsi="Times New Roman" w:cs="Times New Roman"/>
              <w:noProof/>
              <w:sz w:val="24"/>
              <w:szCs w:val="24"/>
            </w:rPr>
          </w:pPr>
          <w:hyperlink w:anchor="_Toc98450728" w:history="1">
            <w:r w:rsidR="00495398" w:rsidRPr="00495398">
              <w:rPr>
                <w:rStyle w:val="a9"/>
                <w:rFonts w:ascii="Times New Roman" w:hAnsi="Times New Roman" w:cs="Times New Roman"/>
                <w:b/>
                <w:bCs/>
                <w:noProof/>
                <w:sz w:val="24"/>
                <w:szCs w:val="24"/>
              </w:rPr>
              <w:t>2.5 SWOT Analysis</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_Toc98450728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10</w:t>
            </w:r>
            <w:r w:rsidR="00495398" w:rsidRPr="00495398">
              <w:rPr>
                <w:rFonts w:ascii="Times New Roman" w:hAnsi="Times New Roman" w:cs="Times New Roman"/>
                <w:noProof/>
                <w:webHidden/>
                <w:sz w:val="24"/>
                <w:szCs w:val="24"/>
              </w:rPr>
              <w:fldChar w:fldCharType="end"/>
            </w:r>
          </w:hyperlink>
        </w:p>
        <w:p w14:paraId="1BD4EE2A" w14:textId="08771847" w:rsidR="00495398" w:rsidRPr="00495398" w:rsidRDefault="006D5273">
          <w:pPr>
            <w:pStyle w:val="TOC1"/>
            <w:tabs>
              <w:tab w:val="right" w:leader="dot" w:pos="9016"/>
            </w:tabs>
            <w:rPr>
              <w:rFonts w:ascii="Times New Roman" w:hAnsi="Times New Roman" w:cs="Times New Roman"/>
              <w:noProof/>
              <w:sz w:val="24"/>
              <w:szCs w:val="24"/>
            </w:rPr>
          </w:pPr>
          <w:hyperlink w:anchor="_Toc98450729" w:history="1">
            <w:r w:rsidR="00495398" w:rsidRPr="00495398">
              <w:rPr>
                <w:rStyle w:val="a9"/>
                <w:rFonts w:ascii="Times New Roman" w:hAnsi="Times New Roman" w:cs="Times New Roman"/>
                <w:b/>
                <w:bCs/>
                <w:noProof/>
                <w:sz w:val="24"/>
                <w:szCs w:val="24"/>
              </w:rPr>
              <w:t>3.0 Discussions and Recommendations</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_Toc98450729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11</w:t>
            </w:r>
            <w:r w:rsidR="00495398" w:rsidRPr="00495398">
              <w:rPr>
                <w:rFonts w:ascii="Times New Roman" w:hAnsi="Times New Roman" w:cs="Times New Roman"/>
                <w:noProof/>
                <w:webHidden/>
                <w:sz w:val="24"/>
                <w:szCs w:val="24"/>
              </w:rPr>
              <w:fldChar w:fldCharType="end"/>
            </w:r>
          </w:hyperlink>
        </w:p>
        <w:p w14:paraId="52C193AE" w14:textId="44BEFA5B" w:rsidR="00495398" w:rsidRPr="00495398" w:rsidRDefault="006D5273">
          <w:pPr>
            <w:pStyle w:val="TOC1"/>
            <w:tabs>
              <w:tab w:val="right" w:leader="dot" w:pos="9016"/>
            </w:tabs>
            <w:rPr>
              <w:rFonts w:ascii="Times New Roman" w:hAnsi="Times New Roman" w:cs="Times New Roman"/>
              <w:noProof/>
              <w:sz w:val="24"/>
              <w:szCs w:val="24"/>
            </w:rPr>
          </w:pPr>
          <w:hyperlink w:anchor="_Toc98450730" w:history="1">
            <w:r w:rsidR="00495398" w:rsidRPr="00495398">
              <w:rPr>
                <w:rStyle w:val="a9"/>
                <w:rFonts w:ascii="Times New Roman" w:hAnsi="Times New Roman" w:cs="Times New Roman"/>
                <w:b/>
                <w:bCs/>
                <w:noProof/>
                <w:sz w:val="24"/>
                <w:szCs w:val="24"/>
                <w:lang w:val="en-US"/>
              </w:rPr>
              <w:t>4.0 Conclusion</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_Toc98450730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12</w:t>
            </w:r>
            <w:r w:rsidR="00495398" w:rsidRPr="00495398">
              <w:rPr>
                <w:rFonts w:ascii="Times New Roman" w:hAnsi="Times New Roman" w:cs="Times New Roman"/>
                <w:noProof/>
                <w:webHidden/>
                <w:sz w:val="24"/>
                <w:szCs w:val="24"/>
              </w:rPr>
              <w:fldChar w:fldCharType="end"/>
            </w:r>
          </w:hyperlink>
        </w:p>
        <w:p w14:paraId="674B4C8E" w14:textId="0686AFDD" w:rsidR="00495398" w:rsidRPr="00495398" w:rsidRDefault="006D5273">
          <w:pPr>
            <w:pStyle w:val="TOC1"/>
            <w:tabs>
              <w:tab w:val="right" w:leader="dot" w:pos="9016"/>
            </w:tabs>
            <w:rPr>
              <w:rFonts w:ascii="Times New Roman" w:hAnsi="Times New Roman" w:cs="Times New Roman"/>
              <w:noProof/>
              <w:sz w:val="24"/>
              <w:szCs w:val="24"/>
            </w:rPr>
          </w:pPr>
          <w:hyperlink w:anchor="_Toc98450731" w:history="1">
            <w:r w:rsidR="00495398" w:rsidRPr="00495398">
              <w:rPr>
                <w:rStyle w:val="a9"/>
                <w:rFonts w:ascii="Times New Roman" w:hAnsi="Times New Roman" w:cs="Times New Roman"/>
                <w:b/>
                <w:bCs/>
                <w:noProof/>
                <w:sz w:val="24"/>
                <w:szCs w:val="24"/>
                <w:lang w:val="en-US"/>
              </w:rPr>
              <w:t>References</w:t>
            </w:r>
            <w:r w:rsidR="00495398" w:rsidRPr="00495398">
              <w:rPr>
                <w:rFonts w:ascii="Times New Roman" w:hAnsi="Times New Roman" w:cs="Times New Roman"/>
                <w:noProof/>
                <w:webHidden/>
                <w:sz w:val="24"/>
                <w:szCs w:val="24"/>
              </w:rPr>
              <w:tab/>
            </w:r>
            <w:r w:rsidR="00495398" w:rsidRPr="00495398">
              <w:rPr>
                <w:rFonts w:ascii="Times New Roman" w:hAnsi="Times New Roman" w:cs="Times New Roman"/>
                <w:noProof/>
                <w:webHidden/>
                <w:sz w:val="24"/>
                <w:szCs w:val="24"/>
              </w:rPr>
              <w:fldChar w:fldCharType="begin"/>
            </w:r>
            <w:r w:rsidR="00495398" w:rsidRPr="00495398">
              <w:rPr>
                <w:rFonts w:ascii="Times New Roman" w:hAnsi="Times New Roman" w:cs="Times New Roman"/>
                <w:noProof/>
                <w:webHidden/>
                <w:sz w:val="24"/>
                <w:szCs w:val="24"/>
              </w:rPr>
              <w:instrText xml:space="preserve"> PAGEREF _Toc98450731 \h </w:instrText>
            </w:r>
            <w:r w:rsidR="00495398" w:rsidRPr="00495398">
              <w:rPr>
                <w:rFonts w:ascii="Times New Roman" w:hAnsi="Times New Roman" w:cs="Times New Roman"/>
                <w:noProof/>
                <w:webHidden/>
                <w:sz w:val="24"/>
                <w:szCs w:val="24"/>
              </w:rPr>
            </w:r>
            <w:r w:rsidR="00495398" w:rsidRPr="00495398">
              <w:rPr>
                <w:rFonts w:ascii="Times New Roman" w:hAnsi="Times New Roman" w:cs="Times New Roman"/>
                <w:noProof/>
                <w:webHidden/>
                <w:sz w:val="24"/>
                <w:szCs w:val="24"/>
              </w:rPr>
              <w:fldChar w:fldCharType="separate"/>
            </w:r>
            <w:r w:rsidR="00495398" w:rsidRPr="00495398">
              <w:rPr>
                <w:rFonts w:ascii="Times New Roman" w:hAnsi="Times New Roman" w:cs="Times New Roman"/>
                <w:noProof/>
                <w:webHidden/>
                <w:sz w:val="24"/>
                <w:szCs w:val="24"/>
              </w:rPr>
              <w:t>13</w:t>
            </w:r>
            <w:r w:rsidR="00495398" w:rsidRPr="00495398">
              <w:rPr>
                <w:rFonts w:ascii="Times New Roman" w:hAnsi="Times New Roman" w:cs="Times New Roman"/>
                <w:noProof/>
                <w:webHidden/>
                <w:sz w:val="24"/>
                <w:szCs w:val="24"/>
              </w:rPr>
              <w:fldChar w:fldCharType="end"/>
            </w:r>
          </w:hyperlink>
        </w:p>
        <w:p w14:paraId="4C6F5E7C" w14:textId="781552B3" w:rsidR="00495398" w:rsidRDefault="00495398">
          <w:r>
            <w:rPr>
              <w:b/>
              <w:bCs/>
              <w:lang w:val="zh-CN"/>
            </w:rPr>
            <w:fldChar w:fldCharType="end"/>
          </w:r>
        </w:p>
      </w:sdtContent>
    </w:sdt>
    <w:p w14:paraId="110F1A61" w14:textId="0B73BE74" w:rsidR="00F83438" w:rsidRDefault="00F83438">
      <w:r>
        <w:br w:type="page"/>
      </w:r>
    </w:p>
    <w:p w14:paraId="725E18FE" w14:textId="7A74F85F" w:rsidR="004A4F44" w:rsidRPr="00BF00CB" w:rsidRDefault="00F83438" w:rsidP="00F83438">
      <w:pPr>
        <w:pStyle w:val="1"/>
        <w:numPr>
          <w:ilvl w:val="0"/>
          <w:numId w:val="2"/>
        </w:numPr>
        <w:rPr>
          <w:rFonts w:ascii="Times New Roman" w:hAnsi="Times New Roman" w:cs="Times New Roman"/>
          <w:b/>
          <w:bCs/>
          <w:color w:val="auto"/>
          <w:sz w:val="36"/>
          <w:szCs w:val="36"/>
        </w:rPr>
      </w:pPr>
      <w:bookmarkStart w:id="0" w:name="_Toc98450722"/>
      <w:r w:rsidRPr="00BF00CB">
        <w:rPr>
          <w:rFonts w:ascii="Times New Roman" w:hAnsi="Times New Roman" w:cs="Times New Roman"/>
          <w:b/>
          <w:bCs/>
          <w:color w:val="auto"/>
          <w:sz w:val="36"/>
          <w:szCs w:val="36"/>
        </w:rPr>
        <w:lastRenderedPageBreak/>
        <w:t>Introduction</w:t>
      </w:r>
      <w:bookmarkEnd w:id="0"/>
    </w:p>
    <w:p w14:paraId="3975E2EF" w14:textId="77777777" w:rsidR="00F83438" w:rsidRDefault="00F83438" w:rsidP="00F83438">
      <w:pPr>
        <w:jc w:val="both"/>
      </w:pPr>
    </w:p>
    <w:p w14:paraId="5A6B5BEB" w14:textId="3A7BC65E" w:rsidR="00F83438" w:rsidRP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 xml:space="preserve">Hospitality is one of the industries most affected by the covid-19 outbreak. Specifically, to slow down the spread of the covid-19 and protect public health and well-being, countries have imposed some travel restrictions, such as the ban on non-essential travel negative covid-19 test certificate, the vaccination certification, the temporary closure or visitors limits of major attractions, and public places, etc. (UNWTO, 2021) These travel restrictions and interventions at the global level, to different extents, and in different forms, have resulted in the sluggish hotel industry. More than a year after the outbreak, 100 million fewer international visitors to tourist destinations in 2020 than in 2019 (Deloitte, 2021). The dramatic drop in international travel has reduced export earnings by approximately $1.3 trillion, more than 11 times that of 200 during the financial crisis (Global News, 2022). </w:t>
      </w:r>
    </w:p>
    <w:p w14:paraId="63B23F4E" w14:textId="7D80C38C" w:rsidR="00F83438" w:rsidRP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 xml:space="preserve">The external market conditions have been greatly affected by the possible change in the expectations and needs of visitors and communities (The Economic Times, 2022). It will not be easy indeed to return to the pre-Covid-19 state. "Any crisis can always be used effectively" - indeed, hotel practitioners now face an unprecedented opportunity to rethink how they can make tourism more sustainable and resilient to crises (Hospitality Net, 2022). The report intends to provide an audit request by the manager of Hilton to reflect upon the issue of how Hilton can actively navigate the covid-19 crisis. </w:t>
      </w:r>
    </w:p>
    <w:p w14:paraId="490746BF" w14:textId="41FFC825" w:rsidR="00F83438" w:rsidRP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Hilton World Holdings (Hilton) provides hospitality services through various brands (as shown in Figure 1). The company offers lodging, catering, boarding, etc. The company reported a revenue of US 5.788 million for the fiscal year ended on December 31st, 2021, reporting an increase of 34.4% over the fiscal year of 2020 (Hilton, 2022). However, the financial performance of Hilton still cannot be compared to the pre-pandemic era (Business Wire, 2022). More reactive and proactive measures are required based on the strategic audit.</w:t>
      </w:r>
    </w:p>
    <w:p w14:paraId="19F41CE5" w14:textId="1C8A1470" w:rsidR="00F83438" w:rsidRDefault="00F83438" w:rsidP="00F83438">
      <w:pPr>
        <w:jc w:val="both"/>
      </w:pPr>
    </w:p>
    <w:p w14:paraId="2B99A952" w14:textId="77777777" w:rsidR="00F83438" w:rsidRDefault="00F83438" w:rsidP="00F83438">
      <w:pPr>
        <w:jc w:val="both"/>
      </w:pPr>
    </w:p>
    <w:p w14:paraId="7111AF1C" w14:textId="77777777" w:rsidR="00F83438" w:rsidRDefault="00F83438" w:rsidP="00F83438">
      <w:pPr>
        <w:jc w:val="both"/>
      </w:pPr>
    </w:p>
    <w:p w14:paraId="605AEDF8" w14:textId="77777777" w:rsidR="00F83438" w:rsidRDefault="00F83438" w:rsidP="00F83438">
      <w:pPr>
        <w:jc w:val="both"/>
      </w:pPr>
    </w:p>
    <w:p w14:paraId="5CD780D4" w14:textId="77777777" w:rsidR="00F83438" w:rsidRDefault="00F83438" w:rsidP="00F83438">
      <w:pPr>
        <w:jc w:val="both"/>
      </w:pPr>
    </w:p>
    <w:p w14:paraId="19148307" w14:textId="77777777" w:rsidR="00F83438" w:rsidRDefault="00F83438" w:rsidP="00F83438">
      <w:pPr>
        <w:jc w:val="both"/>
      </w:pPr>
    </w:p>
    <w:p w14:paraId="1F727193" w14:textId="77777777" w:rsidR="00F83438" w:rsidRDefault="00F83438" w:rsidP="00F83438">
      <w:pPr>
        <w:jc w:val="both"/>
      </w:pPr>
      <w:r w:rsidRPr="00F83438">
        <w:rPr>
          <w:rFonts w:ascii="Times New Roman" w:eastAsia="DengXian" w:hAnsi="Times New Roman" w:cs="Times New Roman"/>
          <w:noProof/>
          <w:sz w:val="24"/>
          <w:szCs w:val="24"/>
          <w:lang w:val="en-US"/>
        </w:rPr>
        <w:lastRenderedPageBreak/>
        <w:drawing>
          <wp:anchor distT="0" distB="0" distL="114300" distR="114300" simplePos="0" relativeHeight="251658240" behindDoc="0" locked="0" layoutInCell="1" allowOverlap="1" wp14:anchorId="02C8070E" wp14:editId="31064510">
            <wp:simplePos x="0" y="0"/>
            <wp:positionH relativeFrom="margin">
              <wp:align>left</wp:align>
            </wp:positionH>
            <wp:positionV relativeFrom="paragraph">
              <wp:posOffset>0</wp:posOffset>
            </wp:positionV>
            <wp:extent cx="4487333" cy="5323026"/>
            <wp:effectExtent l="0" t="0" r="889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7333" cy="5323026"/>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p>
    <w:p w14:paraId="73AD1BD7" w14:textId="1A2DF45D" w:rsidR="00F83438" w:rsidRDefault="00F83438" w:rsidP="00F83438">
      <w:pPr>
        <w:jc w:val="both"/>
        <w:rPr>
          <w:rFonts w:ascii="Times New Roman" w:hAnsi="Times New Roman" w:cs="Times New Roman"/>
          <w:sz w:val="24"/>
          <w:szCs w:val="24"/>
        </w:rPr>
      </w:pPr>
      <w:r w:rsidRPr="00F83438">
        <w:rPr>
          <w:rFonts w:ascii="Times New Roman" w:hAnsi="Times New Roman" w:cs="Times New Roman"/>
          <w:sz w:val="24"/>
          <w:szCs w:val="24"/>
        </w:rPr>
        <w:t>Figure 1: The portfolio of Hilton (Hilton, 2022)</w:t>
      </w:r>
    </w:p>
    <w:p w14:paraId="700445AF" w14:textId="6EF249BA" w:rsidR="00F83438" w:rsidRDefault="00F83438" w:rsidP="00F83438">
      <w:pPr>
        <w:jc w:val="both"/>
        <w:rPr>
          <w:rFonts w:ascii="Times New Roman" w:hAnsi="Times New Roman" w:cs="Times New Roman"/>
          <w:sz w:val="24"/>
          <w:szCs w:val="24"/>
        </w:rPr>
      </w:pPr>
    </w:p>
    <w:p w14:paraId="600347D9" w14:textId="79886B97" w:rsidR="00F83438" w:rsidRPr="00BF00CB" w:rsidRDefault="00F83438" w:rsidP="00F83438">
      <w:pPr>
        <w:pStyle w:val="1"/>
        <w:rPr>
          <w:rFonts w:ascii="Times New Roman" w:hAnsi="Times New Roman" w:cs="Times New Roman"/>
          <w:b/>
          <w:bCs/>
          <w:color w:val="auto"/>
          <w:sz w:val="36"/>
          <w:szCs w:val="36"/>
        </w:rPr>
      </w:pPr>
      <w:bookmarkStart w:id="1" w:name="_Toc98450723"/>
      <w:r w:rsidRPr="00BF00CB">
        <w:rPr>
          <w:rFonts w:ascii="Times New Roman" w:hAnsi="Times New Roman" w:cs="Times New Roman"/>
          <w:b/>
          <w:bCs/>
          <w:color w:val="auto"/>
          <w:sz w:val="36"/>
          <w:szCs w:val="36"/>
        </w:rPr>
        <w:t>2.0 Strategic Audit</w:t>
      </w:r>
      <w:bookmarkEnd w:id="1"/>
    </w:p>
    <w:p w14:paraId="1CC9392A" w14:textId="6EA2C9E9" w:rsidR="00F83438" w:rsidRDefault="00F83438" w:rsidP="00F83438"/>
    <w:p w14:paraId="7628DEAF" w14:textId="2CE1667C" w:rsidR="00F83438" w:rsidRPr="00BF00CB" w:rsidRDefault="00F83438" w:rsidP="00F83438">
      <w:pPr>
        <w:pStyle w:val="2"/>
        <w:rPr>
          <w:rFonts w:ascii="Times New Roman" w:hAnsi="Times New Roman" w:cs="Times New Roman"/>
          <w:b/>
          <w:bCs/>
          <w:color w:val="auto"/>
          <w:sz w:val="24"/>
          <w:szCs w:val="24"/>
        </w:rPr>
      </w:pPr>
      <w:bookmarkStart w:id="2" w:name="_Toc98450724"/>
      <w:r w:rsidRPr="00BF00CB">
        <w:rPr>
          <w:rFonts w:ascii="Times New Roman" w:hAnsi="Times New Roman" w:cs="Times New Roman"/>
          <w:b/>
          <w:bCs/>
          <w:color w:val="auto"/>
          <w:sz w:val="24"/>
          <w:szCs w:val="24"/>
        </w:rPr>
        <w:t>2.1 PESTEL Analysis</w:t>
      </w:r>
      <w:bookmarkEnd w:id="2"/>
    </w:p>
    <w:p w14:paraId="5E255B8B" w14:textId="5A35D2B0" w:rsidR="00F83438" w:rsidRDefault="00F83438" w:rsidP="00F83438"/>
    <w:p w14:paraId="3AB96470" w14:textId="77777777" w:rsidR="00F83438" w:rsidRP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 xml:space="preserve">PESTEL, which stands for political, economic, social, technological, environmental, and legal, is perceived as a prerequisite method that allows managers to identify factors relevant to the competitive environment and provides insights that allow businesses within the </w:t>
      </w:r>
      <w:proofErr w:type="spellStart"/>
      <w:r w:rsidRPr="00F83438">
        <w:rPr>
          <w:rFonts w:ascii="Times New Roman" w:hAnsi="Times New Roman" w:cs="Times New Roman"/>
          <w:sz w:val="24"/>
          <w:szCs w:val="24"/>
        </w:rPr>
        <w:t>analyzed</w:t>
      </w:r>
      <w:proofErr w:type="spellEnd"/>
      <w:r w:rsidRPr="00F83438">
        <w:rPr>
          <w:rFonts w:ascii="Times New Roman" w:hAnsi="Times New Roman" w:cs="Times New Roman"/>
          <w:sz w:val="24"/>
          <w:szCs w:val="24"/>
        </w:rPr>
        <w:t xml:space="preserve"> environment to predict the future orientation to proactively adapt the new environmental shift and develop the corresponding competitiveness (Walsh, 2005). The sector will thereby highlight some prominent factors facing the hotel industry. </w:t>
      </w:r>
    </w:p>
    <w:p w14:paraId="754EDF12" w14:textId="77777777" w:rsidR="00F83438" w:rsidRP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lastRenderedPageBreak/>
        <w:t xml:space="preserve">Political: The hotel industry has been hit hard by the covid-19 outbreak, with border closures, airlines shutting down and many establishments closing for months. As of mid-2021, 32% of global destinations are entirely closed to international travel services, 69 in total, with more than 38 of these destinations closed for at least 40 weeks (Guo et al., 2022). Government controls also reflect a trend toward a more granular, evidence-based, and risk-based approach to travel restrictions (Wang et al., 2022). Specifically, international </w:t>
      </w:r>
      <w:proofErr w:type="spellStart"/>
      <w:r w:rsidRPr="00F83438">
        <w:rPr>
          <w:rFonts w:ascii="Times New Roman" w:hAnsi="Times New Roman" w:cs="Times New Roman"/>
          <w:sz w:val="24"/>
          <w:szCs w:val="24"/>
        </w:rPr>
        <w:t>travelers</w:t>
      </w:r>
      <w:proofErr w:type="spellEnd"/>
      <w:r w:rsidRPr="00F83438">
        <w:rPr>
          <w:rFonts w:ascii="Times New Roman" w:hAnsi="Times New Roman" w:cs="Times New Roman"/>
          <w:sz w:val="24"/>
          <w:szCs w:val="24"/>
        </w:rPr>
        <w:t xml:space="preserve"> are required to take a nucleic acid test or antigen test or valid vaccination certification upon arrival, in addition to a combination of quarantine measures. At the same time, an equal number of destinations have testing as a secondary or tertiary measure (UNWTO, 2021). With covid-19 is still affecting us, the regulations will continue to be in flux; a total revive of the hotel industry is far from easy. In addition, the industry must be cautious in welcoming back tourists while dealing with the fears that may still linger in the minds of the public and the restrictions that are being implemented while the crisis is still unfolding (</w:t>
      </w:r>
      <w:proofErr w:type="spellStart"/>
      <w:r w:rsidRPr="00F83438">
        <w:rPr>
          <w:rFonts w:ascii="Times New Roman" w:hAnsi="Times New Roman" w:cs="Times New Roman"/>
          <w:sz w:val="24"/>
          <w:szCs w:val="24"/>
        </w:rPr>
        <w:t>Ntounis</w:t>
      </w:r>
      <w:proofErr w:type="spellEnd"/>
      <w:r w:rsidRPr="00F83438">
        <w:rPr>
          <w:rFonts w:ascii="Times New Roman" w:hAnsi="Times New Roman" w:cs="Times New Roman"/>
          <w:sz w:val="24"/>
          <w:szCs w:val="24"/>
        </w:rPr>
        <w:t xml:space="preserve"> et al., 2022).</w:t>
      </w:r>
    </w:p>
    <w:p w14:paraId="6DD0B331" w14:textId="77777777" w:rsidR="00F83438" w:rsidRP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Technological: before the covid-19, a broad spectrum of technologies has significantly reshaped the value chain of the hotel industry while bringing in new opportunities for hotel incumbents (such as the collaboration with online travel agencies, the use of big data consumer analytics, etc.) and bringing in new needs of customers (such as smoother information distribution, more accessible travel sharing, more affluent travel (</w:t>
      </w:r>
      <w:proofErr w:type="spellStart"/>
      <w:r w:rsidRPr="00F83438">
        <w:rPr>
          <w:rFonts w:ascii="Times New Roman" w:hAnsi="Times New Roman" w:cs="Times New Roman"/>
          <w:sz w:val="24"/>
          <w:szCs w:val="24"/>
        </w:rPr>
        <w:t>Alrawadieh</w:t>
      </w:r>
      <w:proofErr w:type="spellEnd"/>
      <w:r w:rsidRPr="00F83438">
        <w:rPr>
          <w:rFonts w:ascii="Times New Roman" w:hAnsi="Times New Roman" w:cs="Times New Roman"/>
          <w:sz w:val="24"/>
          <w:szCs w:val="24"/>
        </w:rPr>
        <w:t xml:space="preserve">, </w:t>
      </w:r>
      <w:proofErr w:type="spellStart"/>
      <w:r w:rsidRPr="00F83438">
        <w:rPr>
          <w:rFonts w:ascii="Times New Roman" w:hAnsi="Times New Roman" w:cs="Times New Roman"/>
          <w:sz w:val="24"/>
          <w:szCs w:val="24"/>
        </w:rPr>
        <w:t>Alrawadieh</w:t>
      </w:r>
      <w:proofErr w:type="spellEnd"/>
      <w:r w:rsidRPr="00F83438">
        <w:rPr>
          <w:rFonts w:ascii="Times New Roman" w:hAnsi="Times New Roman" w:cs="Times New Roman"/>
          <w:sz w:val="24"/>
          <w:szCs w:val="24"/>
        </w:rPr>
        <w:t xml:space="preserve"> and Cetin, 2021; </w:t>
      </w:r>
      <w:proofErr w:type="spellStart"/>
      <w:r w:rsidRPr="00F83438">
        <w:rPr>
          <w:rFonts w:ascii="Times New Roman" w:hAnsi="Times New Roman" w:cs="Times New Roman"/>
          <w:sz w:val="24"/>
          <w:szCs w:val="24"/>
        </w:rPr>
        <w:t>Thanapatra</w:t>
      </w:r>
      <w:proofErr w:type="spellEnd"/>
      <w:r w:rsidRPr="00F83438">
        <w:rPr>
          <w:rFonts w:ascii="Times New Roman" w:hAnsi="Times New Roman" w:cs="Times New Roman"/>
          <w:sz w:val="24"/>
          <w:szCs w:val="24"/>
        </w:rPr>
        <w:t>, 2021). Traditional hospitality service providers were already looking to transform themselves to get closer to the end customer. However, due to their outdated business models and stretched finances, there were few players that went bankrupt, as exemplified by the century-old Thomas Cook (</w:t>
      </w:r>
      <w:proofErr w:type="spellStart"/>
      <w:r w:rsidRPr="00F83438">
        <w:rPr>
          <w:rFonts w:ascii="Times New Roman" w:hAnsi="Times New Roman" w:cs="Times New Roman"/>
          <w:sz w:val="24"/>
          <w:szCs w:val="24"/>
        </w:rPr>
        <w:t>Dieguez</w:t>
      </w:r>
      <w:proofErr w:type="spellEnd"/>
      <w:r w:rsidRPr="00F83438">
        <w:rPr>
          <w:rFonts w:ascii="Times New Roman" w:hAnsi="Times New Roman" w:cs="Times New Roman"/>
          <w:sz w:val="24"/>
          <w:szCs w:val="24"/>
        </w:rPr>
        <w:t xml:space="preserve"> et al., 2021). At the same time, traditional players are facing competition from emerging digital platforms. Emerging platforms rapidly capture the market with rich content and excellent search experience. Not only that, major content platforms are investing heavily in data technologies such as big data consumer marketing to deepen </w:t>
      </w:r>
      <w:proofErr w:type="spellStart"/>
      <w:r w:rsidRPr="00F83438">
        <w:rPr>
          <w:rFonts w:ascii="Times New Roman" w:hAnsi="Times New Roman" w:cs="Times New Roman"/>
          <w:sz w:val="24"/>
          <w:szCs w:val="24"/>
        </w:rPr>
        <w:t>traveler</w:t>
      </w:r>
      <w:proofErr w:type="spellEnd"/>
      <w:r w:rsidRPr="00F83438">
        <w:rPr>
          <w:rFonts w:ascii="Times New Roman" w:hAnsi="Times New Roman" w:cs="Times New Roman"/>
          <w:sz w:val="24"/>
          <w:szCs w:val="24"/>
        </w:rPr>
        <w:t xml:space="preserve"> insights and enhance direct sales channels, boosting sales margins while also cementing customer loyalty (Pan and Yang, 2017; Ko, 2018; Tao and Kim, 2020). Other new technological trends, such as the internet of things, enabled automation and contactless experiences; artificial intelligence-enabled chatbots, have enabled hotels' serviceability under the covid-19 context (Awan, Shamim and </w:t>
      </w:r>
      <w:proofErr w:type="spellStart"/>
      <w:r w:rsidRPr="00F83438">
        <w:rPr>
          <w:rFonts w:ascii="Times New Roman" w:hAnsi="Times New Roman" w:cs="Times New Roman"/>
          <w:sz w:val="24"/>
          <w:szCs w:val="24"/>
        </w:rPr>
        <w:t>Ahn</w:t>
      </w:r>
      <w:proofErr w:type="spellEnd"/>
      <w:r w:rsidRPr="00F83438">
        <w:rPr>
          <w:rFonts w:ascii="Times New Roman" w:hAnsi="Times New Roman" w:cs="Times New Roman"/>
          <w:sz w:val="24"/>
          <w:szCs w:val="24"/>
        </w:rPr>
        <w:t xml:space="preserve">, 2020). </w:t>
      </w:r>
    </w:p>
    <w:p w14:paraId="5DE0990E" w14:textId="17A05D29" w:rsid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It is thereby can be concluded that even though the hotel industry is still in the uncertain and complex environment brought by Covid-19, integrating technologies into operation can bring some new opportunities to navigate the crisis.</w:t>
      </w:r>
    </w:p>
    <w:p w14:paraId="7E22BF0A" w14:textId="1607D7F9" w:rsidR="00F83438" w:rsidRDefault="00F83438" w:rsidP="004601D7">
      <w:pPr>
        <w:spacing w:line="360" w:lineRule="auto"/>
        <w:jc w:val="both"/>
        <w:rPr>
          <w:rFonts w:ascii="Times New Roman" w:hAnsi="Times New Roman" w:cs="Times New Roman"/>
          <w:sz w:val="24"/>
          <w:szCs w:val="24"/>
        </w:rPr>
      </w:pPr>
    </w:p>
    <w:p w14:paraId="45F53051" w14:textId="08FFB622" w:rsidR="00F83438" w:rsidRPr="00BF00CB" w:rsidRDefault="00F83438" w:rsidP="004601D7">
      <w:pPr>
        <w:pStyle w:val="2"/>
        <w:spacing w:line="360" w:lineRule="auto"/>
        <w:rPr>
          <w:rFonts w:ascii="Times New Roman" w:hAnsi="Times New Roman" w:cs="Times New Roman"/>
          <w:b/>
          <w:bCs/>
          <w:color w:val="auto"/>
          <w:sz w:val="24"/>
          <w:szCs w:val="24"/>
        </w:rPr>
      </w:pPr>
      <w:bookmarkStart w:id="3" w:name="_Toc98450725"/>
      <w:r w:rsidRPr="00BF00CB">
        <w:rPr>
          <w:rFonts w:ascii="Times New Roman" w:hAnsi="Times New Roman" w:cs="Times New Roman"/>
          <w:b/>
          <w:bCs/>
          <w:color w:val="auto"/>
          <w:sz w:val="24"/>
          <w:szCs w:val="24"/>
        </w:rPr>
        <w:t>2.2 Porter’s five forces</w:t>
      </w:r>
      <w:bookmarkEnd w:id="3"/>
    </w:p>
    <w:p w14:paraId="4ED80EB4" w14:textId="51B8FE95" w:rsidR="00F83438" w:rsidRDefault="00F83438" w:rsidP="004601D7">
      <w:pPr>
        <w:spacing w:line="360" w:lineRule="auto"/>
      </w:pPr>
    </w:p>
    <w:p w14:paraId="7C4B65F9" w14:textId="77777777" w:rsidR="00F83438" w:rsidRP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 xml:space="preserve">Porter’s five forces framework investigates five forces that shape the structure of all industries, establish the rules of competition, and determines the overall attractiveness (Grundy, 2006). The framework is used to </w:t>
      </w:r>
      <w:proofErr w:type="spellStart"/>
      <w:r w:rsidRPr="00F83438">
        <w:rPr>
          <w:rFonts w:ascii="Times New Roman" w:hAnsi="Times New Roman" w:cs="Times New Roman"/>
          <w:sz w:val="24"/>
          <w:szCs w:val="24"/>
        </w:rPr>
        <w:t>analyze</w:t>
      </w:r>
      <w:proofErr w:type="spellEnd"/>
      <w:r w:rsidRPr="00F83438">
        <w:rPr>
          <w:rFonts w:ascii="Times New Roman" w:hAnsi="Times New Roman" w:cs="Times New Roman"/>
          <w:sz w:val="24"/>
          <w:szCs w:val="24"/>
        </w:rPr>
        <w:t xml:space="preserve"> the hotel to evaluate how the five forces may impact the strategic development of Hinton.  </w:t>
      </w:r>
    </w:p>
    <w:p w14:paraId="73940840" w14:textId="02689954" w:rsidR="00F83438" w:rsidRPr="00495398" w:rsidRDefault="00F83438" w:rsidP="004601D7">
      <w:pPr>
        <w:pStyle w:val="a7"/>
        <w:numPr>
          <w:ilvl w:val="0"/>
          <w:numId w:val="6"/>
        </w:numPr>
        <w:spacing w:line="360" w:lineRule="auto"/>
        <w:jc w:val="both"/>
        <w:rPr>
          <w:rFonts w:ascii="Times New Roman" w:hAnsi="Times New Roman" w:cs="Times New Roman"/>
          <w:sz w:val="24"/>
          <w:szCs w:val="24"/>
        </w:rPr>
      </w:pPr>
      <w:r w:rsidRPr="00495398">
        <w:rPr>
          <w:rFonts w:ascii="Times New Roman" w:hAnsi="Times New Roman" w:cs="Times New Roman"/>
          <w:sz w:val="24"/>
          <w:szCs w:val="24"/>
        </w:rPr>
        <w:t xml:space="preserve">Threats of new entrants: the industry now features surplus supplies than demands. The concentration on the supply side indicates the low attractiveness for the potential new entrants in the hotel industry (Hospitality Net, no date). </w:t>
      </w:r>
    </w:p>
    <w:p w14:paraId="110D76C4" w14:textId="7F999DF8" w:rsidR="00F83438" w:rsidRPr="00495398" w:rsidRDefault="00F83438" w:rsidP="004601D7">
      <w:pPr>
        <w:pStyle w:val="a7"/>
        <w:numPr>
          <w:ilvl w:val="0"/>
          <w:numId w:val="6"/>
        </w:numPr>
        <w:spacing w:line="360" w:lineRule="auto"/>
        <w:jc w:val="both"/>
        <w:rPr>
          <w:rFonts w:ascii="Times New Roman" w:hAnsi="Times New Roman" w:cs="Times New Roman"/>
          <w:sz w:val="24"/>
          <w:szCs w:val="24"/>
        </w:rPr>
      </w:pPr>
      <w:r w:rsidRPr="00495398">
        <w:rPr>
          <w:rFonts w:ascii="Times New Roman" w:hAnsi="Times New Roman" w:cs="Times New Roman"/>
          <w:sz w:val="24"/>
          <w:szCs w:val="24"/>
        </w:rPr>
        <w:t xml:space="preserve">Threats of substitutes: peer-to-peer sharing, enabled by Airbnb, is still a direct substitute for hotels. However, under the covid-19 context, the safety measures in Airbnb accommodations provided by private hosts are less standard and guaranteed and they are less desired by </w:t>
      </w:r>
      <w:proofErr w:type="spellStart"/>
      <w:r w:rsidRPr="00495398">
        <w:rPr>
          <w:rFonts w:ascii="Times New Roman" w:hAnsi="Times New Roman" w:cs="Times New Roman"/>
          <w:sz w:val="24"/>
          <w:szCs w:val="24"/>
        </w:rPr>
        <w:t>travelers</w:t>
      </w:r>
      <w:proofErr w:type="spellEnd"/>
      <w:r w:rsidRPr="00495398">
        <w:rPr>
          <w:rFonts w:ascii="Times New Roman" w:hAnsi="Times New Roman" w:cs="Times New Roman"/>
          <w:sz w:val="24"/>
          <w:szCs w:val="24"/>
        </w:rPr>
        <w:t xml:space="preserve"> during the covid-19 time (Insider, 2021). </w:t>
      </w:r>
    </w:p>
    <w:p w14:paraId="4C91E5E4" w14:textId="4976D752" w:rsidR="00F83438" w:rsidRPr="00495398" w:rsidRDefault="00F83438" w:rsidP="004601D7">
      <w:pPr>
        <w:pStyle w:val="a7"/>
        <w:numPr>
          <w:ilvl w:val="0"/>
          <w:numId w:val="6"/>
        </w:numPr>
        <w:spacing w:line="360" w:lineRule="auto"/>
        <w:jc w:val="both"/>
        <w:rPr>
          <w:rFonts w:ascii="Times New Roman" w:hAnsi="Times New Roman" w:cs="Times New Roman"/>
          <w:sz w:val="24"/>
          <w:szCs w:val="24"/>
        </w:rPr>
      </w:pPr>
      <w:r w:rsidRPr="00495398">
        <w:rPr>
          <w:rFonts w:ascii="Times New Roman" w:hAnsi="Times New Roman" w:cs="Times New Roman"/>
          <w:sz w:val="24"/>
          <w:szCs w:val="24"/>
        </w:rPr>
        <w:t xml:space="preserve">Bargaining of suppliers: as one of the biggest brands in the hotel sector, the absolute marketing leading position of Hilton enables it to have more substantial bargaining power against suppliers. </w:t>
      </w:r>
    </w:p>
    <w:p w14:paraId="142D2782" w14:textId="51BFE311" w:rsidR="00F83438" w:rsidRPr="00495398" w:rsidRDefault="00F83438" w:rsidP="004601D7">
      <w:pPr>
        <w:pStyle w:val="a7"/>
        <w:numPr>
          <w:ilvl w:val="0"/>
          <w:numId w:val="6"/>
        </w:numPr>
        <w:spacing w:line="360" w:lineRule="auto"/>
        <w:jc w:val="both"/>
        <w:rPr>
          <w:rFonts w:ascii="Times New Roman" w:hAnsi="Times New Roman" w:cs="Times New Roman"/>
          <w:sz w:val="24"/>
          <w:szCs w:val="24"/>
        </w:rPr>
      </w:pPr>
      <w:r w:rsidRPr="00495398">
        <w:rPr>
          <w:rFonts w:ascii="Times New Roman" w:hAnsi="Times New Roman" w:cs="Times New Roman"/>
          <w:sz w:val="24"/>
          <w:szCs w:val="24"/>
        </w:rPr>
        <w:t xml:space="preserve">Bargaining of customers: as indicated, the hotel industry has shifted to the buyer market as the economic crisis continues and consumer concerns over the covid-19 remain high. The bargaining power of customers is relatively high, and hotels must be savvier to capture the diminishing demand and the lower bargaining power (CNBC, 2021). </w:t>
      </w:r>
    </w:p>
    <w:p w14:paraId="23516B3D" w14:textId="6F2F3DF4" w:rsidR="00F83438" w:rsidRPr="00495398" w:rsidRDefault="00F83438" w:rsidP="004601D7">
      <w:pPr>
        <w:pStyle w:val="a7"/>
        <w:numPr>
          <w:ilvl w:val="0"/>
          <w:numId w:val="6"/>
        </w:numPr>
        <w:spacing w:line="360" w:lineRule="auto"/>
        <w:jc w:val="both"/>
        <w:rPr>
          <w:rFonts w:ascii="Times New Roman" w:hAnsi="Times New Roman" w:cs="Times New Roman"/>
          <w:sz w:val="24"/>
          <w:szCs w:val="24"/>
        </w:rPr>
      </w:pPr>
      <w:r w:rsidRPr="00495398">
        <w:rPr>
          <w:rFonts w:ascii="Times New Roman" w:hAnsi="Times New Roman" w:cs="Times New Roman"/>
          <w:sz w:val="24"/>
          <w:szCs w:val="24"/>
        </w:rPr>
        <w:t>Existing competition: the diminishing demand of the hotel industry indicates the fiercer competition to capture the revenue.  The price war has been initiated during the covid-19, as hotels attempt to use cheaper offerings to encourage traveling (Bloomberg, 2021). At the same time, cost control has been of the utmost importance during the economic downturn.</w:t>
      </w:r>
    </w:p>
    <w:p w14:paraId="410B893F" w14:textId="38F48C28" w:rsid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The overall analysis of the hotel industry indicates the industry is low attractiveness but high competitiveness as it has surplus supplies than demands. The control of cost, and the capture of the diminishing demands should be a focused on the hotel incumbents.</w:t>
      </w:r>
    </w:p>
    <w:p w14:paraId="18B1B6B2" w14:textId="74BA8E2C" w:rsidR="00F83438" w:rsidRDefault="00F83438" w:rsidP="004601D7">
      <w:pPr>
        <w:spacing w:line="360" w:lineRule="auto"/>
        <w:jc w:val="both"/>
        <w:rPr>
          <w:rFonts w:ascii="Times New Roman" w:hAnsi="Times New Roman" w:cs="Times New Roman"/>
          <w:sz w:val="24"/>
          <w:szCs w:val="24"/>
        </w:rPr>
      </w:pPr>
    </w:p>
    <w:p w14:paraId="33ED2113" w14:textId="7BE2A2F1" w:rsidR="00F83438" w:rsidRPr="00BF00CB" w:rsidRDefault="00F83438" w:rsidP="004601D7">
      <w:pPr>
        <w:pStyle w:val="2"/>
        <w:spacing w:line="360" w:lineRule="auto"/>
        <w:rPr>
          <w:rFonts w:ascii="Times New Roman" w:hAnsi="Times New Roman" w:cs="Times New Roman"/>
          <w:b/>
          <w:bCs/>
          <w:color w:val="auto"/>
          <w:sz w:val="24"/>
          <w:szCs w:val="24"/>
        </w:rPr>
      </w:pPr>
      <w:bookmarkStart w:id="4" w:name="_Toc98450726"/>
      <w:r w:rsidRPr="00BF00CB">
        <w:rPr>
          <w:rFonts w:ascii="Times New Roman" w:hAnsi="Times New Roman" w:cs="Times New Roman"/>
          <w:b/>
          <w:bCs/>
          <w:color w:val="auto"/>
          <w:sz w:val="24"/>
          <w:szCs w:val="24"/>
        </w:rPr>
        <w:lastRenderedPageBreak/>
        <w:t>2.3 Porter’s value chain</w:t>
      </w:r>
      <w:bookmarkEnd w:id="4"/>
    </w:p>
    <w:p w14:paraId="4092028B" w14:textId="3C78663D" w:rsidR="00F83438" w:rsidRDefault="00F83438" w:rsidP="004601D7">
      <w:pPr>
        <w:spacing w:line="360" w:lineRule="auto"/>
      </w:pPr>
    </w:p>
    <w:p w14:paraId="71F70088" w14:textId="566497FE" w:rsid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Porter’s value chain displays the total value created by the primary and supportive activities involved in the operation (Dekker, 2003). The operation of Hilton is dissected into a generic value chain, as the following figure. Understanding significant activities involved in the value creation, delivery, and capture of Hilton’s operation enables the manager to identify issues and develop strategies.</w:t>
      </w:r>
    </w:p>
    <w:p w14:paraId="6C27D931" w14:textId="18469549" w:rsidR="00F83438" w:rsidRDefault="00F83438" w:rsidP="004601D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3CE2D245" wp14:editId="1B8639A4">
            <wp:simplePos x="0" y="0"/>
            <wp:positionH relativeFrom="margin">
              <wp:align>right</wp:align>
            </wp:positionH>
            <wp:positionV relativeFrom="paragraph">
              <wp:posOffset>15240</wp:posOffset>
            </wp:positionV>
            <wp:extent cx="5730240" cy="3542030"/>
            <wp:effectExtent l="0" t="0" r="3810" b="127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542030"/>
                    </a:xfrm>
                    <a:prstGeom prst="rect">
                      <a:avLst/>
                    </a:prstGeom>
                    <a:noFill/>
                  </pic:spPr>
                </pic:pic>
              </a:graphicData>
            </a:graphic>
            <wp14:sizeRelH relativeFrom="page">
              <wp14:pctWidth>0</wp14:pctWidth>
            </wp14:sizeRelH>
            <wp14:sizeRelV relativeFrom="page">
              <wp14:pctHeight>0</wp14:pctHeight>
            </wp14:sizeRelV>
          </wp:anchor>
        </w:drawing>
      </w:r>
    </w:p>
    <w:p w14:paraId="30EE947E" w14:textId="756B2829" w:rsid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Figure 2: Value chain analysis of Hilton (own analysis)</w:t>
      </w:r>
    </w:p>
    <w:p w14:paraId="2A17E7EB" w14:textId="7228E9A0" w:rsidR="00F83438" w:rsidRDefault="00F83438" w:rsidP="004601D7">
      <w:pPr>
        <w:spacing w:line="360" w:lineRule="auto"/>
        <w:jc w:val="both"/>
        <w:rPr>
          <w:rFonts w:ascii="Times New Roman" w:hAnsi="Times New Roman" w:cs="Times New Roman"/>
          <w:sz w:val="24"/>
          <w:szCs w:val="24"/>
        </w:rPr>
      </w:pPr>
    </w:p>
    <w:p w14:paraId="2697955D" w14:textId="491A3C12" w:rsidR="00F83438" w:rsidRDefault="00F83438" w:rsidP="004601D7">
      <w:pPr>
        <w:spacing w:line="360" w:lineRule="auto"/>
        <w:jc w:val="both"/>
        <w:rPr>
          <w:rFonts w:ascii="Times New Roman" w:hAnsi="Times New Roman" w:cs="Times New Roman"/>
          <w:sz w:val="24"/>
          <w:szCs w:val="24"/>
        </w:rPr>
      </w:pPr>
      <w:r w:rsidRPr="00F83438">
        <w:rPr>
          <w:rFonts w:ascii="Times New Roman" w:hAnsi="Times New Roman" w:cs="Times New Roman"/>
          <w:sz w:val="24"/>
          <w:szCs w:val="24"/>
        </w:rPr>
        <w:t xml:space="preserve">The operation of Hilton is mainly through its own segment and management &amp; franchise segment, which provides supportive measures for brands under Hilton. Besides the regular operation as most hotels, an obvious point in the value chain of Hilton is that Hilton has been a pioneer in the information technology systems in the conduct its business (Hilton, 2022). Hilton has developed, owned and licensed its sophisticated technology system for procurement, finance, reservations, distribution and operation. However, the technological investment of Hilton has been oriented to the improvement of operational efficacy, rather than the improvement of customer experience, especially during the covid-19 crisis. Social media </w:t>
      </w:r>
      <w:r w:rsidRPr="00F83438">
        <w:rPr>
          <w:rFonts w:ascii="Times New Roman" w:hAnsi="Times New Roman" w:cs="Times New Roman"/>
          <w:sz w:val="24"/>
          <w:szCs w:val="24"/>
        </w:rPr>
        <w:lastRenderedPageBreak/>
        <w:t xml:space="preserve">marketing has been highly relied on by Hilton before covid-19; the sales and marketing have not yet been exploited by Hilton to stimulate travel demands. Some particular measure taken by Hilton during the covid-19 time is the </w:t>
      </w:r>
      <w:proofErr w:type="spellStart"/>
      <w:r w:rsidRPr="00F83438">
        <w:rPr>
          <w:rFonts w:ascii="Times New Roman" w:hAnsi="Times New Roman" w:cs="Times New Roman"/>
          <w:sz w:val="24"/>
          <w:szCs w:val="24"/>
        </w:rPr>
        <w:t>CleanStay</w:t>
      </w:r>
      <w:proofErr w:type="spellEnd"/>
      <w:r w:rsidRPr="00F83438">
        <w:rPr>
          <w:rFonts w:ascii="Times New Roman" w:hAnsi="Times New Roman" w:cs="Times New Roman"/>
          <w:sz w:val="24"/>
          <w:szCs w:val="24"/>
        </w:rPr>
        <w:t xml:space="preserve"> program. Additional measures are taken by partnering with Reckitt to adhere to the cleaning standards by providing enhanced training to the front-line employees (Insider, 2020).</w:t>
      </w:r>
    </w:p>
    <w:p w14:paraId="1E2AA8C6" w14:textId="6599635B" w:rsidR="00F83438" w:rsidRPr="00BF00CB" w:rsidRDefault="00F83438" w:rsidP="004601D7">
      <w:pPr>
        <w:spacing w:line="360" w:lineRule="auto"/>
        <w:jc w:val="both"/>
        <w:rPr>
          <w:rFonts w:ascii="Times New Roman" w:hAnsi="Times New Roman" w:cs="Times New Roman"/>
          <w:b/>
          <w:bCs/>
          <w:sz w:val="24"/>
          <w:szCs w:val="24"/>
        </w:rPr>
      </w:pPr>
    </w:p>
    <w:p w14:paraId="48859970" w14:textId="45765A8C" w:rsidR="00F83438" w:rsidRPr="00BF00CB" w:rsidRDefault="00F83438" w:rsidP="004601D7">
      <w:pPr>
        <w:pStyle w:val="2"/>
        <w:spacing w:line="360" w:lineRule="auto"/>
        <w:rPr>
          <w:rFonts w:ascii="Times New Roman" w:hAnsi="Times New Roman" w:cs="Times New Roman"/>
          <w:b/>
          <w:bCs/>
          <w:color w:val="auto"/>
          <w:sz w:val="24"/>
          <w:szCs w:val="24"/>
        </w:rPr>
      </w:pPr>
      <w:bookmarkStart w:id="5" w:name="_Toc98450727"/>
      <w:r w:rsidRPr="00BF00CB">
        <w:rPr>
          <w:rFonts w:ascii="Times New Roman" w:hAnsi="Times New Roman" w:cs="Times New Roman"/>
          <w:b/>
          <w:bCs/>
          <w:color w:val="auto"/>
          <w:sz w:val="24"/>
          <w:szCs w:val="24"/>
        </w:rPr>
        <w:t>2.4 VRIO  Analysis of Hil</w:t>
      </w:r>
      <w:r w:rsidR="00BF00CB" w:rsidRPr="00BF00CB">
        <w:rPr>
          <w:rFonts w:ascii="Times New Roman" w:hAnsi="Times New Roman" w:cs="Times New Roman"/>
          <w:b/>
          <w:bCs/>
          <w:color w:val="auto"/>
          <w:sz w:val="24"/>
          <w:szCs w:val="24"/>
        </w:rPr>
        <w:t>ton</w:t>
      </w:r>
      <w:bookmarkEnd w:id="5"/>
    </w:p>
    <w:p w14:paraId="687C8905" w14:textId="7BE90003" w:rsidR="00BF00CB" w:rsidRDefault="00BF00CB" w:rsidP="004601D7">
      <w:pPr>
        <w:spacing w:line="360" w:lineRule="auto"/>
        <w:jc w:val="both"/>
        <w:rPr>
          <w:rFonts w:ascii="Times New Roman" w:hAnsi="Times New Roman" w:cs="Times New Roman"/>
          <w:sz w:val="24"/>
          <w:szCs w:val="24"/>
        </w:rPr>
      </w:pPr>
    </w:p>
    <w:p w14:paraId="65633C15" w14:textId="77777777" w:rsidR="00BF00CB" w:rsidRPr="00BF00CB" w:rsidRDefault="00BF00CB" w:rsidP="004601D7">
      <w:pPr>
        <w:spacing w:line="360" w:lineRule="auto"/>
        <w:jc w:val="both"/>
        <w:rPr>
          <w:rFonts w:ascii="Times New Roman" w:hAnsi="Times New Roman" w:cs="Times New Roman"/>
          <w:sz w:val="24"/>
          <w:szCs w:val="24"/>
        </w:rPr>
      </w:pPr>
      <w:r w:rsidRPr="00BF00CB">
        <w:rPr>
          <w:rFonts w:ascii="Times New Roman" w:hAnsi="Times New Roman" w:cs="Times New Roman"/>
          <w:sz w:val="24"/>
          <w:szCs w:val="24"/>
        </w:rPr>
        <w:t xml:space="preserve">With porter’s value chain focus on the overall value creation process, and VRIO model is required to investigate the detailed resources and competencies owned by Hilton. VRIO, an acronym for value, rareness, imitability, and organizations provides a framework for the managers to identify the possible source for competitive advantage and thereby afford insights for strategic development (Ansoff, 2007). </w:t>
      </w:r>
    </w:p>
    <w:p w14:paraId="34B27FBB" w14:textId="2B04D583" w:rsidR="00BF00CB" w:rsidRDefault="00BF00CB" w:rsidP="004601D7">
      <w:pPr>
        <w:spacing w:line="360" w:lineRule="auto"/>
        <w:jc w:val="both"/>
        <w:rPr>
          <w:rFonts w:ascii="Times New Roman" w:hAnsi="Times New Roman" w:cs="Times New Roman"/>
          <w:sz w:val="24"/>
          <w:szCs w:val="24"/>
        </w:rPr>
      </w:pPr>
      <w:r w:rsidRPr="00BF00CB">
        <w:rPr>
          <w:rFonts w:ascii="Times New Roman" w:hAnsi="Times New Roman" w:cs="Times New Roman"/>
          <w:sz w:val="24"/>
          <w:szCs w:val="24"/>
        </w:rPr>
        <w:t>Table 1: VRIO analysis (own analysis)</w:t>
      </w:r>
    </w:p>
    <w:tbl>
      <w:tblPr>
        <w:tblStyle w:val="a8"/>
        <w:tblW w:w="0" w:type="auto"/>
        <w:tblLook w:val="04A0" w:firstRow="1" w:lastRow="0" w:firstColumn="1" w:lastColumn="0" w:noHBand="0" w:noVBand="1"/>
      </w:tblPr>
      <w:tblGrid>
        <w:gridCol w:w="3021"/>
        <w:gridCol w:w="1083"/>
        <w:gridCol w:w="961"/>
        <w:gridCol w:w="1198"/>
        <w:gridCol w:w="1288"/>
        <w:gridCol w:w="1465"/>
      </w:tblGrid>
      <w:tr w:rsidR="00BF00CB" w:rsidRPr="00BF00CB" w14:paraId="498F6019" w14:textId="77777777" w:rsidTr="00F33F4B">
        <w:tc>
          <w:tcPr>
            <w:tcW w:w="3681" w:type="dxa"/>
          </w:tcPr>
          <w:p w14:paraId="0AAB58D1"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Resources/competences</w:t>
            </w:r>
          </w:p>
        </w:tc>
        <w:tc>
          <w:tcPr>
            <w:tcW w:w="277" w:type="dxa"/>
          </w:tcPr>
          <w:p w14:paraId="6A7AF801"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Valuable</w:t>
            </w:r>
          </w:p>
        </w:tc>
        <w:tc>
          <w:tcPr>
            <w:tcW w:w="1335" w:type="dxa"/>
          </w:tcPr>
          <w:p w14:paraId="0A893368"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Rare</w:t>
            </w:r>
          </w:p>
        </w:tc>
        <w:tc>
          <w:tcPr>
            <w:tcW w:w="1433" w:type="dxa"/>
          </w:tcPr>
          <w:p w14:paraId="4C85C59E"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Imitable</w:t>
            </w:r>
          </w:p>
        </w:tc>
        <w:tc>
          <w:tcPr>
            <w:tcW w:w="1465" w:type="dxa"/>
          </w:tcPr>
          <w:p w14:paraId="42FB1803"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Exploited </w:t>
            </w:r>
          </w:p>
        </w:tc>
        <w:tc>
          <w:tcPr>
            <w:tcW w:w="1545" w:type="dxa"/>
          </w:tcPr>
          <w:p w14:paraId="35D50E39"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Competitive advantage</w:t>
            </w:r>
          </w:p>
        </w:tc>
      </w:tr>
      <w:tr w:rsidR="00BF00CB" w:rsidRPr="00BF00CB" w14:paraId="5AEBDCE7" w14:textId="77777777" w:rsidTr="00F33F4B">
        <w:tc>
          <w:tcPr>
            <w:tcW w:w="3681" w:type="dxa"/>
          </w:tcPr>
          <w:p w14:paraId="1C666C30"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One of the largest hospitality companies in the world (with 6478 properties comprising 1,019,287 rooms in 119 countries as of 2020) </w:t>
            </w:r>
            <w:r w:rsidRPr="00BF00CB">
              <w:rPr>
                <w:rFonts w:ascii="Times New Roman" w:eastAsia="DengXian" w:hAnsi="Times New Roman" w:cs="Times New Roman"/>
                <w:sz w:val="24"/>
                <w:szCs w:val="24"/>
              </w:rPr>
              <w:fldChar w:fldCharType="begin" w:fldLock="1"/>
            </w:r>
            <w:r w:rsidRPr="00BF00CB">
              <w:rPr>
                <w:rFonts w:ascii="Times New Roman" w:eastAsia="DengXian" w:hAnsi="Times New Roman" w:cs="Times New Roman"/>
                <w:sz w:val="24"/>
                <w:szCs w:val="24"/>
              </w:rPr>
              <w:instrText>ADDIN CSL_CITATION {"citationItems":[{"id":"ITEM-1","itemData":{"author":[{"dropping-particle":"","family":"Hilton","given":"","non-dropping-particle":"","parse-names":false,"suffix":""}],"id":"ITEM-1","issued":{"date-parts":[["2022"]]},"title":"Hilton Annual Report 2021","type":"report"},"uris":["http://www.mendeley.com/documents/?uuid=e624b9fa-03e1-425c-bd50-236a6f216c48"]}],"mendeley":{"formattedCitation":"(Hilton, 2022)","plainTextFormattedCitation":"(Hilton, 2022)","previouslyFormattedCitation":"(Hilton, 2022)"},"properties":{"noteIndex":0},"schema":"https://github.com/citation-style-language/schema/raw/master/csl-citation.json"}</w:instrText>
            </w:r>
            <w:r w:rsidRPr="00BF00CB">
              <w:rPr>
                <w:rFonts w:ascii="Times New Roman" w:eastAsia="DengXian" w:hAnsi="Times New Roman" w:cs="Times New Roman"/>
                <w:sz w:val="24"/>
                <w:szCs w:val="24"/>
              </w:rPr>
              <w:fldChar w:fldCharType="separate"/>
            </w:r>
            <w:r w:rsidRPr="00BF00CB">
              <w:rPr>
                <w:rFonts w:ascii="Times New Roman" w:eastAsia="DengXian" w:hAnsi="Times New Roman" w:cs="Times New Roman"/>
                <w:noProof/>
                <w:sz w:val="24"/>
                <w:szCs w:val="24"/>
              </w:rPr>
              <w:t>(Hilton, 2022)</w:t>
            </w:r>
            <w:r w:rsidRPr="00BF00CB">
              <w:rPr>
                <w:rFonts w:ascii="Times New Roman" w:eastAsia="DengXian" w:hAnsi="Times New Roman" w:cs="Times New Roman"/>
                <w:sz w:val="24"/>
                <w:szCs w:val="24"/>
              </w:rPr>
              <w:fldChar w:fldCharType="end"/>
            </w:r>
          </w:p>
        </w:tc>
        <w:tc>
          <w:tcPr>
            <w:tcW w:w="277" w:type="dxa"/>
          </w:tcPr>
          <w:p w14:paraId="20511D65"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335" w:type="dxa"/>
          </w:tcPr>
          <w:p w14:paraId="62E168C2"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433" w:type="dxa"/>
          </w:tcPr>
          <w:p w14:paraId="7C7CB5BC"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465" w:type="dxa"/>
          </w:tcPr>
          <w:p w14:paraId="5754F6A4"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545" w:type="dxa"/>
          </w:tcPr>
          <w:p w14:paraId="7186C977"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Sustainable competitive advantage</w:t>
            </w:r>
          </w:p>
        </w:tc>
      </w:tr>
      <w:tr w:rsidR="00BF00CB" w:rsidRPr="00BF00CB" w14:paraId="4336A3F9" w14:textId="77777777" w:rsidTr="00F33F4B">
        <w:tc>
          <w:tcPr>
            <w:tcW w:w="3681" w:type="dxa"/>
          </w:tcPr>
          <w:p w14:paraId="258681BB"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A highly diversified portfolio with luxury and lifestyle offerings, full-service offerings, focused service offerings, timeshare offerings, etc.  </w:t>
            </w:r>
            <w:r w:rsidRPr="00BF00CB">
              <w:rPr>
                <w:rFonts w:ascii="Times New Roman" w:eastAsia="DengXian" w:hAnsi="Times New Roman" w:cs="Times New Roman"/>
                <w:sz w:val="24"/>
                <w:szCs w:val="24"/>
              </w:rPr>
              <w:fldChar w:fldCharType="begin" w:fldLock="1"/>
            </w:r>
            <w:r w:rsidRPr="00BF00CB">
              <w:rPr>
                <w:rFonts w:ascii="Times New Roman" w:eastAsia="DengXian" w:hAnsi="Times New Roman" w:cs="Times New Roman"/>
                <w:sz w:val="24"/>
                <w:szCs w:val="24"/>
              </w:rPr>
              <w:instrText>ADDIN CSL_CITATION {"citationItems":[{"id":"ITEM-1","itemData":{"author":[{"dropping-particle":"","family":"Hilton","given":"","non-dropping-particle":"","parse-names":false,"suffix":""}],"id":"ITEM-1","issued":{"date-parts":[["2022"]]},"title":"Hilton Annual Report 2021","type":"report"},"uris":["http://www.mendeley.com/documents/?uuid=e624b9fa-03e1-425c-bd50-236a6f216c48"]}],"mendeley":{"formattedCitation":"(Hilton, 2022)","plainTextFormattedCitation":"(Hilton, 2022)","previouslyFormattedCitation":"(Hilton, 2022)"},"properties":{"noteIndex":0},"schema":"https://github.com/citation-style-language/schema/raw/master/csl-citation.json"}</w:instrText>
            </w:r>
            <w:r w:rsidRPr="00BF00CB">
              <w:rPr>
                <w:rFonts w:ascii="Times New Roman" w:eastAsia="DengXian" w:hAnsi="Times New Roman" w:cs="Times New Roman"/>
                <w:sz w:val="24"/>
                <w:szCs w:val="24"/>
              </w:rPr>
              <w:fldChar w:fldCharType="separate"/>
            </w:r>
            <w:r w:rsidRPr="00BF00CB">
              <w:rPr>
                <w:rFonts w:ascii="Times New Roman" w:eastAsia="DengXian" w:hAnsi="Times New Roman" w:cs="Times New Roman"/>
                <w:noProof/>
                <w:sz w:val="24"/>
                <w:szCs w:val="24"/>
              </w:rPr>
              <w:t>(Hilton, 2022)</w:t>
            </w:r>
            <w:r w:rsidRPr="00BF00CB">
              <w:rPr>
                <w:rFonts w:ascii="Times New Roman" w:eastAsia="DengXian" w:hAnsi="Times New Roman" w:cs="Times New Roman"/>
                <w:sz w:val="24"/>
                <w:szCs w:val="24"/>
              </w:rPr>
              <w:fldChar w:fldCharType="end"/>
            </w:r>
          </w:p>
        </w:tc>
        <w:tc>
          <w:tcPr>
            <w:tcW w:w="277" w:type="dxa"/>
          </w:tcPr>
          <w:p w14:paraId="342BA76B"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335" w:type="dxa"/>
          </w:tcPr>
          <w:p w14:paraId="09C28E77"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No</w:t>
            </w:r>
          </w:p>
        </w:tc>
        <w:tc>
          <w:tcPr>
            <w:tcW w:w="1433" w:type="dxa"/>
          </w:tcPr>
          <w:p w14:paraId="07E00F80"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No</w:t>
            </w:r>
          </w:p>
        </w:tc>
        <w:tc>
          <w:tcPr>
            <w:tcW w:w="1465" w:type="dxa"/>
          </w:tcPr>
          <w:p w14:paraId="39BF51AE"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545" w:type="dxa"/>
          </w:tcPr>
          <w:p w14:paraId="7BAD522E"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Parity </w:t>
            </w:r>
          </w:p>
        </w:tc>
      </w:tr>
      <w:tr w:rsidR="00BF00CB" w:rsidRPr="00BF00CB" w14:paraId="50B93DEB" w14:textId="77777777" w:rsidTr="00F33F4B">
        <w:tc>
          <w:tcPr>
            <w:tcW w:w="3681" w:type="dxa"/>
          </w:tcPr>
          <w:p w14:paraId="223D6BA3"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The award-winning guest loyalty program with the transactions of more nearly </w:t>
            </w:r>
            <w:r w:rsidRPr="00BF00CB">
              <w:rPr>
                <w:rFonts w:ascii="Times New Roman" w:eastAsia="DengXian" w:hAnsi="Times New Roman" w:cs="Times New Roman"/>
                <w:sz w:val="24"/>
                <w:szCs w:val="24"/>
              </w:rPr>
              <w:lastRenderedPageBreak/>
              <w:t xml:space="preserve">70 million, 112 million loyal members </w:t>
            </w:r>
            <w:r w:rsidRPr="00BF00CB">
              <w:rPr>
                <w:rFonts w:ascii="Times New Roman" w:eastAsia="DengXian" w:hAnsi="Times New Roman" w:cs="Times New Roman"/>
                <w:sz w:val="24"/>
                <w:szCs w:val="24"/>
              </w:rPr>
              <w:fldChar w:fldCharType="begin" w:fldLock="1"/>
            </w:r>
            <w:r w:rsidRPr="00BF00CB">
              <w:rPr>
                <w:rFonts w:ascii="Times New Roman" w:eastAsia="DengXian" w:hAnsi="Times New Roman" w:cs="Times New Roman"/>
                <w:sz w:val="24"/>
                <w:szCs w:val="24"/>
              </w:rPr>
              <w:instrText>ADDIN CSL_CITATION {"citationItems":[{"id":"ITEM-1","itemData":{"author":[{"dropping-particle":"","family":"Hilton","given":"","non-dropping-particle":"","parse-names":false,"suffix":""}],"id":"ITEM-1","issued":{"date-parts":[["2022"]]},"title":"Hilton Annual Report 2021","type":"report"},"uris":["http://www.mendeley.com/documents/?uuid=e624b9fa-03e1-425c-bd50-236a6f216c48"]}],"mendeley":{"formattedCitation":"(Hilton, 2022)","plainTextFormattedCitation":"(Hilton, 2022)","previouslyFormattedCitation":"(Hilton, 2022)"},"properties":{"noteIndex":0},"schema":"https://github.com/citation-style-language/schema/raw/master/csl-citation.json"}</w:instrText>
            </w:r>
            <w:r w:rsidRPr="00BF00CB">
              <w:rPr>
                <w:rFonts w:ascii="Times New Roman" w:eastAsia="DengXian" w:hAnsi="Times New Roman" w:cs="Times New Roman"/>
                <w:sz w:val="24"/>
                <w:szCs w:val="24"/>
              </w:rPr>
              <w:fldChar w:fldCharType="separate"/>
            </w:r>
            <w:r w:rsidRPr="00BF00CB">
              <w:rPr>
                <w:rFonts w:ascii="Times New Roman" w:eastAsia="DengXian" w:hAnsi="Times New Roman" w:cs="Times New Roman"/>
                <w:noProof/>
                <w:sz w:val="24"/>
                <w:szCs w:val="24"/>
              </w:rPr>
              <w:t>(Hilton, 2022)</w:t>
            </w:r>
            <w:r w:rsidRPr="00BF00CB">
              <w:rPr>
                <w:rFonts w:ascii="Times New Roman" w:eastAsia="DengXian" w:hAnsi="Times New Roman" w:cs="Times New Roman"/>
                <w:sz w:val="24"/>
                <w:szCs w:val="24"/>
              </w:rPr>
              <w:fldChar w:fldCharType="end"/>
            </w:r>
          </w:p>
        </w:tc>
        <w:tc>
          <w:tcPr>
            <w:tcW w:w="277" w:type="dxa"/>
          </w:tcPr>
          <w:p w14:paraId="29572070"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lastRenderedPageBreak/>
              <w:t>Yes</w:t>
            </w:r>
          </w:p>
        </w:tc>
        <w:tc>
          <w:tcPr>
            <w:tcW w:w="1335" w:type="dxa"/>
          </w:tcPr>
          <w:p w14:paraId="0E842276"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No</w:t>
            </w:r>
          </w:p>
        </w:tc>
        <w:tc>
          <w:tcPr>
            <w:tcW w:w="1433" w:type="dxa"/>
          </w:tcPr>
          <w:p w14:paraId="7E2ABE10"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No</w:t>
            </w:r>
          </w:p>
        </w:tc>
        <w:tc>
          <w:tcPr>
            <w:tcW w:w="1465" w:type="dxa"/>
          </w:tcPr>
          <w:p w14:paraId="48CA6AAA"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545" w:type="dxa"/>
          </w:tcPr>
          <w:p w14:paraId="186AE988"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Parity</w:t>
            </w:r>
          </w:p>
          <w:p w14:paraId="588DBDDA" w14:textId="77777777" w:rsidR="00BF00CB" w:rsidRPr="00BF00CB" w:rsidRDefault="00BF00CB" w:rsidP="004601D7">
            <w:pPr>
              <w:spacing w:line="360" w:lineRule="auto"/>
              <w:jc w:val="both"/>
              <w:rPr>
                <w:rFonts w:ascii="Times New Roman" w:eastAsia="DengXian" w:hAnsi="Times New Roman" w:cs="Times New Roman"/>
                <w:sz w:val="24"/>
                <w:szCs w:val="24"/>
              </w:rPr>
            </w:pPr>
          </w:p>
        </w:tc>
      </w:tr>
      <w:tr w:rsidR="00BF00CB" w:rsidRPr="00BF00CB" w14:paraId="4371C636" w14:textId="77777777" w:rsidTr="00F33F4B">
        <w:tc>
          <w:tcPr>
            <w:tcW w:w="3681" w:type="dxa"/>
          </w:tcPr>
          <w:p w14:paraId="6D894586"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Sophisticated technology system in booking </w:t>
            </w:r>
          </w:p>
        </w:tc>
        <w:tc>
          <w:tcPr>
            <w:tcW w:w="277" w:type="dxa"/>
          </w:tcPr>
          <w:p w14:paraId="463D07C3"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335" w:type="dxa"/>
          </w:tcPr>
          <w:p w14:paraId="2E5F94D7"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No</w:t>
            </w:r>
          </w:p>
        </w:tc>
        <w:tc>
          <w:tcPr>
            <w:tcW w:w="1433" w:type="dxa"/>
          </w:tcPr>
          <w:p w14:paraId="23DDBD25"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No</w:t>
            </w:r>
          </w:p>
        </w:tc>
        <w:tc>
          <w:tcPr>
            <w:tcW w:w="1465" w:type="dxa"/>
          </w:tcPr>
          <w:p w14:paraId="0CAE0165"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Yes</w:t>
            </w:r>
          </w:p>
        </w:tc>
        <w:tc>
          <w:tcPr>
            <w:tcW w:w="1545" w:type="dxa"/>
          </w:tcPr>
          <w:p w14:paraId="0A784813"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Parity </w:t>
            </w:r>
          </w:p>
        </w:tc>
      </w:tr>
    </w:tbl>
    <w:p w14:paraId="28204907" w14:textId="453719D4" w:rsidR="00BF00CB" w:rsidRDefault="00BF00CB" w:rsidP="004601D7">
      <w:pPr>
        <w:spacing w:line="360" w:lineRule="auto"/>
        <w:jc w:val="both"/>
        <w:rPr>
          <w:rFonts w:ascii="Times New Roman" w:hAnsi="Times New Roman" w:cs="Times New Roman"/>
          <w:sz w:val="24"/>
          <w:szCs w:val="24"/>
        </w:rPr>
      </w:pPr>
    </w:p>
    <w:p w14:paraId="6DE6B294" w14:textId="4AE7A798" w:rsidR="00BF00CB" w:rsidRDefault="00BF00CB" w:rsidP="004601D7">
      <w:pPr>
        <w:spacing w:line="360" w:lineRule="auto"/>
        <w:jc w:val="both"/>
        <w:rPr>
          <w:rFonts w:ascii="Times New Roman" w:hAnsi="Times New Roman" w:cs="Times New Roman"/>
          <w:sz w:val="24"/>
          <w:szCs w:val="24"/>
        </w:rPr>
      </w:pPr>
      <w:r w:rsidRPr="00BF00CB">
        <w:rPr>
          <w:rFonts w:ascii="Times New Roman" w:hAnsi="Times New Roman" w:cs="Times New Roman"/>
          <w:sz w:val="24"/>
          <w:szCs w:val="24"/>
        </w:rPr>
        <w:t>The competitive advantage of Hilton relies on its marketing leading position and wide geographical presence, which is perceived as one of the sources of sustainable competitive advantage, as it enables it to gather industrial expertise in serving customers and accumulated strengths to hedge against covid-19. Despite the resources and competencies of Hilton in other aspects, these resources and competencies are not exclusively owned by Hilton and are highly imitable. For instance, Marriott has an even more diversified portfolio than Hilton, and its Bonvoy program allows travellers to benefit at 7000+ hotels under Marriot worldwide (Global Newswire, 2022). Despite its aggressive investment in technologies of a recent year, the effort has been cantered on the booking system, rather than other aspects of the operation.</w:t>
      </w:r>
    </w:p>
    <w:p w14:paraId="34153F52" w14:textId="2E2B031C" w:rsidR="00BF00CB" w:rsidRDefault="00BF00CB" w:rsidP="004601D7">
      <w:pPr>
        <w:spacing w:line="360" w:lineRule="auto"/>
        <w:jc w:val="both"/>
        <w:rPr>
          <w:rFonts w:ascii="Times New Roman" w:hAnsi="Times New Roman" w:cs="Times New Roman"/>
          <w:sz w:val="24"/>
          <w:szCs w:val="24"/>
        </w:rPr>
      </w:pPr>
    </w:p>
    <w:p w14:paraId="4323063D" w14:textId="03C06B34" w:rsidR="00BF00CB" w:rsidRDefault="00BF00CB" w:rsidP="004601D7">
      <w:pPr>
        <w:pStyle w:val="2"/>
        <w:spacing w:line="360" w:lineRule="auto"/>
        <w:rPr>
          <w:rFonts w:ascii="Times New Roman" w:hAnsi="Times New Roman" w:cs="Times New Roman"/>
          <w:b/>
          <w:bCs/>
          <w:color w:val="auto"/>
          <w:sz w:val="24"/>
          <w:szCs w:val="24"/>
        </w:rPr>
      </w:pPr>
      <w:bookmarkStart w:id="6" w:name="_Toc98450728"/>
      <w:r w:rsidRPr="00BF00CB">
        <w:rPr>
          <w:rFonts w:ascii="Times New Roman" w:hAnsi="Times New Roman" w:cs="Times New Roman"/>
          <w:b/>
          <w:bCs/>
          <w:color w:val="auto"/>
          <w:sz w:val="24"/>
          <w:szCs w:val="24"/>
        </w:rPr>
        <w:t>2.5 SWOT Analysis</w:t>
      </w:r>
      <w:bookmarkEnd w:id="6"/>
    </w:p>
    <w:p w14:paraId="07DD4B50" w14:textId="4F9EEFFD" w:rsidR="00BF00CB" w:rsidRDefault="00BF00CB" w:rsidP="004601D7">
      <w:pPr>
        <w:spacing w:line="360" w:lineRule="auto"/>
      </w:pPr>
    </w:p>
    <w:p w14:paraId="1F699208" w14:textId="5D94E54A" w:rsidR="00BF00CB" w:rsidRDefault="00BF00CB" w:rsidP="004601D7">
      <w:pPr>
        <w:spacing w:line="360" w:lineRule="auto"/>
        <w:jc w:val="both"/>
        <w:rPr>
          <w:rFonts w:ascii="Times New Roman" w:hAnsi="Times New Roman" w:cs="Times New Roman"/>
          <w:sz w:val="24"/>
          <w:szCs w:val="24"/>
        </w:rPr>
      </w:pPr>
      <w:r w:rsidRPr="00BF00CB">
        <w:rPr>
          <w:rFonts w:ascii="Times New Roman" w:hAnsi="Times New Roman" w:cs="Times New Roman"/>
          <w:sz w:val="24"/>
          <w:szCs w:val="24"/>
        </w:rPr>
        <w:t>After a strategic audit over Hilton's internal and external environment, SWOT analysis is required to highlight the strengths, weaknesses, opportunities, and threats facing Hilton. Based on this, an effective strategic plan can be developed for Hilton under the covid-19 context.</w:t>
      </w:r>
    </w:p>
    <w:p w14:paraId="342D29F7" w14:textId="43AFB9A7" w:rsidR="00BF00CB" w:rsidRDefault="00BF00CB" w:rsidP="004601D7">
      <w:pPr>
        <w:spacing w:line="360" w:lineRule="auto"/>
        <w:rPr>
          <w:rFonts w:ascii="Times New Roman" w:hAnsi="Times New Roman" w:cs="Times New Roman"/>
          <w:sz w:val="24"/>
          <w:szCs w:val="24"/>
        </w:rPr>
      </w:pPr>
    </w:p>
    <w:p w14:paraId="47721C1A" w14:textId="04DE0D82" w:rsidR="00BF00CB" w:rsidRDefault="00BF00CB" w:rsidP="004601D7">
      <w:pPr>
        <w:spacing w:line="360" w:lineRule="auto"/>
        <w:rPr>
          <w:rFonts w:ascii="Times New Roman" w:hAnsi="Times New Roman" w:cs="Times New Roman"/>
          <w:sz w:val="24"/>
          <w:szCs w:val="24"/>
        </w:rPr>
      </w:pPr>
      <w:r w:rsidRPr="00BF00CB">
        <w:rPr>
          <w:rFonts w:ascii="Times New Roman" w:hAnsi="Times New Roman" w:cs="Times New Roman"/>
          <w:sz w:val="24"/>
          <w:szCs w:val="24"/>
        </w:rPr>
        <w:t>Table 1: SWOT highlight (own summary)</w:t>
      </w:r>
    </w:p>
    <w:p w14:paraId="55B8DB57" w14:textId="2FC36B67" w:rsidR="00BF00CB" w:rsidRDefault="00BF00CB" w:rsidP="004601D7">
      <w:pPr>
        <w:spacing w:line="360" w:lineRule="auto"/>
        <w:rPr>
          <w:rFonts w:ascii="Times New Roman" w:hAnsi="Times New Roman" w:cs="Times New Roman"/>
          <w:sz w:val="24"/>
          <w:szCs w:val="24"/>
        </w:rPr>
      </w:pPr>
    </w:p>
    <w:p w14:paraId="76FC1D3D" w14:textId="40FAB0A9" w:rsidR="00BF00CB" w:rsidRDefault="00BF00CB" w:rsidP="004601D7">
      <w:pPr>
        <w:spacing w:line="360" w:lineRule="auto"/>
        <w:rPr>
          <w:rFonts w:ascii="Times New Roman" w:hAnsi="Times New Roman" w:cs="Times New Roman"/>
          <w:sz w:val="24"/>
          <w:szCs w:val="24"/>
        </w:rPr>
      </w:pPr>
    </w:p>
    <w:tbl>
      <w:tblPr>
        <w:tblStyle w:val="11"/>
        <w:tblW w:w="0" w:type="auto"/>
        <w:tblLook w:val="04A0" w:firstRow="1" w:lastRow="0" w:firstColumn="1" w:lastColumn="0" w:noHBand="0" w:noVBand="1"/>
      </w:tblPr>
      <w:tblGrid>
        <w:gridCol w:w="2055"/>
        <w:gridCol w:w="6961"/>
      </w:tblGrid>
      <w:tr w:rsidR="00BF00CB" w:rsidRPr="00BF00CB" w14:paraId="570A1F92" w14:textId="77777777" w:rsidTr="00F33F4B">
        <w:tc>
          <w:tcPr>
            <w:tcW w:w="2122" w:type="dxa"/>
          </w:tcPr>
          <w:p w14:paraId="6220F5C0"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t>F</w:t>
            </w:r>
            <w:r w:rsidRPr="00BF00CB">
              <w:rPr>
                <w:rFonts w:ascii="Times New Roman" w:eastAsia="DengXian" w:hAnsi="Times New Roman" w:cs="Times New Roman"/>
                <w:sz w:val="24"/>
                <w:szCs w:val="24"/>
              </w:rPr>
              <w:t>actors</w:t>
            </w:r>
          </w:p>
        </w:tc>
        <w:tc>
          <w:tcPr>
            <w:tcW w:w="7614" w:type="dxa"/>
          </w:tcPr>
          <w:p w14:paraId="2580BE1D"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t>I</w:t>
            </w:r>
            <w:r w:rsidRPr="00BF00CB">
              <w:rPr>
                <w:rFonts w:ascii="Times New Roman" w:eastAsia="DengXian" w:hAnsi="Times New Roman" w:cs="Times New Roman"/>
                <w:sz w:val="24"/>
                <w:szCs w:val="24"/>
              </w:rPr>
              <w:t xml:space="preserve">mplications </w:t>
            </w:r>
          </w:p>
        </w:tc>
      </w:tr>
      <w:tr w:rsidR="00BF00CB" w:rsidRPr="00BF00CB" w14:paraId="76647DEF" w14:textId="77777777" w:rsidTr="00F33F4B">
        <w:tc>
          <w:tcPr>
            <w:tcW w:w="2122" w:type="dxa"/>
          </w:tcPr>
          <w:p w14:paraId="3A6A175B"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t>S</w:t>
            </w:r>
            <w:r w:rsidRPr="00BF00CB">
              <w:rPr>
                <w:rFonts w:ascii="Times New Roman" w:eastAsia="DengXian" w:hAnsi="Times New Roman" w:cs="Times New Roman"/>
                <w:sz w:val="24"/>
                <w:szCs w:val="24"/>
              </w:rPr>
              <w:t xml:space="preserve">trengths </w:t>
            </w:r>
          </w:p>
        </w:tc>
        <w:tc>
          <w:tcPr>
            <w:tcW w:w="7614" w:type="dxa"/>
          </w:tcPr>
          <w:p w14:paraId="130EC671" w14:textId="77777777" w:rsidR="00BF00CB" w:rsidRPr="00BF00CB" w:rsidRDefault="00BF00CB" w:rsidP="004601D7">
            <w:pPr>
              <w:numPr>
                <w:ilvl w:val="0"/>
                <w:numId w:val="3"/>
              </w:num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Market leading position: one of the biggest hotel chains in the hotel world with a presence in 119 counties supported by 6478 properties, and 112 million loyal members </w:t>
            </w:r>
            <w:r w:rsidRPr="00BF00CB">
              <w:rPr>
                <w:rFonts w:ascii="Times New Roman" w:eastAsia="DengXian" w:hAnsi="Times New Roman" w:cs="Times New Roman"/>
                <w:sz w:val="24"/>
                <w:szCs w:val="24"/>
              </w:rPr>
              <w:fldChar w:fldCharType="begin" w:fldLock="1"/>
            </w:r>
            <w:r w:rsidRPr="00BF00CB">
              <w:rPr>
                <w:rFonts w:ascii="Times New Roman" w:eastAsia="DengXian" w:hAnsi="Times New Roman" w:cs="Times New Roman"/>
                <w:sz w:val="24"/>
                <w:szCs w:val="24"/>
              </w:rPr>
              <w:instrText>ADDIN CSL_CITATION {"citationItems":[{"id":"ITEM-1","itemData":{"author":[{"dropping-particle":"","family":"Hilton","given":"","non-dropping-particle":"","parse-names":false,"suffix":""}],"id":"ITEM-1","issued":{"date-parts":[["2022"]]},"title":"Hilton Annual Report 2021","type":"report"},"uris":["http://www.mendeley.com/documents/?uuid=e624b9fa-03e1-425c-bd50-236a6f216c48"]}],"mendeley":{"formattedCitation":"(Hilton, 2022)","plainTextFormattedCitation":"(Hilton, 2022)","previouslyFormattedCitation":"(Hilton, 2022)"},"properties":{"noteIndex":0},"schema":"https://github.com/citation-style-language/schema/raw/master/csl-citation.json"}</w:instrText>
            </w:r>
            <w:r w:rsidRPr="00BF00CB">
              <w:rPr>
                <w:rFonts w:ascii="Times New Roman" w:eastAsia="DengXian" w:hAnsi="Times New Roman" w:cs="Times New Roman"/>
                <w:sz w:val="24"/>
                <w:szCs w:val="24"/>
              </w:rPr>
              <w:fldChar w:fldCharType="separate"/>
            </w:r>
            <w:r w:rsidRPr="00BF00CB">
              <w:rPr>
                <w:rFonts w:ascii="Times New Roman" w:eastAsia="DengXian" w:hAnsi="Times New Roman" w:cs="Times New Roman"/>
                <w:noProof/>
                <w:sz w:val="24"/>
                <w:szCs w:val="24"/>
              </w:rPr>
              <w:t>(Hilton, 2022)</w:t>
            </w:r>
            <w:r w:rsidRPr="00BF00CB">
              <w:rPr>
                <w:rFonts w:ascii="Times New Roman" w:eastAsia="DengXian" w:hAnsi="Times New Roman" w:cs="Times New Roman"/>
                <w:sz w:val="24"/>
                <w:szCs w:val="24"/>
              </w:rPr>
              <w:fldChar w:fldCharType="end"/>
            </w:r>
          </w:p>
          <w:p w14:paraId="38DFA25C" w14:textId="77777777" w:rsidR="00BF00CB" w:rsidRPr="00BF00CB" w:rsidRDefault="00BF00CB" w:rsidP="004601D7">
            <w:pPr>
              <w:numPr>
                <w:ilvl w:val="0"/>
                <w:numId w:val="3"/>
              </w:num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lastRenderedPageBreak/>
              <w:t>M</w:t>
            </w:r>
            <w:r w:rsidRPr="00BF00CB">
              <w:rPr>
                <w:rFonts w:ascii="Times New Roman" w:eastAsia="DengXian" w:hAnsi="Times New Roman" w:cs="Times New Roman"/>
                <w:sz w:val="24"/>
                <w:szCs w:val="24"/>
              </w:rPr>
              <w:t xml:space="preserve">ulti-brand strategy: as indicated in figure 1: the multi-brand strategy enables Hilton to pursue multi-market segments, yields economies of scale in operations to gain competitive advantage </w:t>
            </w:r>
          </w:p>
        </w:tc>
      </w:tr>
      <w:tr w:rsidR="00BF00CB" w:rsidRPr="00BF00CB" w14:paraId="27EAB79B" w14:textId="77777777" w:rsidTr="00F33F4B">
        <w:tc>
          <w:tcPr>
            <w:tcW w:w="2122" w:type="dxa"/>
          </w:tcPr>
          <w:p w14:paraId="084023DA"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lastRenderedPageBreak/>
              <w:t>W</w:t>
            </w:r>
            <w:r w:rsidRPr="00BF00CB">
              <w:rPr>
                <w:rFonts w:ascii="Times New Roman" w:eastAsia="DengXian" w:hAnsi="Times New Roman" w:cs="Times New Roman"/>
                <w:sz w:val="24"/>
                <w:szCs w:val="24"/>
              </w:rPr>
              <w:t xml:space="preserve">eakness: </w:t>
            </w:r>
          </w:p>
        </w:tc>
        <w:tc>
          <w:tcPr>
            <w:tcW w:w="7614" w:type="dxa"/>
          </w:tcPr>
          <w:p w14:paraId="1FAC1693" w14:textId="77777777" w:rsidR="00BF00CB" w:rsidRPr="00BF00CB" w:rsidRDefault="00BF00CB" w:rsidP="004601D7">
            <w:pPr>
              <w:numPr>
                <w:ilvl w:val="0"/>
                <w:numId w:val="3"/>
              </w:num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t>E</w:t>
            </w:r>
            <w:r w:rsidRPr="00BF00CB">
              <w:rPr>
                <w:rFonts w:ascii="Times New Roman" w:eastAsia="DengXian" w:hAnsi="Times New Roman" w:cs="Times New Roman"/>
                <w:sz w:val="24"/>
                <w:szCs w:val="24"/>
              </w:rPr>
              <w:t xml:space="preserve">roded financial performance: Hilton's revenue witnessed a gradual recovery in 2021 but has not been able to recover to the pre-covid-19 level </w:t>
            </w:r>
            <w:r w:rsidRPr="00BF00CB">
              <w:rPr>
                <w:rFonts w:ascii="Times New Roman" w:eastAsia="DengXian" w:hAnsi="Times New Roman" w:cs="Times New Roman"/>
                <w:sz w:val="24"/>
                <w:szCs w:val="24"/>
              </w:rPr>
              <w:fldChar w:fldCharType="begin" w:fldLock="1"/>
            </w:r>
            <w:r w:rsidRPr="00BF00CB">
              <w:rPr>
                <w:rFonts w:ascii="Times New Roman" w:eastAsia="DengXian" w:hAnsi="Times New Roman" w:cs="Times New Roman"/>
                <w:sz w:val="24"/>
                <w:szCs w:val="24"/>
              </w:rPr>
              <w:instrText>ADDIN CSL_CITATION {"citationItems":[{"id":"ITEM-1","itemData":{"author":[{"dropping-particle":"","family":"Hilton","given":"","non-dropping-particle":"","parse-names":false,"suffix":""}],"id":"ITEM-1","issued":{"date-parts":[["2022"]]},"title":"Hilton Annual Report 2021","type":"report"},"uris":["http://www.mendeley.com/documents/?uuid=e624b9fa-03e1-425c-bd50-236a6f216c48"]}],"mendeley":{"formattedCitation":"(Hilton, 2022)","plainTextFormattedCitation":"(Hilton, 2022)","previouslyFormattedCitation":"(Hilton, 2022)"},"properties":{"noteIndex":0},"schema":"https://github.com/citation-style-language/schema/raw/master/csl-citation.json"}</w:instrText>
            </w:r>
            <w:r w:rsidRPr="00BF00CB">
              <w:rPr>
                <w:rFonts w:ascii="Times New Roman" w:eastAsia="DengXian" w:hAnsi="Times New Roman" w:cs="Times New Roman"/>
                <w:sz w:val="24"/>
                <w:szCs w:val="24"/>
              </w:rPr>
              <w:fldChar w:fldCharType="separate"/>
            </w:r>
            <w:r w:rsidRPr="00BF00CB">
              <w:rPr>
                <w:rFonts w:ascii="Times New Roman" w:eastAsia="DengXian" w:hAnsi="Times New Roman" w:cs="Times New Roman"/>
                <w:noProof/>
                <w:sz w:val="24"/>
                <w:szCs w:val="24"/>
              </w:rPr>
              <w:t>(Hilton, 2022)</w:t>
            </w:r>
            <w:r w:rsidRPr="00BF00CB">
              <w:rPr>
                <w:rFonts w:ascii="Times New Roman" w:eastAsia="DengXian" w:hAnsi="Times New Roman" w:cs="Times New Roman"/>
                <w:sz w:val="24"/>
                <w:szCs w:val="24"/>
              </w:rPr>
              <w:fldChar w:fldCharType="end"/>
            </w:r>
            <w:r w:rsidRPr="00BF00CB">
              <w:rPr>
                <w:rFonts w:ascii="Times New Roman" w:eastAsia="DengXian" w:hAnsi="Times New Roman" w:cs="Times New Roman"/>
                <w:sz w:val="24"/>
                <w:szCs w:val="24"/>
              </w:rPr>
              <w:t xml:space="preserve">. This owes to the temporary closure of properties and fall in the global hospitality industry </w:t>
            </w:r>
          </w:p>
        </w:tc>
      </w:tr>
      <w:tr w:rsidR="00BF00CB" w:rsidRPr="00BF00CB" w14:paraId="33944C8C" w14:textId="77777777" w:rsidTr="00F33F4B">
        <w:tc>
          <w:tcPr>
            <w:tcW w:w="2122" w:type="dxa"/>
          </w:tcPr>
          <w:p w14:paraId="7292839B"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t>O</w:t>
            </w:r>
            <w:r w:rsidRPr="00BF00CB">
              <w:rPr>
                <w:rFonts w:ascii="Times New Roman" w:eastAsia="DengXian" w:hAnsi="Times New Roman" w:cs="Times New Roman"/>
                <w:sz w:val="24"/>
                <w:szCs w:val="24"/>
              </w:rPr>
              <w:t xml:space="preserve">pportunities </w:t>
            </w:r>
          </w:p>
        </w:tc>
        <w:tc>
          <w:tcPr>
            <w:tcW w:w="7614" w:type="dxa"/>
          </w:tcPr>
          <w:p w14:paraId="79CFCA64" w14:textId="77777777" w:rsidR="00BF00CB" w:rsidRPr="00BF00CB" w:rsidRDefault="00BF00CB" w:rsidP="004601D7">
            <w:pPr>
              <w:numPr>
                <w:ilvl w:val="0"/>
                <w:numId w:val="3"/>
              </w:num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Cutting-edge technologies: during covid-19, a broad spectrum of technologies can be integrated into the different value chain phases to provide safer and more superior customer experiences </w:t>
            </w:r>
            <w:r w:rsidRPr="00BF00CB">
              <w:rPr>
                <w:rFonts w:ascii="Times New Roman" w:eastAsia="DengXian" w:hAnsi="Times New Roman" w:cs="Times New Roman"/>
                <w:sz w:val="24"/>
                <w:szCs w:val="24"/>
              </w:rPr>
              <w:fldChar w:fldCharType="begin" w:fldLock="1"/>
            </w:r>
            <w:r w:rsidRPr="00BF00CB">
              <w:rPr>
                <w:rFonts w:ascii="Times New Roman" w:eastAsia="DengXian" w:hAnsi="Times New Roman" w:cs="Times New Roman"/>
                <w:sz w:val="24"/>
                <w:szCs w:val="24"/>
              </w:rPr>
              <w:instrText>ADDIN CSL_CITATION {"citationItems":[{"id":"ITEM-1","itemData":{"URL":"https://www.hotelmanagement.net/tech/how-covid-19-has-accelerated-tech-adoption-hotel-industry","accessed":{"date-parts":[["2022","3","17"]]},"author":[{"dropping-particle":"","family":"Hotel Management","given":"","non-dropping-particle":"","parse-names":false,"suffix":""}],"id":"ITEM-1","issued":{"date-parts":[["2022"]]},"title":"How COVID-19 has accelerated tech adoption in the hotel industry ","type":"webpage"},"uris":["http://www.mendeley.com/documents/?uuid=319bed78-b110-3370-bb5d-e141a36f2894"]}],"mendeley":{"formattedCitation":"(Hotel Management, 2022)","plainTextFormattedCitation":"(Hotel Management, 2022)","previouslyFormattedCitation":"(Hotel Management, 2022)"},"properties":{"noteIndex":0},"schema":"https://github.com/citation-style-language/schema/raw/master/csl-citation.json"}</w:instrText>
            </w:r>
            <w:r w:rsidRPr="00BF00CB">
              <w:rPr>
                <w:rFonts w:ascii="Times New Roman" w:eastAsia="DengXian" w:hAnsi="Times New Roman" w:cs="Times New Roman"/>
                <w:sz w:val="24"/>
                <w:szCs w:val="24"/>
              </w:rPr>
              <w:fldChar w:fldCharType="separate"/>
            </w:r>
            <w:r w:rsidRPr="00BF00CB">
              <w:rPr>
                <w:rFonts w:ascii="Times New Roman" w:eastAsia="DengXian" w:hAnsi="Times New Roman" w:cs="Times New Roman"/>
                <w:noProof/>
                <w:sz w:val="24"/>
                <w:szCs w:val="24"/>
              </w:rPr>
              <w:t>(Hotel Management, 2022)</w:t>
            </w:r>
            <w:r w:rsidRPr="00BF00CB">
              <w:rPr>
                <w:rFonts w:ascii="Times New Roman" w:eastAsia="DengXian" w:hAnsi="Times New Roman" w:cs="Times New Roman"/>
                <w:sz w:val="24"/>
                <w:szCs w:val="24"/>
              </w:rPr>
              <w:fldChar w:fldCharType="end"/>
            </w:r>
            <w:r w:rsidRPr="00BF00CB">
              <w:rPr>
                <w:rFonts w:ascii="Times New Roman" w:eastAsia="DengXian" w:hAnsi="Times New Roman" w:cs="Times New Roman"/>
                <w:sz w:val="24"/>
                <w:szCs w:val="24"/>
              </w:rPr>
              <w:t>.</w:t>
            </w:r>
          </w:p>
        </w:tc>
      </w:tr>
      <w:tr w:rsidR="00BF00CB" w:rsidRPr="00BF00CB" w14:paraId="10009B60" w14:textId="77777777" w:rsidTr="00F33F4B">
        <w:tc>
          <w:tcPr>
            <w:tcW w:w="2122" w:type="dxa"/>
          </w:tcPr>
          <w:p w14:paraId="5B497831" w14:textId="77777777" w:rsidR="00BF00CB" w:rsidRPr="00BF00CB" w:rsidRDefault="00BF00CB" w:rsidP="004601D7">
            <w:p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t>T</w:t>
            </w:r>
            <w:r w:rsidRPr="00BF00CB">
              <w:rPr>
                <w:rFonts w:ascii="Times New Roman" w:eastAsia="DengXian" w:hAnsi="Times New Roman" w:cs="Times New Roman"/>
                <w:sz w:val="24"/>
                <w:szCs w:val="24"/>
              </w:rPr>
              <w:t>hreats</w:t>
            </w:r>
          </w:p>
        </w:tc>
        <w:tc>
          <w:tcPr>
            <w:tcW w:w="7614" w:type="dxa"/>
          </w:tcPr>
          <w:p w14:paraId="2C94C7C5" w14:textId="77777777" w:rsidR="00BF00CB" w:rsidRPr="00BF00CB" w:rsidRDefault="00BF00CB" w:rsidP="004601D7">
            <w:pPr>
              <w:numPr>
                <w:ilvl w:val="0"/>
                <w:numId w:val="3"/>
              </w:num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hint="eastAsia"/>
                <w:sz w:val="24"/>
                <w:szCs w:val="24"/>
              </w:rPr>
              <w:t>F</w:t>
            </w:r>
            <w:r w:rsidRPr="00BF00CB">
              <w:rPr>
                <w:rFonts w:ascii="Times New Roman" w:eastAsia="DengXian" w:hAnsi="Times New Roman" w:cs="Times New Roman"/>
                <w:sz w:val="24"/>
                <w:szCs w:val="24"/>
              </w:rPr>
              <w:t>ierce competition: the global hotel market is dominated by large hotel chains such as Hilton, Marriot, etc., that operate across different market segments through a well-diversified portfolio. The competition has been heightened by the covid-19.</w:t>
            </w:r>
          </w:p>
          <w:p w14:paraId="62C08D7B" w14:textId="77777777" w:rsidR="00BF00CB" w:rsidRPr="00BF00CB" w:rsidRDefault="00BF00CB" w:rsidP="004601D7">
            <w:pPr>
              <w:numPr>
                <w:ilvl w:val="0"/>
                <w:numId w:val="3"/>
              </w:numPr>
              <w:spacing w:line="360" w:lineRule="auto"/>
              <w:jc w:val="both"/>
              <w:rPr>
                <w:rFonts w:ascii="Times New Roman" w:eastAsia="DengXian" w:hAnsi="Times New Roman" w:cs="Times New Roman"/>
                <w:sz w:val="24"/>
                <w:szCs w:val="24"/>
              </w:rPr>
            </w:pPr>
            <w:r w:rsidRPr="00BF00CB">
              <w:rPr>
                <w:rFonts w:ascii="Times New Roman" w:eastAsia="DengXian" w:hAnsi="Times New Roman" w:cs="Times New Roman"/>
                <w:sz w:val="24"/>
                <w:szCs w:val="24"/>
              </w:rPr>
              <w:t xml:space="preserve">All players in the hotel industry facing growing threats posed by peer-to-peer sharing services such as Airbnb  </w:t>
            </w:r>
          </w:p>
        </w:tc>
      </w:tr>
    </w:tbl>
    <w:p w14:paraId="6C5814D7" w14:textId="0A2466F5" w:rsidR="00BF00CB" w:rsidRPr="00BF00CB" w:rsidRDefault="00BF00CB" w:rsidP="004601D7">
      <w:pPr>
        <w:spacing w:line="360" w:lineRule="auto"/>
        <w:rPr>
          <w:rFonts w:ascii="Times New Roman" w:hAnsi="Times New Roman" w:cs="Times New Roman"/>
          <w:sz w:val="24"/>
          <w:szCs w:val="24"/>
          <w:lang w:val="en-US"/>
        </w:rPr>
      </w:pPr>
    </w:p>
    <w:p w14:paraId="318E7961" w14:textId="4A59C30B" w:rsidR="00BF00CB" w:rsidRDefault="00BF00CB" w:rsidP="004601D7">
      <w:pPr>
        <w:pStyle w:val="1"/>
        <w:spacing w:line="360" w:lineRule="auto"/>
        <w:rPr>
          <w:rFonts w:ascii="Times New Roman" w:hAnsi="Times New Roman" w:cs="Times New Roman"/>
          <w:b/>
          <w:bCs/>
          <w:color w:val="auto"/>
          <w:sz w:val="36"/>
          <w:szCs w:val="36"/>
        </w:rPr>
      </w:pPr>
      <w:bookmarkStart w:id="7" w:name="_Toc98450729"/>
      <w:r w:rsidRPr="00BF00CB">
        <w:rPr>
          <w:rFonts w:ascii="Times New Roman" w:hAnsi="Times New Roman" w:cs="Times New Roman"/>
          <w:b/>
          <w:bCs/>
          <w:color w:val="auto"/>
          <w:sz w:val="36"/>
          <w:szCs w:val="36"/>
        </w:rPr>
        <w:t>3.0 Discussions and Recommendations</w:t>
      </w:r>
      <w:bookmarkEnd w:id="7"/>
    </w:p>
    <w:p w14:paraId="709C5F13" w14:textId="39F85330" w:rsidR="00BF00CB" w:rsidRDefault="00BF00CB" w:rsidP="004601D7">
      <w:pPr>
        <w:spacing w:line="360" w:lineRule="auto"/>
      </w:pPr>
    </w:p>
    <w:p w14:paraId="742CE087" w14:textId="77777777" w:rsidR="00BF00CB" w:rsidRPr="00BF00CB" w:rsidRDefault="00BF00CB" w:rsidP="004601D7">
      <w:pPr>
        <w:spacing w:line="360" w:lineRule="auto"/>
        <w:jc w:val="both"/>
        <w:rPr>
          <w:rFonts w:ascii="Times New Roman" w:eastAsia="DengXian" w:hAnsi="Times New Roman" w:cs="Times New Roman"/>
          <w:sz w:val="24"/>
          <w:szCs w:val="24"/>
          <w:lang w:val="en-US"/>
        </w:rPr>
      </w:pPr>
      <w:r w:rsidRPr="00BF00CB">
        <w:rPr>
          <w:rFonts w:ascii="Times New Roman" w:eastAsia="DengXian" w:hAnsi="Times New Roman" w:cs="Times New Roman"/>
          <w:sz w:val="24"/>
          <w:szCs w:val="24"/>
          <w:lang w:val="en-US"/>
        </w:rPr>
        <w:t>The above strategic audit identifies some key issues facing the Hilton, listed below.</w:t>
      </w:r>
    </w:p>
    <w:p w14:paraId="78AEA2BC" w14:textId="77777777" w:rsidR="00BF00CB" w:rsidRPr="00BF00CB" w:rsidRDefault="00BF00CB" w:rsidP="004601D7">
      <w:pPr>
        <w:pStyle w:val="a7"/>
        <w:numPr>
          <w:ilvl w:val="0"/>
          <w:numId w:val="4"/>
        </w:numPr>
        <w:spacing w:line="360" w:lineRule="auto"/>
        <w:jc w:val="both"/>
        <w:rPr>
          <w:rFonts w:ascii="Times New Roman" w:eastAsia="DengXian" w:hAnsi="Times New Roman" w:cs="Times New Roman"/>
          <w:sz w:val="24"/>
          <w:szCs w:val="24"/>
          <w:lang w:val="en-US"/>
        </w:rPr>
      </w:pPr>
      <w:r w:rsidRPr="00BF00CB">
        <w:rPr>
          <w:rFonts w:ascii="Times New Roman" w:eastAsia="DengXian" w:hAnsi="Times New Roman" w:cs="Times New Roman"/>
          <w:sz w:val="24"/>
          <w:szCs w:val="24"/>
          <w:lang w:val="en-US"/>
        </w:rPr>
        <w:t xml:space="preserve">The hotel is at the buyer market due to the fall in the global hospitality industry, with much greater supplies than demands. The restrictions and concerns over travel still erode customers desires to travel. </w:t>
      </w:r>
    </w:p>
    <w:p w14:paraId="5EA604B3" w14:textId="77777777" w:rsidR="00BF00CB" w:rsidRPr="00BF00CB" w:rsidRDefault="00BF00CB" w:rsidP="004601D7">
      <w:pPr>
        <w:pStyle w:val="a7"/>
        <w:numPr>
          <w:ilvl w:val="0"/>
          <w:numId w:val="4"/>
        </w:numPr>
        <w:spacing w:line="360" w:lineRule="auto"/>
        <w:jc w:val="both"/>
        <w:rPr>
          <w:rFonts w:ascii="Times New Roman" w:eastAsia="DengXian" w:hAnsi="Times New Roman" w:cs="Times New Roman"/>
          <w:sz w:val="24"/>
          <w:szCs w:val="24"/>
          <w:lang w:val="en-US"/>
        </w:rPr>
      </w:pPr>
      <w:r w:rsidRPr="00BF00CB">
        <w:rPr>
          <w:rFonts w:ascii="Times New Roman" w:eastAsia="DengXian" w:hAnsi="Times New Roman" w:cs="Times New Roman"/>
          <w:sz w:val="24"/>
          <w:szCs w:val="24"/>
          <w:lang w:val="en-US"/>
        </w:rPr>
        <w:t xml:space="preserve">Despite the global hotel industry is witnessing a gradual recovery from the covid-19, the uncertainties and complexities surrounding the hotel industry still erodes the financial performance of Hilton </w:t>
      </w:r>
    </w:p>
    <w:p w14:paraId="220F315A" w14:textId="77777777" w:rsidR="00BF00CB" w:rsidRPr="00BF00CB" w:rsidRDefault="00BF00CB" w:rsidP="004601D7">
      <w:pPr>
        <w:pStyle w:val="a7"/>
        <w:numPr>
          <w:ilvl w:val="0"/>
          <w:numId w:val="4"/>
        </w:numPr>
        <w:spacing w:line="360" w:lineRule="auto"/>
        <w:jc w:val="both"/>
        <w:rPr>
          <w:rFonts w:ascii="Times New Roman" w:eastAsia="DengXian" w:hAnsi="Times New Roman" w:cs="Times New Roman"/>
          <w:sz w:val="24"/>
          <w:szCs w:val="24"/>
          <w:lang w:val="en-US"/>
        </w:rPr>
      </w:pPr>
      <w:r w:rsidRPr="00BF00CB">
        <w:rPr>
          <w:rFonts w:ascii="Times New Roman" w:eastAsia="DengXian" w:hAnsi="Times New Roman" w:cs="Times New Roman" w:hint="eastAsia"/>
          <w:sz w:val="24"/>
          <w:szCs w:val="24"/>
          <w:lang w:val="en-US"/>
        </w:rPr>
        <w:t>T</w:t>
      </w:r>
      <w:r w:rsidRPr="00BF00CB">
        <w:rPr>
          <w:rFonts w:ascii="Times New Roman" w:eastAsia="DengXian" w:hAnsi="Times New Roman" w:cs="Times New Roman"/>
          <w:sz w:val="24"/>
          <w:szCs w:val="24"/>
          <w:lang w:val="en-US"/>
        </w:rPr>
        <w:t>he sophisticated technologies of Hilton have been centered on the booking systems, not other aspects of service delivery. The covid-19 has inspired many creative uses of technologies to deliver services.</w:t>
      </w:r>
    </w:p>
    <w:p w14:paraId="3BE519DF" w14:textId="77777777" w:rsidR="00BF00CB" w:rsidRPr="00BF00CB" w:rsidRDefault="00BF00CB" w:rsidP="004601D7">
      <w:pPr>
        <w:pStyle w:val="a7"/>
        <w:numPr>
          <w:ilvl w:val="0"/>
          <w:numId w:val="4"/>
        </w:numPr>
        <w:spacing w:line="360" w:lineRule="auto"/>
        <w:jc w:val="both"/>
        <w:rPr>
          <w:rFonts w:ascii="Times New Roman" w:eastAsia="DengXian" w:hAnsi="Times New Roman" w:cs="Times New Roman"/>
          <w:sz w:val="24"/>
          <w:szCs w:val="24"/>
          <w:lang w:val="en-US"/>
        </w:rPr>
      </w:pPr>
      <w:r w:rsidRPr="00BF00CB">
        <w:rPr>
          <w:rFonts w:ascii="Times New Roman" w:eastAsia="DengXian" w:hAnsi="Times New Roman" w:cs="Times New Roman" w:hint="eastAsia"/>
          <w:sz w:val="24"/>
          <w:szCs w:val="24"/>
          <w:lang w:val="en-US"/>
        </w:rPr>
        <w:lastRenderedPageBreak/>
        <w:t>S</w:t>
      </w:r>
      <w:r w:rsidRPr="00BF00CB">
        <w:rPr>
          <w:rFonts w:ascii="Times New Roman" w:eastAsia="DengXian" w:hAnsi="Times New Roman" w:cs="Times New Roman"/>
          <w:sz w:val="24"/>
          <w:szCs w:val="24"/>
          <w:lang w:val="en-US"/>
        </w:rPr>
        <w:t>o far, the responses of Hilton towards Covid-19 have been relatively passive and responsive instead of active, making it unable to seize the opportunities hidden in the crisis.</w:t>
      </w:r>
    </w:p>
    <w:p w14:paraId="5F1E411F" w14:textId="77777777" w:rsidR="00BF00CB" w:rsidRPr="00BF00CB" w:rsidRDefault="00BF00CB" w:rsidP="004601D7">
      <w:pPr>
        <w:pStyle w:val="a7"/>
        <w:numPr>
          <w:ilvl w:val="0"/>
          <w:numId w:val="4"/>
        </w:numPr>
        <w:spacing w:line="360" w:lineRule="auto"/>
        <w:jc w:val="both"/>
        <w:rPr>
          <w:rFonts w:ascii="Times New Roman" w:eastAsia="DengXian" w:hAnsi="Times New Roman" w:cs="Times New Roman"/>
          <w:sz w:val="24"/>
          <w:szCs w:val="24"/>
          <w:lang w:val="en-US"/>
        </w:rPr>
      </w:pPr>
      <w:r w:rsidRPr="00BF00CB">
        <w:rPr>
          <w:rFonts w:ascii="Times New Roman" w:eastAsia="DengXian" w:hAnsi="Times New Roman" w:cs="Times New Roman" w:hint="eastAsia"/>
          <w:sz w:val="24"/>
          <w:szCs w:val="24"/>
          <w:lang w:val="en-US"/>
        </w:rPr>
        <w:t>T</w:t>
      </w:r>
      <w:r w:rsidRPr="00BF00CB">
        <w:rPr>
          <w:rFonts w:ascii="Times New Roman" w:eastAsia="DengXian" w:hAnsi="Times New Roman" w:cs="Times New Roman"/>
          <w:sz w:val="24"/>
          <w:szCs w:val="24"/>
          <w:lang w:val="en-US"/>
        </w:rPr>
        <w:t xml:space="preserve">he resources and competencies of Hilton, such as huge loyalty customer bases, has not yet been fully exploited to capture the diminishing value in the hotel industry </w:t>
      </w:r>
    </w:p>
    <w:p w14:paraId="26B53C8C" w14:textId="77777777" w:rsidR="00BF00CB" w:rsidRPr="00BF00CB" w:rsidRDefault="00BF00CB" w:rsidP="004601D7">
      <w:pPr>
        <w:spacing w:line="360" w:lineRule="auto"/>
        <w:jc w:val="both"/>
        <w:rPr>
          <w:rFonts w:ascii="Times New Roman" w:eastAsia="DengXian" w:hAnsi="Times New Roman" w:cs="Times New Roman"/>
          <w:sz w:val="24"/>
          <w:szCs w:val="24"/>
          <w:lang w:val="en-US"/>
        </w:rPr>
      </w:pPr>
      <w:r w:rsidRPr="00BF00CB">
        <w:rPr>
          <w:rFonts w:ascii="Times New Roman" w:eastAsia="DengXian" w:hAnsi="Times New Roman" w:cs="Times New Roman"/>
          <w:sz w:val="24"/>
          <w:szCs w:val="24"/>
          <w:lang w:val="en-US"/>
        </w:rPr>
        <w:t xml:space="preserve">Based on the identified issues, some recommendations are provided for Hilton to navigate the covid-19 crisis. </w:t>
      </w:r>
    </w:p>
    <w:p w14:paraId="11E08B1F" w14:textId="77777777" w:rsidR="00BF00CB" w:rsidRPr="00495398" w:rsidRDefault="00BF00CB" w:rsidP="004601D7">
      <w:pPr>
        <w:pStyle w:val="a7"/>
        <w:numPr>
          <w:ilvl w:val="0"/>
          <w:numId w:val="5"/>
        </w:numPr>
        <w:spacing w:line="360" w:lineRule="auto"/>
        <w:jc w:val="both"/>
        <w:rPr>
          <w:rFonts w:ascii="Times New Roman" w:eastAsia="DengXian" w:hAnsi="Times New Roman" w:cs="Times New Roman"/>
          <w:sz w:val="24"/>
          <w:szCs w:val="24"/>
          <w:lang w:val="en-US"/>
        </w:rPr>
      </w:pPr>
      <w:r w:rsidRPr="00495398">
        <w:rPr>
          <w:rFonts w:ascii="Times New Roman" w:eastAsia="DengXian" w:hAnsi="Times New Roman" w:cs="Times New Roman"/>
          <w:sz w:val="24"/>
          <w:szCs w:val="24"/>
          <w:lang w:val="en-US"/>
        </w:rPr>
        <w:t>To provide differentiated value and gain a competitive advantage, Hilton can choose to engage in vertical integration to optimize customer experience and enhance profit margins. In general, travel intermediaries tend to acquire or open airlines, hotels, travel service providers, etc. and integrate online and offline channels to enhance product competitiveness.</w:t>
      </w:r>
    </w:p>
    <w:p w14:paraId="6E45E9F1" w14:textId="77777777" w:rsidR="00BF00CB" w:rsidRPr="00495398" w:rsidRDefault="00BF00CB" w:rsidP="004601D7">
      <w:pPr>
        <w:pStyle w:val="a7"/>
        <w:numPr>
          <w:ilvl w:val="0"/>
          <w:numId w:val="5"/>
        </w:numPr>
        <w:spacing w:line="360" w:lineRule="auto"/>
        <w:jc w:val="both"/>
        <w:rPr>
          <w:rFonts w:ascii="Times New Roman" w:eastAsia="DengXian" w:hAnsi="Times New Roman" w:cs="Times New Roman"/>
          <w:sz w:val="24"/>
          <w:szCs w:val="24"/>
          <w:lang w:val="en-US"/>
        </w:rPr>
      </w:pPr>
      <w:r w:rsidRPr="00495398">
        <w:rPr>
          <w:rFonts w:ascii="Times New Roman" w:eastAsia="DengXian" w:hAnsi="Times New Roman" w:cs="Times New Roman" w:hint="eastAsia"/>
          <w:sz w:val="24"/>
          <w:szCs w:val="24"/>
          <w:lang w:val="en-US"/>
        </w:rPr>
        <w:t>Ho</w:t>
      </w:r>
      <w:r w:rsidRPr="00495398">
        <w:rPr>
          <w:rFonts w:ascii="Times New Roman" w:eastAsia="DengXian" w:hAnsi="Times New Roman" w:cs="Times New Roman"/>
          <w:sz w:val="24"/>
          <w:szCs w:val="24"/>
          <w:lang w:val="en-US"/>
        </w:rPr>
        <w:t xml:space="preserve">tels now have much consumer data to enable a better customer experience. The use of data fuels Hilton’s business decisions and is also key to personalizing guest journey design. For instance, artificial intelligence and machine learning will be vital to making the most of the data, which can provide real-time recommendations and automated actions based on patterns. Specifically, Hilton can use artificial intelligence and machine learning to provide users with the latest local travel regulations and formulate personalized travel advice based on covid-19 situations. </w:t>
      </w:r>
      <w:r w:rsidRPr="00495398">
        <w:rPr>
          <w:rFonts w:ascii="Times New Roman" w:eastAsia="DengXian" w:hAnsi="Times New Roman" w:cs="Times New Roman" w:hint="eastAsia"/>
          <w:sz w:val="24"/>
          <w:szCs w:val="24"/>
          <w:lang w:val="en-US"/>
        </w:rPr>
        <w:t>H</w:t>
      </w:r>
      <w:r w:rsidRPr="00495398">
        <w:rPr>
          <w:rFonts w:ascii="Times New Roman" w:eastAsia="DengXian" w:hAnsi="Times New Roman" w:cs="Times New Roman"/>
          <w:sz w:val="24"/>
          <w:szCs w:val="24"/>
          <w:lang w:val="en-US"/>
        </w:rPr>
        <w:t>ilton’s technological advantages in the booking system can be transferred to other value chain phases. By taking advantage of the contactless nature of business processing, cross-infection can be effectively reduced. Intelligent equipment enables timely and accurate prediction and control of risks and maximum security. The digital operation of epidemic prevention and control isolation management effectively integrates and precipitates the comprehensive management of urban epidemic prevention and control. The hotel itself has smart home equipment that can also be integrated with the technology epidemic prevention and control solutions to effectively guarantee the efficiency of integrated control and linkage control in isolation management.</w:t>
      </w:r>
    </w:p>
    <w:p w14:paraId="0B2CBFE9" w14:textId="3ABB96B1" w:rsidR="00BF00CB" w:rsidRDefault="00BF00CB" w:rsidP="004601D7">
      <w:pPr>
        <w:pStyle w:val="a7"/>
        <w:numPr>
          <w:ilvl w:val="0"/>
          <w:numId w:val="5"/>
        </w:numPr>
        <w:spacing w:line="360" w:lineRule="auto"/>
        <w:jc w:val="both"/>
        <w:rPr>
          <w:rFonts w:ascii="Times New Roman" w:eastAsia="DengXian" w:hAnsi="Times New Roman" w:cs="Times New Roman"/>
          <w:sz w:val="24"/>
          <w:szCs w:val="24"/>
          <w:lang w:val="en-US"/>
        </w:rPr>
      </w:pPr>
      <w:r w:rsidRPr="00495398">
        <w:rPr>
          <w:rFonts w:ascii="Times New Roman" w:eastAsia="DengXian" w:hAnsi="Times New Roman" w:cs="Times New Roman"/>
          <w:sz w:val="24"/>
          <w:szCs w:val="24"/>
          <w:lang w:val="en-US"/>
        </w:rPr>
        <w:t>social media marketing should be actively exploited by Hilton to provide creative and competitive offerings across different brands to encourage traveling. Typical initiatives include the creative traveling package, the loyalty bonus, and benefits, etc.</w:t>
      </w:r>
    </w:p>
    <w:p w14:paraId="4990D42D" w14:textId="36622538" w:rsidR="00495398" w:rsidRDefault="00495398" w:rsidP="004601D7">
      <w:pPr>
        <w:spacing w:line="360" w:lineRule="auto"/>
        <w:jc w:val="both"/>
        <w:rPr>
          <w:rFonts w:ascii="Times New Roman" w:eastAsia="DengXian" w:hAnsi="Times New Roman" w:cs="Times New Roman"/>
          <w:sz w:val="24"/>
          <w:szCs w:val="24"/>
          <w:lang w:val="en-US"/>
        </w:rPr>
      </w:pPr>
    </w:p>
    <w:p w14:paraId="6E3AAB95" w14:textId="0E241CFC" w:rsidR="00495398" w:rsidRDefault="00495398" w:rsidP="004601D7">
      <w:pPr>
        <w:pStyle w:val="1"/>
        <w:spacing w:line="360" w:lineRule="auto"/>
        <w:rPr>
          <w:rFonts w:ascii="Times New Roman" w:hAnsi="Times New Roman" w:cs="Times New Roman"/>
          <w:b/>
          <w:bCs/>
          <w:color w:val="auto"/>
          <w:sz w:val="36"/>
          <w:szCs w:val="36"/>
          <w:lang w:val="en-US"/>
        </w:rPr>
      </w:pPr>
      <w:bookmarkStart w:id="8" w:name="_Toc98450730"/>
      <w:r w:rsidRPr="00495398">
        <w:rPr>
          <w:rFonts w:ascii="Times New Roman" w:hAnsi="Times New Roman" w:cs="Times New Roman"/>
          <w:b/>
          <w:bCs/>
          <w:color w:val="auto"/>
          <w:sz w:val="36"/>
          <w:szCs w:val="36"/>
          <w:lang w:val="en-US"/>
        </w:rPr>
        <w:lastRenderedPageBreak/>
        <w:t>4.0 Conclusion</w:t>
      </w:r>
      <w:bookmarkEnd w:id="8"/>
    </w:p>
    <w:p w14:paraId="1A7896E3" w14:textId="1F4143CE" w:rsidR="00495398" w:rsidRDefault="00495398" w:rsidP="004601D7">
      <w:pPr>
        <w:spacing w:line="360" w:lineRule="auto"/>
        <w:rPr>
          <w:lang w:val="en-US"/>
        </w:rPr>
      </w:pPr>
    </w:p>
    <w:p w14:paraId="25D2F84D" w14:textId="1180C386" w:rsidR="00495398" w:rsidRPr="00495398" w:rsidRDefault="00495398" w:rsidP="004601D7">
      <w:pPr>
        <w:spacing w:line="360" w:lineRule="auto"/>
        <w:jc w:val="both"/>
        <w:rPr>
          <w:rFonts w:ascii="Times New Roman" w:hAnsi="Times New Roman" w:cs="Times New Roman"/>
          <w:sz w:val="24"/>
          <w:szCs w:val="24"/>
          <w:lang w:val="en-US"/>
        </w:rPr>
      </w:pPr>
      <w:r w:rsidRPr="00495398">
        <w:rPr>
          <w:rFonts w:ascii="Times New Roman" w:hAnsi="Times New Roman" w:cs="Times New Roman"/>
          <w:sz w:val="24"/>
          <w:szCs w:val="24"/>
          <w:lang w:val="en-US"/>
        </w:rPr>
        <w:t>The report uses different strategic management techniques to deliver a critical and comprehensive audit over the internal and external environment facing Hilton in the backdrop of covid-19. The audit on the environment identifies critical issues of Hilton, such as passive reactions toward covid-19, technology investment in operational efficiency rather than customer experience improvement, diminishing customer demands, etc. Based on these identified issues, the report suggests Hilton proactively use technologies in other value chain to prevent infection and, address user concerns and improve customer experience, use social media to stimulate customer travel desire, integrate vertically to provide one-step services.</w:t>
      </w:r>
    </w:p>
    <w:p w14:paraId="069C38E0" w14:textId="71556107" w:rsidR="00495398" w:rsidRDefault="00495398" w:rsidP="004601D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37846F8" w14:textId="0E70D748" w:rsidR="00BF00CB" w:rsidRDefault="00495398" w:rsidP="004601D7">
      <w:pPr>
        <w:pStyle w:val="1"/>
        <w:spacing w:line="360" w:lineRule="auto"/>
        <w:rPr>
          <w:rFonts w:ascii="Times New Roman" w:hAnsi="Times New Roman" w:cs="Times New Roman"/>
          <w:b/>
          <w:bCs/>
          <w:color w:val="auto"/>
          <w:sz w:val="36"/>
          <w:szCs w:val="36"/>
          <w:lang w:val="en-US"/>
        </w:rPr>
      </w:pPr>
      <w:bookmarkStart w:id="9" w:name="_Toc98450731"/>
      <w:r w:rsidRPr="00495398">
        <w:rPr>
          <w:rFonts w:ascii="Times New Roman" w:hAnsi="Times New Roman" w:cs="Times New Roman"/>
          <w:b/>
          <w:bCs/>
          <w:color w:val="auto"/>
          <w:sz w:val="36"/>
          <w:szCs w:val="36"/>
          <w:lang w:val="en-US"/>
        </w:rPr>
        <w:lastRenderedPageBreak/>
        <w:t>References</w:t>
      </w:r>
      <w:bookmarkEnd w:id="9"/>
    </w:p>
    <w:p w14:paraId="19FF97BC" w14:textId="7D6CD212" w:rsidR="00495398" w:rsidRDefault="00495398" w:rsidP="004601D7">
      <w:pPr>
        <w:spacing w:line="360" w:lineRule="auto"/>
        <w:rPr>
          <w:lang w:val="en-US"/>
        </w:rPr>
      </w:pPr>
    </w:p>
    <w:p w14:paraId="16E18D02"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lang w:val="en-US"/>
        </w:rPr>
        <w:fldChar w:fldCharType="begin" w:fldLock="1"/>
      </w:r>
      <w:r w:rsidRPr="00495398">
        <w:rPr>
          <w:rFonts w:ascii="Times New Roman" w:eastAsia="DengXian" w:hAnsi="Times New Roman" w:cs="Times New Roman"/>
          <w:lang w:val="en-US"/>
        </w:rPr>
        <w:instrText xml:space="preserve">ADDIN Mendeley Bibliography CSL_BIBLIOGRAPHY </w:instrText>
      </w:r>
      <w:r w:rsidRPr="00495398">
        <w:rPr>
          <w:rFonts w:ascii="Times New Roman" w:eastAsia="DengXian" w:hAnsi="Times New Roman" w:cs="Times New Roman"/>
          <w:lang w:val="en-US"/>
        </w:rPr>
        <w:fldChar w:fldCharType="separate"/>
      </w:r>
      <w:r w:rsidRPr="00495398">
        <w:rPr>
          <w:rFonts w:ascii="Times New Roman" w:eastAsia="DengXian" w:hAnsi="Times New Roman" w:cs="Times New Roman"/>
          <w:noProof/>
          <w:szCs w:val="24"/>
          <w:lang w:val="en-US"/>
        </w:rPr>
        <w:t xml:space="preserve">Alrawadieh, Ziad, Alrawadieh, Zaid and Cetin, G. (2021) ‘Digital transformation and revenue management: Evidence from the hotel industry,’ </w:t>
      </w:r>
      <w:r w:rsidRPr="00495398">
        <w:rPr>
          <w:rFonts w:ascii="Times New Roman" w:eastAsia="DengXian" w:hAnsi="Times New Roman" w:cs="Times New Roman"/>
          <w:i/>
          <w:iCs/>
          <w:noProof/>
          <w:szCs w:val="24"/>
          <w:lang w:val="en-US"/>
        </w:rPr>
        <w:t>Tourism Economics</w:t>
      </w:r>
      <w:r w:rsidRPr="00495398">
        <w:rPr>
          <w:rFonts w:ascii="Times New Roman" w:eastAsia="DengXian" w:hAnsi="Times New Roman" w:cs="Times New Roman"/>
          <w:noProof/>
          <w:szCs w:val="24"/>
          <w:lang w:val="en-US"/>
        </w:rPr>
        <w:t>, 27(2), pp. 328–345.</w:t>
      </w:r>
    </w:p>
    <w:p w14:paraId="65EB4E55"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Ansoff, H. (2007) </w:t>
      </w:r>
      <w:r w:rsidRPr="00495398">
        <w:rPr>
          <w:rFonts w:ascii="Times New Roman" w:eastAsia="DengXian" w:hAnsi="Times New Roman" w:cs="Times New Roman"/>
          <w:i/>
          <w:iCs/>
          <w:noProof/>
          <w:szCs w:val="24"/>
          <w:lang w:val="en-US"/>
        </w:rPr>
        <w:t>Strategic management</w:t>
      </w:r>
      <w:r w:rsidRPr="00495398">
        <w:rPr>
          <w:rFonts w:ascii="Times New Roman" w:eastAsia="DengXian" w:hAnsi="Times New Roman" w:cs="Times New Roman"/>
          <w:noProof/>
          <w:szCs w:val="24"/>
          <w:lang w:val="en-US"/>
        </w:rPr>
        <w:t>. Springer. Available at: https://books.google.com/books?hl=zh-CN&amp;lr=&amp;id=bV9_Svdum70C&amp;oi=fnd&amp;pg=PP1&amp;dq=strategic+management+&amp;ots=Yn_BtvjYXg&amp;sig=L8CePfTSRdU3sVqWSzp8re0uTAk (Accessed: 17 March 2022).</w:t>
      </w:r>
    </w:p>
    <w:p w14:paraId="0F28ED19"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Awan, M. I., Shamim, A. and Ahn, J. (2020) ‘Implementing “cleanliness is half of faith” in re-designing tourists, experiences and salvaging the hotel industry in Malaysia during COVID-19 pandemic’, </w:t>
      </w:r>
      <w:r w:rsidRPr="00495398">
        <w:rPr>
          <w:rFonts w:ascii="Times New Roman" w:eastAsia="DengXian" w:hAnsi="Times New Roman" w:cs="Times New Roman"/>
          <w:i/>
          <w:iCs/>
          <w:noProof/>
          <w:szCs w:val="24"/>
          <w:lang w:val="en-US"/>
        </w:rPr>
        <w:t>Journal of Islamic Marketing</w:t>
      </w:r>
      <w:r w:rsidRPr="00495398">
        <w:rPr>
          <w:rFonts w:ascii="Times New Roman" w:eastAsia="DengXian" w:hAnsi="Times New Roman" w:cs="Times New Roman"/>
          <w:noProof/>
          <w:szCs w:val="24"/>
          <w:lang w:val="en-US"/>
        </w:rPr>
        <w:t>, 12(3), pp. 543–557. doi: 10.1108/JIMA-08-2020-0229.</w:t>
      </w:r>
    </w:p>
    <w:p w14:paraId="301C7FDF"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Bloomberg (2021) </w:t>
      </w:r>
      <w:r w:rsidRPr="00495398">
        <w:rPr>
          <w:rFonts w:ascii="Times New Roman" w:eastAsia="DengXian" w:hAnsi="Times New Roman" w:cs="Times New Roman"/>
          <w:i/>
          <w:iCs/>
          <w:noProof/>
          <w:szCs w:val="24"/>
          <w:lang w:val="en-US"/>
        </w:rPr>
        <w:t xml:space="preserve">Thai Hotels Set for Price War as Limited Border Reopening Looms </w:t>
      </w:r>
      <w:r w:rsidRPr="00495398">
        <w:rPr>
          <w:rFonts w:ascii="Times New Roman" w:eastAsia="DengXian" w:hAnsi="Times New Roman" w:cs="Times New Roman"/>
          <w:noProof/>
          <w:szCs w:val="24"/>
          <w:lang w:val="en-US"/>
        </w:rPr>
        <w:t>. Available at: https://www.bloomberg.com/news/articles/2021-10-15/thai-hotels-set-for-price-war-as-limited-border-reopening-looms (Accessed: 17 March 2022).</w:t>
      </w:r>
    </w:p>
    <w:p w14:paraId="506252CC"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Business Wire (2022) </w:t>
      </w:r>
      <w:r w:rsidRPr="00495398">
        <w:rPr>
          <w:rFonts w:ascii="Times New Roman" w:eastAsia="DengXian" w:hAnsi="Times New Roman" w:cs="Times New Roman"/>
          <w:i/>
          <w:iCs/>
          <w:noProof/>
          <w:szCs w:val="24"/>
          <w:lang w:val="en-US"/>
        </w:rPr>
        <w:t xml:space="preserve">Hilton Reports Fourth Quarter and Full Year Results </w:t>
      </w:r>
      <w:r w:rsidRPr="00495398">
        <w:rPr>
          <w:rFonts w:ascii="Times New Roman" w:eastAsia="DengXian" w:hAnsi="Times New Roman" w:cs="Times New Roman"/>
          <w:noProof/>
          <w:szCs w:val="24"/>
          <w:lang w:val="en-US"/>
        </w:rPr>
        <w:t>. Available at: https://www.businesswire.com/news/home/20220216005103/en/Hilton-Reports-Fourth-Quarter-and-Full-Year-Results (Accessed: 16 March 2022).</w:t>
      </w:r>
    </w:p>
    <w:p w14:paraId="670F2C35"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CNBC (2021) </w:t>
      </w:r>
      <w:r w:rsidRPr="00495398">
        <w:rPr>
          <w:rFonts w:ascii="Times New Roman" w:eastAsia="DengXian" w:hAnsi="Times New Roman" w:cs="Times New Roman"/>
          <w:i/>
          <w:iCs/>
          <w:noProof/>
          <w:szCs w:val="24"/>
          <w:lang w:val="en-US"/>
        </w:rPr>
        <w:t>Covid-19: How travelers could benefit from hotel industry struggles</w:t>
      </w:r>
      <w:r w:rsidRPr="00495398">
        <w:rPr>
          <w:rFonts w:ascii="Times New Roman" w:eastAsia="DengXian" w:hAnsi="Times New Roman" w:cs="Times New Roman"/>
          <w:noProof/>
          <w:szCs w:val="24"/>
          <w:lang w:val="en-US"/>
        </w:rPr>
        <w:t>. Available at: https://www.cnbc.com/2021/02/09/covid-19-how-travelers-could-benefit-from-hotel-industry-struggles.html (Accessed: 17 March 2022).</w:t>
      </w:r>
    </w:p>
    <w:p w14:paraId="4C1FCDC3"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Dekker, H. C. (2003) ‘Value chain analysis in interfirm relationships: a field study’, </w:t>
      </w:r>
      <w:r w:rsidRPr="00495398">
        <w:rPr>
          <w:rFonts w:ascii="Times New Roman" w:eastAsia="DengXian" w:hAnsi="Times New Roman" w:cs="Times New Roman"/>
          <w:i/>
          <w:iCs/>
          <w:noProof/>
          <w:szCs w:val="24"/>
          <w:lang w:val="en-US"/>
        </w:rPr>
        <w:t>Management accounting research</w:t>
      </w:r>
      <w:r w:rsidRPr="00495398">
        <w:rPr>
          <w:rFonts w:ascii="Times New Roman" w:eastAsia="DengXian" w:hAnsi="Times New Roman" w:cs="Times New Roman"/>
          <w:noProof/>
          <w:szCs w:val="24"/>
          <w:lang w:val="en-US"/>
        </w:rPr>
        <w:t>, 14(1), pp. 1–23.</w:t>
      </w:r>
    </w:p>
    <w:p w14:paraId="7B2589E1"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Deloitte (2021) </w:t>
      </w:r>
      <w:r w:rsidRPr="00495398">
        <w:rPr>
          <w:rFonts w:ascii="Times New Roman" w:eastAsia="DengXian" w:hAnsi="Times New Roman" w:cs="Times New Roman"/>
          <w:i/>
          <w:iCs/>
          <w:noProof/>
          <w:szCs w:val="24"/>
          <w:lang w:val="en-US"/>
        </w:rPr>
        <w:t xml:space="preserve">Impact of COVID-19 on the hospitality industry </w:t>
      </w:r>
      <w:r w:rsidRPr="00495398">
        <w:rPr>
          <w:rFonts w:ascii="Times New Roman" w:eastAsia="DengXian" w:hAnsi="Times New Roman" w:cs="Times New Roman"/>
          <w:noProof/>
          <w:szCs w:val="24"/>
          <w:lang w:val="en-US"/>
        </w:rPr>
        <w:t>. Available at: https://www2.deloitte.com/nl/nl/pages/consumer/articles/impact-of-covid-19-on-the-hospitality-industry.html (Accessed: 16 March 2022).</w:t>
      </w:r>
    </w:p>
    <w:p w14:paraId="6A2766FC"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Dieguez, T. </w:t>
      </w:r>
      <w:r w:rsidRPr="00495398">
        <w:rPr>
          <w:rFonts w:ascii="Times New Roman" w:eastAsia="DengXian" w:hAnsi="Times New Roman" w:cs="Times New Roman"/>
          <w:i/>
          <w:iCs/>
          <w:noProof/>
          <w:szCs w:val="24"/>
          <w:lang w:val="en-US"/>
        </w:rPr>
        <w:t>et al.</w:t>
      </w:r>
      <w:r w:rsidRPr="00495398">
        <w:rPr>
          <w:rFonts w:ascii="Times New Roman" w:eastAsia="DengXian" w:hAnsi="Times New Roman" w:cs="Times New Roman"/>
          <w:noProof/>
          <w:szCs w:val="24"/>
          <w:lang w:val="en-US"/>
        </w:rPr>
        <w:t xml:space="preserve"> (2021) ‘Digital Customer Network Strategy Influences on Hotel Business’, in </w:t>
      </w:r>
      <w:r w:rsidRPr="00495398">
        <w:rPr>
          <w:rFonts w:ascii="Times New Roman" w:eastAsia="DengXian" w:hAnsi="Times New Roman" w:cs="Times New Roman"/>
          <w:i/>
          <w:iCs/>
          <w:noProof/>
          <w:szCs w:val="24"/>
          <w:lang w:val="en-US"/>
        </w:rPr>
        <w:t>International Conference Innovation in Engineering</w:t>
      </w:r>
      <w:r w:rsidRPr="00495398">
        <w:rPr>
          <w:rFonts w:ascii="Times New Roman" w:eastAsia="DengXian" w:hAnsi="Times New Roman" w:cs="Times New Roman"/>
          <w:noProof/>
          <w:szCs w:val="24"/>
          <w:lang w:val="en-US"/>
        </w:rPr>
        <w:t>. Springer, pp. 420–431.</w:t>
      </w:r>
    </w:p>
    <w:p w14:paraId="04A6C145"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Global News (2022) </w:t>
      </w:r>
      <w:r w:rsidRPr="00495398">
        <w:rPr>
          <w:rFonts w:ascii="Times New Roman" w:eastAsia="DengXian" w:hAnsi="Times New Roman" w:cs="Times New Roman"/>
          <w:i/>
          <w:iCs/>
          <w:noProof/>
          <w:szCs w:val="24"/>
          <w:lang w:val="en-US"/>
        </w:rPr>
        <w:t xml:space="preserve">Calgary hospitality industry passes financial hurdle, still desperate for staff </w:t>
      </w:r>
      <w:r w:rsidRPr="00495398">
        <w:rPr>
          <w:rFonts w:ascii="Times New Roman" w:eastAsia="DengXian" w:hAnsi="Times New Roman" w:cs="Times New Roman"/>
          <w:noProof/>
          <w:szCs w:val="24"/>
          <w:lang w:val="en-US"/>
        </w:rPr>
        <w:t>. Available at: https://globalnews.ca/news/8685133/calgary-hospitality-industry-desperate-for-staff/ (Accessed: 16 March 2022).</w:t>
      </w:r>
    </w:p>
    <w:p w14:paraId="0C5120E1"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lastRenderedPageBreak/>
        <w:t xml:space="preserve">Global Newswire (2022) </w:t>
      </w:r>
      <w:r w:rsidRPr="00495398">
        <w:rPr>
          <w:rFonts w:ascii="Times New Roman" w:eastAsia="DengXian" w:hAnsi="Times New Roman" w:cs="Times New Roman"/>
          <w:i/>
          <w:iCs/>
          <w:noProof/>
          <w:szCs w:val="24"/>
          <w:lang w:val="en-US"/>
        </w:rPr>
        <w:t>Points extends strategic collaboration with Marriott Bonvoy</w:t>
      </w:r>
      <w:r w:rsidRPr="00495398">
        <w:rPr>
          <w:rFonts w:ascii="Times New Roman" w:eastAsia="DengXian" w:hAnsi="Times New Roman" w:cs="Times New Roman"/>
          <w:noProof/>
          <w:szCs w:val="24"/>
          <w:lang w:val="en-US"/>
        </w:rPr>
        <w:t>. Available at: https://www.globenewswire.com/en/news-release/2022/03/03/2396223/16082/en/Points-extends-strategic-collaboration-with-Marriott-Bonvoy-as-exclusive-global-loyalty-commerce-technology-provider-implements-new-Top-Up-product.html (Accessed: 17 March 2022).</w:t>
      </w:r>
    </w:p>
    <w:p w14:paraId="1F66FCAE"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Grundy, T. (2006) ‘Rethinking and reinventing Michael Porter’s five forces model’, </w:t>
      </w:r>
      <w:r w:rsidRPr="00495398">
        <w:rPr>
          <w:rFonts w:ascii="Times New Roman" w:eastAsia="DengXian" w:hAnsi="Times New Roman" w:cs="Times New Roman"/>
          <w:i/>
          <w:iCs/>
          <w:noProof/>
          <w:szCs w:val="24"/>
          <w:lang w:val="en-US"/>
        </w:rPr>
        <w:t>Strategic Change</w:t>
      </w:r>
      <w:r w:rsidRPr="00495398">
        <w:rPr>
          <w:rFonts w:ascii="Times New Roman" w:eastAsia="DengXian" w:hAnsi="Times New Roman" w:cs="Times New Roman"/>
          <w:noProof/>
          <w:szCs w:val="24"/>
          <w:lang w:val="en-US"/>
        </w:rPr>
        <w:t>, 15(5), pp. 213–229. doi: 10.1002/jsc.764.</w:t>
      </w:r>
    </w:p>
    <w:p w14:paraId="4CF867BE"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Guo, L. </w:t>
      </w:r>
      <w:r w:rsidRPr="00495398">
        <w:rPr>
          <w:rFonts w:ascii="Times New Roman" w:eastAsia="DengXian" w:hAnsi="Times New Roman" w:cs="Times New Roman"/>
          <w:i/>
          <w:iCs/>
          <w:noProof/>
          <w:szCs w:val="24"/>
          <w:lang w:val="en-US"/>
        </w:rPr>
        <w:t>et al.</w:t>
      </w:r>
      <w:r w:rsidRPr="00495398">
        <w:rPr>
          <w:rFonts w:ascii="Times New Roman" w:eastAsia="DengXian" w:hAnsi="Times New Roman" w:cs="Times New Roman"/>
          <w:noProof/>
          <w:szCs w:val="24"/>
          <w:lang w:val="en-US"/>
        </w:rPr>
        <w:t xml:space="preserve"> (2022) ‘Recovering hotel room sales during the COVID-19 pandemic: lessons from OTA information using the quantile regression approach’, </w:t>
      </w:r>
      <w:r w:rsidRPr="00495398">
        <w:rPr>
          <w:rFonts w:ascii="Times New Roman" w:eastAsia="DengXian" w:hAnsi="Times New Roman" w:cs="Times New Roman"/>
          <w:i/>
          <w:iCs/>
          <w:noProof/>
          <w:szCs w:val="24"/>
          <w:lang w:val="en-US"/>
        </w:rPr>
        <w:t>Current Issues in Tourism</w:t>
      </w:r>
      <w:r w:rsidRPr="00495398">
        <w:rPr>
          <w:rFonts w:ascii="Times New Roman" w:eastAsia="DengXian" w:hAnsi="Times New Roman" w:cs="Times New Roman"/>
          <w:noProof/>
          <w:szCs w:val="24"/>
          <w:lang w:val="en-US"/>
        </w:rPr>
        <w:t>, 25(1), pp. 94–114.</w:t>
      </w:r>
    </w:p>
    <w:p w14:paraId="70B0B744"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Hilton (2022) </w:t>
      </w:r>
      <w:r w:rsidRPr="00495398">
        <w:rPr>
          <w:rFonts w:ascii="Times New Roman" w:eastAsia="DengXian" w:hAnsi="Times New Roman" w:cs="Times New Roman"/>
          <w:i/>
          <w:iCs/>
          <w:noProof/>
          <w:szCs w:val="24"/>
          <w:lang w:val="en-US"/>
        </w:rPr>
        <w:t>Hilton Annual Report 2021</w:t>
      </w:r>
      <w:r w:rsidRPr="00495398">
        <w:rPr>
          <w:rFonts w:ascii="Times New Roman" w:eastAsia="DengXian" w:hAnsi="Times New Roman" w:cs="Times New Roman"/>
          <w:noProof/>
          <w:szCs w:val="24"/>
          <w:lang w:val="en-US"/>
        </w:rPr>
        <w:t>.</w:t>
      </w:r>
    </w:p>
    <w:p w14:paraId="4673A456"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Hospitality Net (2022) </w:t>
      </w:r>
      <w:r w:rsidRPr="00495398">
        <w:rPr>
          <w:rFonts w:ascii="Times New Roman" w:eastAsia="DengXian" w:hAnsi="Times New Roman" w:cs="Times New Roman"/>
          <w:i/>
          <w:iCs/>
          <w:noProof/>
          <w:szCs w:val="24"/>
          <w:lang w:val="en-US"/>
        </w:rPr>
        <w:t>Keeping the Promise: Why 2022 is the Year of Hotel Worker Safety</w:t>
      </w:r>
      <w:r w:rsidRPr="00495398">
        <w:rPr>
          <w:rFonts w:ascii="Times New Roman" w:eastAsia="DengXian" w:hAnsi="Times New Roman" w:cs="Times New Roman"/>
          <w:noProof/>
          <w:szCs w:val="24"/>
          <w:lang w:val="en-US"/>
        </w:rPr>
        <w:t>. Available at: https://www.hospitalitynet.org/opinion/4109475.html (Accessed: 16 March 2022).</w:t>
      </w:r>
    </w:p>
    <w:p w14:paraId="5D74622A"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Hospitality Net (no date) </w:t>
      </w:r>
      <w:r w:rsidRPr="00495398">
        <w:rPr>
          <w:rFonts w:ascii="Times New Roman" w:eastAsia="DengXian" w:hAnsi="Times New Roman" w:cs="Times New Roman"/>
          <w:i/>
          <w:iCs/>
          <w:noProof/>
          <w:szCs w:val="24"/>
          <w:lang w:val="en-US"/>
        </w:rPr>
        <w:t>How have Europe’s hotels fared during the pandemic?</w:t>
      </w:r>
      <w:r w:rsidRPr="00495398">
        <w:rPr>
          <w:rFonts w:ascii="Times New Roman" w:eastAsia="DengXian" w:hAnsi="Times New Roman" w:cs="Times New Roman"/>
          <w:noProof/>
          <w:szCs w:val="24"/>
          <w:lang w:val="en-US"/>
        </w:rPr>
        <w:t xml:space="preserve">, </w:t>
      </w:r>
      <w:r w:rsidRPr="00495398">
        <w:rPr>
          <w:rFonts w:ascii="Times New Roman" w:eastAsia="DengXian" w:hAnsi="Times New Roman" w:cs="Times New Roman"/>
          <w:i/>
          <w:iCs/>
          <w:noProof/>
          <w:szCs w:val="24"/>
          <w:lang w:val="en-US"/>
        </w:rPr>
        <w:t>2021</w:t>
      </w:r>
      <w:r w:rsidRPr="00495398">
        <w:rPr>
          <w:rFonts w:ascii="Times New Roman" w:eastAsia="DengXian" w:hAnsi="Times New Roman" w:cs="Times New Roman"/>
          <w:noProof/>
          <w:szCs w:val="24"/>
          <w:lang w:val="en-US"/>
        </w:rPr>
        <w:t>. Available at: https://www.hospitalitynet.org/news/4106369.html (Accessed: 17 March 2022).</w:t>
      </w:r>
    </w:p>
    <w:p w14:paraId="54E6C6D0"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Hotel Management (2022) </w:t>
      </w:r>
      <w:r w:rsidRPr="00495398">
        <w:rPr>
          <w:rFonts w:ascii="Times New Roman" w:eastAsia="DengXian" w:hAnsi="Times New Roman" w:cs="Times New Roman"/>
          <w:i/>
          <w:iCs/>
          <w:noProof/>
          <w:szCs w:val="24"/>
          <w:lang w:val="en-US"/>
        </w:rPr>
        <w:t xml:space="preserve">How COVID-19 has accelerated tech adoption in the hotel industry </w:t>
      </w:r>
      <w:r w:rsidRPr="00495398">
        <w:rPr>
          <w:rFonts w:ascii="Times New Roman" w:eastAsia="DengXian" w:hAnsi="Times New Roman" w:cs="Times New Roman"/>
          <w:noProof/>
          <w:szCs w:val="24"/>
          <w:lang w:val="en-US"/>
        </w:rPr>
        <w:t>. Available at: https://www.hotelmanagement.net/tech/how-covid-19-has-accelerated-tech-adoption-hotel-industry (Accessed: 17 March 2022).</w:t>
      </w:r>
    </w:p>
    <w:p w14:paraId="3466066F"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Insider (2020) </w:t>
      </w:r>
      <w:r w:rsidRPr="00495398">
        <w:rPr>
          <w:rFonts w:ascii="Times New Roman" w:eastAsia="DengXian" w:hAnsi="Times New Roman" w:cs="Times New Roman"/>
          <w:i/>
          <w:iCs/>
          <w:noProof/>
          <w:szCs w:val="24"/>
          <w:lang w:val="en-US"/>
        </w:rPr>
        <w:t>How Hilton Hotels Will Be Cleaned After Coronavirus</w:t>
      </w:r>
      <w:r w:rsidRPr="00495398">
        <w:rPr>
          <w:rFonts w:ascii="Times New Roman" w:eastAsia="DengXian" w:hAnsi="Times New Roman" w:cs="Times New Roman"/>
          <w:noProof/>
          <w:szCs w:val="24"/>
          <w:lang w:val="en-US"/>
        </w:rPr>
        <w:t>. Available at: https://www.businessinsider.com/how-hilton-hotels-will-be-cleaned-after-coronavirus-2020-4?r=US&amp;IR=T (Accessed: 17 March 2022).</w:t>
      </w:r>
    </w:p>
    <w:p w14:paraId="4911A73E"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Insider (2021) </w:t>
      </w:r>
      <w:r w:rsidRPr="00495398">
        <w:rPr>
          <w:rFonts w:ascii="Times New Roman" w:eastAsia="DengXian" w:hAnsi="Times New Roman" w:cs="Times New Roman"/>
          <w:i/>
          <w:iCs/>
          <w:noProof/>
          <w:szCs w:val="24"/>
          <w:lang w:val="en-US"/>
        </w:rPr>
        <w:t>Experts on Which Is Safer: Airbnb or Hotels During COVID-19?</w:t>
      </w:r>
      <w:r w:rsidRPr="00495398">
        <w:rPr>
          <w:rFonts w:ascii="Times New Roman" w:eastAsia="DengXian" w:hAnsi="Times New Roman" w:cs="Times New Roman"/>
          <w:noProof/>
          <w:szCs w:val="24"/>
          <w:lang w:val="en-US"/>
        </w:rPr>
        <w:t xml:space="preserve"> Available at: https://www.insider.com/guides/travel/which-is-safer-airbnb-hotels-coronavirus (Accessed: 17 March 2022).</w:t>
      </w:r>
    </w:p>
    <w:p w14:paraId="4549C3F9"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Ko, C.-H. (2018) ‘Exploring big data applied in the hotel guest experience’, </w:t>
      </w:r>
      <w:r w:rsidRPr="00495398">
        <w:rPr>
          <w:rFonts w:ascii="Times New Roman" w:eastAsia="DengXian" w:hAnsi="Times New Roman" w:cs="Times New Roman"/>
          <w:i/>
          <w:iCs/>
          <w:noProof/>
          <w:szCs w:val="24"/>
          <w:lang w:val="en-US"/>
        </w:rPr>
        <w:t>Open Access Library Journal</w:t>
      </w:r>
      <w:r w:rsidRPr="00495398">
        <w:rPr>
          <w:rFonts w:ascii="Times New Roman" w:eastAsia="DengXian" w:hAnsi="Times New Roman" w:cs="Times New Roman"/>
          <w:noProof/>
          <w:szCs w:val="24"/>
          <w:lang w:val="en-US"/>
        </w:rPr>
        <w:t>, 5(10), pp. 1–17.</w:t>
      </w:r>
    </w:p>
    <w:p w14:paraId="39F0081D"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Ntounis, N. </w:t>
      </w:r>
      <w:r w:rsidRPr="00495398">
        <w:rPr>
          <w:rFonts w:ascii="Times New Roman" w:eastAsia="DengXian" w:hAnsi="Times New Roman" w:cs="Times New Roman"/>
          <w:i/>
          <w:iCs/>
          <w:noProof/>
          <w:szCs w:val="24"/>
          <w:lang w:val="en-US"/>
        </w:rPr>
        <w:t>et al.</w:t>
      </w:r>
      <w:r w:rsidRPr="00495398">
        <w:rPr>
          <w:rFonts w:ascii="Times New Roman" w:eastAsia="DengXian" w:hAnsi="Times New Roman" w:cs="Times New Roman"/>
          <w:noProof/>
          <w:szCs w:val="24"/>
          <w:lang w:val="en-US"/>
        </w:rPr>
        <w:t xml:space="preserve"> (2022) ‘Tourism and Hospitality industry resilience during the Covid-19 pandemic: Evidence from England’, </w:t>
      </w:r>
      <w:r w:rsidRPr="00495398">
        <w:rPr>
          <w:rFonts w:ascii="Times New Roman" w:eastAsia="DengXian" w:hAnsi="Times New Roman" w:cs="Times New Roman"/>
          <w:i/>
          <w:iCs/>
          <w:noProof/>
          <w:szCs w:val="24"/>
          <w:lang w:val="en-US"/>
        </w:rPr>
        <w:t>Current Issues in Tourism</w:t>
      </w:r>
      <w:r w:rsidRPr="00495398">
        <w:rPr>
          <w:rFonts w:ascii="Times New Roman" w:eastAsia="DengXian" w:hAnsi="Times New Roman" w:cs="Times New Roman"/>
          <w:noProof/>
          <w:szCs w:val="24"/>
          <w:lang w:val="en-US"/>
        </w:rPr>
        <w:t>, 25(1), pp. 46–59.</w:t>
      </w:r>
    </w:p>
    <w:p w14:paraId="48742683"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Pan, B. and Yang, Y. (2017) ‘Forecasting destination weekly hotel occupancy with big data’, </w:t>
      </w:r>
      <w:r w:rsidRPr="00495398">
        <w:rPr>
          <w:rFonts w:ascii="Times New Roman" w:eastAsia="DengXian" w:hAnsi="Times New Roman" w:cs="Times New Roman"/>
          <w:i/>
          <w:iCs/>
          <w:noProof/>
          <w:szCs w:val="24"/>
          <w:lang w:val="en-US"/>
        </w:rPr>
        <w:t>Journal of Travel Research</w:t>
      </w:r>
      <w:r w:rsidRPr="00495398">
        <w:rPr>
          <w:rFonts w:ascii="Times New Roman" w:eastAsia="DengXian" w:hAnsi="Times New Roman" w:cs="Times New Roman"/>
          <w:noProof/>
          <w:szCs w:val="24"/>
          <w:lang w:val="en-US"/>
        </w:rPr>
        <w:t>, 56(7), pp. 957–970.</w:t>
      </w:r>
    </w:p>
    <w:p w14:paraId="2AF65199"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Tao, S. and Kim, H.-S. (2020) ‘Conceptual approach for the new cognition of hotel industry in the era of big data: A systematic review’, </w:t>
      </w:r>
      <w:r w:rsidRPr="00495398">
        <w:rPr>
          <w:rFonts w:ascii="Times New Roman" w:eastAsia="DengXian" w:hAnsi="Times New Roman" w:cs="Times New Roman"/>
          <w:i/>
          <w:iCs/>
          <w:noProof/>
          <w:szCs w:val="24"/>
          <w:lang w:val="en-US"/>
        </w:rPr>
        <w:t>Culinary Science &amp; Hospitality Research</w:t>
      </w:r>
      <w:r w:rsidRPr="00495398">
        <w:rPr>
          <w:rFonts w:ascii="Times New Roman" w:eastAsia="DengXian" w:hAnsi="Times New Roman" w:cs="Times New Roman"/>
          <w:noProof/>
          <w:szCs w:val="24"/>
          <w:lang w:val="en-US"/>
        </w:rPr>
        <w:t>, 26(9), pp. 42–51.</w:t>
      </w:r>
    </w:p>
    <w:p w14:paraId="46A52489"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lastRenderedPageBreak/>
        <w:t xml:space="preserve">Thanapatra, V. (2021) ‘The Development Model for Digital Transformation of Hotel in Thailand’, </w:t>
      </w:r>
      <w:r w:rsidRPr="00495398">
        <w:rPr>
          <w:rFonts w:ascii="Times New Roman" w:eastAsia="DengXian" w:hAnsi="Times New Roman" w:cs="Times New Roman"/>
          <w:i/>
          <w:iCs/>
          <w:noProof/>
          <w:szCs w:val="24"/>
          <w:lang w:val="en-US"/>
        </w:rPr>
        <w:t>Turkish Journal of Computer and Mathematics Education (TURCOMAT)</w:t>
      </w:r>
      <w:r w:rsidRPr="00495398">
        <w:rPr>
          <w:rFonts w:ascii="Times New Roman" w:eastAsia="DengXian" w:hAnsi="Times New Roman" w:cs="Times New Roman"/>
          <w:noProof/>
          <w:szCs w:val="24"/>
          <w:lang w:val="en-US"/>
        </w:rPr>
        <w:t>, 12(8), pp. 2638–2643.</w:t>
      </w:r>
    </w:p>
    <w:p w14:paraId="48778053"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The Economic Times (2022) </w:t>
      </w:r>
      <w:r w:rsidRPr="00495398">
        <w:rPr>
          <w:rFonts w:ascii="Times New Roman" w:eastAsia="DengXian" w:hAnsi="Times New Roman" w:cs="Times New Roman"/>
          <w:i/>
          <w:iCs/>
          <w:noProof/>
          <w:szCs w:val="24"/>
          <w:lang w:val="en-US"/>
        </w:rPr>
        <w:t>Covid impact: Travel, hospitality sector again pushes for government help| Deloitte Netherlands</w:t>
      </w:r>
      <w:r w:rsidRPr="00495398">
        <w:rPr>
          <w:rFonts w:ascii="Times New Roman" w:eastAsia="DengXian" w:hAnsi="Times New Roman" w:cs="Times New Roman"/>
          <w:noProof/>
          <w:szCs w:val="24"/>
          <w:lang w:val="en-US"/>
        </w:rPr>
        <w:t>. Available at: https://economictimes.indiatimes.com/industry/services/travel/covid-impact-travel-hospitality-sector-again-pushes-for-government-help/articleshow/90278093.cms (Accessed: 16 March 2022).</w:t>
      </w:r>
    </w:p>
    <w:p w14:paraId="2B82C0DA"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UNWTO (2021) </w:t>
      </w:r>
      <w:r w:rsidRPr="00495398">
        <w:rPr>
          <w:rFonts w:ascii="Times New Roman" w:eastAsia="DengXian" w:hAnsi="Times New Roman" w:cs="Times New Roman"/>
          <w:i/>
          <w:iCs/>
          <w:noProof/>
          <w:szCs w:val="24"/>
          <w:lang w:val="en-US"/>
        </w:rPr>
        <w:t xml:space="preserve">Travel Restrictions </w:t>
      </w:r>
      <w:r w:rsidRPr="00495398">
        <w:rPr>
          <w:rFonts w:ascii="Times New Roman" w:eastAsia="DengXian" w:hAnsi="Times New Roman" w:cs="Times New Roman"/>
          <w:noProof/>
          <w:szCs w:val="24"/>
          <w:lang w:val="en-US"/>
        </w:rPr>
        <w:t>. Available at: https://www.unwto.org/covid-19-travel-restrictions (Accessed: 16 March 2022).</w:t>
      </w:r>
    </w:p>
    <w:p w14:paraId="522D36B9"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szCs w:val="24"/>
          <w:lang w:val="en-US"/>
        </w:rPr>
      </w:pPr>
      <w:r w:rsidRPr="00495398">
        <w:rPr>
          <w:rFonts w:ascii="Times New Roman" w:eastAsia="DengXian" w:hAnsi="Times New Roman" w:cs="Times New Roman"/>
          <w:noProof/>
          <w:szCs w:val="24"/>
          <w:lang w:val="en-US"/>
        </w:rPr>
        <w:t xml:space="preserve">Walsh, P. R. (2005) ‘Dealing with the uncertainties of environmental change by adding scenario planning to the strategy reformulation equation’, </w:t>
      </w:r>
      <w:r w:rsidRPr="00495398">
        <w:rPr>
          <w:rFonts w:ascii="Times New Roman" w:eastAsia="DengXian" w:hAnsi="Times New Roman" w:cs="Times New Roman"/>
          <w:i/>
          <w:iCs/>
          <w:noProof/>
          <w:szCs w:val="24"/>
          <w:lang w:val="en-US"/>
        </w:rPr>
        <w:t>Management Decision</w:t>
      </w:r>
      <w:r w:rsidRPr="00495398">
        <w:rPr>
          <w:rFonts w:ascii="Times New Roman" w:eastAsia="DengXian" w:hAnsi="Times New Roman" w:cs="Times New Roman"/>
          <w:noProof/>
          <w:szCs w:val="24"/>
          <w:lang w:val="en-US"/>
        </w:rPr>
        <w:t>, pp. 113–122. doi: 10.1108/00251740510572524.</w:t>
      </w:r>
    </w:p>
    <w:p w14:paraId="2B9934A5" w14:textId="77777777" w:rsidR="00495398" w:rsidRPr="00495398" w:rsidRDefault="00495398" w:rsidP="004601D7">
      <w:pPr>
        <w:autoSpaceDE w:val="0"/>
        <w:autoSpaceDN w:val="0"/>
        <w:adjustRightInd w:val="0"/>
        <w:spacing w:line="360" w:lineRule="auto"/>
        <w:rPr>
          <w:rFonts w:ascii="Times New Roman" w:eastAsia="DengXian" w:hAnsi="Times New Roman" w:cs="Times New Roman"/>
          <w:noProof/>
          <w:lang w:val="en-US"/>
        </w:rPr>
      </w:pPr>
      <w:r w:rsidRPr="00495398">
        <w:rPr>
          <w:rFonts w:ascii="Times New Roman" w:eastAsia="DengXian" w:hAnsi="Times New Roman" w:cs="Times New Roman"/>
          <w:noProof/>
          <w:szCs w:val="24"/>
          <w:lang w:val="en-US"/>
        </w:rPr>
        <w:t xml:space="preserve">Wang, C. </w:t>
      </w:r>
      <w:r w:rsidRPr="00495398">
        <w:rPr>
          <w:rFonts w:ascii="Times New Roman" w:eastAsia="DengXian" w:hAnsi="Times New Roman" w:cs="Times New Roman"/>
          <w:i/>
          <w:iCs/>
          <w:noProof/>
          <w:szCs w:val="24"/>
          <w:lang w:val="en-US"/>
        </w:rPr>
        <w:t>et al.</w:t>
      </w:r>
      <w:r w:rsidRPr="00495398">
        <w:rPr>
          <w:rFonts w:ascii="Times New Roman" w:eastAsia="DengXian" w:hAnsi="Times New Roman" w:cs="Times New Roman"/>
          <w:noProof/>
          <w:szCs w:val="24"/>
          <w:lang w:val="en-US"/>
        </w:rPr>
        <w:t xml:space="preserve"> (2022) ‘Comparative Study of Government Response Measures and Epidemic Trends for COVID</w:t>
      </w:r>
      <w:r w:rsidRPr="00495398">
        <w:rPr>
          <w:rFonts w:ascii="Malgun Gothic" w:eastAsia="DengXian" w:hAnsi="Malgun Gothic" w:cs="Malgun Gothic"/>
          <w:noProof/>
          <w:szCs w:val="24"/>
          <w:lang w:val="en-US"/>
        </w:rPr>
        <w:t>-</w:t>
      </w:r>
      <w:r w:rsidRPr="00495398">
        <w:rPr>
          <w:rFonts w:ascii="Times New Roman" w:eastAsia="DengXian" w:hAnsi="Times New Roman" w:cs="Times New Roman"/>
          <w:noProof/>
          <w:szCs w:val="24"/>
          <w:lang w:val="en-US"/>
        </w:rPr>
        <w:t xml:space="preserve">19 Global Pandemic’, </w:t>
      </w:r>
      <w:r w:rsidRPr="00495398">
        <w:rPr>
          <w:rFonts w:ascii="Times New Roman" w:eastAsia="DengXian" w:hAnsi="Times New Roman" w:cs="Times New Roman"/>
          <w:i/>
          <w:iCs/>
          <w:noProof/>
          <w:szCs w:val="24"/>
          <w:lang w:val="en-US"/>
        </w:rPr>
        <w:t>Risk Analysis</w:t>
      </w:r>
      <w:r w:rsidRPr="00495398">
        <w:rPr>
          <w:rFonts w:ascii="Times New Roman" w:eastAsia="DengXian" w:hAnsi="Times New Roman" w:cs="Times New Roman"/>
          <w:noProof/>
          <w:szCs w:val="24"/>
          <w:lang w:val="en-US"/>
        </w:rPr>
        <w:t>, 42(1), pp. 40–55.</w:t>
      </w:r>
    </w:p>
    <w:p w14:paraId="52C40761" w14:textId="2F8564D3" w:rsidR="00495398" w:rsidRPr="00495398" w:rsidRDefault="00495398" w:rsidP="004601D7">
      <w:pPr>
        <w:spacing w:line="360" w:lineRule="auto"/>
        <w:rPr>
          <w:lang w:val="en-US"/>
        </w:rPr>
      </w:pPr>
      <w:r w:rsidRPr="00495398">
        <w:rPr>
          <w:rFonts w:ascii="Times New Roman" w:eastAsia="DengXian" w:hAnsi="Times New Roman" w:cs="Times New Roman"/>
          <w:lang w:val="en-US"/>
        </w:rPr>
        <w:fldChar w:fldCharType="end"/>
      </w:r>
    </w:p>
    <w:sectPr w:rsidR="00495398" w:rsidRPr="00495398" w:rsidSect="00495398">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37967" w14:textId="77777777" w:rsidR="006D5273" w:rsidRDefault="006D5273" w:rsidP="00BD4A13">
      <w:pPr>
        <w:spacing w:after="0" w:line="240" w:lineRule="auto"/>
      </w:pPr>
      <w:r>
        <w:separator/>
      </w:r>
    </w:p>
  </w:endnote>
  <w:endnote w:type="continuationSeparator" w:id="0">
    <w:p w14:paraId="216BA442" w14:textId="77777777" w:rsidR="006D5273" w:rsidRDefault="006D5273" w:rsidP="00BD4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68883843"/>
      <w:docPartObj>
        <w:docPartGallery w:val="Page Numbers (Bottom of Page)"/>
        <w:docPartUnique/>
      </w:docPartObj>
    </w:sdtPr>
    <w:sdtEndPr/>
    <w:sdtContent>
      <w:p w14:paraId="255D2F1C" w14:textId="26B917BE" w:rsidR="00495398" w:rsidRPr="00495398" w:rsidRDefault="00495398">
        <w:pPr>
          <w:pStyle w:val="a5"/>
          <w:jc w:val="center"/>
          <w:rPr>
            <w:rFonts w:ascii="Times New Roman" w:hAnsi="Times New Roman" w:cs="Times New Roman"/>
            <w:sz w:val="24"/>
            <w:szCs w:val="24"/>
          </w:rPr>
        </w:pPr>
        <w:r w:rsidRPr="00495398">
          <w:rPr>
            <w:rFonts w:ascii="Times New Roman" w:hAnsi="Times New Roman" w:cs="Times New Roman"/>
            <w:sz w:val="24"/>
            <w:szCs w:val="24"/>
          </w:rPr>
          <w:fldChar w:fldCharType="begin"/>
        </w:r>
        <w:r w:rsidRPr="00495398">
          <w:rPr>
            <w:rFonts w:ascii="Times New Roman" w:hAnsi="Times New Roman" w:cs="Times New Roman"/>
            <w:sz w:val="24"/>
            <w:szCs w:val="24"/>
          </w:rPr>
          <w:instrText>PAGE   \* MERGEFORMAT</w:instrText>
        </w:r>
        <w:r w:rsidRPr="00495398">
          <w:rPr>
            <w:rFonts w:ascii="Times New Roman" w:hAnsi="Times New Roman" w:cs="Times New Roman"/>
            <w:sz w:val="24"/>
            <w:szCs w:val="24"/>
          </w:rPr>
          <w:fldChar w:fldCharType="separate"/>
        </w:r>
        <w:r w:rsidRPr="00495398">
          <w:rPr>
            <w:rFonts w:ascii="Times New Roman" w:hAnsi="Times New Roman" w:cs="Times New Roman"/>
            <w:sz w:val="24"/>
            <w:szCs w:val="24"/>
            <w:lang w:val="zh-CN"/>
          </w:rPr>
          <w:t>2</w:t>
        </w:r>
        <w:r w:rsidRPr="00495398">
          <w:rPr>
            <w:rFonts w:ascii="Times New Roman" w:hAnsi="Times New Roman" w:cs="Times New Roman"/>
            <w:sz w:val="24"/>
            <w:szCs w:val="24"/>
          </w:rPr>
          <w:fldChar w:fldCharType="end"/>
        </w:r>
      </w:p>
    </w:sdtContent>
  </w:sdt>
  <w:p w14:paraId="52AA244C" w14:textId="77777777" w:rsidR="00495398" w:rsidRPr="00495398" w:rsidRDefault="00495398">
    <w:pPr>
      <w:pStyle w:val="a5"/>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4CA7F" w14:textId="77777777" w:rsidR="006D5273" w:rsidRDefault="006D5273" w:rsidP="00BD4A13">
      <w:pPr>
        <w:spacing w:after="0" w:line="240" w:lineRule="auto"/>
      </w:pPr>
      <w:r>
        <w:separator/>
      </w:r>
    </w:p>
  </w:footnote>
  <w:footnote w:type="continuationSeparator" w:id="0">
    <w:p w14:paraId="07CB6360" w14:textId="77777777" w:rsidR="006D5273" w:rsidRDefault="006D5273" w:rsidP="00BD4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E780D"/>
    <w:multiLevelType w:val="hybridMultilevel"/>
    <w:tmpl w:val="E352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34B2D"/>
    <w:multiLevelType w:val="multilevel"/>
    <w:tmpl w:val="72CC91F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25169C7"/>
    <w:multiLevelType w:val="hybridMultilevel"/>
    <w:tmpl w:val="C4EC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4D2AC4"/>
    <w:multiLevelType w:val="hybridMultilevel"/>
    <w:tmpl w:val="80CED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AB4C63"/>
    <w:multiLevelType w:val="hybridMultilevel"/>
    <w:tmpl w:val="D622683C"/>
    <w:lvl w:ilvl="0" w:tplc="9BF21EB2">
      <w:start w:val="2"/>
      <w:numFmt w:val="bullet"/>
      <w:lvlText w:val="-"/>
      <w:lvlJc w:val="left"/>
      <w:pPr>
        <w:ind w:left="360" w:hanging="360"/>
      </w:pPr>
      <w:rPr>
        <w:rFonts w:ascii="DengXian" w:eastAsia="DengXian" w:hAnsi="DengXian"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74680714"/>
    <w:multiLevelType w:val="multilevel"/>
    <w:tmpl w:val="87A09C22"/>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5"/>
  </w:num>
  <w:num w:numId="3">
    <w:abstractNumId w:val="4"/>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F2"/>
    <w:rsid w:val="00455DCE"/>
    <w:rsid w:val="004601D7"/>
    <w:rsid w:val="00495398"/>
    <w:rsid w:val="004A4F44"/>
    <w:rsid w:val="00525412"/>
    <w:rsid w:val="006D5273"/>
    <w:rsid w:val="007D17C9"/>
    <w:rsid w:val="009E4D96"/>
    <w:rsid w:val="00BD2A0B"/>
    <w:rsid w:val="00BD4A13"/>
    <w:rsid w:val="00BF00CB"/>
    <w:rsid w:val="00CD34F5"/>
    <w:rsid w:val="00D13AF2"/>
    <w:rsid w:val="00F834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C26E47"/>
  <w15:chartTrackingRefBased/>
  <w15:docId w15:val="{D68EE18C-33CE-429B-A69D-E974117F5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834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F834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D4A13"/>
    <w:pPr>
      <w:tabs>
        <w:tab w:val="center" w:pos="4513"/>
        <w:tab w:val="right" w:pos="9026"/>
      </w:tabs>
      <w:spacing w:after="0" w:line="240" w:lineRule="auto"/>
    </w:pPr>
  </w:style>
  <w:style w:type="character" w:customStyle="1" w:styleId="a4">
    <w:name w:val="页眉 字符"/>
    <w:basedOn w:val="a0"/>
    <w:link w:val="a3"/>
    <w:uiPriority w:val="99"/>
    <w:rsid w:val="00BD4A13"/>
  </w:style>
  <w:style w:type="paragraph" w:styleId="a5">
    <w:name w:val="footer"/>
    <w:basedOn w:val="a"/>
    <w:link w:val="a6"/>
    <w:uiPriority w:val="99"/>
    <w:unhideWhenUsed/>
    <w:rsid w:val="00BD4A13"/>
    <w:pPr>
      <w:tabs>
        <w:tab w:val="center" w:pos="4513"/>
        <w:tab w:val="right" w:pos="9026"/>
      </w:tabs>
      <w:spacing w:after="0" w:line="240" w:lineRule="auto"/>
    </w:pPr>
  </w:style>
  <w:style w:type="character" w:customStyle="1" w:styleId="a6">
    <w:name w:val="页脚 字符"/>
    <w:basedOn w:val="a0"/>
    <w:link w:val="a5"/>
    <w:uiPriority w:val="99"/>
    <w:rsid w:val="00BD4A13"/>
  </w:style>
  <w:style w:type="paragraph" w:styleId="a7">
    <w:name w:val="List Paragraph"/>
    <w:basedOn w:val="a"/>
    <w:uiPriority w:val="34"/>
    <w:qFormat/>
    <w:rsid w:val="00F83438"/>
    <w:pPr>
      <w:ind w:left="720"/>
      <w:contextualSpacing/>
    </w:pPr>
  </w:style>
  <w:style w:type="character" w:customStyle="1" w:styleId="10">
    <w:name w:val="标题 1 字符"/>
    <w:basedOn w:val="a0"/>
    <w:link w:val="1"/>
    <w:uiPriority w:val="9"/>
    <w:rsid w:val="00F83438"/>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F83438"/>
    <w:rPr>
      <w:rFonts w:asciiTheme="majorHAnsi" w:eastAsiaTheme="majorEastAsia" w:hAnsiTheme="majorHAnsi" w:cstheme="majorBidi"/>
      <w:color w:val="2F5496" w:themeColor="accent1" w:themeShade="BF"/>
      <w:sz w:val="26"/>
      <w:szCs w:val="26"/>
    </w:rPr>
  </w:style>
  <w:style w:type="table" w:styleId="a8">
    <w:name w:val="Table Grid"/>
    <w:basedOn w:val="a1"/>
    <w:uiPriority w:val="39"/>
    <w:rsid w:val="00BF00C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1">
    <w:name w:val="网格型1"/>
    <w:basedOn w:val="a1"/>
    <w:next w:val="a8"/>
    <w:uiPriority w:val="39"/>
    <w:rsid w:val="00BF00C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495398"/>
    <w:pPr>
      <w:outlineLvl w:val="9"/>
    </w:pPr>
  </w:style>
  <w:style w:type="paragraph" w:styleId="TOC1">
    <w:name w:val="toc 1"/>
    <w:basedOn w:val="a"/>
    <w:next w:val="a"/>
    <w:autoRedefine/>
    <w:uiPriority w:val="39"/>
    <w:unhideWhenUsed/>
    <w:rsid w:val="00495398"/>
    <w:pPr>
      <w:spacing w:after="100"/>
    </w:pPr>
  </w:style>
  <w:style w:type="paragraph" w:styleId="TOC2">
    <w:name w:val="toc 2"/>
    <w:basedOn w:val="a"/>
    <w:next w:val="a"/>
    <w:autoRedefine/>
    <w:uiPriority w:val="39"/>
    <w:unhideWhenUsed/>
    <w:rsid w:val="00495398"/>
    <w:pPr>
      <w:spacing w:after="100"/>
      <w:ind w:left="220"/>
    </w:pPr>
  </w:style>
  <w:style w:type="character" w:styleId="a9">
    <w:name w:val="Hyperlink"/>
    <w:basedOn w:val="a0"/>
    <w:uiPriority w:val="99"/>
    <w:unhideWhenUsed/>
    <w:rsid w:val="004953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89AA2-2A47-4D4E-99CA-66E1A75D5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4254</Words>
  <Characters>24252</Characters>
  <Application>Microsoft Office Word</Application>
  <DocSecurity>0</DocSecurity>
  <Lines>202</Lines>
  <Paragraphs>56</Paragraphs>
  <ScaleCrop>false</ScaleCrop>
  <Company/>
  <LinksUpToDate>false</LinksUpToDate>
  <CharactersWithSpaces>28450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 BT</dc:creator>
  <cp:keywords/>
  <dc:description/>
  <cp:lastModifiedBy>W BT</cp:lastModifiedBy>
  <cp:revision>5</cp:revision>
  <dcterms:created xsi:type="dcterms:W3CDTF">2022-02-27T04:17:00Z</dcterms:created>
  <dcterms:modified xsi:type="dcterms:W3CDTF">2022-03-17T23:11:00Z</dcterms:modified>
</cp:coreProperties>
</file>