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07840" w:rsidRDefault="00E07840" w:rsidP="00E07840">
      <w:pPr>
        <w:spacing w:line="360" w:lineRule="auto"/>
        <w:jc w:val="center"/>
        <w:rPr>
          <w:b/>
          <w:bCs/>
          <w:i/>
          <w:iCs/>
          <w:noProof/>
          <w:sz w:val="28"/>
          <w:szCs w:val="24"/>
        </w:rPr>
      </w:pPr>
    </w:p>
    <w:p w:rsidR="00E07840" w:rsidRDefault="00E07840" w:rsidP="00E07840">
      <w:pPr>
        <w:spacing w:line="360" w:lineRule="auto"/>
        <w:jc w:val="center"/>
        <w:rPr>
          <w:b/>
          <w:bCs/>
          <w:i/>
          <w:iCs/>
          <w:noProof/>
          <w:sz w:val="28"/>
          <w:szCs w:val="24"/>
        </w:rPr>
      </w:pPr>
    </w:p>
    <w:p w:rsidR="00E07840" w:rsidRDefault="00E07840" w:rsidP="00E07840">
      <w:pPr>
        <w:spacing w:line="360" w:lineRule="auto"/>
        <w:jc w:val="center"/>
        <w:rPr>
          <w:b/>
          <w:bCs/>
          <w:i/>
          <w:iCs/>
          <w:noProof/>
          <w:sz w:val="28"/>
          <w:szCs w:val="24"/>
        </w:rPr>
      </w:pPr>
      <w:r>
        <w:rPr>
          <w:b/>
          <w:bCs/>
          <w:i/>
          <w:iCs/>
          <w:noProof/>
          <w:sz w:val="28"/>
          <w:szCs w:val="24"/>
        </w:rPr>
        <w:t>BA (Hons) International Hotel Management</w:t>
      </w:r>
    </w:p>
    <w:p w:rsidR="00E07840" w:rsidRDefault="00E07840" w:rsidP="00E07840">
      <w:pPr>
        <w:spacing w:line="360" w:lineRule="auto"/>
        <w:jc w:val="center"/>
        <w:rPr>
          <w:b/>
          <w:bCs/>
          <w:i/>
          <w:iCs/>
          <w:noProof/>
          <w:sz w:val="28"/>
          <w:szCs w:val="24"/>
        </w:rPr>
      </w:pPr>
      <w:r>
        <w:rPr>
          <w:b/>
          <w:bCs/>
          <w:i/>
          <w:iCs/>
          <w:noProof/>
          <w:sz w:val="28"/>
          <w:szCs w:val="24"/>
        </w:rPr>
        <w:t>Personnel Resourcing and Development</w:t>
      </w:r>
    </w:p>
    <w:p w:rsidR="00E07840" w:rsidRDefault="00E07840" w:rsidP="00E07840">
      <w:pPr>
        <w:spacing w:line="360" w:lineRule="auto"/>
        <w:jc w:val="center"/>
        <w:rPr>
          <w:b/>
          <w:bCs/>
          <w:i/>
          <w:iCs/>
          <w:noProof/>
          <w:sz w:val="28"/>
          <w:szCs w:val="24"/>
        </w:rPr>
      </w:pPr>
      <w:r>
        <w:rPr>
          <w:b/>
          <w:bCs/>
          <w:i/>
          <w:iCs/>
          <w:noProof/>
          <w:sz w:val="28"/>
          <w:szCs w:val="24"/>
        </w:rPr>
        <w:t>Module code: BMIH5005</w:t>
      </w:r>
    </w:p>
    <w:p w:rsidR="00E07840" w:rsidRDefault="00E07840" w:rsidP="00E07840">
      <w:pPr>
        <w:spacing w:line="360" w:lineRule="auto"/>
        <w:jc w:val="center"/>
        <w:rPr>
          <w:b/>
          <w:bCs/>
          <w:i/>
          <w:iCs/>
          <w:noProof/>
          <w:sz w:val="28"/>
          <w:szCs w:val="24"/>
        </w:rPr>
      </w:pPr>
    </w:p>
    <w:p w:rsidR="00E07840" w:rsidRDefault="00E07840" w:rsidP="00E07840">
      <w:pPr>
        <w:spacing w:line="360" w:lineRule="auto"/>
        <w:jc w:val="center"/>
        <w:rPr>
          <w:b/>
          <w:i/>
          <w:noProof/>
          <w:sz w:val="32"/>
        </w:rPr>
      </w:pPr>
      <w:r>
        <w:rPr>
          <w:b/>
          <w:i/>
          <w:noProof/>
          <w:sz w:val="32"/>
        </w:rPr>
        <w:t>Assignment Title</w:t>
      </w:r>
    </w:p>
    <w:p w:rsidR="00E07840" w:rsidRDefault="00E07840" w:rsidP="00E07840">
      <w:pPr>
        <w:spacing w:line="360" w:lineRule="auto"/>
        <w:jc w:val="center"/>
        <w:rPr>
          <w:b/>
          <w:i/>
          <w:noProof/>
          <w:sz w:val="32"/>
        </w:rPr>
      </w:pPr>
      <w:r>
        <w:rPr>
          <w:b/>
          <w:i/>
          <w:noProof/>
          <w:sz w:val="32"/>
        </w:rPr>
        <w:t>Essay</w:t>
      </w:r>
    </w:p>
    <w:p w:rsidR="00E07840" w:rsidRDefault="00E07840" w:rsidP="00E07840">
      <w:pPr>
        <w:spacing w:line="360" w:lineRule="auto"/>
        <w:jc w:val="center"/>
        <w:rPr>
          <w:b/>
          <w:i/>
          <w:noProof/>
          <w:sz w:val="32"/>
        </w:rPr>
      </w:pPr>
      <w:r>
        <w:rPr>
          <w:b/>
          <w:i/>
          <w:noProof/>
          <w:sz w:val="32"/>
        </w:rPr>
        <w:t>The impact of current challenges facing hotels in their employee turnover in the UK</w:t>
      </w:r>
    </w:p>
    <w:p w:rsidR="00E07840" w:rsidRDefault="00E07840" w:rsidP="00E07840">
      <w:pPr>
        <w:spacing w:line="360" w:lineRule="auto"/>
        <w:jc w:val="center"/>
        <w:rPr>
          <w:b/>
          <w:bCs/>
          <w:noProof/>
          <w:sz w:val="24"/>
        </w:rPr>
      </w:pPr>
    </w:p>
    <w:p w:rsidR="00E07840" w:rsidRDefault="00E07840" w:rsidP="00E07840">
      <w:pPr>
        <w:spacing w:line="360" w:lineRule="auto"/>
        <w:jc w:val="center"/>
        <w:rPr>
          <w:b/>
          <w:bCs/>
          <w:noProof/>
        </w:rPr>
      </w:pPr>
      <w:r>
        <w:rPr>
          <w:b/>
          <w:bCs/>
          <w:noProof/>
        </w:rPr>
        <w:t>Submitted by</w:t>
      </w:r>
    </w:p>
    <w:p w:rsidR="00E07840" w:rsidRDefault="00E07840" w:rsidP="00E07840">
      <w:pPr>
        <w:spacing w:line="360" w:lineRule="auto"/>
        <w:jc w:val="center"/>
        <w:rPr>
          <w:b/>
          <w:bCs/>
          <w:noProof/>
        </w:rPr>
      </w:pPr>
    </w:p>
    <w:p w:rsidR="00E07840" w:rsidRDefault="00E07840" w:rsidP="00E07840">
      <w:pPr>
        <w:spacing w:line="360" w:lineRule="auto"/>
        <w:jc w:val="center"/>
        <w:rPr>
          <w:b/>
          <w:bCs/>
          <w:noProof/>
        </w:rPr>
      </w:pPr>
      <w:r>
        <w:rPr>
          <w:b/>
          <w:bCs/>
          <w:noProof/>
        </w:rPr>
        <w:t>Student Name:</w:t>
      </w:r>
      <w:r w:rsidR="00021C25">
        <w:rPr>
          <w:b/>
          <w:bCs/>
          <w:noProof/>
        </w:rPr>
        <w:t xml:space="preserve"> Ionescu Virginica</w:t>
      </w:r>
    </w:p>
    <w:p w:rsidR="00E07840" w:rsidRDefault="00E07840" w:rsidP="00E07840">
      <w:pPr>
        <w:spacing w:line="360" w:lineRule="auto"/>
        <w:rPr>
          <w:rFonts w:ascii="Times New Roman" w:hAnsi="Times New Roman" w:cstheme="minorBidi"/>
          <w:noProof/>
        </w:rPr>
      </w:pPr>
    </w:p>
    <w:p w:rsidR="00E07840" w:rsidRDefault="00E07840">
      <w:pPr>
        <w:spacing w:line="360" w:lineRule="auto"/>
        <w:jc w:val="both"/>
        <w:rPr>
          <w:sz w:val="24"/>
          <w:szCs w:val="24"/>
        </w:rPr>
      </w:pPr>
    </w:p>
    <w:p w:rsidR="00E07840" w:rsidRDefault="00E07840">
      <w:pPr>
        <w:spacing w:line="360" w:lineRule="auto"/>
        <w:jc w:val="both"/>
        <w:rPr>
          <w:sz w:val="24"/>
          <w:szCs w:val="24"/>
        </w:rPr>
      </w:pPr>
    </w:p>
    <w:p w:rsidR="00894626" w:rsidRDefault="00183301">
      <w:pPr>
        <w:spacing w:line="360" w:lineRule="auto"/>
        <w:jc w:val="both"/>
        <w:rPr>
          <w:sz w:val="24"/>
          <w:szCs w:val="24"/>
        </w:rPr>
      </w:pPr>
      <w:r>
        <w:br w:type="page"/>
      </w:r>
    </w:p>
    <w:p w:rsidR="00894626" w:rsidRDefault="00183301">
      <w:pPr>
        <w:spacing w:before="240" w:after="240" w:line="360" w:lineRule="auto"/>
        <w:jc w:val="both"/>
        <w:rPr>
          <w:sz w:val="24"/>
          <w:szCs w:val="24"/>
        </w:rPr>
      </w:pPr>
      <w:r>
        <w:rPr>
          <w:sz w:val="24"/>
          <w:szCs w:val="24"/>
        </w:rPr>
        <w:lastRenderedPageBreak/>
        <w:t>Employees often interact with organisations in a cyclical manner, from the moment they begin seeking new employment until the time they leave the organisation. Some may speak to this as "hire, motivate, and retire." However, this employee cycle is a systematic approach to employee engagement that attempts to increase employee engagement (</w:t>
      </w:r>
      <w:r>
        <w:rPr>
          <w:color w:val="222222"/>
          <w:sz w:val="24"/>
          <w:szCs w:val="24"/>
          <w:highlight w:val="white"/>
        </w:rPr>
        <w:t>Ramlall, 2004)</w:t>
      </w:r>
      <w:r>
        <w:rPr>
          <w:sz w:val="24"/>
          <w:szCs w:val="24"/>
        </w:rPr>
        <w:t>. The cradle-to-grave notion is brought to life by the striking similarities between the employee lifecycle and the normal human lifetime. Some workers will have ageing parents or relatives in addition to their own children. Therefore, organisations must look both forwards and backwards, and it is essential to recognise these disparities. However, regardless of age, gender, or position, all employees will have various life phases and goals. Therefore, it is essential that the corporate benefits package be as accommodating and adaptable as feasible. This article will analyse the present issues of the employment lifecycle in the tourist business (</w:t>
      </w:r>
      <w:r>
        <w:rPr>
          <w:color w:val="222222"/>
          <w:sz w:val="24"/>
          <w:szCs w:val="24"/>
          <w:highlight w:val="white"/>
        </w:rPr>
        <w:t>Cloutier et al., 2015)</w:t>
      </w:r>
      <w:r>
        <w:rPr>
          <w:sz w:val="24"/>
          <w:szCs w:val="24"/>
        </w:rPr>
        <w:t>. Also discussed will be the benefits of maintaining a staff, the impact on maintaining top people, and team development.</w:t>
      </w:r>
    </w:p>
    <w:p w:rsidR="00894626" w:rsidRDefault="00183301">
      <w:pPr>
        <w:spacing w:before="240" w:after="240" w:line="360" w:lineRule="auto"/>
        <w:jc w:val="both"/>
        <w:rPr>
          <w:sz w:val="24"/>
          <w:szCs w:val="24"/>
        </w:rPr>
      </w:pPr>
      <w:r>
        <w:rPr>
          <w:sz w:val="24"/>
          <w:szCs w:val="24"/>
        </w:rPr>
        <w:t>The idea of a lifetime job is now largely outmoded, and in today's professional context, this means the organisations are frequently forced to contend with significant staff turnover, which costs the majority of industries millions of pounds (</w:t>
      </w:r>
      <w:r>
        <w:rPr>
          <w:color w:val="222222"/>
          <w:sz w:val="24"/>
          <w:szCs w:val="24"/>
          <w:highlight w:val="white"/>
        </w:rPr>
        <w:t>Kossivi et al., 2016)</w:t>
      </w:r>
      <w:r>
        <w:rPr>
          <w:sz w:val="24"/>
          <w:szCs w:val="24"/>
        </w:rPr>
        <w:t>. Recruiting and training new team members may be a significant ongoing expense for a business, despite the apparent benefits that new faces and new ideas provide. Studies indicate that the real cost of hiring new staff is likely to exceed twice the average UK pay. However, companies are making expensive errors in their employee lifecycle plans, omitting important phases in recruiting and keeping the finest individuals and failing to take a holistic perspective of the employee lifetime as a whole (</w:t>
      </w:r>
      <w:r>
        <w:rPr>
          <w:color w:val="222222"/>
          <w:sz w:val="24"/>
          <w:szCs w:val="24"/>
          <w:highlight w:val="white"/>
        </w:rPr>
        <w:t>Kyndt et al., 2009)</w:t>
      </w:r>
      <w:r>
        <w:rPr>
          <w:sz w:val="24"/>
          <w:szCs w:val="24"/>
        </w:rPr>
        <w:t>.</w:t>
      </w:r>
    </w:p>
    <w:p w:rsidR="00894626" w:rsidRDefault="00183301">
      <w:pPr>
        <w:spacing w:before="240" w:after="240" w:line="360" w:lineRule="auto"/>
        <w:jc w:val="both"/>
        <w:rPr>
          <w:sz w:val="24"/>
          <w:szCs w:val="24"/>
        </w:rPr>
      </w:pPr>
      <w:r>
        <w:rPr>
          <w:sz w:val="24"/>
          <w:szCs w:val="24"/>
        </w:rPr>
        <w:t>A high turnover rate can therefore create a vicious cycle, decreasing the morale and productivity of the remaining team members and prompting them to question whether they can find a nicer position elsewhere. Existing employees' negative ratings have the ability to destroy their reputation as an employer. In fact, with so many options available on the employment market, failing to anticipate what employees want from a contemporary workplace might further narrow the talent pool. Investing time in unqualified candidates might take a significant portion of the recruitment budget (</w:t>
      </w:r>
      <w:r>
        <w:rPr>
          <w:color w:val="222222"/>
          <w:sz w:val="24"/>
          <w:szCs w:val="24"/>
          <w:highlight w:val="white"/>
        </w:rPr>
        <w:t>Sandhya and Kumar, 2011)</w:t>
      </w:r>
      <w:r>
        <w:rPr>
          <w:sz w:val="24"/>
          <w:szCs w:val="24"/>
        </w:rPr>
        <w:t xml:space="preserve">. Recruitment advertisements </w:t>
      </w:r>
      <w:r>
        <w:rPr>
          <w:sz w:val="24"/>
          <w:szCs w:val="24"/>
        </w:rPr>
        <w:lastRenderedPageBreak/>
        <w:t>frequently exaggerate a position's enticing qualities in an attempt to attract candidates. And this can entice people who are seeking a somewhat different role than the genuine one. A lousy first impression of a new employee might create a horrible precedent. Common errors include forgetting to introduce the new recruit to important team members, a lack of care and assistance, and failing to establish mutual expectations (</w:t>
      </w:r>
      <w:r>
        <w:rPr>
          <w:color w:val="222222"/>
          <w:sz w:val="24"/>
          <w:szCs w:val="24"/>
          <w:highlight w:val="white"/>
        </w:rPr>
        <w:t>Kusluvan, 2003)</w:t>
      </w:r>
      <w:r>
        <w:rPr>
          <w:sz w:val="24"/>
          <w:szCs w:val="24"/>
        </w:rPr>
        <w:t>. Unfortunately, these errors are easy to make and can rapidly deflate the new employee's early enthusiasm, prompting them to question their decision to join the company. The new hire, brimming with desire and passion for their new enterprise, must know that the company is eager to assist them to reach their goals, in both their new work and beyond. They may consider resuming their job hunt if stagnant progress, hollow promises, and grandiose goals prompt them to reevaluate their options. When the "new job" honeymoon is over and the excitement of new tasks has worn off, the workers are at significant risk of becoming complacent. This may be detrimental to the team as a whole and time-consuming to handle (</w:t>
      </w:r>
      <w:r>
        <w:rPr>
          <w:color w:val="222222"/>
          <w:sz w:val="24"/>
          <w:szCs w:val="24"/>
          <w:highlight w:val="white"/>
        </w:rPr>
        <w:t>Sheridan, 1992)</w:t>
      </w:r>
      <w:r>
        <w:rPr>
          <w:sz w:val="24"/>
          <w:szCs w:val="24"/>
        </w:rPr>
        <w:t>. Similarly, the employment market is changing rapidly, and a fresh start with such a different company may become alluring.</w:t>
      </w:r>
    </w:p>
    <w:p w:rsidR="00894626" w:rsidRDefault="00183301">
      <w:pPr>
        <w:spacing w:before="240" w:after="240" w:line="360" w:lineRule="auto"/>
        <w:jc w:val="both"/>
        <w:rPr>
          <w:sz w:val="24"/>
          <w:szCs w:val="24"/>
        </w:rPr>
      </w:pPr>
      <w:r>
        <w:rPr>
          <w:sz w:val="24"/>
          <w:szCs w:val="24"/>
        </w:rPr>
        <w:t>Employee retention is beneficial to the health and performance of the business. The time, effort, and expense of acquiring and training new staff are substantial, and employee turnover can have a detrimental effect on the business's performance (</w:t>
      </w:r>
      <w:r>
        <w:rPr>
          <w:color w:val="222222"/>
          <w:sz w:val="24"/>
          <w:szCs w:val="24"/>
          <w:highlight w:val="white"/>
        </w:rPr>
        <w:t>Yamamoto, 2011)</w:t>
      </w:r>
      <w:r>
        <w:rPr>
          <w:sz w:val="24"/>
          <w:szCs w:val="24"/>
        </w:rPr>
        <w:t>. A high personnel turnover rate results in several issues, such as excessive expenses, skill loss, and low production. Costs associated with replacing employees range from 16 percent to 213 percent of an employee's compensation. Many hours are required for advertising the organisation to prospective candidates, conducting interviews, onboarding, and providing training. This incurs significant costs for the company. When experienced employees go, they take their expertise with them. When employees fail to impart their knowledge assets to their coworkers, their information and abilities are at risk of being lost forever.</w:t>
      </w:r>
    </w:p>
    <w:p w:rsidR="00894626" w:rsidRDefault="00183301">
      <w:pPr>
        <w:spacing w:before="240" w:after="240" w:line="360" w:lineRule="auto"/>
        <w:jc w:val="both"/>
        <w:rPr>
          <w:sz w:val="24"/>
          <w:szCs w:val="24"/>
        </w:rPr>
      </w:pPr>
      <w:r>
        <w:rPr>
          <w:sz w:val="24"/>
          <w:szCs w:val="24"/>
        </w:rPr>
        <w:t xml:space="preserve">Premier Inn is a Uk based limited service hotel company with over 72,000 rooms and 800 properties, making it the largest hotel brand in the United Kingdom. It competes with hotels such as Travelodge and Ibis by operating hotels in a range of places, including city centres, suburbs, and airports. The organisation employs more than </w:t>
      </w:r>
      <w:r>
        <w:rPr>
          <w:sz w:val="24"/>
          <w:szCs w:val="24"/>
        </w:rPr>
        <w:lastRenderedPageBreak/>
        <w:t>35,000 permanent workers, which might have many effects on its business procedures.</w:t>
      </w:r>
    </w:p>
    <w:p w:rsidR="00894626" w:rsidRDefault="00183301">
      <w:pPr>
        <w:spacing w:before="240" w:after="240" w:line="360" w:lineRule="auto"/>
        <w:jc w:val="both"/>
        <w:rPr>
          <w:sz w:val="24"/>
          <w:szCs w:val="24"/>
        </w:rPr>
      </w:pPr>
      <w:r>
        <w:rPr>
          <w:sz w:val="24"/>
          <w:szCs w:val="24"/>
        </w:rPr>
        <w:t>Premier Inn's corporate culture can flourish when staff is motivated to remain. Everyone is a vital component of the company's culture, therefore when workers are enthusiastic and engaged at work, this may add to Premier Inn's good culture. In addition to helping current employees, Premier Inn's positive corporate culture may attract employees and increase customer satisfaction. When a firm is able to retain its staff, it can have a favourable effect on its operations (</w:t>
      </w:r>
      <w:r>
        <w:rPr>
          <w:color w:val="222222"/>
          <w:sz w:val="24"/>
          <w:szCs w:val="24"/>
          <w:highlight w:val="white"/>
        </w:rPr>
        <w:t>Offermann and Spiros, 2001)</w:t>
      </w:r>
      <w:r>
        <w:rPr>
          <w:sz w:val="24"/>
          <w:szCs w:val="24"/>
        </w:rPr>
        <w:t>. This can be advantageous for the business's public relations. When workers only have a positive opinion about their employer, the hotel's reputation can be enhanced. This can have a variety of extra advantages, including greater profitability, favourable press, a competitive hiring edge, and brand recognition relations. The longer coworkers collaborate, the better they might get acquainted. By interacting with the same individuals for several years, Premier Inn workers might become familiar with each other's attitudes and work styles. This can lead to improved workplace teamwork and collaboration. It can also increase employee camaraderie, which can help in increasing job satisfaction (</w:t>
      </w:r>
      <w:r>
        <w:rPr>
          <w:color w:val="222222"/>
          <w:sz w:val="24"/>
          <w:szCs w:val="24"/>
          <w:highlight w:val="white"/>
        </w:rPr>
        <w:t>Singh, 2019)</w:t>
      </w:r>
      <w:r>
        <w:rPr>
          <w:sz w:val="24"/>
          <w:szCs w:val="24"/>
        </w:rPr>
        <w:t>. When word of a company's strong retention rate spreads, it might help it attract the most talented employees. Companies without employee retention measures may lose employees to their most formidable competitors. When the organisation is a desirable company to work for, it might entice employees who seek to leave rivals. This is important for businesses seeking to obtain a competitive advantage through a competent workforce. Having the same workers at Premier Inn makes it easier to maintain consistent processes and systems. Every time an employer hires a new employee, there may be a gap in the operation of their processes. New team members may be unfamiliar with the company's regulations and procedures, which can reduce productivity. Employers may guarantee their workforce has a thorough understanding of how Premier Inn runs by retaining personnel for an extended period.</w:t>
      </w:r>
    </w:p>
    <w:p w:rsidR="00894626" w:rsidRDefault="00183301">
      <w:pPr>
        <w:spacing w:before="240" w:after="240" w:line="360" w:lineRule="auto"/>
        <w:jc w:val="both"/>
        <w:rPr>
          <w:sz w:val="24"/>
          <w:szCs w:val="24"/>
        </w:rPr>
      </w:pPr>
      <w:r>
        <w:rPr>
          <w:sz w:val="24"/>
          <w:szCs w:val="24"/>
        </w:rPr>
        <w:t xml:space="preserve">Retaining talent is an indication of a company's success. Long-term staff retention saves businesses both energy and cash. Understanding the significance of keeping people and the appropriate retention measures may help a firm increase its </w:t>
      </w:r>
      <w:r>
        <w:rPr>
          <w:sz w:val="24"/>
          <w:szCs w:val="24"/>
        </w:rPr>
        <w:lastRenderedPageBreak/>
        <w:t>production with more skilled staff (</w:t>
      </w:r>
      <w:r>
        <w:rPr>
          <w:color w:val="222222"/>
          <w:sz w:val="24"/>
          <w:szCs w:val="24"/>
          <w:highlight w:val="white"/>
        </w:rPr>
        <w:t>Al-Emadi et al., 2015)</w:t>
      </w:r>
      <w:r>
        <w:rPr>
          <w:sz w:val="24"/>
          <w:szCs w:val="24"/>
        </w:rPr>
        <w:t>. Retaining talented individuals is essential because it fosters a secure atmosphere and reduces employee turnover. When organisations endure employee turnover, they must shift job tasks to other workers and spend time searching for replacements (</w:t>
      </w:r>
      <w:r>
        <w:rPr>
          <w:color w:val="222222"/>
          <w:sz w:val="24"/>
          <w:szCs w:val="24"/>
          <w:highlight w:val="white"/>
        </w:rPr>
        <w:t>Taylor, 2002.)</w:t>
      </w:r>
      <w:r>
        <w:rPr>
          <w:sz w:val="24"/>
          <w:szCs w:val="24"/>
        </w:rPr>
        <w:t>. As a result of the final interview and the loss of production during training, transferring an individual can also be costly. An additional component in maintaining talent is indeed a group environment. When employees consistently depart, it might be difficult for others to establish relationships. Those that leave may join a rival, providing them with a competitive edge. The company's biggest asset is its staff, who keep the firm going ahead. If it improves their ability to execute their jobs, they are more likely to remain, they will feel appreciated, and Premier Inn will have mapped out its future. In today's labour market, when it is harder to locate applicants, the significance of these results cannot be understated (</w:t>
      </w:r>
      <w:r>
        <w:rPr>
          <w:color w:val="222222"/>
          <w:sz w:val="24"/>
          <w:szCs w:val="24"/>
          <w:highlight w:val="white"/>
        </w:rPr>
        <w:t>Rose, 2006)</w:t>
      </w:r>
      <w:r>
        <w:rPr>
          <w:sz w:val="24"/>
          <w:szCs w:val="24"/>
        </w:rPr>
        <w:t>. High achievers recognise their value and are naturally driven to opportunities for improvement. Intriguingly, when layoffs occur, businesses frequently devote more time and effort to this procedure than to equally vital areas such as staff retention. It is reasonable that employers might feel a strong need to help and be there for those impacted (</w:t>
      </w:r>
      <w:r>
        <w:rPr>
          <w:color w:val="222222"/>
          <w:sz w:val="24"/>
          <w:szCs w:val="24"/>
          <w:highlight w:val="white"/>
        </w:rPr>
        <w:t>Arnold, 2005.)</w:t>
      </w:r>
      <w:r>
        <w:rPr>
          <w:sz w:val="24"/>
          <w:szCs w:val="24"/>
        </w:rPr>
        <w:t>. However, despite the need of being present and helpful throughout reorganisation for the conservation of cultural as well as other HR-related areas, employee retention measures should remain a top focus. Forbes reports that 66 percent of employees who feel mistreated and undervalued will leave, especially if they are likely to be recruited by competitors.</w:t>
      </w:r>
    </w:p>
    <w:p w:rsidR="00894626" w:rsidRDefault="00183301">
      <w:pPr>
        <w:spacing w:before="240" w:after="240" w:line="360" w:lineRule="auto"/>
        <w:jc w:val="both"/>
        <w:rPr>
          <w:sz w:val="24"/>
          <w:szCs w:val="24"/>
        </w:rPr>
      </w:pPr>
      <w:r>
        <w:rPr>
          <w:sz w:val="24"/>
          <w:szCs w:val="24"/>
        </w:rPr>
        <w:t>From counselling programs to mentoring sessions, many businesses invest heavily in team development initiatives to create more cohesive teams and a healthy workplace that inspires employee enthusiasm and dedication. Team development is the most crucial investment Premier Inn can make for its employees, given its history of being unimportant. It fosters confidence, reduces conflict, promotes communication, and boosts teamwork (</w:t>
      </w:r>
      <w:r>
        <w:rPr>
          <w:color w:val="222222"/>
          <w:sz w:val="24"/>
          <w:szCs w:val="24"/>
          <w:highlight w:val="white"/>
        </w:rPr>
        <w:t>Davis, 2013)</w:t>
      </w:r>
      <w:r>
        <w:rPr>
          <w:sz w:val="24"/>
          <w:szCs w:val="24"/>
        </w:rPr>
        <w:t xml:space="preserve">. Effective team building results in more engaged employees, which is beneficial for the Premier Inn's culture and bottom line. To pursue a single purpose and achieve success, it is crucial to assemble a team that is well-defined, engaged, and motivated. Ensuring that the company has a healthy spirit of collaboration that encourages genuine participation if it wants to boost employee loyalty and achieve greater results. Trust is fundamental </w:t>
      </w:r>
      <w:r>
        <w:rPr>
          <w:sz w:val="24"/>
          <w:szCs w:val="24"/>
        </w:rPr>
        <w:lastRenderedPageBreak/>
        <w:t>to the formation of effective teams. For teams to collaborate, members must be able to trust one another. That they can rely on one another in times of need. In addition, when teams develop trust, they offer each other room and authority to do their responsibilities and make independent judgments. When employees collaborate, there is communication (</w:t>
      </w:r>
      <w:r>
        <w:rPr>
          <w:color w:val="222222"/>
          <w:sz w:val="24"/>
          <w:szCs w:val="24"/>
          <w:highlight w:val="white"/>
        </w:rPr>
        <w:t>Festing and Schäfer, 2014)</w:t>
      </w:r>
      <w:r>
        <w:rPr>
          <w:sz w:val="24"/>
          <w:szCs w:val="24"/>
        </w:rPr>
        <w:t>. They discuss the assignment and the most effective means of achieving the intended outcome. They strategise, separate into smaller groups, have talks, and attempt to complete the work as efficiently as possible. Communication also enables employees to comprehend their duties and the activities of their colleagues. When employees are aware of what their coworkers are doing, they may monitor the progress achieved and assist one another if necessary. It allows employees to build new talents and learn from others. Teamwork enables employees to assume leadership roles and ensure that their teammates achieve their tasks (</w:t>
      </w:r>
      <w:r>
        <w:rPr>
          <w:color w:val="222222"/>
          <w:sz w:val="24"/>
          <w:szCs w:val="24"/>
          <w:highlight w:val="white"/>
        </w:rPr>
        <w:t>Millward  and Jeffries, 2001)</w:t>
      </w:r>
      <w:r>
        <w:rPr>
          <w:sz w:val="24"/>
          <w:szCs w:val="24"/>
        </w:rPr>
        <w:t>. Prior to making choices, they must come to a consensus in order to execute and achieve their objective. This needs employees to engage in dialogue, communicate effectively, and listen actively to one another. Teamwork facilitates problem-solving, brainstorming, and decision-making abilities. Additionally, it trains team members to be fully accountable and behave (</w:t>
      </w:r>
      <w:r>
        <w:rPr>
          <w:color w:val="222222"/>
          <w:sz w:val="24"/>
          <w:szCs w:val="24"/>
          <w:highlight w:val="white"/>
        </w:rPr>
        <w:t>Hanif and Yunfei, 2013)</w:t>
      </w:r>
      <w:r>
        <w:rPr>
          <w:sz w:val="24"/>
          <w:szCs w:val="24"/>
        </w:rPr>
        <w:t>. As businesses become more accommodating of gender and cultural diversity, Premier Inn workers must do their part. It is generally a good idea to build teams with individuals from diverse ethnic and cultural backgrounds. Groups that are more welcoming and tolerant of one another's differences tend to be more innovative. It lets them discover that their preconceived notions of a team member were incorrect and that they are a lot of joy to work with.</w:t>
      </w:r>
    </w:p>
    <w:p w:rsidR="00894626" w:rsidRDefault="00183301">
      <w:pPr>
        <w:spacing w:before="240" w:after="240" w:line="360" w:lineRule="auto"/>
        <w:jc w:val="both"/>
        <w:rPr>
          <w:sz w:val="24"/>
          <w:szCs w:val="24"/>
        </w:rPr>
      </w:pPr>
      <w:r>
        <w:rPr>
          <w:sz w:val="24"/>
          <w:szCs w:val="24"/>
        </w:rPr>
        <w:t>When it comes to employee lifecycle planning, firms are making pricey mistakes by neglecting critical stages such as attracting and retaining top talent and failing to take a comprehensive view of the employee lifespan. As a result, a high staff turnover rate can lead to a downward spiral in morale and productivity among the remaining members of the team, leading them to wonder if they could land a better job somewhere else (</w:t>
      </w:r>
      <w:r>
        <w:rPr>
          <w:color w:val="222222"/>
          <w:sz w:val="24"/>
          <w:szCs w:val="24"/>
          <w:highlight w:val="white"/>
        </w:rPr>
        <w:t>Du Plessis and Sukumaran, 2015)</w:t>
      </w:r>
      <w:r>
        <w:rPr>
          <w:sz w:val="24"/>
          <w:szCs w:val="24"/>
        </w:rPr>
        <w:t xml:space="preserve">. Employee turnover could have a negative impact on a company's performance since it takes a lot of time, effort, and money to hire and train new employees. When Premier Inn's employees are inspired to stay, the company's corporate culture may thrive. In order to boost output, a </w:t>
      </w:r>
      <w:r>
        <w:rPr>
          <w:sz w:val="24"/>
          <w:szCs w:val="24"/>
        </w:rPr>
        <w:lastRenderedPageBreak/>
        <w:t>company must understand the importance of maintaining employees and implementing the right retention procedures. A stable work environment and lower staff turnover are two of the primary benefits of retaining top performers. As a result of effective team building, Premier Inn's culture or bottom line will benefit. Workers may adopt leadership responsibilities and make sure their coworkers succeed via teamwork. In order to carry out and accomplish their goal, they must first reach an agreement on their options (</w:t>
      </w:r>
      <w:r>
        <w:rPr>
          <w:color w:val="222222"/>
          <w:sz w:val="24"/>
          <w:szCs w:val="24"/>
          <w:highlight w:val="white"/>
        </w:rPr>
        <w:t>Woodcock, 2017)</w:t>
      </w:r>
      <w:r>
        <w:rPr>
          <w:sz w:val="24"/>
          <w:szCs w:val="24"/>
        </w:rPr>
        <w:t>. In order to do this, workers must be able to participate in open discourse, successfully communicate, and actively listen to one another.</w:t>
      </w:r>
    </w:p>
    <w:p w:rsidR="00894626" w:rsidRDefault="00183301">
      <w:pPr>
        <w:spacing w:line="360" w:lineRule="auto"/>
        <w:jc w:val="both"/>
        <w:rPr>
          <w:sz w:val="24"/>
          <w:szCs w:val="24"/>
        </w:rPr>
      </w:pPr>
      <w:r>
        <w:br w:type="page"/>
      </w:r>
    </w:p>
    <w:p w:rsidR="00894626" w:rsidRDefault="00183301">
      <w:pPr>
        <w:spacing w:line="360" w:lineRule="auto"/>
        <w:jc w:val="both"/>
        <w:rPr>
          <w:b/>
          <w:sz w:val="24"/>
          <w:szCs w:val="24"/>
        </w:rPr>
      </w:pPr>
      <w:r>
        <w:rPr>
          <w:b/>
          <w:sz w:val="24"/>
          <w:szCs w:val="24"/>
        </w:rPr>
        <w:lastRenderedPageBreak/>
        <w:t xml:space="preserve">References </w:t>
      </w:r>
    </w:p>
    <w:p w:rsidR="00BB73C4" w:rsidRDefault="00BB73C4">
      <w:pPr>
        <w:spacing w:line="360" w:lineRule="auto"/>
        <w:jc w:val="both"/>
        <w:rPr>
          <w:color w:val="222222"/>
          <w:sz w:val="24"/>
          <w:szCs w:val="24"/>
          <w:highlight w:val="white"/>
        </w:rPr>
      </w:pPr>
      <w:r>
        <w:rPr>
          <w:color w:val="222222"/>
          <w:sz w:val="24"/>
          <w:szCs w:val="24"/>
          <w:highlight w:val="white"/>
        </w:rPr>
        <w:t xml:space="preserve">Al-Emadi, A.A.Q., Schwabenland, C. and Wei, Q., 2015. The vital role of employee retention in human resource management: A literature review. </w:t>
      </w:r>
      <w:r>
        <w:rPr>
          <w:i/>
          <w:color w:val="222222"/>
          <w:sz w:val="24"/>
          <w:szCs w:val="24"/>
          <w:highlight w:val="white"/>
        </w:rPr>
        <w:t>IUP Journal of Organizational Behavior</w:t>
      </w:r>
      <w:r>
        <w:rPr>
          <w:color w:val="222222"/>
          <w:sz w:val="24"/>
          <w:szCs w:val="24"/>
          <w:highlight w:val="white"/>
        </w:rPr>
        <w:t xml:space="preserve">, </w:t>
      </w:r>
      <w:r>
        <w:rPr>
          <w:i/>
          <w:color w:val="222222"/>
          <w:sz w:val="24"/>
          <w:szCs w:val="24"/>
          <w:highlight w:val="white"/>
        </w:rPr>
        <w:t>14</w:t>
      </w:r>
      <w:r>
        <w:rPr>
          <w:color w:val="222222"/>
          <w:sz w:val="24"/>
          <w:szCs w:val="24"/>
          <w:highlight w:val="white"/>
        </w:rPr>
        <w:t>(3), p.7.</w:t>
      </w:r>
    </w:p>
    <w:p w:rsidR="00BB73C4" w:rsidRDefault="00BB73C4">
      <w:pPr>
        <w:spacing w:line="360" w:lineRule="auto"/>
        <w:jc w:val="both"/>
        <w:rPr>
          <w:color w:val="222222"/>
          <w:sz w:val="24"/>
          <w:szCs w:val="24"/>
          <w:highlight w:val="white"/>
        </w:rPr>
      </w:pPr>
      <w:r>
        <w:rPr>
          <w:color w:val="222222"/>
          <w:sz w:val="24"/>
          <w:szCs w:val="24"/>
          <w:highlight w:val="white"/>
        </w:rPr>
        <w:t xml:space="preserve">Arnold, E., 2005. Managing human resources to improve employee retention. </w:t>
      </w:r>
      <w:r>
        <w:rPr>
          <w:i/>
          <w:color w:val="222222"/>
          <w:sz w:val="24"/>
          <w:szCs w:val="24"/>
          <w:highlight w:val="white"/>
        </w:rPr>
        <w:t>The health care manager</w:t>
      </w:r>
      <w:r>
        <w:rPr>
          <w:color w:val="222222"/>
          <w:sz w:val="24"/>
          <w:szCs w:val="24"/>
          <w:highlight w:val="white"/>
        </w:rPr>
        <w:t xml:space="preserve">, </w:t>
      </w:r>
      <w:r>
        <w:rPr>
          <w:i/>
          <w:color w:val="222222"/>
          <w:sz w:val="24"/>
          <w:szCs w:val="24"/>
          <w:highlight w:val="white"/>
        </w:rPr>
        <w:t>24</w:t>
      </w:r>
      <w:r>
        <w:rPr>
          <w:color w:val="222222"/>
          <w:sz w:val="24"/>
          <w:szCs w:val="24"/>
          <w:highlight w:val="white"/>
        </w:rPr>
        <w:t>(2), pp.132-140.</w:t>
      </w:r>
    </w:p>
    <w:p w:rsidR="00BB73C4" w:rsidRDefault="00BB73C4">
      <w:pPr>
        <w:spacing w:line="360" w:lineRule="auto"/>
        <w:jc w:val="both"/>
        <w:rPr>
          <w:color w:val="222222"/>
          <w:sz w:val="24"/>
          <w:szCs w:val="24"/>
          <w:highlight w:val="white"/>
        </w:rPr>
      </w:pPr>
      <w:r>
        <w:rPr>
          <w:color w:val="222222"/>
          <w:sz w:val="24"/>
          <w:szCs w:val="24"/>
          <w:highlight w:val="white"/>
        </w:rPr>
        <w:t xml:space="preserve">Cloutier, O., Felusiak, L., Hill, C. and Pemberton-Jones, E.J., 2015. The importance of developing strategies for employee retention. </w:t>
      </w:r>
      <w:r>
        <w:rPr>
          <w:i/>
          <w:color w:val="222222"/>
          <w:sz w:val="24"/>
          <w:szCs w:val="24"/>
          <w:highlight w:val="white"/>
        </w:rPr>
        <w:t>Journal of Leadership, Accountability &amp; Ethics</w:t>
      </w:r>
      <w:r>
        <w:rPr>
          <w:color w:val="222222"/>
          <w:sz w:val="24"/>
          <w:szCs w:val="24"/>
          <w:highlight w:val="white"/>
        </w:rPr>
        <w:t xml:space="preserve">, </w:t>
      </w:r>
      <w:r>
        <w:rPr>
          <w:i/>
          <w:color w:val="222222"/>
          <w:sz w:val="24"/>
          <w:szCs w:val="24"/>
          <w:highlight w:val="white"/>
        </w:rPr>
        <w:t>12</w:t>
      </w:r>
      <w:r>
        <w:rPr>
          <w:color w:val="222222"/>
          <w:sz w:val="24"/>
          <w:szCs w:val="24"/>
          <w:highlight w:val="white"/>
        </w:rPr>
        <w:t>(2).</w:t>
      </w:r>
    </w:p>
    <w:p w:rsidR="00BB73C4" w:rsidRDefault="00BB73C4">
      <w:pPr>
        <w:spacing w:line="360" w:lineRule="auto"/>
        <w:jc w:val="both"/>
        <w:rPr>
          <w:color w:val="222222"/>
          <w:sz w:val="24"/>
          <w:szCs w:val="24"/>
          <w:highlight w:val="white"/>
        </w:rPr>
      </w:pPr>
      <w:r>
        <w:rPr>
          <w:color w:val="222222"/>
          <w:sz w:val="24"/>
          <w:szCs w:val="24"/>
          <w:highlight w:val="white"/>
        </w:rPr>
        <w:t xml:space="preserve">Davis, T.L., 2013. A Qualitative Study of the Effects of Employee Retention on the Organization. </w:t>
      </w:r>
      <w:r>
        <w:rPr>
          <w:i/>
          <w:color w:val="222222"/>
          <w:sz w:val="24"/>
          <w:szCs w:val="24"/>
          <w:highlight w:val="white"/>
        </w:rPr>
        <w:t>ProQuest LLC</w:t>
      </w:r>
      <w:r>
        <w:rPr>
          <w:color w:val="222222"/>
          <w:sz w:val="24"/>
          <w:szCs w:val="24"/>
          <w:highlight w:val="white"/>
        </w:rPr>
        <w:t>.</w:t>
      </w:r>
    </w:p>
    <w:p w:rsidR="00BB73C4" w:rsidRDefault="00BB73C4">
      <w:pPr>
        <w:spacing w:line="360" w:lineRule="auto"/>
        <w:jc w:val="both"/>
        <w:rPr>
          <w:color w:val="222222"/>
          <w:sz w:val="24"/>
          <w:szCs w:val="24"/>
          <w:highlight w:val="white"/>
        </w:rPr>
      </w:pPr>
      <w:r>
        <w:rPr>
          <w:color w:val="222222"/>
          <w:sz w:val="24"/>
          <w:szCs w:val="24"/>
          <w:highlight w:val="white"/>
        </w:rPr>
        <w:t>Du Plessis, A. and Sukumaran, S., 2015. The role of HRM in leadership development, talent retention, knowledge management, and employee engagement.</w:t>
      </w:r>
    </w:p>
    <w:p w:rsidR="00BB73C4" w:rsidRDefault="00BB73C4">
      <w:pPr>
        <w:spacing w:line="360" w:lineRule="auto"/>
        <w:jc w:val="both"/>
        <w:rPr>
          <w:color w:val="222222"/>
          <w:sz w:val="24"/>
          <w:szCs w:val="24"/>
          <w:highlight w:val="white"/>
        </w:rPr>
      </w:pPr>
      <w:r>
        <w:rPr>
          <w:color w:val="222222"/>
          <w:sz w:val="24"/>
          <w:szCs w:val="24"/>
          <w:highlight w:val="white"/>
        </w:rPr>
        <w:t xml:space="preserve">Festing, M. and Schäfer, L., 2014. Generational challenges to talent management: A framework for talent retention based on the psychological-contract perspective. </w:t>
      </w:r>
      <w:r>
        <w:rPr>
          <w:i/>
          <w:color w:val="222222"/>
          <w:sz w:val="24"/>
          <w:szCs w:val="24"/>
          <w:highlight w:val="white"/>
        </w:rPr>
        <w:t>Journal of World Business</w:t>
      </w:r>
      <w:r>
        <w:rPr>
          <w:color w:val="222222"/>
          <w:sz w:val="24"/>
          <w:szCs w:val="24"/>
          <w:highlight w:val="white"/>
        </w:rPr>
        <w:t xml:space="preserve">, </w:t>
      </w:r>
      <w:r>
        <w:rPr>
          <w:i/>
          <w:color w:val="222222"/>
          <w:sz w:val="24"/>
          <w:szCs w:val="24"/>
          <w:highlight w:val="white"/>
        </w:rPr>
        <w:t>49</w:t>
      </w:r>
      <w:r>
        <w:rPr>
          <w:color w:val="222222"/>
          <w:sz w:val="24"/>
          <w:szCs w:val="24"/>
          <w:highlight w:val="white"/>
        </w:rPr>
        <w:t>(2), pp.262-271.</w:t>
      </w:r>
    </w:p>
    <w:p w:rsidR="00BB73C4" w:rsidRDefault="00BB73C4">
      <w:pPr>
        <w:spacing w:line="360" w:lineRule="auto"/>
        <w:jc w:val="both"/>
        <w:rPr>
          <w:color w:val="222222"/>
          <w:sz w:val="24"/>
          <w:szCs w:val="24"/>
          <w:highlight w:val="white"/>
        </w:rPr>
      </w:pPr>
      <w:r>
        <w:rPr>
          <w:color w:val="222222"/>
          <w:sz w:val="24"/>
          <w:szCs w:val="24"/>
          <w:highlight w:val="white"/>
        </w:rPr>
        <w:t xml:space="preserve">Hanif, M.I. and Yunfei, S., 2013. The role of talent management and HR generic strategies for talent retention. </w:t>
      </w:r>
      <w:r>
        <w:rPr>
          <w:i/>
          <w:color w:val="222222"/>
          <w:sz w:val="24"/>
          <w:szCs w:val="24"/>
          <w:highlight w:val="white"/>
        </w:rPr>
        <w:t>African Journal of Business Management</w:t>
      </w:r>
      <w:r>
        <w:rPr>
          <w:color w:val="222222"/>
          <w:sz w:val="24"/>
          <w:szCs w:val="24"/>
          <w:highlight w:val="white"/>
        </w:rPr>
        <w:t xml:space="preserve">, </w:t>
      </w:r>
      <w:r>
        <w:rPr>
          <w:i/>
          <w:color w:val="222222"/>
          <w:sz w:val="24"/>
          <w:szCs w:val="24"/>
          <w:highlight w:val="white"/>
        </w:rPr>
        <w:t>7</w:t>
      </w:r>
      <w:r>
        <w:rPr>
          <w:color w:val="222222"/>
          <w:sz w:val="24"/>
          <w:szCs w:val="24"/>
          <w:highlight w:val="white"/>
        </w:rPr>
        <w:t>(29), pp.2827-2835.</w:t>
      </w:r>
    </w:p>
    <w:p w:rsidR="00BB73C4" w:rsidRDefault="00BB73C4">
      <w:pPr>
        <w:spacing w:line="360" w:lineRule="auto"/>
        <w:jc w:val="both"/>
        <w:rPr>
          <w:color w:val="222222"/>
          <w:sz w:val="24"/>
          <w:szCs w:val="24"/>
          <w:highlight w:val="white"/>
        </w:rPr>
      </w:pPr>
      <w:r>
        <w:rPr>
          <w:color w:val="222222"/>
          <w:sz w:val="24"/>
          <w:szCs w:val="24"/>
          <w:highlight w:val="white"/>
        </w:rPr>
        <w:t xml:space="preserve">Kossivi, B., Xu, M. and Kalgora, B., 2016. Study on determining factors of employee retention. </w:t>
      </w:r>
      <w:r>
        <w:rPr>
          <w:i/>
          <w:color w:val="222222"/>
          <w:sz w:val="24"/>
          <w:szCs w:val="24"/>
          <w:highlight w:val="white"/>
        </w:rPr>
        <w:t>Open Journal of Social Sciences</w:t>
      </w:r>
      <w:r>
        <w:rPr>
          <w:color w:val="222222"/>
          <w:sz w:val="24"/>
          <w:szCs w:val="24"/>
          <w:highlight w:val="white"/>
        </w:rPr>
        <w:t xml:space="preserve">, </w:t>
      </w:r>
      <w:r>
        <w:rPr>
          <w:i/>
          <w:color w:val="222222"/>
          <w:sz w:val="24"/>
          <w:szCs w:val="24"/>
          <w:highlight w:val="white"/>
        </w:rPr>
        <w:t>4</w:t>
      </w:r>
      <w:r>
        <w:rPr>
          <w:color w:val="222222"/>
          <w:sz w:val="24"/>
          <w:szCs w:val="24"/>
          <w:highlight w:val="white"/>
        </w:rPr>
        <w:t>(05), p.261.</w:t>
      </w:r>
    </w:p>
    <w:p w:rsidR="00BB73C4" w:rsidRDefault="00BB73C4">
      <w:pPr>
        <w:spacing w:line="360" w:lineRule="auto"/>
        <w:jc w:val="both"/>
        <w:rPr>
          <w:color w:val="222222"/>
          <w:sz w:val="24"/>
          <w:szCs w:val="24"/>
          <w:highlight w:val="white"/>
        </w:rPr>
      </w:pPr>
      <w:r>
        <w:rPr>
          <w:color w:val="222222"/>
          <w:sz w:val="24"/>
          <w:szCs w:val="24"/>
          <w:highlight w:val="white"/>
        </w:rPr>
        <w:t xml:space="preserve">Kusluvan, S., 2003. </w:t>
      </w:r>
      <w:r>
        <w:rPr>
          <w:i/>
          <w:color w:val="222222"/>
          <w:sz w:val="24"/>
          <w:szCs w:val="24"/>
          <w:highlight w:val="white"/>
        </w:rPr>
        <w:t>Managing employee attitudes and behaviors in the tourism and hospitality industry</w:t>
      </w:r>
      <w:r>
        <w:rPr>
          <w:color w:val="222222"/>
          <w:sz w:val="24"/>
          <w:szCs w:val="24"/>
          <w:highlight w:val="white"/>
        </w:rPr>
        <w:t>. Nova Publishers.</w:t>
      </w:r>
    </w:p>
    <w:p w:rsidR="00BB73C4" w:rsidRDefault="00BB73C4">
      <w:pPr>
        <w:spacing w:line="360" w:lineRule="auto"/>
        <w:jc w:val="both"/>
        <w:rPr>
          <w:color w:val="222222"/>
          <w:sz w:val="24"/>
          <w:szCs w:val="24"/>
          <w:highlight w:val="white"/>
        </w:rPr>
      </w:pPr>
      <w:r>
        <w:rPr>
          <w:color w:val="222222"/>
          <w:sz w:val="24"/>
          <w:szCs w:val="24"/>
          <w:highlight w:val="white"/>
        </w:rPr>
        <w:t xml:space="preserve">Kyndt, E., Dochy, F., Michielsen, M. and Moeyaert, B., 2009. Employee retention: Organisational and personal perspectives. </w:t>
      </w:r>
      <w:r>
        <w:rPr>
          <w:i/>
          <w:color w:val="222222"/>
          <w:sz w:val="24"/>
          <w:szCs w:val="24"/>
          <w:highlight w:val="white"/>
        </w:rPr>
        <w:t>Vocations and Learning</w:t>
      </w:r>
      <w:r>
        <w:rPr>
          <w:color w:val="222222"/>
          <w:sz w:val="24"/>
          <w:szCs w:val="24"/>
          <w:highlight w:val="white"/>
        </w:rPr>
        <w:t xml:space="preserve">, </w:t>
      </w:r>
      <w:r>
        <w:rPr>
          <w:i/>
          <w:color w:val="222222"/>
          <w:sz w:val="24"/>
          <w:szCs w:val="24"/>
          <w:highlight w:val="white"/>
        </w:rPr>
        <w:t>2</w:t>
      </w:r>
      <w:r>
        <w:rPr>
          <w:color w:val="222222"/>
          <w:sz w:val="24"/>
          <w:szCs w:val="24"/>
          <w:highlight w:val="white"/>
        </w:rPr>
        <w:t>(3), pp.195-215.</w:t>
      </w:r>
    </w:p>
    <w:p w:rsidR="00BB73C4" w:rsidRDefault="00BB73C4">
      <w:pPr>
        <w:spacing w:line="360" w:lineRule="auto"/>
        <w:jc w:val="both"/>
        <w:rPr>
          <w:color w:val="222222"/>
          <w:sz w:val="24"/>
          <w:szCs w:val="24"/>
          <w:highlight w:val="white"/>
        </w:rPr>
      </w:pPr>
      <w:r>
        <w:rPr>
          <w:color w:val="222222"/>
          <w:sz w:val="24"/>
          <w:szCs w:val="24"/>
          <w:highlight w:val="white"/>
        </w:rPr>
        <w:t xml:space="preserve">Millward, L.J. and Jeffries, N., 2001. The team survey: a tool for health care team development. </w:t>
      </w:r>
      <w:r>
        <w:rPr>
          <w:i/>
          <w:color w:val="222222"/>
          <w:sz w:val="24"/>
          <w:szCs w:val="24"/>
          <w:highlight w:val="white"/>
        </w:rPr>
        <w:t>Journal of advanced nursing</w:t>
      </w:r>
      <w:r>
        <w:rPr>
          <w:color w:val="222222"/>
          <w:sz w:val="24"/>
          <w:szCs w:val="24"/>
          <w:highlight w:val="white"/>
        </w:rPr>
        <w:t xml:space="preserve">, </w:t>
      </w:r>
      <w:r>
        <w:rPr>
          <w:i/>
          <w:color w:val="222222"/>
          <w:sz w:val="24"/>
          <w:szCs w:val="24"/>
          <w:highlight w:val="white"/>
        </w:rPr>
        <w:t>35</w:t>
      </w:r>
      <w:r>
        <w:rPr>
          <w:color w:val="222222"/>
          <w:sz w:val="24"/>
          <w:szCs w:val="24"/>
          <w:highlight w:val="white"/>
        </w:rPr>
        <w:t>(2), pp.276-287.</w:t>
      </w:r>
    </w:p>
    <w:p w:rsidR="00BB73C4" w:rsidRDefault="00BB73C4">
      <w:pPr>
        <w:spacing w:line="360" w:lineRule="auto"/>
        <w:jc w:val="both"/>
        <w:rPr>
          <w:color w:val="222222"/>
          <w:sz w:val="24"/>
          <w:szCs w:val="24"/>
          <w:highlight w:val="white"/>
        </w:rPr>
      </w:pPr>
      <w:r>
        <w:rPr>
          <w:color w:val="222222"/>
          <w:sz w:val="24"/>
          <w:szCs w:val="24"/>
          <w:highlight w:val="white"/>
        </w:rPr>
        <w:t xml:space="preserve">Offermann, L.R. and Spiros, R.K., 2001. The science and practice of team development: Improving the link. </w:t>
      </w:r>
      <w:r>
        <w:rPr>
          <w:i/>
          <w:color w:val="222222"/>
          <w:sz w:val="24"/>
          <w:szCs w:val="24"/>
          <w:highlight w:val="white"/>
        </w:rPr>
        <w:t>Academy of Management Journal</w:t>
      </w:r>
      <w:r>
        <w:rPr>
          <w:color w:val="222222"/>
          <w:sz w:val="24"/>
          <w:szCs w:val="24"/>
          <w:highlight w:val="white"/>
        </w:rPr>
        <w:t xml:space="preserve">, </w:t>
      </w:r>
      <w:r>
        <w:rPr>
          <w:i/>
          <w:color w:val="222222"/>
          <w:sz w:val="24"/>
          <w:szCs w:val="24"/>
          <w:highlight w:val="white"/>
        </w:rPr>
        <w:t>44</w:t>
      </w:r>
      <w:r>
        <w:rPr>
          <w:color w:val="222222"/>
          <w:sz w:val="24"/>
          <w:szCs w:val="24"/>
          <w:highlight w:val="white"/>
        </w:rPr>
        <w:t>(2), pp.376-392.</w:t>
      </w:r>
    </w:p>
    <w:p w:rsidR="00BB73C4" w:rsidRDefault="00BB73C4">
      <w:pPr>
        <w:spacing w:line="360" w:lineRule="auto"/>
        <w:jc w:val="both"/>
        <w:rPr>
          <w:color w:val="222222"/>
          <w:sz w:val="24"/>
          <w:szCs w:val="24"/>
          <w:highlight w:val="white"/>
        </w:rPr>
      </w:pPr>
      <w:r>
        <w:rPr>
          <w:color w:val="222222"/>
          <w:sz w:val="24"/>
          <w:szCs w:val="24"/>
          <w:highlight w:val="white"/>
        </w:rPr>
        <w:t xml:space="preserve">Ramlall, S., 2004. A review of employee motivation theories and their implications for employee retention within organizations. </w:t>
      </w:r>
      <w:r>
        <w:rPr>
          <w:i/>
          <w:color w:val="222222"/>
          <w:sz w:val="24"/>
          <w:szCs w:val="24"/>
          <w:highlight w:val="white"/>
        </w:rPr>
        <w:t>Journal of American academy of business</w:t>
      </w:r>
      <w:r>
        <w:rPr>
          <w:color w:val="222222"/>
          <w:sz w:val="24"/>
          <w:szCs w:val="24"/>
          <w:highlight w:val="white"/>
        </w:rPr>
        <w:t xml:space="preserve">, </w:t>
      </w:r>
      <w:r>
        <w:rPr>
          <w:i/>
          <w:color w:val="222222"/>
          <w:sz w:val="24"/>
          <w:szCs w:val="24"/>
          <w:highlight w:val="white"/>
        </w:rPr>
        <w:t>5</w:t>
      </w:r>
      <w:r>
        <w:rPr>
          <w:color w:val="222222"/>
          <w:sz w:val="24"/>
          <w:szCs w:val="24"/>
          <w:highlight w:val="white"/>
        </w:rPr>
        <w:t>(1/2), pp.52-63.</w:t>
      </w:r>
    </w:p>
    <w:p w:rsidR="00BB73C4" w:rsidRDefault="00BB73C4">
      <w:pPr>
        <w:spacing w:line="360" w:lineRule="auto"/>
        <w:jc w:val="both"/>
        <w:rPr>
          <w:color w:val="222222"/>
          <w:sz w:val="24"/>
          <w:szCs w:val="24"/>
          <w:highlight w:val="white"/>
        </w:rPr>
      </w:pPr>
      <w:r>
        <w:rPr>
          <w:color w:val="222222"/>
          <w:sz w:val="24"/>
          <w:szCs w:val="24"/>
          <w:highlight w:val="white"/>
        </w:rPr>
        <w:lastRenderedPageBreak/>
        <w:t xml:space="preserve">Ross, G.F., 2006. Tourism industry employee workstress—A present and future crisis. </w:t>
      </w:r>
      <w:r>
        <w:rPr>
          <w:i/>
          <w:color w:val="222222"/>
          <w:sz w:val="24"/>
          <w:szCs w:val="24"/>
          <w:highlight w:val="white"/>
        </w:rPr>
        <w:t>Journal of Travel &amp; Tourism Marketing</w:t>
      </w:r>
      <w:r>
        <w:rPr>
          <w:color w:val="222222"/>
          <w:sz w:val="24"/>
          <w:szCs w:val="24"/>
          <w:highlight w:val="white"/>
        </w:rPr>
        <w:t xml:space="preserve">, </w:t>
      </w:r>
      <w:r>
        <w:rPr>
          <w:i/>
          <w:color w:val="222222"/>
          <w:sz w:val="24"/>
          <w:szCs w:val="24"/>
          <w:highlight w:val="white"/>
        </w:rPr>
        <w:t>19</w:t>
      </w:r>
      <w:r>
        <w:rPr>
          <w:color w:val="222222"/>
          <w:sz w:val="24"/>
          <w:szCs w:val="24"/>
          <w:highlight w:val="white"/>
        </w:rPr>
        <w:t>(2-3), pp.133-147.</w:t>
      </w:r>
    </w:p>
    <w:p w:rsidR="00BB73C4" w:rsidRDefault="00BB73C4">
      <w:pPr>
        <w:spacing w:line="360" w:lineRule="auto"/>
        <w:jc w:val="both"/>
        <w:rPr>
          <w:color w:val="222222"/>
          <w:sz w:val="24"/>
          <w:szCs w:val="24"/>
          <w:highlight w:val="white"/>
        </w:rPr>
      </w:pPr>
      <w:r>
        <w:rPr>
          <w:color w:val="222222"/>
          <w:sz w:val="24"/>
          <w:szCs w:val="24"/>
          <w:highlight w:val="white"/>
        </w:rPr>
        <w:t xml:space="preserve">Sandhya, K. and Kumar, D.P., 2011. Employee retention by motivation. </w:t>
      </w:r>
      <w:r>
        <w:rPr>
          <w:i/>
          <w:color w:val="222222"/>
          <w:sz w:val="24"/>
          <w:szCs w:val="24"/>
          <w:highlight w:val="white"/>
        </w:rPr>
        <w:t>Indian Journal of science and technology</w:t>
      </w:r>
      <w:r>
        <w:rPr>
          <w:color w:val="222222"/>
          <w:sz w:val="24"/>
          <w:szCs w:val="24"/>
          <w:highlight w:val="white"/>
        </w:rPr>
        <w:t xml:space="preserve">, </w:t>
      </w:r>
      <w:r>
        <w:rPr>
          <w:i/>
          <w:color w:val="222222"/>
          <w:sz w:val="24"/>
          <w:szCs w:val="24"/>
          <w:highlight w:val="white"/>
        </w:rPr>
        <w:t>4</w:t>
      </w:r>
      <w:r>
        <w:rPr>
          <w:color w:val="222222"/>
          <w:sz w:val="24"/>
          <w:szCs w:val="24"/>
          <w:highlight w:val="white"/>
        </w:rPr>
        <w:t>(12), pp.1778-1782.</w:t>
      </w:r>
    </w:p>
    <w:p w:rsidR="00BB73C4" w:rsidRDefault="00BB73C4">
      <w:pPr>
        <w:spacing w:line="360" w:lineRule="auto"/>
        <w:jc w:val="both"/>
        <w:rPr>
          <w:color w:val="222222"/>
          <w:sz w:val="24"/>
          <w:szCs w:val="24"/>
          <w:highlight w:val="white"/>
        </w:rPr>
      </w:pPr>
      <w:r>
        <w:rPr>
          <w:color w:val="222222"/>
          <w:sz w:val="24"/>
          <w:szCs w:val="24"/>
          <w:highlight w:val="white"/>
        </w:rPr>
        <w:t xml:space="preserve">Sheridan, J.E., 1992. Organizational culture and employee retention. </w:t>
      </w:r>
      <w:r>
        <w:rPr>
          <w:i/>
          <w:color w:val="222222"/>
          <w:sz w:val="24"/>
          <w:szCs w:val="24"/>
          <w:highlight w:val="white"/>
        </w:rPr>
        <w:t>Academy of management Journal</w:t>
      </w:r>
      <w:r>
        <w:rPr>
          <w:color w:val="222222"/>
          <w:sz w:val="24"/>
          <w:szCs w:val="24"/>
          <w:highlight w:val="white"/>
        </w:rPr>
        <w:t xml:space="preserve">, </w:t>
      </w:r>
      <w:r>
        <w:rPr>
          <w:i/>
          <w:color w:val="222222"/>
          <w:sz w:val="24"/>
          <w:szCs w:val="24"/>
          <w:highlight w:val="white"/>
        </w:rPr>
        <w:t>35</w:t>
      </w:r>
      <w:r>
        <w:rPr>
          <w:color w:val="222222"/>
          <w:sz w:val="24"/>
          <w:szCs w:val="24"/>
          <w:highlight w:val="white"/>
        </w:rPr>
        <w:t>(5), pp.1036-1056.</w:t>
      </w:r>
    </w:p>
    <w:p w:rsidR="00BB73C4" w:rsidRDefault="00BB73C4">
      <w:pPr>
        <w:spacing w:line="360" w:lineRule="auto"/>
        <w:jc w:val="both"/>
        <w:rPr>
          <w:color w:val="222222"/>
          <w:sz w:val="24"/>
          <w:szCs w:val="24"/>
          <w:highlight w:val="white"/>
        </w:rPr>
      </w:pPr>
      <w:r>
        <w:rPr>
          <w:color w:val="222222"/>
          <w:sz w:val="24"/>
          <w:szCs w:val="24"/>
          <w:highlight w:val="white"/>
        </w:rPr>
        <w:t xml:space="preserve">Singh, D., 2019. A literature review on employee retention with focus on recent trends. </w:t>
      </w:r>
      <w:r>
        <w:rPr>
          <w:i/>
          <w:color w:val="222222"/>
          <w:sz w:val="24"/>
          <w:szCs w:val="24"/>
          <w:highlight w:val="white"/>
        </w:rPr>
        <w:t>International Journal of Scientific Research in Science and Technology</w:t>
      </w:r>
      <w:r>
        <w:rPr>
          <w:color w:val="222222"/>
          <w:sz w:val="24"/>
          <w:szCs w:val="24"/>
          <w:highlight w:val="white"/>
        </w:rPr>
        <w:t xml:space="preserve">, </w:t>
      </w:r>
      <w:r>
        <w:rPr>
          <w:i/>
          <w:color w:val="222222"/>
          <w:sz w:val="24"/>
          <w:szCs w:val="24"/>
          <w:highlight w:val="white"/>
        </w:rPr>
        <w:t>6</w:t>
      </w:r>
      <w:r>
        <w:rPr>
          <w:color w:val="222222"/>
          <w:sz w:val="24"/>
          <w:szCs w:val="24"/>
          <w:highlight w:val="white"/>
        </w:rPr>
        <w:t>(1), pp.425-431.</w:t>
      </w:r>
    </w:p>
    <w:p w:rsidR="00BB73C4" w:rsidRDefault="00BB73C4">
      <w:pPr>
        <w:spacing w:line="360" w:lineRule="auto"/>
        <w:jc w:val="both"/>
        <w:rPr>
          <w:color w:val="222222"/>
          <w:sz w:val="24"/>
          <w:szCs w:val="24"/>
          <w:highlight w:val="white"/>
        </w:rPr>
      </w:pPr>
      <w:r>
        <w:rPr>
          <w:color w:val="222222"/>
          <w:sz w:val="24"/>
          <w:szCs w:val="24"/>
          <w:highlight w:val="white"/>
        </w:rPr>
        <w:t xml:space="preserve">Taylor, S., 2002. </w:t>
      </w:r>
      <w:r>
        <w:rPr>
          <w:i/>
          <w:color w:val="222222"/>
          <w:sz w:val="24"/>
          <w:szCs w:val="24"/>
          <w:highlight w:val="white"/>
        </w:rPr>
        <w:t>The employee retention handbook</w:t>
      </w:r>
      <w:r>
        <w:rPr>
          <w:color w:val="222222"/>
          <w:sz w:val="24"/>
          <w:szCs w:val="24"/>
          <w:highlight w:val="white"/>
        </w:rPr>
        <w:t>. CIPD Publishing.</w:t>
      </w:r>
    </w:p>
    <w:p w:rsidR="00BB73C4" w:rsidRDefault="00BB73C4">
      <w:pPr>
        <w:spacing w:line="360" w:lineRule="auto"/>
        <w:jc w:val="both"/>
        <w:rPr>
          <w:color w:val="222222"/>
          <w:sz w:val="24"/>
          <w:szCs w:val="24"/>
          <w:highlight w:val="white"/>
        </w:rPr>
      </w:pPr>
      <w:r>
        <w:rPr>
          <w:color w:val="222222"/>
          <w:sz w:val="24"/>
          <w:szCs w:val="24"/>
          <w:highlight w:val="white"/>
        </w:rPr>
        <w:t xml:space="preserve">Woodcock, M., 2017. </w:t>
      </w:r>
      <w:r>
        <w:rPr>
          <w:i/>
          <w:color w:val="222222"/>
          <w:sz w:val="24"/>
          <w:szCs w:val="24"/>
          <w:highlight w:val="white"/>
        </w:rPr>
        <w:t>Team development manual</w:t>
      </w:r>
      <w:r>
        <w:rPr>
          <w:color w:val="222222"/>
          <w:sz w:val="24"/>
          <w:szCs w:val="24"/>
          <w:highlight w:val="white"/>
        </w:rPr>
        <w:t>. Routledge.</w:t>
      </w:r>
    </w:p>
    <w:p w:rsidR="00BB73C4" w:rsidRDefault="00BB73C4">
      <w:pPr>
        <w:spacing w:line="360" w:lineRule="auto"/>
        <w:jc w:val="both"/>
        <w:rPr>
          <w:color w:val="222222"/>
          <w:sz w:val="24"/>
          <w:szCs w:val="24"/>
          <w:highlight w:val="white"/>
        </w:rPr>
      </w:pPr>
      <w:r>
        <w:rPr>
          <w:color w:val="222222"/>
          <w:sz w:val="24"/>
          <w:szCs w:val="24"/>
          <w:highlight w:val="white"/>
        </w:rPr>
        <w:t xml:space="preserve">Yamamoto, H., 2011. The relationship between employee benefit management and employee retention. </w:t>
      </w:r>
      <w:r>
        <w:rPr>
          <w:i/>
          <w:color w:val="222222"/>
          <w:sz w:val="24"/>
          <w:szCs w:val="24"/>
          <w:highlight w:val="white"/>
        </w:rPr>
        <w:t>The International Journal of Human Resource Management</w:t>
      </w:r>
      <w:r>
        <w:rPr>
          <w:color w:val="222222"/>
          <w:sz w:val="24"/>
          <w:szCs w:val="24"/>
          <w:highlight w:val="white"/>
        </w:rPr>
        <w:t xml:space="preserve">, </w:t>
      </w:r>
      <w:r>
        <w:rPr>
          <w:i/>
          <w:color w:val="222222"/>
          <w:sz w:val="24"/>
          <w:szCs w:val="24"/>
          <w:highlight w:val="white"/>
        </w:rPr>
        <w:t>22</w:t>
      </w:r>
      <w:r>
        <w:rPr>
          <w:color w:val="222222"/>
          <w:sz w:val="24"/>
          <w:szCs w:val="24"/>
          <w:highlight w:val="white"/>
        </w:rPr>
        <w:t>(17), pp.3550-3564.</w:t>
      </w:r>
    </w:p>
    <w:sectPr w:rsidR="00BB73C4" w:rsidSect="00CE0BD3">
      <w:footerReference w:type="default" r:id="rId6"/>
      <w:pgSz w:w="11909" w:h="16834"/>
      <w:pgMar w:top="1440" w:right="1440" w:bottom="1440" w:left="1440" w:header="720" w:footer="720" w:gutter="0"/>
      <w:pgNumType w:start="0"/>
      <w:cols w:space="720"/>
      <w:titlePg/>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F5DA5" w:rsidRDefault="000F5DA5">
      <w:pPr>
        <w:spacing w:line="240" w:lineRule="auto"/>
      </w:pPr>
      <w:r>
        <w:separator/>
      </w:r>
    </w:p>
  </w:endnote>
  <w:endnote w:type="continuationSeparator" w:id="1">
    <w:p w:rsidR="000F5DA5" w:rsidRDefault="000F5DA5">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53934182"/>
      <w:docPartObj>
        <w:docPartGallery w:val="Page Numbers (Bottom of Page)"/>
        <w:docPartUnique/>
      </w:docPartObj>
    </w:sdtPr>
    <w:sdtEndPr>
      <w:rPr>
        <w:noProof/>
      </w:rPr>
    </w:sdtEndPr>
    <w:sdtContent>
      <w:p w:rsidR="00661920" w:rsidRDefault="00CE0BD3">
        <w:pPr>
          <w:pStyle w:val="Subsol"/>
          <w:jc w:val="right"/>
        </w:pPr>
        <w:r>
          <w:fldChar w:fldCharType="begin"/>
        </w:r>
        <w:r w:rsidR="00661920">
          <w:instrText xml:space="preserve"> PAGE   \* MERGEFORMAT </w:instrText>
        </w:r>
        <w:r>
          <w:fldChar w:fldCharType="separate"/>
        </w:r>
        <w:r w:rsidR="00021C25">
          <w:rPr>
            <w:noProof/>
          </w:rPr>
          <w:t>1</w:t>
        </w:r>
        <w:r>
          <w:rPr>
            <w:noProof/>
          </w:rPr>
          <w:fldChar w:fldCharType="end"/>
        </w:r>
      </w:p>
    </w:sdtContent>
  </w:sdt>
  <w:p w:rsidR="00894626" w:rsidRPr="009B335F" w:rsidRDefault="00894626" w:rsidP="009B335F">
    <w:pPr>
      <w:pStyle w:val="Subsol"/>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F5DA5" w:rsidRDefault="000F5DA5">
      <w:pPr>
        <w:spacing w:line="240" w:lineRule="auto"/>
      </w:pPr>
      <w:r>
        <w:separator/>
      </w:r>
    </w:p>
  </w:footnote>
  <w:footnote w:type="continuationSeparator" w:id="1">
    <w:p w:rsidR="000F5DA5" w:rsidRDefault="000F5DA5">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defaultTabStop w:val="720"/>
  <w:hyphenationZone w:val="425"/>
  <w:characterSpacingControl w:val="doNotCompress"/>
  <w:hdrShapeDefaults>
    <o:shapedefaults v:ext="edit" spidmax="4098"/>
  </w:hdrShapeDefaults>
  <w:footnotePr>
    <w:footnote w:id="0"/>
    <w:footnote w:id="1"/>
  </w:footnotePr>
  <w:endnotePr>
    <w:endnote w:id="0"/>
    <w:endnote w:id="1"/>
  </w:endnotePr>
  <w:compat/>
  <w:rsids>
    <w:rsidRoot w:val="00894626"/>
    <w:rsid w:val="00021C25"/>
    <w:rsid w:val="000F5DA5"/>
    <w:rsid w:val="00183301"/>
    <w:rsid w:val="0050394A"/>
    <w:rsid w:val="00661920"/>
    <w:rsid w:val="00894626"/>
    <w:rsid w:val="009B335F"/>
    <w:rsid w:val="00A86024"/>
    <w:rsid w:val="00BB73C4"/>
    <w:rsid w:val="00BF0065"/>
    <w:rsid w:val="00CE0BD3"/>
    <w:rsid w:val="00E07840"/>
  </w:rsids>
  <m:mathPr>
    <m:mathFont m:val="Cambria Math"/>
    <m:brkBin m:val="before"/>
    <m:brkBinSub m:val="--"/>
    <m:smallFrac/>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CE0BD3"/>
  </w:style>
  <w:style w:type="paragraph" w:styleId="Titlu1">
    <w:name w:val="heading 1"/>
    <w:basedOn w:val="Normal"/>
    <w:next w:val="Normal"/>
    <w:rsid w:val="00CE0BD3"/>
    <w:pPr>
      <w:keepNext/>
      <w:keepLines/>
      <w:spacing w:before="400" w:after="120"/>
      <w:outlineLvl w:val="0"/>
    </w:pPr>
    <w:rPr>
      <w:sz w:val="40"/>
      <w:szCs w:val="40"/>
    </w:rPr>
  </w:style>
  <w:style w:type="paragraph" w:styleId="Titlu2">
    <w:name w:val="heading 2"/>
    <w:basedOn w:val="Normal"/>
    <w:next w:val="Normal"/>
    <w:rsid w:val="00CE0BD3"/>
    <w:pPr>
      <w:keepNext/>
      <w:keepLines/>
      <w:spacing w:before="360" w:after="120"/>
      <w:outlineLvl w:val="1"/>
    </w:pPr>
    <w:rPr>
      <w:sz w:val="32"/>
      <w:szCs w:val="32"/>
    </w:rPr>
  </w:style>
  <w:style w:type="paragraph" w:styleId="Titlu3">
    <w:name w:val="heading 3"/>
    <w:basedOn w:val="Normal"/>
    <w:next w:val="Normal"/>
    <w:rsid w:val="00CE0BD3"/>
    <w:pPr>
      <w:keepNext/>
      <w:keepLines/>
      <w:spacing w:before="320" w:after="80"/>
      <w:outlineLvl w:val="2"/>
    </w:pPr>
    <w:rPr>
      <w:color w:val="434343"/>
      <w:sz w:val="28"/>
      <w:szCs w:val="28"/>
    </w:rPr>
  </w:style>
  <w:style w:type="paragraph" w:styleId="Titlu4">
    <w:name w:val="heading 4"/>
    <w:basedOn w:val="Normal"/>
    <w:next w:val="Normal"/>
    <w:rsid w:val="00CE0BD3"/>
    <w:pPr>
      <w:keepNext/>
      <w:keepLines/>
      <w:spacing w:before="280" w:after="80"/>
      <w:outlineLvl w:val="3"/>
    </w:pPr>
    <w:rPr>
      <w:color w:val="666666"/>
      <w:sz w:val="24"/>
      <w:szCs w:val="24"/>
    </w:rPr>
  </w:style>
  <w:style w:type="paragraph" w:styleId="Titlu5">
    <w:name w:val="heading 5"/>
    <w:basedOn w:val="Normal"/>
    <w:next w:val="Normal"/>
    <w:rsid w:val="00CE0BD3"/>
    <w:pPr>
      <w:keepNext/>
      <w:keepLines/>
      <w:spacing w:before="240" w:after="80"/>
      <w:outlineLvl w:val="4"/>
    </w:pPr>
    <w:rPr>
      <w:color w:val="666666"/>
    </w:rPr>
  </w:style>
  <w:style w:type="paragraph" w:styleId="Titlu6">
    <w:name w:val="heading 6"/>
    <w:basedOn w:val="Normal"/>
    <w:next w:val="Normal"/>
    <w:rsid w:val="00CE0BD3"/>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qFormat/>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rsid w:val="00CE0BD3"/>
    <w:pPr>
      <w:keepNext/>
      <w:keepLines/>
      <w:spacing w:after="60"/>
    </w:pPr>
    <w:rPr>
      <w:sz w:val="52"/>
      <w:szCs w:val="52"/>
    </w:rPr>
  </w:style>
  <w:style w:type="paragraph" w:styleId="Subtitlu">
    <w:name w:val="Subtitle"/>
    <w:basedOn w:val="Normal"/>
    <w:next w:val="Normal"/>
    <w:rsid w:val="00CE0BD3"/>
    <w:pPr>
      <w:keepNext/>
      <w:keepLines/>
      <w:spacing w:after="320"/>
    </w:pPr>
    <w:rPr>
      <w:color w:val="666666"/>
      <w:sz w:val="30"/>
      <w:szCs w:val="30"/>
    </w:rPr>
  </w:style>
  <w:style w:type="paragraph" w:styleId="Antet">
    <w:name w:val="header"/>
    <w:basedOn w:val="Normal"/>
    <w:link w:val="AntetCaracter"/>
    <w:uiPriority w:val="99"/>
    <w:unhideWhenUsed/>
    <w:rsid w:val="009B335F"/>
    <w:pPr>
      <w:tabs>
        <w:tab w:val="center" w:pos="4680"/>
        <w:tab w:val="right" w:pos="9360"/>
      </w:tabs>
      <w:spacing w:line="240" w:lineRule="auto"/>
    </w:pPr>
  </w:style>
  <w:style w:type="character" w:customStyle="1" w:styleId="AntetCaracter">
    <w:name w:val="Antet Caracter"/>
    <w:basedOn w:val="Fontdeparagrafimplicit"/>
    <w:link w:val="Antet"/>
    <w:uiPriority w:val="99"/>
    <w:rsid w:val="009B335F"/>
  </w:style>
  <w:style w:type="paragraph" w:styleId="Subsol">
    <w:name w:val="footer"/>
    <w:basedOn w:val="Normal"/>
    <w:link w:val="SubsolCaracter"/>
    <w:uiPriority w:val="99"/>
    <w:unhideWhenUsed/>
    <w:rsid w:val="009B335F"/>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9B335F"/>
  </w:style>
</w:styles>
</file>

<file path=word/webSettings.xml><?xml version="1.0" encoding="utf-8"?>
<w:webSettings xmlns:r="http://schemas.openxmlformats.org/officeDocument/2006/relationships" xmlns:w="http://schemas.openxmlformats.org/wordprocessingml/2006/main">
  <w:divs>
    <w:div w:id="46662534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2453</Words>
  <Characters>14229</Characters>
  <Application>Microsoft Office Word</Application>
  <DocSecurity>0</DocSecurity>
  <Lines>118</Lines>
  <Paragraphs>33</Paragraphs>
  <ScaleCrop>false</ScaleCrop>
  <Company/>
  <LinksUpToDate>false</LinksUpToDate>
  <CharactersWithSpaces>16649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2022-05-23T21:06:00Z</dcterms:created>
  <dcterms:modified xsi:type="dcterms:W3CDTF">2022-05-28T14:55:00Z</dcterms:modified>
</cp:coreProperties>
</file>