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43A39" w14:textId="77777777" w:rsidR="005010E1" w:rsidRPr="0019763B" w:rsidRDefault="005010E1" w:rsidP="0019763B">
      <w:pPr>
        <w:spacing w:line="360" w:lineRule="auto"/>
        <w:jc w:val="both"/>
        <w:rPr>
          <w:rFonts w:ascii="Arial" w:hAnsi="Arial" w:cs="Arial"/>
          <w:b/>
          <w:bCs/>
          <w:sz w:val="40"/>
          <w:szCs w:val="40"/>
        </w:rPr>
      </w:pPr>
      <w:r w:rsidRPr="0019763B">
        <w:rPr>
          <w:rFonts w:ascii="Arial" w:hAnsi="Arial" w:cs="Arial"/>
          <w:b/>
          <w:bCs/>
          <w:sz w:val="40"/>
          <w:szCs w:val="40"/>
        </w:rPr>
        <w:t>Personnel Resourcing and Development</w:t>
      </w:r>
    </w:p>
    <w:p w14:paraId="4B08BB24" w14:textId="2B9D970C" w:rsidR="005010E1" w:rsidRPr="0019763B" w:rsidRDefault="005010E1" w:rsidP="0019763B">
      <w:pPr>
        <w:spacing w:line="360" w:lineRule="auto"/>
        <w:jc w:val="both"/>
        <w:rPr>
          <w:rFonts w:ascii="Arial" w:hAnsi="Arial" w:cs="Arial"/>
          <w:b/>
          <w:bCs/>
          <w:sz w:val="24"/>
          <w:szCs w:val="24"/>
        </w:rPr>
      </w:pPr>
      <w:r w:rsidRPr="0019763B">
        <w:rPr>
          <w:rFonts w:ascii="Arial" w:hAnsi="Arial" w:cs="Arial"/>
          <w:b/>
          <w:bCs/>
          <w:sz w:val="24"/>
          <w:szCs w:val="24"/>
        </w:rPr>
        <w:t>BMIH5005</w:t>
      </w:r>
    </w:p>
    <w:p w14:paraId="61A3F558" w14:textId="77777777" w:rsidR="00734FB4" w:rsidRDefault="005010E1" w:rsidP="0019763B">
      <w:pPr>
        <w:spacing w:line="360" w:lineRule="auto"/>
        <w:jc w:val="both"/>
        <w:rPr>
          <w:rFonts w:ascii="Arial" w:hAnsi="Arial" w:cs="Arial"/>
          <w:b/>
          <w:bCs/>
          <w:sz w:val="24"/>
          <w:szCs w:val="24"/>
        </w:rPr>
      </w:pPr>
      <w:r w:rsidRPr="00734FB4">
        <w:rPr>
          <w:rFonts w:ascii="Arial" w:hAnsi="Arial" w:cs="Arial"/>
          <w:b/>
          <w:bCs/>
          <w:sz w:val="24"/>
          <w:szCs w:val="24"/>
        </w:rPr>
        <w:t xml:space="preserve">Research Project Proposal </w:t>
      </w:r>
    </w:p>
    <w:p w14:paraId="585BE013" w14:textId="77777777" w:rsidR="00734FB4" w:rsidRDefault="00734FB4" w:rsidP="0019763B">
      <w:pPr>
        <w:spacing w:line="360" w:lineRule="auto"/>
        <w:jc w:val="both"/>
        <w:rPr>
          <w:rFonts w:ascii="Arial" w:hAnsi="Arial" w:cs="Arial"/>
          <w:b/>
          <w:bCs/>
          <w:sz w:val="24"/>
          <w:szCs w:val="24"/>
        </w:rPr>
      </w:pPr>
    </w:p>
    <w:p w14:paraId="1A4FE33D" w14:textId="77777777" w:rsidR="00734FB4" w:rsidRDefault="00734FB4" w:rsidP="0019763B">
      <w:pPr>
        <w:spacing w:line="360" w:lineRule="auto"/>
        <w:jc w:val="both"/>
        <w:rPr>
          <w:rFonts w:ascii="Arial" w:hAnsi="Arial" w:cs="Arial"/>
          <w:b/>
          <w:bCs/>
          <w:sz w:val="24"/>
          <w:szCs w:val="24"/>
        </w:rPr>
      </w:pPr>
    </w:p>
    <w:p w14:paraId="331A54B0" w14:textId="77777777" w:rsidR="00734FB4" w:rsidRPr="00734FB4" w:rsidRDefault="00734FB4" w:rsidP="0019763B">
      <w:pPr>
        <w:spacing w:line="360" w:lineRule="auto"/>
        <w:jc w:val="both"/>
        <w:rPr>
          <w:rFonts w:ascii="Arial" w:hAnsi="Arial" w:cs="Arial"/>
          <w:b/>
          <w:bCs/>
          <w:sz w:val="24"/>
          <w:szCs w:val="24"/>
        </w:rPr>
      </w:pPr>
    </w:p>
    <w:p w14:paraId="290035C9" w14:textId="6A0815AC" w:rsidR="005010E1" w:rsidRPr="0019763B" w:rsidRDefault="005010E1" w:rsidP="0019763B">
      <w:pPr>
        <w:spacing w:line="360" w:lineRule="auto"/>
        <w:jc w:val="both"/>
        <w:rPr>
          <w:rFonts w:ascii="Arial" w:hAnsi="Arial" w:cs="Arial"/>
          <w:sz w:val="24"/>
          <w:szCs w:val="24"/>
        </w:rPr>
      </w:pPr>
      <w:r w:rsidRPr="0019763B">
        <w:rPr>
          <w:rFonts w:ascii="Arial" w:hAnsi="Arial" w:cs="Arial"/>
          <w:sz w:val="24"/>
          <w:szCs w:val="24"/>
        </w:rPr>
        <w:t>Impact of current challenges on the human resource department relating to recruitment and retention.</w:t>
      </w:r>
    </w:p>
    <w:p w14:paraId="081C3478" w14:textId="77777777" w:rsidR="005010E1" w:rsidRPr="0019763B" w:rsidRDefault="005010E1" w:rsidP="0019763B">
      <w:pPr>
        <w:spacing w:line="360" w:lineRule="auto"/>
        <w:jc w:val="center"/>
        <w:rPr>
          <w:rFonts w:ascii="Arial" w:hAnsi="Arial" w:cs="Arial"/>
          <w:sz w:val="24"/>
          <w:szCs w:val="24"/>
        </w:rPr>
      </w:pPr>
    </w:p>
    <w:p w14:paraId="3D1587E8" w14:textId="77777777" w:rsidR="005010E1" w:rsidRDefault="005010E1" w:rsidP="0019763B">
      <w:pPr>
        <w:spacing w:line="360" w:lineRule="auto"/>
        <w:jc w:val="center"/>
        <w:rPr>
          <w:rFonts w:ascii="Arial" w:hAnsi="Arial" w:cs="Arial"/>
          <w:sz w:val="24"/>
          <w:szCs w:val="24"/>
        </w:rPr>
      </w:pPr>
    </w:p>
    <w:p w14:paraId="596AC3CD" w14:textId="77777777" w:rsidR="0019763B" w:rsidRDefault="0019763B" w:rsidP="0019763B">
      <w:pPr>
        <w:spacing w:line="360" w:lineRule="auto"/>
        <w:jc w:val="center"/>
        <w:rPr>
          <w:rFonts w:ascii="Arial" w:hAnsi="Arial" w:cs="Arial"/>
          <w:sz w:val="24"/>
          <w:szCs w:val="24"/>
        </w:rPr>
      </w:pPr>
    </w:p>
    <w:p w14:paraId="77571D3B" w14:textId="77777777" w:rsidR="0019763B" w:rsidRDefault="0019763B" w:rsidP="0019763B">
      <w:pPr>
        <w:spacing w:line="360" w:lineRule="auto"/>
        <w:jc w:val="center"/>
        <w:rPr>
          <w:rFonts w:ascii="Arial" w:hAnsi="Arial" w:cs="Arial"/>
          <w:sz w:val="24"/>
          <w:szCs w:val="24"/>
        </w:rPr>
      </w:pPr>
    </w:p>
    <w:p w14:paraId="52C24D85" w14:textId="77777777" w:rsidR="0019763B" w:rsidRDefault="0019763B" w:rsidP="0019763B">
      <w:pPr>
        <w:spacing w:line="360" w:lineRule="auto"/>
        <w:jc w:val="center"/>
        <w:rPr>
          <w:rFonts w:ascii="Arial" w:hAnsi="Arial" w:cs="Arial"/>
          <w:sz w:val="24"/>
          <w:szCs w:val="24"/>
        </w:rPr>
      </w:pPr>
    </w:p>
    <w:p w14:paraId="332A17AE" w14:textId="77777777" w:rsidR="0019763B" w:rsidRDefault="0019763B" w:rsidP="0019763B">
      <w:pPr>
        <w:spacing w:line="360" w:lineRule="auto"/>
        <w:jc w:val="center"/>
        <w:rPr>
          <w:rFonts w:ascii="Arial" w:hAnsi="Arial" w:cs="Arial"/>
          <w:sz w:val="24"/>
          <w:szCs w:val="24"/>
        </w:rPr>
      </w:pPr>
    </w:p>
    <w:p w14:paraId="259EF7F6" w14:textId="77777777" w:rsidR="0019763B" w:rsidRPr="0019763B" w:rsidRDefault="0019763B" w:rsidP="0019763B">
      <w:pPr>
        <w:spacing w:line="360" w:lineRule="auto"/>
        <w:jc w:val="center"/>
        <w:rPr>
          <w:rFonts w:ascii="Arial" w:hAnsi="Arial" w:cs="Arial"/>
          <w:sz w:val="24"/>
          <w:szCs w:val="24"/>
        </w:rPr>
      </w:pPr>
    </w:p>
    <w:p w14:paraId="7E0B9E7A" w14:textId="01D8B6E1" w:rsidR="005010E1" w:rsidRPr="0019763B" w:rsidRDefault="005010E1" w:rsidP="0019763B">
      <w:pPr>
        <w:spacing w:line="360" w:lineRule="auto"/>
        <w:jc w:val="both"/>
        <w:rPr>
          <w:rFonts w:ascii="Arial" w:hAnsi="Arial" w:cs="Arial"/>
          <w:sz w:val="24"/>
          <w:szCs w:val="24"/>
        </w:rPr>
      </w:pPr>
      <w:r w:rsidRPr="0019763B">
        <w:rPr>
          <w:rFonts w:ascii="Arial" w:hAnsi="Arial" w:cs="Arial"/>
          <w:sz w:val="24"/>
          <w:szCs w:val="24"/>
        </w:rPr>
        <w:t xml:space="preserve">Lecturer name: </w:t>
      </w:r>
      <w:r w:rsidR="0044664F">
        <w:rPr>
          <w:rFonts w:ascii="Arial" w:hAnsi="Arial" w:cs="Arial"/>
          <w:sz w:val="24"/>
          <w:szCs w:val="24"/>
        </w:rPr>
        <w:t>Deborah Lloyd</w:t>
      </w:r>
    </w:p>
    <w:p w14:paraId="1ECBAE4D" w14:textId="7C1B959C" w:rsidR="005010E1" w:rsidRPr="0019763B" w:rsidRDefault="005010E1" w:rsidP="0019763B">
      <w:pPr>
        <w:spacing w:line="360" w:lineRule="auto"/>
        <w:jc w:val="both"/>
        <w:rPr>
          <w:rFonts w:ascii="Arial" w:hAnsi="Arial" w:cs="Arial"/>
          <w:sz w:val="24"/>
          <w:szCs w:val="24"/>
        </w:rPr>
      </w:pPr>
      <w:r w:rsidRPr="0019763B">
        <w:rPr>
          <w:rFonts w:ascii="Arial" w:hAnsi="Arial" w:cs="Arial"/>
          <w:sz w:val="24"/>
          <w:szCs w:val="24"/>
        </w:rPr>
        <w:t xml:space="preserve">Student name: </w:t>
      </w:r>
      <w:r w:rsidR="0044664F">
        <w:rPr>
          <w:rFonts w:ascii="Arial" w:hAnsi="Arial" w:cs="Arial"/>
          <w:sz w:val="24"/>
          <w:szCs w:val="24"/>
        </w:rPr>
        <w:t xml:space="preserve">Petru </w:t>
      </w:r>
      <w:proofErr w:type="spellStart"/>
      <w:r w:rsidR="0044664F">
        <w:rPr>
          <w:rFonts w:ascii="Arial" w:hAnsi="Arial" w:cs="Arial"/>
          <w:sz w:val="24"/>
          <w:szCs w:val="24"/>
        </w:rPr>
        <w:t>Cucu</w:t>
      </w:r>
      <w:proofErr w:type="spellEnd"/>
    </w:p>
    <w:p w14:paraId="42705E37" w14:textId="57C1796C" w:rsidR="00F96605" w:rsidRPr="00260A90" w:rsidRDefault="005010E1" w:rsidP="0019763B">
      <w:pPr>
        <w:spacing w:line="360" w:lineRule="auto"/>
        <w:jc w:val="both"/>
        <w:rPr>
          <w:rFonts w:ascii="Arial" w:hAnsi="Arial" w:cs="Arial"/>
        </w:rPr>
      </w:pPr>
      <w:r w:rsidRPr="0019763B">
        <w:rPr>
          <w:rFonts w:ascii="Arial" w:hAnsi="Arial" w:cs="Arial"/>
          <w:sz w:val="24"/>
          <w:szCs w:val="24"/>
        </w:rPr>
        <w:t>Student id:</w:t>
      </w:r>
      <w:r w:rsidRPr="0019763B">
        <w:rPr>
          <w:rFonts w:ascii="Arial" w:hAnsi="Arial" w:cs="Arial"/>
        </w:rPr>
        <w:t xml:space="preserve"> </w:t>
      </w:r>
      <w:r w:rsidR="0044664F">
        <w:rPr>
          <w:rFonts w:ascii="Arial" w:hAnsi="Arial" w:cs="Arial"/>
        </w:rPr>
        <w:t>2213956</w:t>
      </w:r>
    </w:p>
    <w:p w14:paraId="6CC04469" w14:textId="04C45FEB" w:rsidR="005010E1" w:rsidRPr="0019763B" w:rsidRDefault="005010E1" w:rsidP="0019763B">
      <w:pPr>
        <w:spacing w:line="360" w:lineRule="auto"/>
        <w:jc w:val="both"/>
        <w:rPr>
          <w:rFonts w:ascii="Arial" w:hAnsi="Arial" w:cs="Arial"/>
          <w:sz w:val="24"/>
          <w:szCs w:val="24"/>
        </w:rPr>
      </w:pPr>
      <w:r w:rsidRPr="0019763B">
        <w:rPr>
          <w:rFonts w:ascii="Arial" w:hAnsi="Arial" w:cs="Arial"/>
          <w:sz w:val="24"/>
          <w:szCs w:val="24"/>
        </w:rPr>
        <w:t xml:space="preserve">Word count: </w:t>
      </w:r>
      <w:r w:rsidR="00801CC7">
        <w:rPr>
          <w:rFonts w:ascii="Arial" w:hAnsi="Arial" w:cs="Arial"/>
          <w:sz w:val="24"/>
          <w:szCs w:val="24"/>
        </w:rPr>
        <w:t>2161</w:t>
      </w:r>
    </w:p>
    <w:p w14:paraId="76C44EE9" w14:textId="77777777" w:rsidR="00B151A8" w:rsidRDefault="00B151A8" w:rsidP="00501CC3">
      <w:pPr>
        <w:spacing w:line="360" w:lineRule="auto"/>
        <w:jc w:val="both"/>
        <w:rPr>
          <w:rFonts w:ascii="Arial" w:hAnsi="Arial" w:cs="Arial"/>
          <w:sz w:val="24"/>
          <w:szCs w:val="24"/>
        </w:rPr>
      </w:pPr>
    </w:p>
    <w:p w14:paraId="0B87B7CB" w14:textId="77777777" w:rsidR="0019763B" w:rsidRDefault="0019763B" w:rsidP="00501CC3">
      <w:pPr>
        <w:spacing w:line="360" w:lineRule="auto"/>
        <w:jc w:val="both"/>
        <w:rPr>
          <w:rFonts w:ascii="Arial" w:hAnsi="Arial" w:cs="Arial"/>
          <w:sz w:val="24"/>
          <w:szCs w:val="24"/>
        </w:rPr>
      </w:pPr>
    </w:p>
    <w:p w14:paraId="29148D9B" w14:textId="77777777" w:rsidR="0019763B" w:rsidRDefault="0019763B" w:rsidP="00501CC3">
      <w:pPr>
        <w:spacing w:line="360" w:lineRule="auto"/>
        <w:jc w:val="both"/>
        <w:rPr>
          <w:rFonts w:ascii="Arial" w:hAnsi="Arial" w:cs="Arial"/>
          <w:sz w:val="24"/>
          <w:szCs w:val="24"/>
        </w:rPr>
      </w:pPr>
    </w:p>
    <w:p w14:paraId="6E9BA7ED" w14:textId="77777777" w:rsidR="0019763B" w:rsidRDefault="0019763B" w:rsidP="00501CC3">
      <w:pPr>
        <w:spacing w:line="360" w:lineRule="auto"/>
        <w:jc w:val="both"/>
        <w:rPr>
          <w:rFonts w:ascii="Arial" w:hAnsi="Arial" w:cs="Arial"/>
          <w:sz w:val="24"/>
          <w:szCs w:val="24"/>
        </w:rPr>
      </w:pPr>
    </w:p>
    <w:p w14:paraId="0B4A294B" w14:textId="77777777" w:rsidR="0019763B" w:rsidRDefault="0019763B" w:rsidP="00501CC3">
      <w:pPr>
        <w:spacing w:line="360" w:lineRule="auto"/>
        <w:jc w:val="both"/>
        <w:rPr>
          <w:rFonts w:ascii="Arial" w:hAnsi="Arial" w:cs="Arial"/>
          <w:sz w:val="24"/>
          <w:szCs w:val="24"/>
        </w:rPr>
      </w:pPr>
    </w:p>
    <w:p w14:paraId="3302E283" w14:textId="77777777" w:rsidR="0019763B" w:rsidRDefault="0019763B" w:rsidP="00501CC3">
      <w:pPr>
        <w:spacing w:line="360" w:lineRule="auto"/>
        <w:jc w:val="both"/>
        <w:rPr>
          <w:rFonts w:ascii="Arial" w:hAnsi="Arial" w:cs="Arial"/>
          <w:sz w:val="24"/>
          <w:szCs w:val="24"/>
        </w:rPr>
      </w:pPr>
    </w:p>
    <w:p w14:paraId="13101CBB" w14:textId="77777777" w:rsidR="0019763B" w:rsidRDefault="0019763B" w:rsidP="00501CC3">
      <w:pPr>
        <w:spacing w:line="360" w:lineRule="auto"/>
        <w:jc w:val="both"/>
        <w:rPr>
          <w:rFonts w:ascii="Arial" w:hAnsi="Arial" w:cs="Arial"/>
          <w:sz w:val="24"/>
          <w:szCs w:val="24"/>
        </w:rPr>
      </w:pPr>
    </w:p>
    <w:p w14:paraId="48B1F0A6" w14:textId="77777777" w:rsidR="0019763B" w:rsidRDefault="0019763B" w:rsidP="00501CC3">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267232269"/>
        <w:docPartObj>
          <w:docPartGallery w:val="Table of Contents"/>
          <w:docPartUnique/>
        </w:docPartObj>
      </w:sdtPr>
      <w:sdtContent>
        <w:p w14:paraId="6598D07F" w14:textId="77777777" w:rsidR="004E1815" w:rsidRPr="00187831" w:rsidRDefault="004E1815" w:rsidP="00187831">
          <w:pPr>
            <w:pStyle w:val="Titlucuprins"/>
            <w:spacing w:line="360" w:lineRule="auto"/>
            <w:jc w:val="center"/>
            <w:rPr>
              <w:rFonts w:ascii="Arial" w:hAnsi="Arial" w:cs="Arial"/>
              <w:b/>
              <w:bCs/>
              <w:color w:val="000000" w:themeColor="text1"/>
              <w:sz w:val="24"/>
              <w:szCs w:val="24"/>
            </w:rPr>
          </w:pPr>
          <w:r w:rsidRPr="00187831">
            <w:rPr>
              <w:rFonts w:ascii="Arial" w:hAnsi="Arial" w:cs="Arial"/>
              <w:b/>
              <w:bCs/>
              <w:color w:val="000000" w:themeColor="text1"/>
              <w:sz w:val="24"/>
              <w:szCs w:val="24"/>
            </w:rPr>
            <w:t>Table of Contents</w:t>
          </w:r>
        </w:p>
        <w:p w14:paraId="32839558" w14:textId="77777777" w:rsidR="004E1815" w:rsidRPr="00187831" w:rsidRDefault="004E1815" w:rsidP="00187831">
          <w:pPr>
            <w:spacing w:line="360" w:lineRule="auto"/>
            <w:jc w:val="both"/>
            <w:rPr>
              <w:rFonts w:ascii="Arial" w:hAnsi="Arial" w:cs="Arial"/>
              <w:color w:val="000000" w:themeColor="text1"/>
              <w:sz w:val="24"/>
              <w:szCs w:val="24"/>
              <w:lang w:val="en-US"/>
            </w:rPr>
          </w:pPr>
        </w:p>
        <w:p w14:paraId="7D051872" w14:textId="77777777" w:rsidR="004E1815" w:rsidRPr="00187831" w:rsidRDefault="004E1815" w:rsidP="00187831">
          <w:pPr>
            <w:pStyle w:val="Cuprins1"/>
            <w:numPr>
              <w:ilvl w:val="0"/>
              <w:numId w:val="1"/>
            </w:numPr>
            <w:spacing w:line="360" w:lineRule="auto"/>
            <w:jc w:val="both"/>
            <w:rPr>
              <w:rFonts w:ascii="Arial" w:hAnsi="Arial" w:cs="Arial"/>
              <w:color w:val="000000" w:themeColor="text1"/>
              <w:sz w:val="24"/>
              <w:szCs w:val="24"/>
            </w:rPr>
          </w:pPr>
          <w:r w:rsidRPr="00187831">
            <w:rPr>
              <w:rFonts w:ascii="Arial" w:hAnsi="Arial" w:cs="Arial"/>
              <w:color w:val="000000" w:themeColor="text1"/>
              <w:sz w:val="24"/>
              <w:szCs w:val="24"/>
            </w:rPr>
            <w:t>Introduction</w:t>
          </w:r>
          <w:r w:rsidRPr="00187831">
            <w:rPr>
              <w:rFonts w:ascii="Arial" w:hAnsi="Arial" w:cs="Arial"/>
              <w:color w:val="000000" w:themeColor="text1"/>
              <w:sz w:val="24"/>
              <w:szCs w:val="24"/>
            </w:rPr>
            <w:ptab w:relativeTo="margin" w:alignment="right" w:leader="dot"/>
          </w:r>
          <w:r w:rsidRPr="00187831">
            <w:rPr>
              <w:rFonts w:ascii="Arial" w:hAnsi="Arial" w:cs="Arial"/>
              <w:color w:val="000000" w:themeColor="text1"/>
              <w:sz w:val="24"/>
              <w:szCs w:val="24"/>
            </w:rPr>
            <w:t>3</w:t>
          </w:r>
        </w:p>
        <w:p w14:paraId="418BA544" w14:textId="26BDF9CA" w:rsidR="004E1815" w:rsidRPr="00187831" w:rsidRDefault="00804C61" w:rsidP="00187831">
          <w:pPr>
            <w:pStyle w:val="Cuprins3"/>
            <w:numPr>
              <w:ilvl w:val="0"/>
              <w:numId w:val="1"/>
            </w:numPr>
            <w:spacing w:line="360" w:lineRule="auto"/>
            <w:jc w:val="both"/>
            <w:rPr>
              <w:rFonts w:ascii="Arial" w:hAnsi="Arial" w:cs="Arial"/>
              <w:color w:val="000000" w:themeColor="text1"/>
              <w:sz w:val="24"/>
              <w:szCs w:val="24"/>
            </w:rPr>
          </w:pPr>
          <w:r w:rsidRPr="00187831">
            <w:rPr>
              <w:rFonts w:ascii="Arial" w:hAnsi="Arial" w:cs="Arial"/>
              <w:color w:val="000000" w:themeColor="text1"/>
              <w:sz w:val="24"/>
              <w:szCs w:val="24"/>
            </w:rPr>
            <w:t>Literature</w:t>
          </w:r>
          <w:r w:rsidR="004E1815" w:rsidRPr="00187831">
            <w:rPr>
              <w:rFonts w:ascii="Arial" w:hAnsi="Arial" w:cs="Arial"/>
              <w:color w:val="000000" w:themeColor="text1"/>
              <w:sz w:val="24"/>
              <w:szCs w:val="24"/>
            </w:rPr>
            <w:ptab w:relativeTo="margin" w:alignment="right" w:leader="dot"/>
          </w:r>
          <w:r w:rsidR="004E1815" w:rsidRPr="00187831">
            <w:rPr>
              <w:rFonts w:ascii="Arial" w:hAnsi="Arial" w:cs="Arial"/>
              <w:color w:val="000000" w:themeColor="text1"/>
              <w:sz w:val="24"/>
              <w:szCs w:val="24"/>
            </w:rPr>
            <w:t>4</w:t>
          </w:r>
        </w:p>
        <w:p w14:paraId="254FE7D7" w14:textId="750A63AE" w:rsidR="004E1815" w:rsidRPr="00187831" w:rsidRDefault="00187831" w:rsidP="00187831">
          <w:pPr>
            <w:pStyle w:val="Listparagraf"/>
            <w:numPr>
              <w:ilvl w:val="1"/>
              <w:numId w:val="8"/>
            </w:numPr>
            <w:spacing w:line="360" w:lineRule="auto"/>
            <w:jc w:val="both"/>
            <w:rPr>
              <w:rFonts w:ascii="Arial" w:hAnsi="Arial" w:cs="Arial"/>
              <w:color w:val="000000" w:themeColor="text1"/>
              <w:sz w:val="24"/>
              <w:szCs w:val="24"/>
            </w:rPr>
          </w:pPr>
          <w:r w:rsidRPr="00187831">
            <w:rPr>
              <w:rFonts w:ascii="Arial" w:hAnsi="Arial" w:cs="Arial"/>
              <w:color w:val="000000" w:themeColor="text1"/>
              <w:sz w:val="24"/>
              <w:szCs w:val="24"/>
            </w:rPr>
            <w:t>Brexit impacts</w:t>
          </w:r>
          <w:r w:rsidR="004E1815" w:rsidRPr="00187831">
            <w:rPr>
              <w:rFonts w:ascii="Arial" w:hAnsi="Arial" w:cs="Arial"/>
              <w:color w:val="000000" w:themeColor="text1"/>
              <w:sz w:val="24"/>
              <w:szCs w:val="24"/>
            </w:rPr>
            <w:ptab w:relativeTo="margin" w:alignment="right" w:leader="dot"/>
          </w:r>
          <w:r w:rsidR="004E1815" w:rsidRPr="00187831">
            <w:rPr>
              <w:rFonts w:ascii="Arial" w:hAnsi="Arial" w:cs="Arial"/>
              <w:color w:val="000000" w:themeColor="text1"/>
              <w:sz w:val="24"/>
              <w:szCs w:val="24"/>
            </w:rPr>
            <w:t>4</w:t>
          </w:r>
        </w:p>
        <w:p w14:paraId="057DD72F" w14:textId="3C553DBA" w:rsidR="004E1815" w:rsidRPr="00187831" w:rsidRDefault="00187831" w:rsidP="00187831">
          <w:pPr>
            <w:pStyle w:val="Cuprins2"/>
            <w:numPr>
              <w:ilvl w:val="1"/>
              <w:numId w:val="8"/>
            </w:numPr>
            <w:spacing w:line="360" w:lineRule="auto"/>
            <w:jc w:val="both"/>
            <w:rPr>
              <w:rFonts w:ascii="Arial" w:hAnsi="Arial" w:cs="Arial"/>
              <w:color w:val="000000" w:themeColor="text1"/>
              <w:sz w:val="24"/>
              <w:szCs w:val="24"/>
            </w:rPr>
          </w:pPr>
          <w:r w:rsidRPr="00187831">
            <w:rPr>
              <w:rFonts w:ascii="Arial" w:hAnsi="Arial" w:cs="Arial"/>
              <w:color w:val="000000" w:themeColor="text1"/>
              <w:sz w:val="24"/>
              <w:szCs w:val="24"/>
            </w:rPr>
            <w:t>Covid-19 impacts</w:t>
          </w:r>
          <w:r w:rsidR="004E1815" w:rsidRPr="00187831">
            <w:rPr>
              <w:rFonts w:ascii="Arial" w:hAnsi="Arial" w:cs="Arial"/>
              <w:color w:val="000000" w:themeColor="text1"/>
              <w:sz w:val="24"/>
              <w:szCs w:val="24"/>
            </w:rPr>
            <w:ptab w:relativeTo="margin" w:alignment="right" w:leader="dot"/>
          </w:r>
          <w:r w:rsidR="004E1815" w:rsidRPr="00187831">
            <w:rPr>
              <w:rFonts w:ascii="Arial" w:hAnsi="Arial" w:cs="Arial"/>
              <w:color w:val="000000" w:themeColor="text1"/>
              <w:sz w:val="24"/>
              <w:szCs w:val="24"/>
            </w:rPr>
            <w:t>5</w:t>
          </w:r>
        </w:p>
        <w:p w14:paraId="47B4E2C4" w14:textId="4985D7BD" w:rsidR="004E1815" w:rsidRPr="00187831" w:rsidRDefault="00187831" w:rsidP="00187831">
          <w:pPr>
            <w:pStyle w:val="Cuprins3"/>
            <w:numPr>
              <w:ilvl w:val="1"/>
              <w:numId w:val="8"/>
            </w:numPr>
            <w:spacing w:line="360" w:lineRule="auto"/>
            <w:jc w:val="both"/>
            <w:rPr>
              <w:rFonts w:ascii="Arial" w:hAnsi="Arial" w:cs="Arial"/>
              <w:color w:val="000000" w:themeColor="text1"/>
              <w:sz w:val="24"/>
              <w:szCs w:val="24"/>
            </w:rPr>
          </w:pPr>
          <w:r w:rsidRPr="00187831">
            <w:rPr>
              <w:rFonts w:ascii="Arial" w:hAnsi="Arial" w:cs="Arial"/>
              <w:color w:val="000000" w:themeColor="text1"/>
              <w:sz w:val="24"/>
              <w:szCs w:val="24"/>
            </w:rPr>
            <w:t>SWOT analysis</w:t>
          </w:r>
          <w:r w:rsidR="004E1815" w:rsidRPr="00187831">
            <w:rPr>
              <w:rFonts w:ascii="Arial" w:hAnsi="Arial" w:cs="Arial"/>
              <w:color w:val="000000" w:themeColor="text1"/>
              <w:sz w:val="24"/>
              <w:szCs w:val="24"/>
            </w:rPr>
            <w:ptab w:relativeTo="margin" w:alignment="right" w:leader="dot"/>
          </w:r>
          <w:r w:rsidR="0004358B">
            <w:rPr>
              <w:rFonts w:ascii="Arial" w:hAnsi="Arial" w:cs="Arial"/>
              <w:color w:val="000000" w:themeColor="text1"/>
              <w:sz w:val="24"/>
              <w:szCs w:val="24"/>
            </w:rPr>
            <w:t>6</w:t>
          </w:r>
        </w:p>
        <w:p w14:paraId="14E12810" w14:textId="4BBD73DB" w:rsidR="00187831" w:rsidRPr="00187831" w:rsidRDefault="00187831" w:rsidP="00187831">
          <w:pPr>
            <w:pStyle w:val="Listparagraf"/>
            <w:numPr>
              <w:ilvl w:val="1"/>
              <w:numId w:val="8"/>
            </w:numPr>
            <w:spacing w:line="360" w:lineRule="auto"/>
            <w:rPr>
              <w:rFonts w:ascii="Arial" w:hAnsi="Arial" w:cs="Arial"/>
              <w:color w:val="000000" w:themeColor="text1"/>
              <w:sz w:val="24"/>
              <w:szCs w:val="24"/>
              <w:lang w:val="en-US"/>
            </w:rPr>
          </w:pPr>
          <w:r w:rsidRPr="00187831">
            <w:rPr>
              <w:rFonts w:ascii="Arial" w:hAnsi="Arial" w:cs="Arial"/>
              <w:color w:val="000000" w:themeColor="text1"/>
              <w:sz w:val="24"/>
              <w:szCs w:val="24"/>
              <w:lang w:val="en-US"/>
            </w:rPr>
            <w:t>PESTLE analysis</w:t>
          </w:r>
          <w:r w:rsidRPr="00187831">
            <w:rPr>
              <w:rFonts w:ascii="Arial" w:hAnsi="Arial" w:cs="Arial"/>
              <w:color w:val="000000" w:themeColor="text1"/>
              <w:sz w:val="24"/>
              <w:szCs w:val="24"/>
            </w:rPr>
            <w:ptab w:relativeTo="margin" w:alignment="right" w:leader="dot"/>
          </w:r>
          <w:r w:rsidRPr="00187831">
            <w:rPr>
              <w:rFonts w:ascii="Arial" w:hAnsi="Arial" w:cs="Arial"/>
              <w:color w:val="000000" w:themeColor="text1"/>
              <w:sz w:val="24"/>
              <w:szCs w:val="24"/>
            </w:rPr>
            <w:t>7</w:t>
          </w:r>
        </w:p>
        <w:p w14:paraId="016C57FE" w14:textId="25888E4D" w:rsidR="004E1815" w:rsidRPr="00187831" w:rsidRDefault="00187831" w:rsidP="00187831">
          <w:pPr>
            <w:pStyle w:val="Listparagraf"/>
            <w:numPr>
              <w:ilvl w:val="0"/>
              <w:numId w:val="8"/>
            </w:numPr>
            <w:spacing w:line="360" w:lineRule="auto"/>
            <w:jc w:val="both"/>
            <w:rPr>
              <w:rFonts w:ascii="Arial" w:hAnsi="Arial" w:cs="Arial"/>
              <w:color w:val="000000" w:themeColor="text1"/>
              <w:sz w:val="24"/>
              <w:szCs w:val="24"/>
            </w:rPr>
          </w:pPr>
          <w:r w:rsidRPr="00187831">
            <w:rPr>
              <w:rFonts w:ascii="Arial" w:hAnsi="Arial" w:cs="Arial"/>
              <w:color w:val="000000" w:themeColor="text1"/>
              <w:sz w:val="24"/>
              <w:szCs w:val="24"/>
            </w:rPr>
            <w:t>Recommendations</w:t>
          </w:r>
          <w:r w:rsidR="004E1815" w:rsidRPr="00187831">
            <w:rPr>
              <w:rFonts w:ascii="Arial" w:hAnsi="Arial" w:cs="Arial"/>
              <w:color w:val="000000" w:themeColor="text1"/>
              <w:sz w:val="24"/>
              <w:szCs w:val="24"/>
            </w:rPr>
            <w:ptab w:relativeTo="margin" w:alignment="right" w:leader="dot"/>
          </w:r>
          <w:r w:rsidR="0004358B">
            <w:rPr>
              <w:rFonts w:ascii="Arial" w:hAnsi="Arial" w:cs="Arial"/>
              <w:color w:val="000000" w:themeColor="text1"/>
              <w:sz w:val="24"/>
              <w:szCs w:val="24"/>
            </w:rPr>
            <w:t>8</w:t>
          </w:r>
        </w:p>
        <w:p w14:paraId="34785622" w14:textId="20F78F2B" w:rsidR="004E1815" w:rsidRPr="00187831" w:rsidRDefault="00187831" w:rsidP="00187831">
          <w:pPr>
            <w:pStyle w:val="Listparagraf"/>
            <w:numPr>
              <w:ilvl w:val="0"/>
              <w:numId w:val="8"/>
            </w:numPr>
            <w:spacing w:line="360" w:lineRule="auto"/>
            <w:jc w:val="both"/>
            <w:rPr>
              <w:rFonts w:ascii="Arial" w:hAnsi="Arial" w:cs="Arial"/>
              <w:color w:val="000000" w:themeColor="text1"/>
              <w:sz w:val="24"/>
              <w:szCs w:val="24"/>
            </w:rPr>
          </w:pPr>
          <w:r w:rsidRPr="00187831">
            <w:rPr>
              <w:rFonts w:ascii="Arial" w:hAnsi="Arial" w:cs="Arial"/>
              <w:color w:val="000000" w:themeColor="text1"/>
              <w:sz w:val="24"/>
              <w:szCs w:val="24"/>
            </w:rPr>
            <w:t>Conclusion</w:t>
          </w:r>
          <w:r w:rsidR="004E1815" w:rsidRPr="00187831">
            <w:rPr>
              <w:rFonts w:ascii="Arial" w:hAnsi="Arial" w:cs="Arial"/>
              <w:color w:val="000000" w:themeColor="text1"/>
              <w:sz w:val="24"/>
              <w:szCs w:val="24"/>
            </w:rPr>
            <w:t xml:space="preserve"> </w:t>
          </w:r>
          <w:r w:rsidR="004E1815" w:rsidRPr="00187831">
            <w:rPr>
              <w:rFonts w:ascii="Arial" w:hAnsi="Arial" w:cs="Arial"/>
              <w:color w:val="000000" w:themeColor="text1"/>
              <w:sz w:val="24"/>
              <w:szCs w:val="24"/>
            </w:rPr>
            <w:ptab w:relativeTo="margin" w:alignment="right" w:leader="dot"/>
          </w:r>
          <w:r w:rsidR="0004358B">
            <w:rPr>
              <w:rFonts w:ascii="Arial" w:hAnsi="Arial" w:cs="Arial"/>
              <w:color w:val="000000" w:themeColor="text1"/>
              <w:sz w:val="24"/>
              <w:szCs w:val="24"/>
            </w:rPr>
            <w:t>9</w:t>
          </w:r>
        </w:p>
        <w:p w14:paraId="078D2C4D" w14:textId="46D52ADD" w:rsidR="004E1815" w:rsidRPr="007D1544" w:rsidRDefault="004E1815" w:rsidP="00187831">
          <w:pPr>
            <w:pStyle w:val="Listparagraf"/>
            <w:numPr>
              <w:ilvl w:val="0"/>
              <w:numId w:val="8"/>
            </w:numPr>
            <w:spacing w:line="360" w:lineRule="auto"/>
            <w:jc w:val="both"/>
            <w:rPr>
              <w:lang w:val="en-US"/>
            </w:rPr>
          </w:pPr>
          <w:r w:rsidRPr="00187831">
            <w:rPr>
              <w:rFonts w:ascii="Arial" w:hAnsi="Arial" w:cs="Arial"/>
              <w:color w:val="000000" w:themeColor="text1"/>
              <w:sz w:val="24"/>
              <w:szCs w:val="24"/>
            </w:rPr>
            <w:t xml:space="preserve">References </w:t>
          </w:r>
          <w:r w:rsidRPr="00187831">
            <w:rPr>
              <w:rFonts w:ascii="Arial" w:hAnsi="Arial" w:cs="Arial"/>
              <w:color w:val="000000" w:themeColor="text1"/>
              <w:sz w:val="24"/>
              <w:szCs w:val="24"/>
            </w:rPr>
            <w:ptab w:relativeTo="margin" w:alignment="right" w:leader="dot"/>
          </w:r>
          <w:r w:rsidR="0004358B">
            <w:rPr>
              <w:rFonts w:ascii="Arial" w:hAnsi="Arial" w:cs="Arial"/>
              <w:color w:val="000000" w:themeColor="text1"/>
              <w:sz w:val="24"/>
              <w:szCs w:val="24"/>
            </w:rPr>
            <w:t>10</w:t>
          </w:r>
        </w:p>
      </w:sdtContent>
    </w:sdt>
    <w:p w14:paraId="4DE92BB3" w14:textId="77777777" w:rsidR="004E1815" w:rsidRDefault="004E1815" w:rsidP="004E1815">
      <w:pPr>
        <w:spacing w:line="360" w:lineRule="auto"/>
        <w:jc w:val="both"/>
        <w:rPr>
          <w:rFonts w:ascii="Arial" w:hAnsi="Arial" w:cs="Arial"/>
          <w:b/>
          <w:bCs/>
          <w:sz w:val="24"/>
          <w:szCs w:val="24"/>
        </w:rPr>
      </w:pPr>
    </w:p>
    <w:p w14:paraId="256DD800" w14:textId="77777777" w:rsidR="00FA0022" w:rsidRDefault="00FA0022" w:rsidP="004E1815">
      <w:pPr>
        <w:spacing w:line="360" w:lineRule="auto"/>
        <w:jc w:val="both"/>
        <w:rPr>
          <w:rFonts w:ascii="Arial" w:hAnsi="Arial" w:cs="Arial"/>
          <w:b/>
          <w:bCs/>
          <w:sz w:val="24"/>
          <w:szCs w:val="24"/>
        </w:rPr>
      </w:pPr>
    </w:p>
    <w:p w14:paraId="755AF51C" w14:textId="77777777" w:rsidR="00FA0022" w:rsidRDefault="00FA0022" w:rsidP="004E1815">
      <w:pPr>
        <w:spacing w:line="360" w:lineRule="auto"/>
        <w:jc w:val="both"/>
        <w:rPr>
          <w:rFonts w:ascii="Arial" w:hAnsi="Arial" w:cs="Arial"/>
          <w:b/>
          <w:bCs/>
          <w:sz w:val="24"/>
          <w:szCs w:val="24"/>
        </w:rPr>
      </w:pPr>
    </w:p>
    <w:p w14:paraId="12B8E212" w14:textId="77777777" w:rsidR="00FA0022" w:rsidRDefault="00FA0022" w:rsidP="004E1815">
      <w:pPr>
        <w:spacing w:line="360" w:lineRule="auto"/>
        <w:jc w:val="both"/>
        <w:rPr>
          <w:rFonts w:ascii="Arial" w:hAnsi="Arial" w:cs="Arial"/>
          <w:b/>
          <w:bCs/>
          <w:sz w:val="24"/>
          <w:szCs w:val="24"/>
        </w:rPr>
      </w:pPr>
    </w:p>
    <w:p w14:paraId="0C7EA095" w14:textId="77777777" w:rsidR="00FA0022" w:rsidRDefault="00FA0022" w:rsidP="004E1815">
      <w:pPr>
        <w:spacing w:line="360" w:lineRule="auto"/>
        <w:jc w:val="both"/>
        <w:rPr>
          <w:rFonts w:ascii="Arial" w:hAnsi="Arial" w:cs="Arial"/>
          <w:b/>
          <w:bCs/>
          <w:sz w:val="24"/>
          <w:szCs w:val="24"/>
        </w:rPr>
      </w:pPr>
    </w:p>
    <w:p w14:paraId="536AEE63" w14:textId="77777777" w:rsidR="00FA0022" w:rsidRDefault="00FA0022" w:rsidP="004E1815">
      <w:pPr>
        <w:spacing w:line="360" w:lineRule="auto"/>
        <w:jc w:val="both"/>
        <w:rPr>
          <w:rFonts w:ascii="Arial" w:hAnsi="Arial" w:cs="Arial"/>
          <w:b/>
          <w:bCs/>
          <w:sz w:val="24"/>
          <w:szCs w:val="24"/>
        </w:rPr>
      </w:pPr>
    </w:p>
    <w:p w14:paraId="155D44CD" w14:textId="77777777" w:rsidR="00FA0022" w:rsidRDefault="00FA0022" w:rsidP="004E1815">
      <w:pPr>
        <w:spacing w:line="360" w:lineRule="auto"/>
        <w:jc w:val="both"/>
        <w:rPr>
          <w:rFonts w:ascii="Arial" w:hAnsi="Arial" w:cs="Arial"/>
          <w:b/>
          <w:bCs/>
          <w:sz w:val="24"/>
          <w:szCs w:val="24"/>
        </w:rPr>
      </w:pPr>
    </w:p>
    <w:p w14:paraId="4A1675A3" w14:textId="77777777" w:rsidR="00FA0022" w:rsidRDefault="00FA0022" w:rsidP="004E1815">
      <w:pPr>
        <w:spacing w:line="360" w:lineRule="auto"/>
        <w:jc w:val="both"/>
        <w:rPr>
          <w:rFonts w:ascii="Arial" w:hAnsi="Arial" w:cs="Arial"/>
          <w:b/>
          <w:bCs/>
          <w:sz w:val="24"/>
          <w:szCs w:val="24"/>
        </w:rPr>
      </w:pPr>
    </w:p>
    <w:p w14:paraId="0C9C41F3" w14:textId="77777777" w:rsidR="00FA0022" w:rsidRDefault="00FA0022" w:rsidP="004E1815">
      <w:pPr>
        <w:spacing w:line="360" w:lineRule="auto"/>
        <w:jc w:val="both"/>
        <w:rPr>
          <w:rFonts w:ascii="Arial" w:hAnsi="Arial" w:cs="Arial"/>
          <w:b/>
          <w:bCs/>
          <w:sz w:val="24"/>
          <w:szCs w:val="24"/>
        </w:rPr>
      </w:pPr>
    </w:p>
    <w:p w14:paraId="081DCE3D" w14:textId="77777777" w:rsidR="00FA0022" w:rsidRDefault="00FA0022" w:rsidP="004E1815">
      <w:pPr>
        <w:spacing w:line="360" w:lineRule="auto"/>
        <w:jc w:val="both"/>
        <w:rPr>
          <w:rFonts w:ascii="Arial" w:hAnsi="Arial" w:cs="Arial"/>
          <w:b/>
          <w:bCs/>
          <w:sz w:val="24"/>
          <w:szCs w:val="24"/>
        </w:rPr>
      </w:pPr>
    </w:p>
    <w:p w14:paraId="440DE07C" w14:textId="77777777" w:rsidR="00FA0022" w:rsidRDefault="00FA0022" w:rsidP="004E1815">
      <w:pPr>
        <w:spacing w:line="360" w:lineRule="auto"/>
        <w:jc w:val="both"/>
        <w:rPr>
          <w:rFonts w:ascii="Arial" w:hAnsi="Arial" w:cs="Arial"/>
          <w:b/>
          <w:bCs/>
          <w:sz w:val="24"/>
          <w:szCs w:val="24"/>
        </w:rPr>
      </w:pPr>
    </w:p>
    <w:p w14:paraId="6F9F9033" w14:textId="77777777" w:rsidR="00FA0022" w:rsidRDefault="00FA0022" w:rsidP="004E1815">
      <w:pPr>
        <w:spacing w:line="360" w:lineRule="auto"/>
        <w:jc w:val="both"/>
        <w:rPr>
          <w:rFonts w:ascii="Arial" w:hAnsi="Arial" w:cs="Arial"/>
          <w:b/>
          <w:bCs/>
          <w:sz w:val="24"/>
          <w:szCs w:val="24"/>
        </w:rPr>
      </w:pPr>
    </w:p>
    <w:p w14:paraId="625C49E8" w14:textId="1D14FBF3" w:rsidR="00FA0022" w:rsidRPr="00801CC7" w:rsidRDefault="00AD6CD1" w:rsidP="00406620">
      <w:pPr>
        <w:spacing w:line="360" w:lineRule="auto"/>
        <w:jc w:val="center"/>
        <w:rPr>
          <w:rFonts w:ascii="Arial" w:hAnsi="Arial" w:cs="Arial"/>
          <w:b/>
          <w:bCs/>
          <w:color w:val="000000" w:themeColor="text1"/>
          <w:sz w:val="24"/>
          <w:szCs w:val="24"/>
        </w:rPr>
      </w:pPr>
      <w:r w:rsidRPr="00801CC7">
        <w:rPr>
          <w:rFonts w:ascii="Arial" w:hAnsi="Arial" w:cs="Arial"/>
          <w:b/>
          <w:bCs/>
          <w:color w:val="000000" w:themeColor="text1"/>
          <w:sz w:val="24"/>
          <w:szCs w:val="24"/>
        </w:rPr>
        <w:lastRenderedPageBreak/>
        <w:t>Is the external challenge a good or a bad?</w:t>
      </w:r>
    </w:p>
    <w:p w14:paraId="38E05D43" w14:textId="77777777" w:rsidR="00AD6CD1" w:rsidRPr="00801CC7" w:rsidRDefault="00AD6CD1" w:rsidP="00406620">
      <w:pPr>
        <w:spacing w:line="360" w:lineRule="auto"/>
        <w:jc w:val="center"/>
        <w:rPr>
          <w:rFonts w:ascii="Arial" w:hAnsi="Arial" w:cs="Arial"/>
          <w:b/>
          <w:bCs/>
          <w:color w:val="000000" w:themeColor="text1"/>
          <w:sz w:val="24"/>
          <w:szCs w:val="24"/>
        </w:rPr>
      </w:pPr>
    </w:p>
    <w:p w14:paraId="07E65132" w14:textId="2E369995" w:rsidR="00AD6CD1" w:rsidRPr="00801CC7" w:rsidRDefault="00AD6CD1" w:rsidP="00406620">
      <w:pPr>
        <w:pStyle w:val="Listparagraf"/>
        <w:numPr>
          <w:ilvl w:val="0"/>
          <w:numId w:val="3"/>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 xml:space="preserve">Introduction </w:t>
      </w:r>
    </w:p>
    <w:p w14:paraId="4E637969" w14:textId="0EB16364" w:rsidR="00804C61" w:rsidRPr="00801CC7" w:rsidRDefault="008145DF"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 xml:space="preserve">Premier Inn, which is owned by Whitbread, is the largest hotel brand in the United Kingdom, with over 83,500 rooms spread across more than 840 hotels, as well as a rising presence in Germany with 51 hotels and 9,000 rooms. This extensive housing network provides great </w:t>
      </w:r>
      <w:r w:rsidR="00144B79" w:rsidRPr="00801CC7">
        <w:rPr>
          <w:rFonts w:ascii="Arial" w:hAnsi="Arial" w:cs="Arial"/>
          <w:color w:val="000000" w:themeColor="text1"/>
          <w:sz w:val="24"/>
          <w:szCs w:val="24"/>
        </w:rPr>
        <w:t>accommodation</w:t>
      </w:r>
      <w:r w:rsidRPr="00801CC7">
        <w:rPr>
          <w:rFonts w:ascii="Arial" w:hAnsi="Arial" w:cs="Arial"/>
          <w:color w:val="000000" w:themeColor="text1"/>
          <w:sz w:val="24"/>
          <w:szCs w:val="24"/>
        </w:rPr>
        <w:t xml:space="preserve"> at reasonable costs in prime locations, supported by a workforce of over 40,000 personnel who serve over five million guests per month.</w:t>
      </w:r>
      <w:r w:rsidR="009F72DC" w:rsidRPr="00801CC7">
        <w:rPr>
          <w:rFonts w:ascii="Arial" w:hAnsi="Arial" w:cs="Arial"/>
          <w:color w:val="000000" w:themeColor="text1"/>
          <w:sz w:val="24"/>
          <w:szCs w:val="24"/>
        </w:rPr>
        <w:t xml:space="preserve"> Whitbread had a successful fiscal year in 2022/23, characterised by strong performance in the United Kingdom and rapid expansion in Germany</w:t>
      </w:r>
      <w:r w:rsidR="00BF563E" w:rsidRPr="00801CC7">
        <w:rPr>
          <w:rFonts w:ascii="Arial" w:hAnsi="Arial" w:cs="Arial"/>
          <w:color w:val="000000" w:themeColor="text1"/>
          <w:sz w:val="24"/>
          <w:szCs w:val="24"/>
        </w:rPr>
        <w:t xml:space="preserve"> (Whitbread, 2023). </w:t>
      </w:r>
      <w:r w:rsidR="009F72DC" w:rsidRPr="00801CC7">
        <w:rPr>
          <w:rFonts w:ascii="Arial" w:hAnsi="Arial" w:cs="Arial"/>
          <w:color w:val="000000" w:themeColor="text1"/>
          <w:sz w:val="24"/>
          <w:szCs w:val="24"/>
        </w:rPr>
        <w:t xml:space="preserve"> This achievement was based on strategic investments made during periods of uncertainty, which resulted in a strong financial sheet and significant growth opportunities. The company's strategy has continuously produced favourable returns for shareholders while remaining committed to being a "Force for Good." However, Premier Inn has faced issues with employee retention and motivation, both of which are crucial to the company's operational effectiveness. To address the significant number of vacancies, the corporation budgeted around £23 million for salary hikes and one-time bonuses in response to major staff shortages aggravated by the COVID-19 epidemic and Brexit's impact on EU workforce availability.</w:t>
      </w:r>
      <w:r w:rsidR="00BC2F2E" w:rsidRPr="00801CC7">
        <w:rPr>
          <w:rFonts w:ascii="Arial" w:hAnsi="Arial" w:cs="Arial"/>
          <w:color w:val="000000" w:themeColor="text1"/>
          <w:sz w:val="24"/>
          <w:szCs w:val="24"/>
        </w:rPr>
        <w:t xml:space="preserve"> (Muvja and Peters, 2021). </w:t>
      </w:r>
      <w:r w:rsidR="009F72DC" w:rsidRPr="00801CC7">
        <w:rPr>
          <w:rFonts w:ascii="Arial" w:hAnsi="Arial" w:cs="Arial"/>
          <w:color w:val="000000" w:themeColor="text1"/>
          <w:sz w:val="24"/>
          <w:szCs w:val="24"/>
        </w:rPr>
        <w:t>These shortages were especially severe in tourist areas in London, compounding the operational difficulties.</w:t>
      </w:r>
      <w:r w:rsidR="00144B79" w:rsidRPr="00801CC7">
        <w:rPr>
          <w:rFonts w:ascii="Arial" w:hAnsi="Arial" w:cs="Arial"/>
          <w:color w:val="000000" w:themeColor="text1"/>
          <w:sz w:val="24"/>
          <w:szCs w:val="24"/>
        </w:rPr>
        <w:t xml:space="preserve"> </w:t>
      </w:r>
      <w:r w:rsidR="00FE46CF" w:rsidRPr="00801CC7">
        <w:rPr>
          <w:rFonts w:ascii="Arial" w:hAnsi="Arial" w:cs="Arial"/>
          <w:color w:val="000000" w:themeColor="text1"/>
          <w:sz w:val="24"/>
          <w:szCs w:val="24"/>
        </w:rPr>
        <w:t xml:space="preserve">Addressing these issues is critical for Premier Inn since employee motivation and retention are critical for service quality and business growth. Understanding and improving motivating elements is critical for developing a positive and dedicated staff base. This approach reflects a larger trend in the hospitality business, in which employee satisfaction and motivation are increasingly recognised as critical components for long-term success. The purpose of this research is to </w:t>
      </w:r>
      <w:r w:rsidR="001F5263" w:rsidRPr="00801CC7">
        <w:rPr>
          <w:rFonts w:ascii="Arial" w:hAnsi="Arial" w:cs="Arial"/>
          <w:color w:val="000000" w:themeColor="text1"/>
          <w:sz w:val="24"/>
          <w:szCs w:val="24"/>
        </w:rPr>
        <w:t>emphasi</w:t>
      </w:r>
      <w:r w:rsidR="00B71384" w:rsidRPr="00801CC7">
        <w:rPr>
          <w:rFonts w:ascii="Arial" w:hAnsi="Arial" w:cs="Arial"/>
          <w:color w:val="000000" w:themeColor="text1"/>
          <w:sz w:val="24"/>
          <w:szCs w:val="24"/>
        </w:rPr>
        <w:t>se</w:t>
      </w:r>
      <w:r w:rsidR="001F5263" w:rsidRPr="00801CC7">
        <w:rPr>
          <w:rFonts w:ascii="Arial" w:hAnsi="Arial" w:cs="Arial"/>
          <w:color w:val="000000" w:themeColor="text1"/>
          <w:sz w:val="24"/>
          <w:szCs w:val="24"/>
        </w:rPr>
        <w:t xml:space="preserve"> answers to the current external difficulties such as  affecting the hotel and the industry and how these challenges re-shape employee recruiting and retention</w:t>
      </w:r>
      <w:r w:rsidR="002A1936" w:rsidRPr="00801CC7">
        <w:rPr>
          <w:rFonts w:ascii="Arial" w:hAnsi="Arial" w:cs="Arial"/>
          <w:color w:val="000000" w:themeColor="text1"/>
          <w:sz w:val="24"/>
          <w:szCs w:val="24"/>
        </w:rPr>
        <w:t>.</w:t>
      </w:r>
    </w:p>
    <w:p w14:paraId="6B5B8C79" w14:textId="77777777" w:rsidR="002A1936" w:rsidRPr="00801CC7" w:rsidRDefault="002A1936" w:rsidP="00406620">
      <w:pPr>
        <w:spacing w:line="360" w:lineRule="auto"/>
        <w:jc w:val="both"/>
        <w:rPr>
          <w:rFonts w:ascii="Arial" w:hAnsi="Arial" w:cs="Arial"/>
          <w:color w:val="000000" w:themeColor="text1"/>
          <w:sz w:val="24"/>
          <w:szCs w:val="24"/>
        </w:rPr>
      </w:pPr>
    </w:p>
    <w:p w14:paraId="674F97CC" w14:textId="77777777" w:rsidR="002A1936" w:rsidRPr="00801CC7" w:rsidRDefault="002A1936" w:rsidP="00406620">
      <w:pPr>
        <w:spacing w:line="360" w:lineRule="auto"/>
        <w:jc w:val="both"/>
        <w:rPr>
          <w:rFonts w:ascii="Arial" w:hAnsi="Arial" w:cs="Arial"/>
          <w:color w:val="000000" w:themeColor="text1"/>
          <w:sz w:val="24"/>
          <w:szCs w:val="24"/>
        </w:rPr>
      </w:pPr>
    </w:p>
    <w:p w14:paraId="779B6EE0" w14:textId="27A58E22" w:rsidR="0019763B" w:rsidRPr="00801CC7" w:rsidRDefault="00804C61" w:rsidP="00406620">
      <w:pPr>
        <w:pStyle w:val="Listparagraf"/>
        <w:numPr>
          <w:ilvl w:val="0"/>
          <w:numId w:val="3"/>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lastRenderedPageBreak/>
        <w:t>Literature</w:t>
      </w:r>
    </w:p>
    <w:p w14:paraId="754DC5FD" w14:textId="4CB77F75" w:rsidR="00C92EFE" w:rsidRPr="00801CC7" w:rsidRDefault="001E1528"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 xml:space="preserve">The hospitality sector confronts particular issues in staff recruitment and retention, with external concerns like as the COVID-19 pandemic, Brexit, and technology improvements having a substantial impact. Firstly, </w:t>
      </w:r>
      <w:r w:rsidR="00542025" w:rsidRPr="00801CC7">
        <w:rPr>
          <w:rFonts w:ascii="Arial" w:hAnsi="Arial" w:cs="Arial"/>
          <w:color w:val="000000" w:themeColor="text1"/>
          <w:sz w:val="24"/>
          <w:szCs w:val="24"/>
        </w:rPr>
        <w:t>the COVID-19 outbreak has caused significant disruption in the hotel industry. Key findings reveal that job security has suffered significantly, with many employees risking layoffs or reduced hours. The pandemic also hastened the adoption of technology in operations, forcing the development of new skill sets among personnel. Furthermore, studies have shown that mental health support and flexible working arrangements are critical elements in keeping employees during and after a pandemic</w:t>
      </w:r>
      <w:r w:rsidR="00201050" w:rsidRPr="00801CC7">
        <w:rPr>
          <w:rFonts w:ascii="Arial" w:hAnsi="Arial" w:cs="Arial"/>
          <w:color w:val="000000" w:themeColor="text1"/>
          <w:sz w:val="24"/>
          <w:szCs w:val="24"/>
        </w:rPr>
        <w:t xml:space="preserve"> (Barnes, 2022). </w:t>
      </w:r>
      <w:r w:rsidR="003667E8" w:rsidRPr="00801CC7">
        <w:rPr>
          <w:rFonts w:ascii="Arial" w:hAnsi="Arial" w:cs="Arial"/>
          <w:color w:val="000000" w:themeColor="text1"/>
          <w:sz w:val="24"/>
          <w:szCs w:val="24"/>
        </w:rPr>
        <w:t xml:space="preserve"> Also, the UK hotel sector has faced significant obstacles as a result of Brexit, particularly in terms of staff composition and recruitment methods. Because many EU nationals worked in the hospitality industry, the termination of free movement between the UK and EU countries has resulted in a staff shortage</w:t>
      </w:r>
      <w:r w:rsidR="00C60B66" w:rsidRPr="00801CC7">
        <w:rPr>
          <w:rFonts w:ascii="Arial" w:hAnsi="Arial" w:cs="Arial"/>
          <w:color w:val="000000" w:themeColor="text1"/>
          <w:sz w:val="24"/>
          <w:szCs w:val="24"/>
        </w:rPr>
        <w:t xml:space="preserve"> (CIPD, 2021). </w:t>
      </w:r>
      <w:r w:rsidR="00690A5D" w:rsidRPr="00801CC7">
        <w:rPr>
          <w:rFonts w:ascii="Arial" w:hAnsi="Arial" w:cs="Arial"/>
          <w:color w:val="000000" w:themeColor="text1"/>
          <w:sz w:val="24"/>
          <w:szCs w:val="24"/>
        </w:rPr>
        <w:t xml:space="preserve"> Some techniques used by hospitality businesses to adjust to these changes, are focusing on local labour markets and improving training programmes to attract and retain employees.</w:t>
      </w:r>
      <w:r w:rsidR="00C92EFE" w:rsidRPr="00801CC7">
        <w:rPr>
          <w:rFonts w:ascii="Arial" w:hAnsi="Arial" w:cs="Arial"/>
          <w:color w:val="000000" w:themeColor="text1"/>
          <w:sz w:val="24"/>
          <w:szCs w:val="24"/>
        </w:rPr>
        <w:t xml:space="preserve"> Additionally, for employee recruitment and retention, the integration of AI and other digital technologies in the hotel industry has proven both a barrier and an opportunity. While technology can improve productivity and consumer satisfaction, it also raises concerns about job loss.</w:t>
      </w:r>
      <w:r w:rsidR="002A44B8" w:rsidRPr="00801CC7">
        <w:rPr>
          <w:rFonts w:ascii="Arial" w:hAnsi="Arial" w:cs="Arial"/>
          <w:color w:val="000000" w:themeColor="text1"/>
          <w:sz w:val="24"/>
          <w:szCs w:val="24"/>
        </w:rPr>
        <w:t xml:space="preserve"> </w:t>
      </w:r>
    </w:p>
    <w:p w14:paraId="115FEAE1" w14:textId="6FDDF464" w:rsidR="00791AB1" w:rsidRPr="00801CC7" w:rsidRDefault="00791AB1" w:rsidP="00406620">
      <w:pPr>
        <w:pStyle w:val="Listparagraf"/>
        <w:numPr>
          <w:ilvl w:val="1"/>
          <w:numId w:val="3"/>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 xml:space="preserve">Brexit Impacts </w:t>
      </w:r>
    </w:p>
    <w:p w14:paraId="64ED0EE3" w14:textId="2B2475E3" w:rsidR="00D51775" w:rsidRPr="00801CC7" w:rsidRDefault="003E5B89"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The implementation of Brexit has forced a rethinking of labour tactics. Understanding the impact of Brexit on employees is crucial, since it has huge ramifications for the workforce both professionally and psychologically. Organisations have been asked to consider how developments such as the EU Settlement Scheme and changes to immigration regulations may affect their employees and their families. Changes in compliance with right to work laws, as well as the emergence of digital or robotic alternatives, are all aspects that organisations must address in their strategic planning</w:t>
      </w:r>
      <w:r w:rsidR="0033227D" w:rsidRPr="00801CC7">
        <w:rPr>
          <w:rFonts w:ascii="Arial" w:hAnsi="Arial" w:cs="Arial"/>
          <w:color w:val="000000" w:themeColor="text1"/>
          <w:sz w:val="24"/>
          <w:szCs w:val="24"/>
        </w:rPr>
        <w:t xml:space="preserve"> (Deloitte, n.d.). </w:t>
      </w:r>
      <w:r w:rsidR="005A6AAF" w:rsidRPr="00801CC7">
        <w:rPr>
          <w:rFonts w:ascii="Arial" w:hAnsi="Arial" w:cs="Arial"/>
          <w:color w:val="000000" w:themeColor="text1"/>
          <w:sz w:val="24"/>
          <w:szCs w:val="24"/>
        </w:rPr>
        <w:t xml:space="preserve">Furthermore, following Brexit, recruiting personnel and the approach to talent acquisition have become increasingly important. The difficulty is to stay </w:t>
      </w:r>
      <w:r w:rsidR="00C06B5D" w:rsidRPr="00801CC7">
        <w:rPr>
          <w:rFonts w:ascii="Arial" w:hAnsi="Arial" w:cs="Arial"/>
          <w:color w:val="000000" w:themeColor="text1"/>
          <w:sz w:val="24"/>
          <w:szCs w:val="24"/>
        </w:rPr>
        <w:t xml:space="preserve"> at </w:t>
      </w:r>
      <w:r w:rsidR="005A6AAF" w:rsidRPr="00801CC7">
        <w:rPr>
          <w:rFonts w:ascii="Arial" w:hAnsi="Arial" w:cs="Arial"/>
          <w:color w:val="000000" w:themeColor="text1"/>
          <w:sz w:val="24"/>
          <w:szCs w:val="24"/>
        </w:rPr>
        <w:t xml:space="preserve">the employer of choice in a more competitive market when traditional sources of talent may have shifted as a result of changing immigration regulations. Organisations must </w:t>
      </w:r>
      <w:r w:rsidR="005A6AAF" w:rsidRPr="00801CC7">
        <w:rPr>
          <w:rFonts w:ascii="Arial" w:hAnsi="Arial" w:cs="Arial"/>
          <w:color w:val="000000" w:themeColor="text1"/>
          <w:sz w:val="24"/>
          <w:szCs w:val="24"/>
        </w:rPr>
        <w:lastRenderedPageBreak/>
        <w:t>examine who the important roles and people are for their day-to-day operations and ensuring they have a retention strategy in place to manage individuals who may leave due to Brexit-related changes</w:t>
      </w:r>
      <w:r w:rsidR="002B1CEF" w:rsidRPr="00801CC7">
        <w:rPr>
          <w:rFonts w:ascii="Arial" w:hAnsi="Arial" w:cs="Arial"/>
          <w:color w:val="000000" w:themeColor="text1"/>
          <w:sz w:val="24"/>
          <w:szCs w:val="24"/>
        </w:rPr>
        <w:t xml:space="preserve"> (Ridgway, 2019). </w:t>
      </w:r>
      <w:r w:rsidR="003E3809" w:rsidRPr="00801CC7">
        <w:rPr>
          <w:rFonts w:ascii="Arial" w:hAnsi="Arial" w:cs="Arial"/>
          <w:color w:val="000000" w:themeColor="text1"/>
          <w:sz w:val="24"/>
          <w:szCs w:val="24"/>
        </w:rPr>
        <w:t xml:space="preserve"> Also, in this era of transition, the flexibility and competitiveness of pay and benefits structures in both the UK and the EU are critical. Given the changing economic and legal landscape, organisations must change their compensation schemes to remain appealing to current and potential employees.</w:t>
      </w:r>
      <w:r w:rsidR="00D51775" w:rsidRPr="00801CC7">
        <w:rPr>
          <w:rFonts w:ascii="Arial" w:hAnsi="Arial" w:cs="Arial"/>
          <w:color w:val="000000" w:themeColor="text1"/>
          <w:sz w:val="24"/>
          <w:szCs w:val="24"/>
        </w:rPr>
        <w:t xml:space="preserve"> However, Brexit also makes achieving diversity and inclusion goals within businesses more difficult. Therefore,  Brexit-related changes may have an impact on workforce diversity, particularly in businesses such as hospitality, which historically rely on a varied pool of talent from many geographic regions.</w:t>
      </w:r>
      <w:r w:rsidR="00AE2E7D" w:rsidRPr="00801CC7">
        <w:rPr>
          <w:rFonts w:ascii="Arial" w:hAnsi="Arial" w:cs="Arial"/>
          <w:color w:val="000000" w:themeColor="text1"/>
          <w:sz w:val="24"/>
          <w:szCs w:val="24"/>
        </w:rPr>
        <w:t xml:space="preserve"> Another crucial issue is providing assistance to employees, particularly those seeking Settled Status in the UK. Maintaining a stable and motivated staff requires technical and administrative help for employees navigating the current legal landscape</w:t>
      </w:r>
      <w:r w:rsidR="00CE7325" w:rsidRPr="00801CC7">
        <w:rPr>
          <w:rFonts w:ascii="Arial" w:hAnsi="Arial" w:cs="Arial"/>
          <w:color w:val="000000" w:themeColor="text1"/>
          <w:sz w:val="24"/>
          <w:szCs w:val="24"/>
        </w:rPr>
        <w:t xml:space="preserve"> (Shipton et al., 2021).</w:t>
      </w:r>
      <w:r w:rsidR="004C3287" w:rsidRPr="00801CC7">
        <w:rPr>
          <w:rFonts w:ascii="Arial" w:hAnsi="Arial" w:cs="Arial"/>
          <w:color w:val="000000" w:themeColor="text1"/>
          <w:sz w:val="24"/>
          <w:szCs w:val="24"/>
        </w:rPr>
        <w:t xml:space="preserve"> Finally, as a result of the Brexit plan, the necessity to potentially shift sections of the firm is a big factor. Such transfers can have an impact on employee turnover because not all employees are willing or able to relocate, resulting in higher turnover rates. To summarise, Brexit has presented various problems that have an immediate and indirect impact on staff turnover in the hospitality industry. Changes in immigration regulations, the need for new talent acquisition tactics, compensation and benefit adjustments, the influence on diversity and inclusion efforts, and future corporate relocations are among them. The way organisations respond to these problems will have a substantial impact on their ability to manage employee turnover in the post-Brexit future</w:t>
      </w:r>
      <w:r w:rsidR="00FC7DE2" w:rsidRPr="00801CC7">
        <w:rPr>
          <w:rFonts w:ascii="Arial" w:hAnsi="Arial" w:cs="Arial"/>
          <w:color w:val="000000" w:themeColor="text1"/>
          <w:sz w:val="24"/>
          <w:szCs w:val="24"/>
        </w:rPr>
        <w:t xml:space="preserve"> </w:t>
      </w:r>
      <w:r w:rsidR="00FC7DE2" w:rsidRPr="00801CC7">
        <w:rPr>
          <w:rFonts w:ascii="Arial" w:hAnsi="Arial" w:cs="Arial"/>
          <w:color w:val="000000" w:themeColor="text1"/>
          <w:sz w:val="24"/>
          <w:szCs w:val="24"/>
          <w:shd w:val="clear" w:color="auto" w:fill="FFFFFF"/>
        </w:rPr>
        <w:t xml:space="preserve">(Cameron and Marson, 2018). </w:t>
      </w:r>
    </w:p>
    <w:p w14:paraId="739CCAF2" w14:textId="77777777" w:rsidR="00F66ECA" w:rsidRPr="00801CC7" w:rsidRDefault="00F66ECA" w:rsidP="00406620">
      <w:pPr>
        <w:spacing w:line="360" w:lineRule="auto"/>
        <w:jc w:val="both"/>
        <w:rPr>
          <w:rFonts w:ascii="Arial" w:hAnsi="Arial" w:cs="Arial"/>
          <w:color w:val="000000" w:themeColor="text1"/>
          <w:sz w:val="24"/>
          <w:szCs w:val="24"/>
        </w:rPr>
      </w:pPr>
    </w:p>
    <w:p w14:paraId="00B3E28B" w14:textId="439C6D8D" w:rsidR="00F66ECA" w:rsidRPr="00801CC7" w:rsidRDefault="004C3287" w:rsidP="00406620">
      <w:pPr>
        <w:pStyle w:val="Listparagraf"/>
        <w:numPr>
          <w:ilvl w:val="1"/>
          <w:numId w:val="3"/>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Covid-19 impacts</w:t>
      </w:r>
    </w:p>
    <w:p w14:paraId="47CC65AF" w14:textId="6E85081A" w:rsidR="00F66ECA" w:rsidRPr="00801CC7" w:rsidRDefault="00F66ECA"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The COVID-19 pandemic had a considerable impact on the UK hospitality business, with varying degrees of severity across different segments. Bars and clubs were the hardest impacted, while campgrounds fared quite well. Consumer expenditure on hospitality resumed in May 2021, but remained below 70% of pre-pandemic levels, indicating a gradual recovery. This was reflected in the industry's turnover, which was still a quarter lower in May 2021 than in 2019</w:t>
      </w:r>
      <w:r w:rsidR="001E64B1" w:rsidRPr="00801CC7">
        <w:rPr>
          <w:rFonts w:ascii="Arial" w:hAnsi="Arial" w:cs="Arial"/>
          <w:color w:val="000000" w:themeColor="text1"/>
          <w:sz w:val="24"/>
          <w:szCs w:val="24"/>
        </w:rPr>
        <w:t xml:space="preserve"> (ONS, 2021).</w:t>
      </w:r>
      <w:r w:rsidRPr="00801CC7">
        <w:rPr>
          <w:rFonts w:ascii="Arial" w:hAnsi="Arial" w:cs="Arial"/>
          <w:color w:val="000000" w:themeColor="text1"/>
          <w:sz w:val="24"/>
          <w:szCs w:val="24"/>
        </w:rPr>
        <w:t xml:space="preserve"> Despite improvements in consumer spending, corporate expenditure increased at a slower rate, with payments </w:t>
      </w:r>
      <w:r w:rsidRPr="00801CC7">
        <w:rPr>
          <w:rFonts w:ascii="Arial" w:hAnsi="Arial" w:cs="Arial"/>
          <w:color w:val="000000" w:themeColor="text1"/>
          <w:sz w:val="24"/>
          <w:szCs w:val="24"/>
        </w:rPr>
        <w:lastRenderedPageBreak/>
        <w:t>to suppliers from food and beverage industries staying roughly half of pre-pandemic levels. Also, the number of employment openings in the hospitality industry increased dramatically and surpassed pre-pandemic levels. However, as of June 2021, the sector's job count was 11% lower than in February 2020. This disparity underscores the difficulties in re-staffing following the epidemic, as many employees who were furloughed did not return to their prior roles. Throughout the epidemic, the hotel industry was forced to adjust to changing constraints, resulting in a significant proportion of firms closing temporarily. For example, during the spring 2020 lockdown, 81% of hospitality establishments were shuttered, which reduced to 54% in early 2021</w:t>
      </w:r>
      <w:r w:rsidR="001E64B1" w:rsidRPr="00801CC7">
        <w:rPr>
          <w:rFonts w:ascii="Arial" w:hAnsi="Arial" w:cs="Arial"/>
          <w:color w:val="000000" w:themeColor="text1"/>
          <w:sz w:val="24"/>
          <w:szCs w:val="24"/>
        </w:rPr>
        <w:t xml:space="preserve"> (ONS, 2021). </w:t>
      </w:r>
      <w:r w:rsidRPr="00801CC7">
        <w:rPr>
          <w:rFonts w:ascii="Arial" w:hAnsi="Arial" w:cs="Arial"/>
          <w:color w:val="000000" w:themeColor="text1"/>
          <w:sz w:val="24"/>
          <w:szCs w:val="24"/>
        </w:rPr>
        <w:t>These closures and adjustments had a substantial impact on employment patterns in the sector, resulting in increased personnel turnover and retention issues.</w:t>
      </w:r>
      <w:r w:rsidR="00F328C2" w:rsidRPr="00801CC7">
        <w:rPr>
          <w:rFonts w:ascii="Arial" w:hAnsi="Arial" w:cs="Arial"/>
          <w:color w:val="000000" w:themeColor="text1"/>
          <w:sz w:val="24"/>
          <w:szCs w:val="24"/>
        </w:rPr>
        <w:t xml:space="preserve"> Similarly, </w:t>
      </w:r>
      <w:r w:rsidR="00A26E08" w:rsidRPr="00801CC7">
        <w:rPr>
          <w:rFonts w:ascii="Arial" w:hAnsi="Arial" w:cs="Arial"/>
          <w:color w:val="000000" w:themeColor="text1"/>
          <w:sz w:val="24"/>
          <w:szCs w:val="24"/>
        </w:rPr>
        <w:t>the</w:t>
      </w:r>
      <w:r w:rsidR="00F328C2" w:rsidRPr="00801CC7">
        <w:rPr>
          <w:rFonts w:ascii="Arial" w:hAnsi="Arial" w:cs="Arial"/>
          <w:color w:val="000000" w:themeColor="text1"/>
          <w:sz w:val="24"/>
          <w:szCs w:val="24"/>
        </w:rPr>
        <w:t xml:space="preserve"> pandemic's enforced mobility limitations and social distancing measures have had a significant detrimental impact on the tourism and lodging industries. Significant employment losses were recorded by major hotel chains and airlines, underscoring the pandemic's devastating economic and labour ramifications for the hospitality industry. The hospitality industry, which relies on large crowds and travel, has been severely impacted by event cancellations and travel restrictions. This created a turbulent and fast changing work environment for industry personnel, outweighing the effects of earlier crises such as 9/11, SARS, and the 2008 financial crisis</w:t>
      </w:r>
      <w:r w:rsidR="007E7A76" w:rsidRPr="00801CC7">
        <w:rPr>
          <w:rFonts w:ascii="Arial" w:hAnsi="Arial" w:cs="Arial"/>
          <w:color w:val="000000" w:themeColor="text1"/>
          <w:sz w:val="24"/>
          <w:szCs w:val="24"/>
        </w:rPr>
        <w:t xml:space="preserve"> (Jung, Jung, and Yoon, 2021).</w:t>
      </w:r>
      <w:r w:rsidR="00F328C2" w:rsidRPr="00801CC7">
        <w:rPr>
          <w:rFonts w:ascii="Arial" w:hAnsi="Arial" w:cs="Arial"/>
          <w:color w:val="000000" w:themeColor="text1"/>
          <w:sz w:val="24"/>
          <w:szCs w:val="24"/>
        </w:rPr>
        <w:t xml:space="preserve"> The pandemic's impact went beyond commercial disruptions, causing the partial or permanent closure of several hotels and travel companies around the world. In response to these issues, governments and organisations took a variety of actions. For example, the Egyptian government passed legislation requiring tourist facilities and hotels to retain personnel, as well as fiscal incentives, training programmes, and tax breaks for tourism businesses</w:t>
      </w:r>
      <w:r w:rsidR="00BF5AAA" w:rsidRPr="00801CC7">
        <w:rPr>
          <w:rFonts w:ascii="Arial" w:hAnsi="Arial" w:cs="Arial"/>
          <w:color w:val="000000" w:themeColor="text1"/>
          <w:sz w:val="24"/>
          <w:szCs w:val="24"/>
        </w:rPr>
        <w:t xml:space="preserve"> (Mora and </w:t>
      </w:r>
      <w:r w:rsidR="004A20CC" w:rsidRPr="00801CC7">
        <w:rPr>
          <w:rFonts w:ascii="Arial" w:hAnsi="Arial" w:cs="Arial"/>
          <w:color w:val="000000" w:themeColor="text1"/>
          <w:sz w:val="24"/>
          <w:szCs w:val="24"/>
        </w:rPr>
        <w:t xml:space="preserve">Kipngetich, 2021). </w:t>
      </w:r>
      <w:r w:rsidR="00F328C2" w:rsidRPr="00801CC7">
        <w:rPr>
          <w:rFonts w:ascii="Arial" w:hAnsi="Arial" w:cs="Arial"/>
          <w:color w:val="000000" w:themeColor="text1"/>
          <w:sz w:val="24"/>
          <w:szCs w:val="24"/>
        </w:rPr>
        <w:t>These strategies attempted to reduce the sector's impact from the pandemic and assist staff retention during this unprecedented crisis.</w:t>
      </w:r>
    </w:p>
    <w:p w14:paraId="3186E013" w14:textId="77777777" w:rsidR="00B54895" w:rsidRPr="00801CC7" w:rsidRDefault="00B54895" w:rsidP="00406620">
      <w:pPr>
        <w:spacing w:line="360" w:lineRule="auto"/>
        <w:jc w:val="both"/>
        <w:rPr>
          <w:rFonts w:ascii="Arial" w:hAnsi="Arial" w:cs="Arial"/>
          <w:color w:val="000000" w:themeColor="text1"/>
          <w:sz w:val="24"/>
          <w:szCs w:val="24"/>
        </w:rPr>
      </w:pPr>
    </w:p>
    <w:p w14:paraId="3B217428" w14:textId="77777777" w:rsidR="001600BD" w:rsidRPr="00801CC7" w:rsidRDefault="001600BD" w:rsidP="00406620">
      <w:pPr>
        <w:pStyle w:val="Listparagraf"/>
        <w:numPr>
          <w:ilvl w:val="1"/>
          <w:numId w:val="3"/>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 xml:space="preserve">SWOT analysis </w:t>
      </w:r>
    </w:p>
    <w:tbl>
      <w:tblPr>
        <w:tblStyle w:val="Tabelgril"/>
        <w:tblW w:w="0" w:type="auto"/>
        <w:tblInd w:w="360" w:type="dxa"/>
        <w:tblLook w:val="04A0" w:firstRow="1" w:lastRow="0" w:firstColumn="1" w:lastColumn="0" w:noHBand="0" w:noVBand="1"/>
      </w:tblPr>
      <w:tblGrid>
        <w:gridCol w:w="4337"/>
        <w:gridCol w:w="4319"/>
      </w:tblGrid>
      <w:tr w:rsidR="00801CC7" w:rsidRPr="00801CC7" w14:paraId="5EEF5EAF" w14:textId="77777777" w:rsidTr="001600BD">
        <w:tc>
          <w:tcPr>
            <w:tcW w:w="4508" w:type="dxa"/>
          </w:tcPr>
          <w:p w14:paraId="7FAADE85" w14:textId="1859FDE7" w:rsidR="001600BD" w:rsidRPr="00801CC7" w:rsidRDefault="001600BD" w:rsidP="001600BD">
            <w:pPr>
              <w:spacing w:line="360" w:lineRule="auto"/>
              <w:jc w:val="center"/>
              <w:rPr>
                <w:rFonts w:ascii="Arial" w:hAnsi="Arial" w:cs="Arial"/>
                <w:b/>
                <w:bCs/>
                <w:color w:val="000000" w:themeColor="text1"/>
                <w:sz w:val="24"/>
                <w:szCs w:val="24"/>
              </w:rPr>
            </w:pPr>
            <w:r w:rsidRPr="00801CC7">
              <w:rPr>
                <w:rFonts w:ascii="Arial" w:hAnsi="Arial" w:cs="Arial"/>
                <w:b/>
                <w:bCs/>
                <w:color w:val="000000" w:themeColor="text1"/>
                <w:sz w:val="24"/>
                <w:szCs w:val="24"/>
              </w:rPr>
              <w:t>Strengths</w:t>
            </w:r>
          </w:p>
        </w:tc>
        <w:tc>
          <w:tcPr>
            <w:tcW w:w="4508" w:type="dxa"/>
          </w:tcPr>
          <w:p w14:paraId="59279797" w14:textId="38BAAE85" w:rsidR="001600BD" w:rsidRPr="00801CC7" w:rsidRDefault="001600BD" w:rsidP="001600BD">
            <w:pPr>
              <w:spacing w:line="360" w:lineRule="auto"/>
              <w:jc w:val="center"/>
              <w:rPr>
                <w:rFonts w:ascii="Arial" w:hAnsi="Arial" w:cs="Arial"/>
                <w:b/>
                <w:bCs/>
                <w:color w:val="000000" w:themeColor="text1"/>
                <w:sz w:val="24"/>
                <w:szCs w:val="24"/>
              </w:rPr>
            </w:pPr>
            <w:r w:rsidRPr="00801CC7">
              <w:rPr>
                <w:rFonts w:ascii="Arial" w:hAnsi="Arial" w:cs="Arial"/>
                <w:b/>
                <w:bCs/>
                <w:color w:val="000000" w:themeColor="text1"/>
                <w:sz w:val="24"/>
                <w:szCs w:val="24"/>
              </w:rPr>
              <w:t>Weaknesses</w:t>
            </w:r>
          </w:p>
        </w:tc>
      </w:tr>
      <w:tr w:rsidR="00801CC7" w:rsidRPr="00801CC7" w14:paraId="31489069" w14:textId="77777777" w:rsidTr="001600BD">
        <w:tc>
          <w:tcPr>
            <w:tcW w:w="4508" w:type="dxa"/>
          </w:tcPr>
          <w:p w14:paraId="35CCEF08" w14:textId="77777777" w:rsidR="001600BD" w:rsidRPr="00801CC7" w:rsidRDefault="007E4614" w:rsidP="007E4614">
            <w:pPr>
              <w:pStyle w:val="Listparagraf"/>
              <w:numPr>
                <w:ilvl w:val="0"/>
                <w:numId w:val="6"/>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High market presence.</w:t>
            </w:r>
          </w:p>
          <w:p w14:paraId="2C31D2E0" w14:textId="77777777" w:rsidR="007E4614" w:rsidRPr="00801CC7" w:rsidRDefault="00E237AD" w:rsidP="007E4614">
            <w:pPr>
              <w:pStyle w:val="Listparagraf"/>
              <w:numPr>
                <w:ilvl w:val="0"/>
                <w:numId w:val="6"/>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Has a strong financial position</w:t>
            </w:r>
          </w:p>
          <w:p w14:paraId="5D93ED9D" w14:textId="77777777" w:rsidR="00E237AD" w:rsidRPr="00801CC7" w:rsidRDefault="00E237AD" w:rsidP="007E4614">
            <w:pPr>
              <w:pStyle w:val="Listparagraf"/>
              <w:numPr>
                <w:ilvl w:val="0"/>
                <w:numId w:val="6"/>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lastRenderedPageBreak/>
              <w:t>Broad geographic reach</w:t>
            </w:r>
          </w:p>
          <w:p w14:paraId="20104FD2" w14:textId="697B6B34" w:rsidR="00E237AD" w:rsidRPr="00801CC7" w:rsidRDefault="00671AFD" w:rsidP="007E4614">
            <w:pPr>
              <w:pStyle w:val="Listparagraf"/>
              <w:numPr>
                <w:ilvl w:val="0"/>
                <w:numId w:val="6"/>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CSR and ethical business practices</w:t>
            </w:r>
          </w:p>
        </w:tc>
        <w:tc>
          <w:tcPr>
            <w:tcW w:w="4508" w:type="dxa"/>
          </w:tcPr>
          <w:p w14:paraId="3475A41B" w14:textId="77777777" w:rsidR="001600BD" w:rsidRPr="00801CC7" w:rsidRDefault="00F206C0" w:rsidP="00671AFD">
            <w:pPr>
              <w:pStyle w:val="Listparagraf"/>
              <w:numPr>
                <w:ilvl w:val="0"/>
                <w:numId w:val="6"/>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lastRenderedPageBreak/>
              <w:t>Difficulties in retaining and inspiring employees</w:t>
            </w:r>
          </w:p>
          <w:p w14:paraId="2CD35AAF" w14:textId="77777777" w:rsidR="00F206C0" w:rsidRPr="00801CC7" w:rsidRDefault="00F206C0" w:rsidP="00671AFD">
            <w:pPr>
              <w:pStyle w:val="Listparagraf"/>
              <w:numPr>
                <w:ilvl w:val="0"/>
                <w:numId w:val="6"/>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lastRenderedPageBreak/>
              <w:t>Heavy reliance on the UK market</w:t>
            </w:r>
          </w:p>
          <w:p w14:paraId="2CD2E283" w14:textId="67690B4D" w:rsidR="00EC2368" w:rsidRPr="00801CC7" w:rsidRDefault="00EC2368" w:rsidP="00671AFD">
            <w:pPr>
              <w:pStyle w:val="Listparagraf"/>
              <w:numPr>
                <w:ilvl w:val="0"/>
                <w:numId w:val="6"/>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Vast network of hotels offers logistical and operational issues.</w:t>
            </w:r>
          </w:p>
        </w:tc>
      </w:tr>
      <w:tr w:rsidR="00801CC7" w:rsidRPr="00801CC7" w14:paraId="76071929" w14:textId="77777777" w:rsidTr="001600BD">
        <w:tc>
          <w:tcPr>
            <w:tcW w:w="4508" w:type="dxa"/>
          </w:tcPr>
          <w:p w14:paraId="47D8D74C" w14:textId="0C784ADF" w:rsidR="001600BD" w:rsidRPr="00801CC7" w:rsidRDefault="001600BD" w:rsidP="001600BD">
            <w:pPr>
              <w:spacing w:line="360" w:lineRule="auto"/>
              <w:jc w:val="center"/>
              <w:rPr>
                <w:rFonts w:ascii="Arial" w:hAnsi="Arial" w:cs="Arial"/>
                <w:b/>
                <w:bCs/>
                <w:color w:val="000000" w:themeColor="text1"/>
                <w:sz w:val="24"/>
                <w:szCs w:val="24"/>
              </w:rPr>
            </w:pPr>
            <w:r w:rsidRPr="00801CC7">
              <w:rPr>
                <w:rFonts w:ascii="Arial" w:hAnsi="Arial" w:cs="Arial"/>
                <w:b/>
                <w:bCs/>
                <w:color w:val="000000" w:themeColor="text1"/>
                <w:sz w:val="24"/>
                <w:szCs w:val="24"/>
              </w:rPr>
              <w:lastRenderedPageBreak/>
              <w:t>Opportunities</w:t>
            </w:r>
          </w:p>
        </w:tc>
        <w:tc>
          <w:tcPr>
            <w:tcW w:w="4508" w:type="dxa"/>
          </w:tcPr>
          <w:p w14:paraId="64C85F91" w14:textId="4B704064" w:rsidR="001600BD" w:rsidRPr="00801CC7" w:rsidRDefault="001600BD" w:rsidP="001600BD">
            <w:pPr>
              <w:spacing w:line="360" w:lineRule="auto"/>
              <w:jc w:val="center"/>
              <w:rPr>
                <w:rFonts w:ascii="Arial" w:hAnsi="Arial" w:cs="Arial"/>
                <w:b/>
                <w:bCs/>
                <w:color w:val="000000" w:themeColor="text1"/>
                <w:sz w:val="24"/>
                <w:szCs w:val="24"/>
              </w:rPr>
            </w:pPr>
            <w:r w:rsidRPr="00801CC7">
              <w:rPr>
                <w:rFonts w:ascii="Arial" w:hAnsi="Arial" w:cs="Arial"/>
                <w:b/>
                <w:bCs/>
                <w:color w:val="000000" w:themeColor="text1"/>
                <w:sz w:val="24"/>
                <w:szCs w:val="24"/>
              </w:rPr>
              <w:t>Threats</w:t>
            </w:r>
          </w:p>
        </w:tc>
      </w:tr>
      <w:tr w:rsidR="00801CC7" w:rsidRPr="00801CC7" w14:paraId="090AB5A5" w14:textId="77777777" w:rsidTr="001600BD">
        <w:tc>
          <w:tcPr>
            <w:tcW w:w="4508" w:type="dxa"/>
          </w:tcPr>
          <w:p w14:paraId="7D4CD21C" w14:textId="77777777" w:rsidR="001600BD" w:rsidRPr="00801CC7" w:rsidRDefault="00811D7C" w:rsidP="00EC2368">
            <w:pPr>
              <w:pStyle w:val="Listparagraf"/>
              <w:numPr>
                <w:ilvl w:val="0"/>
                <w:numId w:val="7"/>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New prospects for market diversification and growth.</w:t>
            </w:r>
          </w:p>
          <w:p w14:paraId="095D31C9" w14:textId="770C7458" w:rsidR="00811D7C" w:rsidRPr="00801CC7" w:rsidRDefault="00811D7C" w:rsidP="00EC2368">
            <w:pPr>
              <w:pStyle w:val="Listparagraf"/>
              <w:numPr>
                <w:ilvl w:val="0"/>
                <w:numId w:val="7"/>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Digital technology can increase efficiency and customer experience.</w:t>
            </w:r>
          </w:p>
        </w:tc>
        <w:tc>
          <w:tcPr>
            <w:tcW w:w="4508" w:type="dxa"/>
          </w:tcPr>
          <w:p w14:paraId="48A22785" w14:textId="77777777" w:rsidR="001600BD" w:rsidRPr="00801CC7" w:rsidRDefault="00DE7849" w:rsidP="00811D7C">
            <w:pPr>
              <w:pStyle w:val="Listparagraf"/>
              <w:numPr>
                <w:ilvl w:val="0"/>
                <w:numId w:val="7"/>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Changes in immigration regulations and workforce makeup have an impact on staffing.</w:t>
            </w:r>
          </w:p>
          <w:p w14:paraId="574B911C" w14:textId="50F04687" w:rsidR="00DE7849" w:rsidRPr="00801CC7" w:rsidRDefault="00187831" w:rsidP="00811D7C">
            <w:pPr>
              <w:pStyle w:val="Listparagraf"/>
              <w:numPr>
                <w:ilvl w:val="0"/>
                <w:numId w:val="7"/>
              </w:num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Faced with intense competition</w:t>
            </w:r>
          </w:p>
        </w:tc>
      </w:tr>
    </w:tbl>
    <w:p w14:paraId="67AF6868" w14:textId="77777777" w:rsidR="001600BD" w:rsidRPr="00801CC7" w:rsidRDefault="001600BD" w:rsidP="001600BD">
      <w:pPr>
        <w:spacing w:line="360" w:lineRule="auto"/>
        <w:ind w:left="360"/>
        <w:jc w:val="both"/>
        <w:rPr>
          <w:rFonts w:ascii="Arial" w:hAnsi="Arial" w:cs="Arial"/>
          <w:b/>
          <w:bCs/>
          <w:color w:val="000000" w:themeColor="text1"/>
          <w:sz w:val="24"/>
          <w:szCs w:val="24"/>
        </w:rPr>
      </w:pPr>
    </w:p>
    <w:p w14:paraId="55C6E669" w14:textId="77777777" w:rsidR="001600BD" w:rsidRPr="00801CC7" w:rsidRDefault="001600BD" w:rsidP="001600BD">
      <w:pPr>
        <w:spacing w:line="360" w:lineRule="auto"/>
        <w:ind w:left="360"/>
        <w:jc w:val="both"/>
        <w:rPr>
          <w:rFonts w:ascii="Arial" w:hAnsi="Arial" w:cs="Arial"/>
          <w:b/>
          <w:bCs/>
          <w:color w:val="000000" w:themeColor="text1"/>
          <w:sz w:val="24"/>
          <w:szCs w:val="24"/>
        </w:rPr>
      </w:pPr>
    </w:p>
    <w:p w14:paraId="6EF70397" w14:textId="77777777" w:rsidR="001600BD" w:rsidRPr="00801CC7" w:rsidRDefault="001600BD" w:rsidP="007E7A76">
      <w:pPr>
        <w:spacing w:line="360" w:lineRule="auto"/>
        <w:jc w:val="both"/>
        <w:rPr>
          <w:rFonts w:ascii="Arial" w:hAnsi="Arial" w:cs="Arial"/>
          <w:b/>
          <w:bCs/>
          <w:color w:val="000000" w:themeColor="text1"/>
          <w:sz w:val="24"/>
          <w:szCs w:val="24"/>
        </w:rPr>
      </w:pPr>
    </w:p>
    <w:p w14:paraId="701ED4E7" w14:textId="26C2A800" w:rsidR="00EC47AF" w:rsidRPr="00801CC7" w:rsidRDefault="00EC47AF" w:rsidP="001600BD">
      <w:pPr>
        <w:pStyle w:val="Listparagraf"/>
        <w:numPr>
          <w:ilvl w:val="1"/>
          <w:numId w:val="5"/>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PESTLE Analysis</w:t>
      </w:r>
    </w:p>
    <w:p w14:paraId="46F6C67B" w14:textId="6EA5963C" w:rsidR="00EC47AF" w:rsidRPr="00801CC7" w:rsidRDefault="0034224A" w:rsidP="00406620">
      <w:p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Political aspects:</w:t>
      </w:r>
    </w:p>
    <w:p w14:paraId="61DC5721" w14:textId="7F8B66E8" w:rsidR="003B5202" w:rsidRPr="00801CC7" w:rsidRDefault="006776F5"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 xml:space="preserve">As a result of the UK's exit from the EU, immigration restrictions have changed, limiting the availability of a substantial portion of the workers in the hospitality sector, including hotels like Premier Inn. Also, </w:t>
      </w:r>
      <w:r w:rsidR="003B5202" w:rsidRPr="00801CC7">
        <w:rPr>
          <w:rFonts w:ascii="Arial" w:hAnsi="Arial" w:cs="Arial"/>
          <w:color w:val="000000" w:themeColor="text1"/>
          <w:sz w:val="24"/>
          <w:szCs w:val="24"/>
        </w:rPr>
        <w:t>the limits and lockdowns imposed by COVID-19 have had an influence on operations and personnel management</w:t>
      </w:r>
      <w:r w:rsidR="00393A3A" w:rsidRPr="00801CC7">
        <w:rPr>
          <w:rFonts w:ascii="Arial" w:hAnsi="Arial" w:cs="Arial"/>
          <w:color w:val="000000" w:themeColor="text1"/>
          <w:sz w:val="24"/>
          <w:szCs w:val="24"/>
        </w:rPr>
        <w:t xml:space="preserve"> (Hancock, 2022). </w:t>
      </w:r>
    </w:p>
    <w:p w14:paraId="0330FFF7" w14:textId="09A3FC88" w:rsidR="003B5202" w:rsidRPr="00801CC7" w:rsidRDefault="003B5202" w:rsidP="00406620">
      <w:p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 xml:space="preserve">Economic aspects: </w:t>
      </w:r>
    </w:p>
    <w:p w14:paraId="5C52D9CA" w14:textId="3797145F" w:rsidR="00BA15A3" w:rsidRPr="00801CC7" w:rsidRDefault="00223EE1"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Rising living costs can have an impact on employee retention, as employees may seek higher-paying positions to compensate for increased expenses. At the same time, the pace of economic recovery following COVID-19 will influence consumer spending in the hospitality sector</w:t>
      </w:r>
      <w:r w:rsidR="008A4811" w:rsidRPr="00801CC7">
        <w:rPr>
          <w:rFonts w:ascii="Arial" w:hAnsi="Arial" w:cs="Arial"/>
          <w:color w:val="000000" w:themeColor="text1"/>
          <w:sz w:val="24"/>
          <w:szCs w:val="24"/>
        </w:rPr>
        <w:t xml:space="preserve"> </w:t>
      </w:r>
      <w:r w:rsidR="008A4811" w:rsidRPr="00801CC7">
        <w:rPr>
          <w:rFonts w:ascii="Arial" w:hAnsi="Arial" w:cs="Arial"/>
          <w:color w:val="000000" w:themeColor="text1"/>
          <w:sz w:val="24"/>
          <w:szCs w:val="24"/>
          <w:shd w:val="clear" w:color="auto" w:fill="FFFFFF"/>
        </w:rPr>
        <w:t>(Remes et al., 2021).</w:t>
      </w:r>
    </w:p>
    <w:p w14:paraId="53690C97" w14:textId="574902DB" w:rsidR="00223EE1" w:rsidRPr="00801CC7" w:rsidRDefault="00223EE1" w:rsidP="00406620">
      <w:p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 xml:space="preserve">Social aspects: </w:t>
      </w:r>
    </w:p>
    <w:p w14:paraId="2EA56E72" w14:textId="5967929D" w:rsidR="00223EE1" w:rsidRPr="00801CC7" w:rsidRDefault="00FA7FD0"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 xml:space="preserve">Issues such as the retirement tide have an impact on the availability of experienced workers. Moreover, </w:t>
      </w:r>
      <w:r w:rsidR="00BA15A3" w:rsidRPr="00801CC7">
        <w:rPr>
          <w:rFonts w:ascii="Arial" w:hAnsi="Arial" w:cs="Arial"/>
          <w:color w:val="000000" w:themeColor="text1"/>
          <w:sz w:val="24"/>
          <w:szCs w:val="24"/>
        </w:rPr>
        <w:t>following the pandemic, there may be a trend towards more health-conscious and safety-oriented travel and hospitality options</w:t>
      </w:r>
      <w:r w:rsidR="006E46BF" w:rsidRPr="00801CC7">
        <w:rPr>
          <w:rFonts w:ascii="Arial" w:hAnsi="Arial" w:cs="Arial"/>
          <w:color w:val="000000" w:themeColor="text1"/>
          <w:sz w:val="24"/>
          <w:szCs w:val="24"/>
        </w:rPr>
        <w:t xml:space="preserve"> </w:t>
      </w:r>
      <w:r w:rsidR="006E46BF" w:rsidRPr="00801CC7">
        <w:rPr>
          <w:rFonts w:ascii="Arial" w:hAnsi="Arial" w:cs="Arial"/>
          <w:color w:val="000000" w:themeColor="text1"/>
          <w:sz w:val="24"/>
          <w:szCs w:val="24"/>
          <w:shd w:val="clear" w:color="auto" w:fill="FFFFFF"/>
        </w:rPr>
        <w:t>(</w:t>
      </w:r>
      <w:proofErr w:type="spellStart"/>
      <w:r w:rsidR="006E46BF" w:rsidRPr="00801CC7">
        <w:rPr>
          <w:rFonts w:ascii="Arial" w:hAnsi="Arial" w:cs="Arial"/>
          <w:color w:val="000000" w:themeColor="text1"/>
          <w:sz w:val="24"/>
          <w:szCs w:val="24"/>
          <w:shd w:val="clear" w:color="auto" w:fill="FFFFFF"/>
        </w:rPr>
        <w:t>Behsudi</w:t>
      </w:r>
      <w:proofErr w:type="spellEnd"/>
      <w:r w:rsidR="006E46BF" w:rsidRPr="00801CC7">
        <w:rPr>
          <w:rFonts w:ascii="Arial" w:hAnsi="Arial" w:cs="Arial"/>
          <w:color w:val="000000" w:themeColor="text1"/>
          <w:sz w:val="24"/>
          <w:szCs w:val="24"/>
          <w:shd w:val="clear" w:color="auto" w:fill="FFFFFF"/>
        </w:rPr>
        <w:t>, 2020).</w:t>
      </w:r>
    </w:p>
    <w:p w14:paraId="5B0E68F9" w14:textId="465D7133" w:rsidR="00BA15A3" w:rsidRPr="00801CC7" w:rsidRDefault="00BA15A3" w:rsidP="00406620">
      <w:p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lastRenderedPageBreak/>
        <w:t>Technological aspects:</w:t>
      </w:r>
    </w:p>
    <w:p w14:paraId="0864574E" w14:textId="5DFBC3ED" w:rsidR="00BA15A3" w:rsidRPr="00801CC7" w:rsidRDefault="0037506C"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AI and automation technological adoption can expedite operations but also raise concerns about job displacement. Similarly, increased reliance on digital technologies for consumer engagement and internal operations is referred to as digital transformation</w:t>
      </w:r>
      <w:r w:rsidR="0086420E" w:rsidRPr="00801CC7">
        <w:rPr>
          <w:rFonts w:ascii="Arial" w:hAnsi="Arial" w:cs="Arial"/>
          <w:color w:val="000000" w:themeColor="text1"/>
          <w:sz w:val="24"/>
          <w:szCs w:val="24"/>
        </w:rPr>
        <w:t xml:space="preserve"> (IBM, 2021). </w:t>
      </w:r>
    </w:p>
    <w:p w14:paraId="1D3F99F8" w14:textId="524E25B0" w:rsidR="0037506C" w:rsidRPr="00801CC7" w:rsidRDefault="0037506C" w:rsidP="00406620">
      <w:p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Legal aspects:</w:t>
      </w:r>
    </w:p>
    <w:p w14:paraId="0659AD37" w14:textId="2E0011D2" w:rsidR="0037506C" w:rsidRPr="00801CC7" w:rsidRDefault="00847EA3"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Changes in employment regulations following Brexit may have an influence on hiring practises and employee rights. Health and safety requirements have been tightened in the months since the outbreak of the pandemic, affecting hotel operations</w:t>
      </w:r>
      <w:r w:rsidR="00CF2E86" w:rsidRPr="00801CC7">
        <w:rPr>
          <w:rFonts w:ascii="Arial" w:hAnsi="Arial" w:cs="Arial"/>
          <w:color w:val="000000" w:themeColor="text1"/>
          <w:sz w:val="24"/>
          <w:szCs w:val="24"/>
        </w:rPr>
        <w:t xml:space="preserve"> (CIPD, 2021).</w:t>
      </w:r>
    </w:p>
    <w:p w14:paraId="3FAAB4B7" w14:textId="7CE14B9C" w:rsidR="00C3461D" w:rsidRPr="00801CC7" w:rsidRDefault="00C3461D" w:rsidP="00406620">
      <w:p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 xml:space="preserve">Environmental aspects: </w:t>
      </w:r>
    </w:p>
    <w:p w14:paraId="30982C33" w14:textId="57649EEC" w:rsidR="00C3461D" w:rsidRPr="00801CC7" w:rsidRDefault="00C3461D"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The increasing emphasis of sustainability in consumer decisions may have an impact on hotel operations and marketing.</w:t>
      </w:r>
      <w:r w:rsidR="00406620" w:rsidRPr="00801CC7">
        <w:rPr>
          <w:rFonts w:ascii="Arial" w:hAnsi="Arial" w:cs="Arial"/>
          <w:color w:val="000000" w:themeColor="text1"/>
          <w:sz w:val="24"/>
          <w:szCs w:val="24"/>
        </w:rPr>
        <w:t xml:space="preserve"> Additionally, climate change has an impact on tourism patterns and can have an impact on hotel operations</w:t>
      </w:r>
      <w:r w:rsidR="00A75D1C" w:rsidRPr="00801CC7">
        <w:rPr>
          <w:rFonts w:ascii="Arial" w:hAnsi="Arial" w:cs="Arial"/>
          <w:color w:val="000000" w:themeColor="text1"/>
          <w:sz w:val="24"/>
          <w:szCs w:val="24"/>
        </w:rPr>
        <w:t xml:space="preserve"> (Han, 2021). </w:t>
      </w:r>
    </w:p>
    <w:p w14:paraId="197E5B78" w14:textId="77777777" w:rsidR="00406620" w:rsidRPr="00801CC7" w:rsidRDefault="00406620" w:rsidP="00406620">
      <w:pPr>
        <w:spacing w:line="360" w:lineRule="auto"/>
        <w:jc w:val="both"/>
        <w:rPr>
          <w:rFonts w:ascii="Arial" w:hAnsi="Arial" w:cs="Arial"/>
          <w:color w:val="000000" w:themeColor="text1"/>
          <w:sz w:val="24"/>
          <w:szCs w:val="24"/>
        </w:rPr>
      </w:pPr>
    </w:p>
    <w:p w14:paraId="0C7175F3" w14:textId="293A463F" w:rsidR="00406620" w:rsidRPr="00801CC7" w:rsidRDefault="00406620" w:rsidP="001600BD">
      <w:pPr>
        <w:pStyle w:val="Listparagraf"/>
        <w:numPr>
          <w:ilvl w:val="0"/>
          <w:numId w:val="5"/>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 xml:space="preserve">Recommendations on how Premier Inn can answer to these impacts </w:t>
      </w:r>
    </w:p>
    <w:p w14:paraId="77C69DED" w14:textId="214C7D0E" w:rsidR="00406620" w:rsidRPr="00801CC7" w:rsidRDefault="00406620"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As a key participant in the UK hospitality sector, Premier Inn may employ a number of measures to counteract the effects of Brexit and the COVID-19 pandemic on staff recruitment and retention. To address the changes in workforce composition caused by Brexit, Premier Inn should focus on expanding its talent acquisition sources, emphasising local labour markets, and improving training programmes to attract and retain employees. This method would aid in managing the labour shortage caused by less EU labour</w:t>
      </w:r>
      <w:r w:rsidR="000C3C1C" w:rsidRPr="00801CC7">
        <w:rPr>
          <w:rFonts w:ascii="Arial" w:hAnsi="Arial" w:cs="Arial"/>
          <w:color w:val="000000" w:themeColor="text1"/>
          <w:sz w:val="24"/>
          <w:szCs w:val="24"/>
        </w:rPr>
        <w:t xml:space="preserve"> (Gupta et al., 2023). </w:t>
      </w:r>
      <w:r w:rsidRPr="00801CC7">
        <w:rPr>
          <w:rFonts w:ascii="Arial" w:hAnsi="Arial" w:cs="Arial"/>
          <w:color w:val="000000" w:themeColor="text1"/>
          <w:sz w:val="24"/>
          <w:szCs w:val="24"/>
        </w:rPr>
        <w:t>Premier Inn can also invest in digital and automation technologies to improve operations and develop new positions, mitigating potential job losses and training the workforce for a technologically advanced future. Premier Inn must prioritise flexible working arrangements and mental health care for its employees in the aftermath of the COVID-19 outbreak. This will aid in the maintenance of employee well-being and job satisfaction, which is critical for retention during and after a pandemic</w:t>
      </w:r>
      <w:r w:rsidR="00F91940" w:rsidRPr="00801CC7">
        <w:rPr>
          <w:rFonts w:ascii="Arial" w:hAnsi="Arial" w:cs="Arial"/>
          <w:color w:val="000000" w:themeColor="text1"/>
          <w:sz w:val="24"/>
          <w:szCs w:val="24"/>
        </w:rPr>
        <w:t xml:space="preserve"> </w:t>
      </w:r>
      <w:r w:rsidR="00F91940" w:rsidRPr="00801CC7">
        <w:rPr>
          <w:rFonts w:ascii="Arial" w:hAnsi="Arial" w:cs="Arial"/>
          <w:color w:val="000000" w:themeColor="text1"/>
          <w:sz w:val="24"/>
          <w:szCs w:val="24"/>
          <w:shd w:val="clear" w:color="auto" w:fill="FFFFFF"/>
        </w:rPr>
        <w:t xml:space="preserve">(Sealy, Jenkins and </w:t>
      </w:r>
      <w:proofErr w:type="spellStart"/>
      <w:r w:rsidR="00F91940" w:rsidRPr="00801CC7">
        <w:rPr>
          <w:rFonts w:ascii="Arial" w:hAnsi="Arial" w:cs="Arial"/>
          <w:color w:val="000000" w:themeColor="text1"/>
          <w:sz w:val="24"/>
          <w:szCs w:val="24"/>
          <w:shd w:val="clear" w:color="auto" w:fill="FFFFFF"/>
        </w:rPr>
        <w:t>Jalley</w:t>
      </w:r>
      <w:proofErr w:type="spellEnd"/>
      <w:r w:rsidR="00F91940" w:rsidRPr="00801CC7">
        <w:rPr>
          <w:rFonts w:ascii="Arial" w:hAnsi="Arial" w:cs="Arial"/>
          <w:color w:val="000000" w:themeColor="text1"/>
          <w:sz w:val="24"/>
          <w:szCs w:val="24"/>
          <w:shd w:val="clear" w:color="auto" w:fill="FFFFFF"/>
        </w:rPr>
        <w:t xml:space="preserve">, 2023). </w:t>
      </w:r>
      <w:r w:rsidRPr="00801CC7">
        <w:rPr>
          <w:rFonts w:ascii="Arial" w:hAnsi="Arial" w:cs="Arial"/>
          <w:color w:val="000000" w:themeColor="text1"/>
          <w:sz w:val="24"/>
          <w:szCs w:val="24"/>
        </w:rPr>
        <w:t xml:space="preserve"> In this shifting economic landscape, the company can also consider modifying its compensation and </w:t>
      </w:r>
      <w:r w:rsidRPr="00801CC7">
        <w:rPr>
          <w:rFonts w:ascii="Arial" w:hAnsi="Arial" w:cs="Arial"/>
          <w:color w:val="000000" w:themeColor="text1"/>
          <w:sz w:val="24"/>
          <w:szCs w:val="24"/>
        </w:rPr>
        <w:lastRenderedPageBreak/>
        <w:t>benefit arrangements in order to remain competitive and appealing to both current and new employees. Furthermore, Premier Inn must consider proactive communication and support for employees, particularly those who need assistance with legal changes such as Settled Status in the UK post-Brexit. Maintaining a steady and motivated workforce will require technical and administrative support. Finally, in order to adapt to the changing business environment, Premier Inn should be prepared for any relocations or restructuring in order to fit with its Brexit plan, causing as little disruption to its staff and operations as possible</w:t>
      </w:r>
      <w:r w:rsidR="00801CC7" w:rsidRPr="00801CC7">
        <w:rPr>
          <w:rFonts w:ascii="Arial" w:hAnsi="Arial" w:cs="Arial"/>
          <w:color w:val="000000" w:themeColor="text1"/>
          <w:sz w:val="24"/>
          <w:szCs w:val="24"/>
        </w:rPr>
        <w:t xml:space="preserve"> (Baum, 2019). </w:t>
      </w:r>
    </w:p>
    <w:p w14:paraId="19A58536" w14:textId="77777777" w:rsidR="00406620" w:rsidRPr="00801CC7" w:rsidRDefault="00406620" w:rsidP="00406620">
      <w:pPr>
        <w:spacing w:line="360" w:lineRule="auto"/>
        <w:jc w:val="both"/>
        <w:rPr>
          <w:rFonts w:ascii="Arial" w:hAnsi="Arial" w:cs="Arial"/>
          <w:color w:val="000000" w:themeColor="text1"/>
          <w:sz w:val="24"/>
          <w:szCs w:val="24"/>
        </w:rPr>
      </w:pPr>
    </w:p>
    <w:p w14:paraId="38090DE4" w14:textId="4786EF15" w:rsidR="00406620" w:rsidRPr="00801CC7" w:rsidRDefault="00406620" w:rsidP="001600BD">
      <w:pPr>
        <w:pStyle w:val="Listparagraf"/>
        <w:numPr>
          <w:ilvl w:val="0"/>
          <w:numId w:val="5"/>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Conclusion</w:t>
      </w:r>
    </w:p>
    <w:p w14:paraId="6D69770D" w14:textId="77D06AB4" w:rsidR="00406620" w:rsidRPr="00801CC7" w:rsidRDefault="00AC7F44" w:rsidP="00406620">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In conclusion, as a leading player in the UK hospitality business, Premier Inn confronts considerable hurdles in personnel recruitment and retention as a result of external issues such as Brexit and the COVID-19 epidemic. Brexit has complicated labour dynamics, needing a deliberate response in terms of immigration policy changes, talent acquisition, remuneration structures, diversity and inclusion, and company restructuring. The COVID-19 epidemic exacerbated issues by upsetting industrial conventions, influencing consumer behaviour, and forcing worker management changes. Premier Inn's solution to these difficulties is important to the company's long-term success. Focusing on local labour markets, improving training programmes, embracing technological improvements, and prioritising employee well-being and flexible working arrangements are all part of this strategy. Furthermore, resolving legal changes and providing assistance to employees affected by Brexit is critical for keeping an engaged and stable workforce. Premier Inn can overcome these external issues while also strengthening its position in the hospitality business, assuring long-term growth and sustainability, by applying these measures. The company's approach will determine its capacity to adapt to the changing landscape of the hospitality business, which is characterised by changing customer preferences, technological improvements, and a dynamic regulatory environment.</w:t>
      </w:r>
    </w:p>
    <w:p w14:paraId="289D06AC" w14:textId="77777777" w:rsidR="00C3461D" w:rsidRPr="00847EA3" w:rsidRDefault="00C3461D" w:rsidP="00EC47AF">
      <w:pPr>
        <w:spacing w:line="360" w:lineRule="auto"/>
        <w:jc w:val="both"/>
        <w:rPr>
          <w:rFonts w:ascii="Arial" w:hAnsi="Arial" w:cs="Arial"/>
          <w:sz w:val="24"/>
          <w:szCs w:val="24"/>
        </w:rPr>
      </w:pPr>
    </w:p>
    <w:p w14:paraId="3A4C7AC5" w14:textId="77777777" w:rsidR="0037506C" w:rsidRPr="0037506C" w:rsidRDefault="0037506C" w:rsidP="00EC47AF">
      <w:pPr>
        <w:spacing w:line="360" w:lineRule="auto"/>
        <w:jc w:val="both"/>
        <w:rPr>
          <w:rFonts w:ascii="Arial" w:hAnsi="Arial" w:cs="Arial"/>
          <w:sz w:val="24"/>
          <w:szCs w:val="24"/>
        </w:rPr>
      </w:pPr>
    </w:p>
    <w:p w14:paraId="6BF80B2F" w14:textId="77777777" w:rsidR="00E75F65" w:rsidRPr="00E75F65" w:rsidRDefault="00E75F65" w:rsidP="00E75F65">
      <w:pPr>
        <w:spacing w:line="360" w:lineRule="auto"/>
        <w:jc w:val="both"/>
        <w:rPr>
          <w:rFonts w:ascii="Arial" w:hAnsi="Arial" w:cs="Arial"/>
          <w:b/>
          <w:bCs/>
          <w:sz w:val="24"/>
          <w:szCs w:val="24"/>
        </w:rPr>
      </w:pPr>
    </w:p>
    <w:p w14:paraId="5C00EE6C" w14:textId="77777777" w:rsidR="00D90EBA" w:rsidRPr="00801CC7" w:rsidRDefault="00D90EBA" w:rsidP="00801CC7">
      <w:pPr>
        <w:spacing w:line="360" w:lineRule="auto"/>
        <w:jc w:val="both"/>
        <w:rPr>
          <w:rFonts w:ascii="Arial" w:hAnsi="Arial" w:cs="Arial"/>
          <w:color w:val="000000" w:themeColor="text1"/>
          <w:sz w:val="24"/>
          <w:szCs w:val="24"/>
        </w:rPr>
      </w:pPr>
    </w:p>
    <w:p w14:paraId="76047F7C" w14:textId="308739A2" w:rsidR="00BF563E" w:rsidRPr="00801CC7" w:rsidRDefault="004E7293" w:rsidP="00801CC7">
      <w:pPr>
        <w:pStyle w:val="Listparagraf"/>
        <w:numPr>
          <w:ilvl w:val="0"/>
          <w:numId w:val="5"/>
        </w:numPr>
        <w:spacing w:line="360" w:lineRule="auto"/>
        <w:jc w:val="both"/>
        <w:rPr>
          <w:rFonts w:ascii="Arial" w:hAnsi="Arial" w:cs="Arial"/>
          <w:b/>
          <w:bCs/>
          <w:color w:val="000000" w:themeColor="text1"/>
          <w:sz w:val="24"/>
          <w:szCs w:val="24"/>
        </w:rPr>
      </w:pPr>
      <w:r w:rsidRPr="00801CC7">
        <w:rPr>
          <w:rFonts w:ascii="Arial" w:hAnsi="Arial" w:cs="Arial"/>
          <w:b/>
          <w:bCs/>
          <w:color w:val="000000" w:themeColor="text1"/>
          <w:sz w:val="24"/>
          <w:szCs w:val="24"/>
        </w:rPr>
        <w:t>References</w:t>
      </w:r>
    </w:p>
    <w:p w14:paraId="0B975C8F" w14:textId="4491737F" w:rsidR="00201050" w:rsidRPr="00801CC7" w:rsidRDefault="00FC7FED"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B</w:t>
      </w:r>
      <w:r w:rsidR="00201050" w:rsidRPr="00801CC7">
        <w:rPr>
          <w:rFonts w:ascii="Arial" w:hAnsi="Arial" w:cs="Arial"/>
          <w:color w:val="000000" w:themeColor="text1"/>
        </w:rPr>
        <w:t xml:space="preserve">arnes, </w:t>
      </w:r>
      <w:r w:rsidRPr="00801CC7">
        <w:rPr>
          <w:rFonts w:ascii="Arial" w:hAnsi="Arial" w:cs="Arial"/>
          <w:color w:val="000000" w:themeColor="text1"/>
        </w:rPr>
        <w:t xml:space="preserve">O. </w:t>
      </w:r>
      <w:r w:rsidR="00201050" w:rsidRPr="00801CC7">
        <w:rPr>
          <w:rFonts w:ascii="Arial" w:hAnsi="Arial" w:cs="Arial"/>
          <w:color w:val="000000" w:themeColor="text1"/>
        </w:rPr>
        <w:t xml:space="preserve"> (2022). UK hospitality industry loses nearly 200,000 overseas workers. </w:t>
      </w:r>
      <w:r w:rsidR="00201050" w:rsidRPr="00801CC7">
        <w:rPr>
          <w:rFonts w:ascii="Arial" w:hAnsi="Arial" w:cs="Arial"/>
          <w:i/>
          <w:iCs/>
          <w:color w:val="000000" w:themeColor="text1"/>
        </w:rPr>
        <w:t>Financial Times</w:t>
      </w:r>
      <w:r w:rsidR="00201050" w:rsidRPr="00801CC7">
        <w:rPr>
          <w:rFonts w:ascii="Arial" w:hAnsi="Arial" w:cs="Arial"/>
          <w:color w:val="000000" w:themeColor="text1"/>
        </w:rPr>
        <w:t xml:space="preserve">. [online] 16 Aug. Available at: </w:t>
      </w:r>
      <w:hyperlink r:id="rId8" w:history="1">
        <w:r w:rsidR="00C60B66" w:rsidRPr="00801CC7">
          <w:rPr>
            <w:rStyle w:val="Hyperlink"/>
            <w:rFonts w:ascii="Arial" w:hAnsi="Arial" w:cs="Arial"/>
            <w:color w:val="000000" w:themeColor="text1"/>
          </w:rPr>
          <w:t>https://www.ft.com/content/027ea2e9-d6c3-4a18-a735-87f92ace95a4</w:t>
        </w:r>
      </w:hyperlink>
      <w:r w:rsidR="00201050" w:rsidRPr="00801CC7">
        <w:rPr>
          <w:rFonts w:ascii="Arial" w:hAnsi="Arial" w:cs="Arial"/>
          <w:color w:val="000000" w:themeColor="text1"/>
        </w:rPr>
        <w:t>.</w:t>
      </w:r>
    </w:p>
    <w:p w14:paraId="0635180B" w14:textId="77777777" w:rsidR="00801CC7" w:rsidRPr="00801CC7" w:rsidRDefault="00801CC7" w:rsidP="00801CC7">
      <w:pPr>
        <w:pStyle w:val="NormalWeb"/>
        <w:spacing w:before="0" w:beforeAutospacing="0" w:after="0" w:afterAutospacing="0" w:line="360" w:lineRule="auto"/>
        <w:jc w:val="both"/>
        <w:rPr>
          <w:rFonts w:ascii="Arial" w:hAnsi="Arial" w:cs="Arial"/>
          <w:color w:val="000000" w:themeColor="text1"/>
        </w:rPr>
      </w:pPr>
    </w:p>
    <w:p w14:paraId="0AEA8105" w14:textId="47AEEC90" w:rsidR="00801CC7" w:rsidRPr="00801CC7" w:rsidRDefault="00801CC7"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shd w:val="clear" w:color="auto" w:fill="FFFFFF"/>
        </w:rPr>
        <w:t>Baum, T., 2019. Does the hospitality industry need or deserve talent?. </w:t>
      </w:r>
      <w:r w:rsidRPr="00801CC7">
        <w:rPr>
          <w:rFonts w:ascii="Arial" w:hAnsi="Arial" w:cs="Arial"/>
          <w:i/>
          <w:iCs/>
          <w:color w:val="000000" w:themeColor="text1"/>
          <w:shd w:val="clear" w:color="auto" w:fill="FFFFFF"/>
        </w:rPr>
        <w:t>International Journal of Contemporary Hospitality Management</w:t>
      </w:r>
      <w:r w:rsidRPr="00801CC7">
        <w:rPr>
          <w:rFonts w:ascii="Arial" w:hAnsi="Arial" w:cs="Arial"/>
          <w:color w:val="000000" w:themeColor="text1"/>
          <w:shd w:val="clear" w:color="auto" w:fill="FFFFFF"/>
        </w:rPr>
        <w:t>, </w:t>
      </w:r>
      <w:r w:rsidRPr="00801CC7">
        <w:rPr>
          <w:rFonts w:ascii="Arial" w:hAnsi="Arial" w:cs="Arial"/>
          <w:i/>
          <w:iCs/>
          <w:color w:val="000000" w:themeColor="text1"/>
          <w:shd w:val="clear" w:color="auto" w:fill="FFFFFF"/>
        </w:rPr>
        <w:t>31</w:t>
      </w:r>
      <w:r w:rsidRPr="00801CC7">
        <w:rPr>
          <w:rFonts w:ascii="Arial" w:hAnsi="Arial" w:cs="Arial"/>
          <w:color w:val="000000" w:themeColor="text1"/>
          <w:shd w:val="clear" w:color="auto" w:fill="FFFFFF"/>
        </w:rPr>
        <w:t>(10), pp.3823-3837.</w:t>
      </w:r>
    </w:p>
    <w:p w14:paraId="3C1AA1BB" w14:textId="77777777" w:rsidR="009E7F1E" w:rsidRPr="00801CC7" w:rsidRDefault="009E7F1E" w:rsidP="00801CC7">
      <w:pPr>
        <w:pStyle w:val="NormalWeb"/>
        <w:spacing w:before="0" w:beforeAutospacing="0" w:after="0" w:afterAutospacing="0" w:line="360" w:lineRule="auto"/>
        <w:jc w:val="both"/>
        <w:rPr>
          <w:rFonts w:ascii="Arial" w:hAnsi="Arial" w:cs="Arial"/>
          <w:color w:val="000000" w:themeColor="text1"/>
        </w:rPr>
      </w:pPr>
    </w:p>
    <w:p w14:paraId="013F3C7D" w14:textId="371F6539" w:rsidR="009E7F1E" w:rsidRPr="00801CC7" w:rsidRDefault="009E7F1E" w:rsidP="00801CC7">
      <w:pPr>
        <w:pStyle w:val="NormalWeb"/>
        <w:spacing w:before="0" w:beforeAutospacing="0" w:after="0" w:afterAutospacing="0" w:line="360" w:lineRule="auto"/>
        <w:jc w:val="both"/>
        <w:rPr>
          <w:rFonts w:ascii="Arial" w:hAnsi="Arial" w:cs="Arial"/>
          <w:color w:val="000000" w:themeColor="text1"/>
        </w:rPr>
      </w:pPr>
      <w:proofErr w:type="spellStart"/>
      <w:r w:rsidRPr="00801CC7">
        <w:rPr>
          <w:rFonts w:ascii="Arial" w:hAnsi="Arial" w:cs="Arial"/>
          <w:color w:val="000000" w:themeColor="text1"/>
        </w:rPr>
        <w:t>Behsudi</w:t>
      </w:r>
      <w:proofErr w:type="spellEnd"/>
      <w:r w:rsidRPr="00801CC7">
        <w:rPr>
          <w:rFonts w:ascii="Arial" w:hAnsi="Arial" w:cs="Arial"/>
          <w:color w:val="000000" w:themeColor="text1"/>
        </w:rPr>
        <w:t>, A. (2020). </w:t>
      </w:r>
      <w:r w:rsidRPr="00801CC7">
        <w:rPr>
          <w:rFonts w:ascii="Arial" w:hAnsi="Arial" w:cs="Arial"/>
          <w:i/>
          <w:iCs/>
          <w:color w:val="000000" w:themeColor="text1"/>
        </w:rPr>
        <w:t>Impact of the pandemic on tourism – IMF F&amp;D</w:t>
      </w:r>
      <w:r w:rsidRPr="00801CC7">
        <w:rPr>
          <w:rFonts w:ascii="Arial" w:hAnsi="Arial" w:cs="Arial"/>
          <w:color w:val="000000" w:themeColor="text1"/>
        </w:rPr>
        <w:t>. [online] IMF. Available at: https://www.imf.org/en/Publications/fandd/issues/2020/12/impact-of-the-pandemic-on-tourism-behsudi.</w:t>
      </w:r>
    </w:p>
    <w:p w14:paraId="5090FBB5" w14:textId="77777777" w:rsidR="00A26E08" w:rsidRPr="00801CC7" w:rsidRDefault="00A26E08" w:rsidP="00801CC7">
      <w:pPr>
        <w:pStyle w:val="NormalWeb"/>
        <w:spacing w:before="0" w:beforeAutospacing="0" w:after="0" w:afterAutospacing="0" w:line="360" w:lineRule="auto"/>
        <w:jc w:val="both"/>
        <w:rPr>
          <w:rFonts w:ascii="Arial" w:hAnsi="Arial" w:cs="Arial"/>
          <w:color w:val="000000" w:themeColor="text1"/>
        </w:rPr>
      </w:pPr>
    </w:p>
    <w:p w14:paraId="7ABCDE9E" w14:textId="2D334140" w:rsidR="00A26E08" w:rsidRPr="00801CC7" w:rsidRDefault="00A26E08"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Cameron, D. and Marson, J. (2018). The Consequences of the Brexit Vote on Management Attitudes to Recruitment in the Hospitality Industry. </w:t>
      </w:r>
      <w:r w:rsidRPr="00801CC7">
        <w:rPr>
          <w:rFonts w:ascii="Arial" w:hAnsi="Arial" w:cs="Arial"/>
          <w:i/>
          <w:iCs/>
          <w:color w:val="000000" w:themeColor="text1"/>
        </w:rPr>
        <w:t>Business Law Review</w:t>
      </w:r>
      <w:r w:rsidRPr="00801CC7">
        <w:rPr>
          <w:rFonts w:ascii="Arial" w:hAnsi="Arial" w:cs="Arial"/>
          <w:color w:val="000000" w:themeColor="text1"/>
        </w:rPr>
        <w:t>, [online] 39(4). Available at: https://kluwerlawonline.com/journalarticle/Business+Law+Review/39.4/BULA2018020.</w:t>
      </w:r>
    </w:p>
    <w:p w14:paraId="4D79C5E3" w14:textId="77777777" w:rsidR="00C60B66" w:rsidRPr="00801CC7" w:rsidRDefault="00C60B66" w:rsidP="00801CC7">
      <w:pPr>
        <w:pStyle w:val="NormalWeb"/>
        <w:spacing w:before="0" w:beforeAutospacing="0" w:after="0" w:afterAutospacing="0" w:line="360" w:lineRule="auto"/>
        <w:jc w:val="both"/>
        <w:rPr>
          <w:rFonts w:ascii="Arial" w:hAnsi="Arial" w:cs="Arial"/>
          <w:color w:val="000000" w:themeColor="text1"/>
        </w:rPr>
      </w:pPr>
    </w:p>
    <w:p w14:paraId="50EDD7F3" w14:textId="02D53138" w:rsidR="00C60B66" w:rsidRPr="00801CC7" w:rsidRDefault="00C60B66"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 xml:space="preserve">CIPD (2021). ADDRESSING SKILLS AND LABOUR SHORTAGES POST-BREXIT Report. Available at: </w:t>
      </w:r>
      <w:hyperlink r:id="rId9" w:history="1">
        <w:r w:rsidR="0033227D" w:rsidRPr="00801CC7">
          <w:rPr>
            <w:rStyle w:val="Hyperlink"/>
            <w:rFonts w:ascii="Arial" w:hAnsi="Arial" w:cs="Arial"/>
            <w:color w:val="000000" w:themeColor="text1"/>
          </w:rPr>
          <w:t>https://www.cipd.org/globalassets/media/knowledge/knowledge-hub/reports/addressing-skills-labour-shortages-post-brexit_tcm18-102313.pdf</w:t>
        </w:r>
      </w:hyperlink>
      <w:r w:rsidRPr="00801CC7">
        <w:rPr>
          <w:rFonts w:ascii="Arial" w:hAnsi="Arial" w:cs="Arial"/>
          <w:color w:val="000000" w:themeColor="text1"/>
        </w:rPr>
        <w:t>.</w:t>
      </w:r>
    </w:p>
    <w:p w14:paraId="13BFB061" w14:textId="77777777" w:rsidR="0033227D" w:rsidRPr="00801CC7" w:rsidRDefault="0033227D" w:rsidP="00801CC7">
      <w:pPr>
        <w:pStyle w:val="NormalWeb"/>
        <w:spacing w:before="0" w:beforeAutospacing="0" w:after="0" w:afterAutospacing="0" w:line="360" w:lineRule="auto"/>
        <w:jc w:val="both"/>
        <w:rPr>
          <w:rFonts w:ascii="Arial" w:hAnsi="Arial" w:cs="Arial"/>
          <w:color w:val="000000" w:themeColor="text1"/>
        </w:rPr>
      </w:pPr>
    </w:p>
    <w:p w14:paraId="2212B479" w14:textId="0606BD2B" w:rsidR="0033227D" w:rsidRPr="00801CC7" w:rsidRDefault="00C60B66"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w:t>
      </w:r>
      <w:r w:rsidR="0033227D" w:rsidRPr="00801CC7">
        <w:rPr>
          <w:rFonts w:ascii="Arial" w:hAnsi="Arial" w:cs="Arial"/>
          <w:color w:val="000000" w:themeColor="text1"/>
        </w:rPr>
        <w:t>Deloitte (n.d.). </w:t>
      </w:r>
      <w:r w:rsidR="0033227D" w:rsidRPr="00801CC7">
        <w:rPr>
          <w:rFonts w:ascii="Arial" w:hAnsi="Arial" w:cs="Arial"/>
          <w:i/>
          <w:iCs/>
          <w:color w:val="000000" w:themeColor="text1"/>
        </w:rPr>
        <w:t>Brexit: Travel, Hospitality and Services companies rethink their operational strategies</w:t>
      </w:r>
      <w:r w:rsidR="0033227D" w:rsidRPr="00801CC7">
        <w:rPr>
          <w:rFonts w:ascii="Arial" w:hAnsi="Arial" w:cs="Arial"/>
          <w:color w:val="000000" w:themeColor="text1"/>
        </w:rPr>
        <w:t xml:space="preserve">. [online] Available at: </w:t>
      </w:r>
      <w:hyperlink r:id="rId10" w:history="1">
        <w:r w:rsidR="007E7A76" w:rsidRPr="00801CC7">
          <w:rPr>
            <w:rStyle w:val="Hyperlink"/>
            <w:rFonts w:ascii="Arial" w:hAnsi="Arial" w:cs="Arial"/>
            <w:color w:val="000000" w:themeColor="text1"/>
          </w:rPr>
          <w:t>https://www2.deloitte.com/uk/en/pages/consumer-business/articles/brexit-travel-hospitality-and-services.html</w:t>
        </w:r>
      </w:hyperlink>
      <w:r w:rsidR="0033227D" w:rsidRPr="00801CC7">
        <w:rPr>
          <w:rFonts w:ascii="Arial" w:hAnsi="Arial" w:cs="Arial"/>
          <w:color w:val="000000" w:themeColor="text1"/>
        </w:rPr>
        <w:t>.</w:t>
      </w:r>
    </w:p>
    <w:p w14:paraId="52C6876D" w14:textId="77777777" w:rsidR="000C3C1C" w:rsidRPr="00801CC7" w:rsidRDefault="000C3C1C" w:rsidP="00801CC7">
      <w:pPr>
        <w:pStyle w:val="NormalWeb"/>
        <w:spacing w:before="0" w:beforeAutospacing="0" w:after="0" w:afterAutospacing="0" w:line="360" w:lineRule="auto"/>
        <w:jc w:val="both"/>
        <w:rPr>
          <w:rFonts w:ascii="Arial" w:hAnsi="Arial" w:cs="Arial"/>
          <w:color w:val="000000" w:themeColor="text1"/>
        </w:rPr>
      </w:pPr>
    </w:p>
    <w:p w14:paraId="12454BF9" w14:textId="05932F3B" w:rsidR="000C3C1C" w:rsidRPr="00801CC7" w:rsidRDefault="000C3C1C"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Gupta, R., Hasan, M.M., Islam, S.Z., Yasmin, T. and Uddin, J. (2023). Evaluating the Brexit and COVID-19’s influence on the UK economy: A data analysis. </w:t>
      </w:r>
      <w:r w:rsidRPr="00801CC7">
        <w:rPr>
          <w:rFonts w:ascii="Arial" w:hAnsi="Arial" w:cs="Arial"/>
          <w:i/>
          <w:iCs/>
          <w:color w:val="000000" w:themeColor="text1"/>
        </w:rPr>
        <w:t>PLoS One</w:t>
      </w:r>
      <w:r w:rsidRPr="00801CC7">
        <w:rPr>
          <w:rFonts w:ascii="Arial" w:hAnsi="Arial" w:cs="Arial"/>
          <w:color w:val="000000" w:themeColor="text1"/>
        </w:rPr>
        <w:t>, [online] 18(6), pp.e0287342–e0287342. doi:https://doi.org/10.1371/journal.pone.0287342.</w:t>
      </w:r>
    </w:p>
    <w:p w14:paraId="6D14FAF5" w14:textId="77777777" w:rsidR="00A75D1C" w:rsidRPr="00801CC7" w:rsidRDefault="00A75D1C" w:rsidP="00801CC7">
      <w:pPr>
        <w:pStyle w:val="NormalWeb"/>
        <w:spacing w:before="0" w:beforeAutospacing="0" w:after="0" w:afterAutospacing="0" w:line="360" w:lineRule="auto"/>
        <w:jc w:val="both"/>
        <w:rPr>
          <w:rFonts w:ascii="Arial" w:hAnsi="Arial" w:cs="Arial"/>
          <w:color w:val="000000" w:themeColor="text1"/>
        </w:rPr>
      </w:pPr>
    </w:p>
    <w:p w14:paraId="05CE62A1" w14:textId="7FFDB478" w:rsidR="00A75D1C" w:rsidRPr="00801CC7" w:rsidRDefault="00A75D1C"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lastRenderedPageBreak/>
        <w:t xml:space="preserve">Han, H. (2021). Consumer </w:t>
      </w:r>
      <w:proofErr w:type="spellStart"/>
      <w:r w:rsidRPr="00801CC7">
        <w:rPr>
          <w:rFonts w:ascii="Arial" w:hAnsi="Arial" w:cs="Arial"/>
          <w:color w:val="000000" w:themeColor="text1"/>
        </w:rPr>
        <w:t>behavior</w:t>
      </w:r>
      <w:proofErr w:type="spellEnd"/>
      <w:r w:rsidRPr="00801CC7">
        <w:rPr>
          <w:rFonts w:ascii="Arial" w:hAnsi="Arial" w:cs="Arial"/>
          <w:color w:val="000000" w:themeColor="text1"/>
        </w:rPr>
        <w:t xml:space="preserve"> and environmental sustainability in tourism and hospitality: a review of theories, concepts, and latest research. </w:t>
      </w:r>
      <w:r w:rsidRPr="00801CC7">
        <w:rPr>
          <w:rFonts w:ascii="Arial" w:hAnsi="Arial" w:cs="Arial"/>
          <w:i/>
          <w:iCs/>
          <w:color w:val="000000" w:themeColor="text1"/>
        </w:rPr>
        <w:t>Journal of Sustainable Tourism</w:t>
      </w:r>
      <w:r w:rsidRPr="00801CC7">
        <w:rPr>
          <w:rFonts w:ascii="Arial" w:hAnsi="Arial" w:cs="Arial"/>
          <w:color w:val="000000" w:themeColor="text1"/>
        </w:rPr>
        <w:t>, 29(7), pp.1–22.</w:t>
      </w:r>
    </w:p>
    <w:p w14:paraId="3CB440F6" w14:textId="77777777" w:rsidR="00393A3A" w:rsidRPr="00801CC7" w:rsidRDefault="00393A3A" w:rsidP="00801CC7">
      <w:pPr>
        <w:pStyle w:val="NormalWeb"/>
        <w:spacing w:before="0" w:beforeAutospacing="0" w:after="0" w:afterAutospacing="0" w:line="360" w:lineRule="auto"/>
        <w:jc w:val="both"/>
        <w:rPr>
          <w:rFonts w:ascii="Arial" w:hAnsi="Arial" w:cs="Arial"/>
          <w:color w:val="000000" w:themeColor="text1"/>
        </w:rPr>
      </w:pPr>
    </w:p>
    <w:p w14:paraId="5AE094BE" w14:textId="1418C0FB" w:rsidR="00393A3A" w:rsidRPr="00801CC7" w:rsidRDefault="00393A3A"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Hancock, A. (2022). Proportion of EU workers in UK hospitality falls to lowest level since 2019. </w:t>
      </w:r>
      <w:r w:rsidRPr="00801CC7">
        <w:rPr>
          <w:rFonts w:ascii="Arial" w:hAnsi="Arial" w:cs="Arial"/>
          <w:i/>
          <w:iCs/>
          <w:color w:val="000000" w:themeColor="text1"/>
        </w:rPr>
        <w:t>Financial Times</w:t>
      </w:r>
      <w:r w:rsidRPr="00801CC7">
        <w:rPr>
          <w:rFonts w:ascii="Arial" w:hAnsi="Arial" w:cs="Arial"/>
          <w:color w:val="000000" w:themeColor="text1"/>
        </w:rPr>
        <w:t xml:space="preserve">. [online] 6 Apr. Available at: </w:t>
      </w:r>
      <w:hyperlink r:id="rId11" w:history="1">
        <w:r w:rsidR="0086420E" w:rsidRPr="00801CC7">
          <w:rPr>
            <w:rStyle w:val="Hyperlink"/>
            <w:rFonts w:ascii="Arial" w:hAnsi="Arial" w:cs="Arial"/>
            <w:color w:val="000000" w:themeColor="text1"/>
          </w:rPr>
          <w:t>https://www.ft.com/content/ded44c64-cfc6-45a0-a122-e7a834e9d661</w:t>
        </w:r>
      </w:hyperlink>
      <w:r w:rsidRPr="00801CC7">
        <w:rPr>
          <w:rFonts w:ascii="Arial" w:hAnsi="Arial" w:cs="Arial"/>
          <w:color w:val="000000" w:themeColor="text1"/>
        </w:rPr>
        <w:t>.</w:t>
      </w:r>
    </w:p>
    <w:p w14:paraId="50F16453" w14:textId="77777777" w:rsidR="0086420E" w:rsidRPr="00801CC7" w:rsidRDefault="0086420E" w:rsidP="00801CC7">
      <w:pPr>
        <w:pStyle w:val="NormalWeb"/>
        <w:spacing w:before="0" w:beforeAutospacing="0" w:after="0" w:afterAutospacing="0" w:line="360" w:lineRule="auto"/>
        <w:jc w:val="both"/>
        <w:rPr>
          <w:rFonts w:ascii="Arial" w:hAnsi="Arial" w:cs="Arial"/>
          <w:color w:val="000000" w:themeColor="text1"/>
        </w:rPr>
      </w:pPr>
    </w:p>
    <w:p w14:paraId="1CC25483" w14:textId="646C6FF3" w:rsidR="0086420E" w:rsidRPr="00801CC7" w:rsidRDefault="0086420E"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IBM (2021). </w:t>
      </w:r>
      <w:r w:rsidRPr="00801CC7">
        <w:rPr>
          <w:rFonts w:ascii="Arial" w:hAnsi="Arial" w:cs="Arial"/>
          <w:i/>
          <w:iCs/>
          <w:color w:val="000000" w:themeColor="text1"/>
        </w:rPr>
        <w:t>What is digital transformation?</w:t>
      </w:r>
      <w:r w:rsidRPr="00801CC7">
        <w:rPr>
          <w:rFonts w:ascii="Arial" w:hAnsi="Arial" w:cs="Arial"/>
          <w:color w:val="000000" w:themeColor="text1"/>
        </w:rPr>
        <w:t> [online] www.ibm.com. Available at: https://www.ibm.com/topics/digital-transformation.</w:t>
      </w:r>
    </w:p>
    <w:p w14:paraId="7A570303" w14:textId="77777777" w:rsidR="007E7A76" w:rsidRPr="00801CC7" w:rsidRDefault="007E7A76" w:rsidP="00801CC7">
      <w:pPr>
        <w:pStyle w:val="NormalWeb"/>
        <w:spacing w:before="0" w:beforeAutospacing="0" w:after="0" w:afterAutospacing="0" w:line="360" w:lineRule="auto"/>
        <w:jc w:val="both"/>
        <w:rPr>
          <w:rFonts w:ascii="Arial" w:hAnsi="Arial" w:cs="Arial"/>
          <w:color w:val="000000" w:themeColor="text1"/>
        </w:rPr>
      </w:pPr>
    </w:p>
    <w:p w14:paraId="48C67ED0" w14:textId="128D2544" w:rsidR="00201050" w:rsidRPr="00801CC7" w:rsidRDefault="007E7A76" w:rsidP="00801CC7">
      <w:pPr>
        <w:pStyle w:val="NormalWeb"/>
        <w:spacing w:line="360" w:lineRule="auto"/>
        <w:jc w:val="both"/>
        <w:rPr>
          <w:rFonts w:ascii="Arial" w:hAnsi="Arial" w:cs="Arial"/>
          <w:color w:val="000000" w:themeColor="text1"/>
        </w:rPr>
      </w:pPr>
      <w:r w:rsidRPr="00801CC7">
        <w:rPr>
          <w:rFonts w:ascii="Arial" w:hAnsi="Arial" w:cs="Arial"/>
          <w:color w:val="000000" w:themeColor="text1"/>
          <w:shd w:val="clear" w:color="auto" w:fill="FFFFFF"/>
        </w:rPr>
        <w:t>Jung, H.S., Jung, Y.S. and Yoon, H.H., 2021. COVID-19: The effects of job insecurity on the job engagement and turnover intent of deluxe hotel employees and the moderating role of generational characteristics. </w:t>
      </w:r>
      <w:r w:rsidRPr="00801CC7">
        <w:rPr>
          <w:rFonts w:ascii="Arial" w:hAnsi="Arial" w:cs="Arial"/>
          <w:i/>
          <w:iCs/>
          <w:color w:val="000000" w:themeColor="text1"/>
          <w:shd w:val="clear" w:color="auto" w:fill="FFFFFF"/>
        </w:rPr>
        <w:t>International journal of hospitality management</w:t>
      </w:r>
      <w:r w:rsidRPr="00801CC7">
        <w:rPr>
          <w:rFonts w:ascii="Arial" w:hAnsi="Arial" w:cs="Arial"/>
          <w:color w:val="000000" w:themeColor="text1"/>
          <w:shd w:val="clear" w:color="auto" w:fill="FFFFFF"/>
        </w:rPr>
        <w:t>, </w:t>
      </w:r>
      <w:r w:rsidRPr="00801CC7">
        <w:rPr>
          <w:rFonts w:ascii="Arial" w:hAnsi="Arial" w:cs="Arial"/>
          <w:i/>
          <w:iCs/>
          <w:color w:val="000000" w:themeColor="text1"/>
          <w:shd w:val="clear" w:color="auto" w:fill="FFFFFF"/>
        </w:rPr>
        <w:t>92</w:t>
      </w:r>
      <w:r w:rsidRPr="00801CC7">
        <w:rPr>
          <w:rFonts w:ascii="Arial" w:hAnsi="Arial" w:cs="Arial"/>
          <w:color w:val="000000" w:themeColor="text1"/>
          <w:shd w:val="clear" w:color="auto" w:fill="FFFFFF"/>
        </w:rPr>
        <w:t>, p.102703.</w:t>
      </w:r>
    </w:p>
    <w:p w14:paraId="658AABA2" w14:textId="025B2D85" w:rsidR="00261711" w:rsidRPr="00801CC7" w:rsidRDefault="004A20CC" w:rsidP="00801CC7">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shd w:val="clear" w:color="auto" w:fill="FFFFFF"/>
        </w:rPr>
        <w:t>Moraa, R. and Kipngetich, R., 2021. IMPACT OF COVID 19 ON EMPLOYEE RETENTION IN THE HOSPITALITY INDUSTRY.</w:t>
      </w:r>
    </w:p>
    <w:p w14:paraId="01CE8E65" w14:textId="00FAA6B9" w:rsidR="00BF563E" w:rsidRPr="00801CC7" w:rsidRDefault="00261711" w:rsidP="00801CC7">
      <w:pPr>
        <w:pStyle w:val="NormalWeb"/>
        <w:spacing w:before="0" w:beforeAutospacing="0" w:after="0" w:afterAutospacing="0" w:line="360" w:lineRule="auto"/>
        <w:jc w:val="both"/>
        <w:rPr>
          <w:rFonts w:ascii="Arial" w:hAnsi="Arial" w:cs="Arial"/>
          <w:color w:val="000000" w:themeColor="text1"/>
        </w:rPr>
      </w:pPr>
      <w:proofErr w:type="spellStart"/>
      <w:r w:rsidRPr="00801CC7">
        <w:rPr>
          <w:rFonts w:ascii="Arial" w:hAnsi="Arial" w:cs="Arial"/>
          <w:color w:val="000000" w:themeColor="text1"/>
        </w:rPr>
        <w:t>Mujva</w:t>
      </w:r>
      <w:proofErr w:type="spellEnd"/>
      <w:r w:rsidRPr="00801CC7">
        <w:rPr>
          <w:rFonts w:ascii="Arial" w:hAnsi="Arial" w:cs="Arial"/>
          <w:color w:val="000000" w:themeColor="text1"/>
        </w:rPr>
        <w:t>, M. and Peters, C. (2021). Labour shortages cloud Premier Inn owner’s bullish outlook. </w:t>
      </w:r>
      <w:r w:rsidRPr="00801CC7">
        <w:rPr>
          <w:rFonts w:ascii="Arial" w:hAnsi="Arial" w:cs="Arial"/>
          <w:i/>
          <w:iCs/>
          <w:color w:val="000000" w:themeColor="text1"/>
        </w:rPr>
        <w:t>Reuters</w:t>
      </w:r>
      <w:r w:rsidRPr="00801CC7">
        <w:rPr>
          <w:rFonts w:ascii="Arial" w:hAnsi="Arial" w:cs="Arial"/>
          <w:color w:val="000000" w:themeColor="text1"/>
        </w:rPr>
        <w:t xml:space="preserve">. [online] 26 Oct. Available at: </w:t>
      </w:r>
      <w:hyperlink r:id="rId12" w:history="1">
        <w:r w:rsidR="002B1CEF" w:rsidRPr="00801CC7">
          <w:rPr>
            <w:rStyle w:val="Hyperlink"/>
            <w:rFonts w:ascii="Arial" w:hAnsi="Arial" w:cs="Arial"/>
            <w:color w:val="000000" w:themeColor="text1"/>
          </w:rPr>
          <w:t>https://www.reuters.com/world/uk/premier-inn-owner-eyes-full-uk-recovery-2022-losses-narrow-2021-10-26/</w:t>
        </w:r>
      </w:hyperlink>
      <w:r w:rsidRPr="00801CC7">
        <w:rPr>
          <w:rFonts w:ascii="Arial" w:hAnsi="Arial" w:cs="Arial"/>
          <w:color w:val="000000" w:themeColor="text1"/>
        </w:rPr>
        <w:t>.</w:t>
      </w:r>
    </w:p>
    <w:p w14:paraId="1025D27E" w14:textId="77777777" w:rsidR="001E64B1" w:rsidRPr="00801CC7" w:rsidRDefault="001E64B1" w:rsidP="00801CC7">
      <w:pPr>
        <w:pStyle w:val="NormalWeb"/>
        <w:spacing w:before="0" w:beforeAutospacing="0" w:after="0" w:afterAutospacing="0" w:line="360" w:lineRule="auto"/>
        <w:jc w:val="both"/>
        <w:rPr>
          <w:rFonts w:ascii="Arial" w:hAnsi="Arial" w:cs="Arial"/>
          <w:color w:val="000000" w:themeColor="text1"/>
        </w:rPr>
      </w:pPr>
    </w:p>
    <w:p w14:paraId="6E88DEFD" w14:textId="2DBF30B4" w:rsidR="001E64B1" w:rsidRPr="00801CC7" w:rsidRDefault="001E64B1"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 xml:space="preserve">ONS (2021). </w:t>
      </w:r>
      <w:r w:rsidRPr="00801CC7">
        <w:rPr>
          <w:rFonts w:ascii="Arial" w:hAnsi="Arial" w:cs="Arial"/>
          <w:i/>
          <w:iCs/>
          <w:color w:val="000000" w:themeColor="text1"/>
        </w:rPr>
        <w:t>Coronavirus and its impact on UK hospitality - Office for National Statistics</w:t>
      </w:r>
      <w:r w:rsidRPr="00801CC7">
        <w:rPr>
          <w:rFonts w:ascii="Arial" w:hAnsi="Arial" w:cs="Arial"/>
          <w:color w:val="000000" w:themeColor="text1"/>
        </w:rPr>
        <w:t xml:space="preserve">. [online] Available at: </w:t>
      </w:r>
      <w:hyperlink r:id="rId13" w:history="1">
        <w:r w:rsidR="008E0D46" w:rsidRPr="00801CC7">
          <w:rPr>
            <w:rStyle w:val="Hyperlink"/>
            <w:rFonts w:ascii="Arial" w:hAnsi="Arial" w:cs="Arial"/>
            <w:color w:val="000000" w:themeColor="text1"/>
          </w:rPr>
          <w:t>https://www.ons.gov.uk/businessindustryandtrade/business/activitysizeandlocation/articles/coronavirusanditsimpactonukhospitality/january2020tojune2021/previous/v1</w:t>
        </w:r>
      </w:hyperlink>
      <w:r w:rsidRPr="00801CC7">
        <w:rPr>
          <w:rFonts w:ascii="Arial" w:hAnsi="Arial" w:cs="Arial"/>
          <w:color w:val="000000" w:themeColor="text1"/>
        </w:rPr>
        <w:t>.</w:t>
      </w:r>
    </w:p>
    <w:p w14:paraId="3809E3EE" w14:textId="77777777" w:rsidR="008E0D46" w:rsidRPr="00801CC7" w:rsidRDefault="008E0D46" w:rsidP="00801CC7">
      <w:pPr>
        <w:pStyle w:val="NormalWeb"/>
        <w:spacing w:before="0" w:beforeAutospacing="0" w:after="0" w:afterAutospacing="0" w:line="360" w:lineRule="auto"/>
        <w:jc w:val="both"/>
        <w:rPr>
          <w:rFonts w:ascii="Arial" w:hAnsi="Arial" w:cs="Arial"/>
          <w:color w:val="000000" w:themeColor="text1"/>
        </w:rPr>
      </w:pPr>
    </w:p>
    <w:p w14:paraId="6337474B" w14:textId="649F875D" w:rsidR="008E0D46" w:rsidRPr="00801CC7" w:rsidRDefault="008E0D46"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 xml:space="preserve">Remes, J., Manyika, J., Smit, S., Kohli, S., Fabius, V., Dixon-Fyle, S. and </w:t>
      </w:r>
      <w:proofErr w:type="spellStart"/>
      <w:r w:rsidRPr="00801CC7">
        <w:rPr>
          <w:rFonts w:ascii="Arial" w:hAnsi="Arial" w:cs="Arial"/>
          <w:color w:val="000000" w:themeColor="text1"/>
        </w:rPr>
        <w:t>Nakaliuzhnyi</w:t>
      </w:r>
      <w:proofErr w:type="spellEnd"/>
      <w:r w:rsidRPr="00801CC7">
        <w:rPr>
          <w:rFonts w:ascii="Arial" w:hAnsi="Arial" w:cs="Arial"/>
          <w:color w:val="000000" w:themeColor="text1"/>
        </w:rPr>
        <w:t>, A. (2021). The consumer demand recovery and lasting effects of COVID-19. </w:t>
      </w:r>
      <w:r w:rsidRPr="00801CC7">
        <w:rPr>
          <w:rFonts w:ascii="Arial" w:hAnsi="Arial" w:cs="Arial"/>
          <w:i/>
          <w:iCs/>
          <w:color w:val="000000" w:themeColor="text1"/>
        </w:rPr>
        <w:t>McKinsey &amp; Company</w:t>
      </w:r>
      <w:r w:rsidRPr="00801CC7">
        <w:rPr>
          <w:rFonts w:ascii="Arial" w:hAnsi="Arial" w:cs="Arial"/>
          <w:color w:val="000000" w:themeColor="text1"/>
        </w:rPr>
        <w:t>. [online] 17 Mar. Available at: https://www.mckinsey.com/industries/consumer-packaged-goods/our-insights/the-consumer-demand-recovery-and-lasting-effects-of-covid-19.</w:t>
      </w:r>
    </w:p>
    <w:p w14:paraId="6FA3F94C" w14:textId="77777777" w:rsidR="002B1CEF" w:rsidRPr="00801CC7" w:rsidRDefault="002B1CEF" w:rsidP="00801CC7">
      <w:pPr>
        <w:pStyle w:val="NormalWeb"/>
        <w:spacing w:before="0" w:beforeAutospacing="0" w:after="0" w:afterAutospacing="0" w:line="360" w:lineRule="auto"/>
        <w:jc w:val="both"/>
        <w:rPr>
          <w:rFonts w:ascii="Arial" w:hAnsi="Arial" w:cs="Arial"/>
          <w:color w:val="000000" w:themeColor="text1"/>
        </w:rPr>
      </w:pPr>
    </w:p>
    <w:p w14:paraId="25D11238" w14:textId="19298CED" w:rsidR="002B1CEF" w:rsidRPr="00801CC7" w:rsidRDefault="002B1CEF" w:rsidP="00801CC7">
      <w:pPr>
        <w:pStyle w:val="NormalWeb"/>
        <w:spacing w:before="0" w:beforeAutospacing="0" w:after="0" w:afterAutospacing="0" w:line="360" w:lineRule="auto"/>
        <w:jc w:val="both"/>
        <w:rPr>
          <w:rFonts w:ascii="Arial" w:hAnsi="Arial" w:cs="Arial"/>
          <w:color w:val="000000" w:themeColor="text1"/>
          <w:shd w:val="clear" w:color="auto" w:fill="FFFFFF"/>
        </w:rPr>
      </w:pPr>
      <w:r w:rsidRPr="00801CC7">
        <w:rPr>
          <w:rFonts w:ascii="Arial" w:hAnsi="Arial" w:cs="Arial"/>
          <w:color w:val="000000" w:themeColor="text1"/>
          <w:shd w:val="clear" w:color="auto" w:fill="FFFFFF"/>
        </w:rPr>
        <w:t>Ridgway, M., 2019. Brexit: Human resourcing implications. </w:t>
      </w:r>
      <w:r w:rsidRPr="00801CC7">
        <w:rPr>
          <w:rFonts w:ascii="Arial" w:hAnsi="Arial" w:cs="Arial"/>
          <w:i/>
          <w:iCs/>
          <w:color w:val="000000" w:themeColor="text1"/>
          <w:shd w:val="clear" w:color="auto" w:fill="FFFFFF"/>
        </w:rPr>
        <w:t>Employee Relations: The International Journal</w:t>
      </w:r>
      <w:r w:rsidRPr="00801CC7">
        <w:rPr>
          <w:rFonts w:ascii="Arial" w:hAnsi="Arial" w:cs="Arial"/>
          <w:color w:val="000000" w:themeColor="text1"/>
          <w:shd w:val="clear" w:color="auto" w:fill="FFFFFF"/>
        </w:rPr>
        <w:t>, </w:t>
      </w:r>
      <w:r w:rsidRPr="00801CC7">
        <w:rPr>
          <w:rFonts w:ascii="Arial" w:hAnsi="Arial" w:cs="Arial"/>
          <w:i/>
          <w:iCs/>
          <w:color w:val="000000" w:themeColor="text1"/>
          <w:shd w:val="clear" w:color="auto" w:fill="FFFFFF"/>
        </w:rPr>
        <w:t>41</w:t>
      </w:r>
      <w:r w:rsidRPr="00801CC7">
        <w:rPr>
          <w:rFonts w:ascii="Arial" w:hAnsi="Arial" w:cs="Arial"/>
          <w:color w:val="000000" w:themeColor="text1"/>
          <w:shd w:val="clear" w:color="auto" w:fill="FFFFFF"/>
        </w:rPr>
        <w:t>(5), pp.1033-1045.</w:t>
      </w:r>
    </w:p>
    <w:p w14:paraId="5F148DAC" w14:textId="77777777" w:rsidR="00F91940" w:rsidRPr="00801CC7" w:rsidRDefault="00F91940" w:rsidP="00801CC7">
      <w:pPr>
        <w:pStyle w:val="NormalWeb"/>
        <w:spacing w:before="0" w:beforeAutospacing="0" w:after="0" w:afterAutospacing="0" w:line="360" w:lineRule="auto"/>
        <w:jc w:val="both"/>
        <w:rPr>
          <w:rFonts w:ascii="Arial" w:hAnsi="Arial" w:cs="Arial"/>
          <w:color w:val="000000" w:themeColor="text1"/>
          <w:shd w:val="clear" w:color="auto" w:fill="FFFFFF"/>
        </w:rPr>
      </w:pPr>
    </w:p>
    <w:p w14:paraId="3E1F48A8" w14:textId="1379D613" w:rsidR="00F91940" w:rsidRPr="00801CC7" w:rsidRDefault="00F91940"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rPr>
        <w:t xml:space="preserve">Sealy, W.C., Jenkins, P. and </w:t>
      </w:r>
      <w:proofErr w:type="spellStart"/>
      <w:r w:rsidRPr="00801CC7">
        <w:rPr>
          <w:rFonts w:ascii="Arial" w:hAnsi="Arial" w:cs="Arial"/>
          <w:color w:val="000000" w:themeColor="text1"/>
        </w:rPr>
        <w:t>Jalley</w:t>
      </w:r>
      <w:proofErr w:type="spellEnd"/>
      <w:r w:rsidRPr="00801CC7">
        <w:rPr>
          <w:rFonts w:ascii="Arial" w:hAnsi="Arial" w:cs="Arial"/>
          <w:color w:val="000000" w:themeColor="text1"/>
        </w:rPr>
        <w:t>, A. (2023). </w:t>
      </w:r>
      <w:r w:rsidRPr="00801CC7">
        <w:rPr>
          <w:rFonts w:ascii="Arial" w:hAnsi="Arial" w:cs="Arial"/>
          <w:i/>
          <w:iCs/>
          <w:color w:val="000000" w:themeColor="text1"/>
        </w:rPr>
        <w:t>The Recruitment Crisis in the British Hospitality Industry: A Case for More Sustainable Practices</w:t>
      </w:r>
      <w:r w:rsidRPr="00801CC7">
        <w:rPr>
          <w:rFonts w:ascii="Arial" w:hAnsi="Arial" w:cs="Arial"/>
          <w:color w:val="000000" w:themeColor="text1"/>
        </w:rPr>
        <w:t>. [online] Embracing Business Sustainability Through Innovation and Creativity in the Service Sector. Available at: https://www.igi-global.com/chapter/the-recruitment-crisis-in-the-british-hospitality-industry/320581.</w:t>
      </w:r>
    </w:p>
    <w:p w14:paraId="35AFFB42" w14:textId="77777777" w:rsidR="00CE7325" w:rsidRPr="00801CC7" w:rsidRDefault="00CE7325" w:rsidP="00801CC7">
      <w:pPr>
        <w:pStyle w:val="NormalWeb"/>
        <w:spacing w:before="0" w:beforeAutospacing="0" w:after="0" w:afterAutospacing="0" w:line="360" w:lineRule="auto"/>
        <w:jc w:val="both"/>
        <w:rPr>
          <w:rFonts w:ascii="Arial" w:hAnsi="Arial" w:cs="Arial"/>
          <w:color w:val="000000" w:themeColor="text1"/>
          <w:shd w:val="clear" w:color="auto" w:fill="FFFFFF"/>
        </w:rPr>
      </w:pPr>
    </w:p>
    <w:p w14:paraId="2B5C7B13" w14:textId="05D276DE" w:rsidR="00CE7325" w:rsidRPr="00801CC7" w:rsidRDefault="00CE7325" w:rsidP="00801CC7">
      <w:pPr>
        <w:pStyle w:val="NormalWeb"/>
        <w:spacing w:before="0" w:beforeAutospacing="0" w:after="0" w:afterAutospacing="0" w:line="360" w:lineRule="auto"/>
        <w:jc w:val="both"/>
        <w:rPr>
          <w:rFonts w:ascii="Arial" w:hAnsi="Arial" w:cs="Arial"/>
          <w:color w:val="000000" w:themeColor="text1"/>
        </w:rPr>
      </w:pPr>
      <w:r w:rsidRPr="00801CC7">
        <w:rPr>
          <w:rFonts w:ascii="Arial" w:hAnsi="Arial" w:cs="Arial"/>
          <w:color w:val="000000" w:themeColor="text1"/>
          <w:shd w:val="clear" w:color="auto" w:fill="FFFFFF"/>
        </w:rPr>
        <w:t>Shipton, H., Whysall, Z. and Abe, C., 2021. Turnover and retention in the United Kingdom: Change, uncertainty and opportunity. In </w:t>
      </w:r>
      <w:r w:rsidRPr="00801CC7">
        <w:rPr>
          <w:rFonts w:ascii="Arial" w:hAnsi="Arial" w:cs="Arial"/>
          <w:i/>
          <w:iCs/>
          <w:color w:val="000000" w:themeColor="text1"/>
          <w:shd w:val="clear" w:color="auto" w:fill="FFFFFF"/>
        </w:rPr>
        <w:t>Global Talent Retention: Understanding Employee Turnover Around the World</w:t>
      </w:r>
      <w:r w:rsidRPr="00801CC7">
        <w:rPr>
          <w:rFonts w:ascii="Arial" w:hAnsi="Arial" w:cs="Arial"/>
          <w:color w:val="000000" w:themeColor="text1"/>
          <w:shd w:val="clear" w:color="auto" w:fill="FFFFFF"/>
        </w:rPr>
        <w:t> (pp. 17-39). Emerald Publishing Limited.</w:t>
      </w:r>
    </w:p>
    <w:p w14:paraId="726D59FD" w14:textId="77777777" w:rsidR="00BF563E" w:rsidRPr="00801CC7" w:rsidRDefault="00BF563E" w:rsidP="00801CC7">
      <w:pPr>
        <w:spacing w:line="360" w:lineRule="auto"/>
        <w:jc w:val="both"/>
        <w:rPr>
          <w:rFonts w:ascii="Arial" w:hAnsi="Arial" w:cs="Arial"/>
          <w:color w:val="000000" w:themeColor="text1"/>
          <w:sz w:val="24"/>
          <w:szCs w:val="24"/>
        </w:rPr>
      </w:pPr>
    </w:p>
    <w:p w14:paraId="05EA4121" w14:textId="62A07698" w:rsidR="00BF563E" w:rsidRPr="00801CC7" w:rsidRDefault="00BF563E" w:rsidP="00801CC7">
      <w:pPr>
        <w:spacing w:line="360" w:lineRule="auto"/>
        <w:jc w:val="both"/>
        <w:rPr>
          <w:rFonts w:ascii="Arial" w:hAnsi="Arial" w:cs="Arial"/>
          <w:color w:val="000000" w:themeColor="text1"/>
          <w:sz w:val="24"/>
          <w:szCs w:val="24"/>
        </w:rPr>
      </w:pPr>
      <w:r w:rsidRPr="00801CC7">
        <w:rPr>
          <w:rFonts w:ascii="Arial" w:hAnsi="Arial" w:cs="Arial"/>
          <w:color w:val="000000" w:themeColor="text1"/>
          <w:sz w:val="24"/>
          <w:szCs w:val="24"/>
        </w:rPr>
        <w:t xml:space="preserve">Whitbread (2023). </w:t>
      </w:r>
      <w:r w:rsidR="00737C07" w:rsidRPr="00801CC7">
        <w:rPr>
          <w:rFonts w:ascii="Arial" w:hAnsi="Arial" w:cs="Arial"/>
          <w:color w:val="000000" w:themeColor="text1"/>
          <w:sz w:val="24"/>
          <w:szCs w:val="24"/>
        </w:rPr>
        <w:t>FY23 result. [online]. Available at: https://cdn.whitbread.co.uk/media/2023/04/Final-FY23-RNS-Final-Combined.pdf</w:t>
      </w:r>
    </w:p>
    <w:sectPr w:rsidR="00BF563E" w:rsidRPr="00801CC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4B855" w14:textId="77777777" w:rsidR="00936194" w:rsidRDefault="00936194" w:rsidP="00501CC3">
      <w:pPr>
        <w:spacing w:after="0" w:line="240" w:lineRule="auto"/>
      </w:pPr>
      <w:r>
        <w:separator/>
      </w:r>
    </w:p>
  </w:endnote>
  <w:endnote w:type="continuationSeparator" w:id="0">
    <w:p w14:paraId="4A39937A" w14:textId="77777777" w:rsidR="00936194" w:rsidRDefault="00936194" w:rsidP="00501C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751119"/>
      <w:docPartObj>
        <w:docPartGallery w:val="Page Numbers (Bottom of Page)"/>
        <w:docPartUnique/>
      </w:docPartObj>
    </w:sdtPr>
    <w:sdtEndPr>
      <w:rPr>
        <w:noProof/>
      </w:rPr>
    </w:sdtEndPr>
    <w:sdtContent>
      <w:p w14:paraId="2A4676AE" w14:textId="7CFD23FB" w:rsidR="00501CC3" w:rsidRDefault="00501CC3">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6F25AC47" w14:textId="77777777" w:rsidR="00501CC3" w:rsidRDefault="00501CC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26CBD" w14:textId="77777777" w:rsidR="00936194" w:rsidRDefault="00936194" w:rsidP="00501CC3">
      <w:pPr>
        <w:spacing w:after="0" w:line="240" w:lineRule="auto"/>
      </w:pPr>
      <w:r>
        <w:separator/>
      </w:r>
    </w:p>
  </w:footnote>
  <w:footnote w:type="continuationSeparator" w:id="0">
    <w:p w14:paraId="720F66BF" w14:textId="77777777" w:rsidR="00936194" w:rsidRDefault="00936194" w:rsidP="00501C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457BC"/>
    <w:multiLevelType w:val="multilevel"/>
    <w:tmpl w:val="644E90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10206C2"/>
    <w:multiLevelType w:val="hybridMultilevel"/>
    <w:tmpl w:val="379E3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B03FEB"/>
    <w:multiLevelType w:val="hybridMultilevel"/>
    <w:tmpl w:val="67049E04"/>
    <w:lvl w:ilvl="0" w:tplc="7F323BC0">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C76B9F"/>
    <w:multiLevelType w:val="multilevel"/>
    <w:tmpl w:val="8CE00044"/>
    <w:lvl w:ilvl="0">
      <w:start w:val="3"/>
      <w:numFmt w:val="decimal"/>
      <w:lvlText w:val="%1."/>
      <w:lvlJc w:val="left"/>
      <w:pPr>
        <w:ind w:left="683" w:hanging="400"/>
      </w:pPr>
      <w:rPr>
        <w:rFonts w:ascii="Arial" w:hAnsi="Arial" w:cs="Arial" w:hint="default"/>
        <w:sz w:val="24"/>
        <w:szCs w:val="24"/>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4A9B6A70"/>
    <w:multiLevelType w:val="multilevel"/>
    <w:tmpl w:val="A4EC853A"/>
    <w:lvl w:ilvl="0">
      <w:start w:val="2"/>
      <w:numFmt w:val="decimal"/>
      <w:lvlText w:val="%1."/>
      <w:lvlJc w:val="left"/>
      <w:pPr>
        <w:ind w:left="683" w:hanging="400"/>
      </w:pPr>
      <w:rPr>
        <w:rFonts w:ascii="Arial" w:hAnsi="Arial" w:cs="Arial" w:hint="default"/>
        <w:sz w:val="24"/>
        <w:szCs w:val="24"/>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61C04AF3"/>
    <w:multiLevelType w:val="multilevel"/>
    <w:tmpl w:val="411C4732"/>
    <w:lvl w:ilvl="0">
      <w:start w:val="2"/>
      <w:numFmt w:val="decimal"/>
      <w:lvlText w:val="%1."/>
      <w:lvlJc w:val="left"/>
      <w:pPr>
        <w:ind w:left="400" w:hanging="40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6F4F0B6A"/>
    <w:multiLevelType w:val="hybridMultilevel"/>
    <w:tmpl w:val="AF1C7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A30637"/>
    <w:multiLevelType w:val="multilevel"/>
    <w:tmpl w:val="644E90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618565422">
    <w:abstractNumId w:val="2"/>
  </w:num>
  <w:num w:numId="2" w16cid:durableId="1718890793">
    <w:abstractNumId w:val="3"/>
  </w:num>
  <w:num w:numId="3" w16cid:durableId="1855413211">
    <w:abstractNumId w:val="7"/>
  </w:num>
  <w:num w:numId="4" w16cid:durableId="447430474">
    <w:abstractNumId w:val="0"/>
  </w:num>
  <w:num w:numId="5" w16cid:durableId="1259674976">
    <w:abstractNumId w:val="5"/>
  </w:num>
  <w:num w:numId="6" w16cid:durableId="83839671">
    <w:abstractNumId w:val="1"/>
  </w:num>
  <w:num w:numId="7" w16cid:durableId="1881436827">
    <w:abstractNumId w:val="6"/>
  </w:num>
  <w:num w:numId="8" w16cid:durableId="1765090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CC3"/>
    <w:rsid w:val="0004358B"/>
    <w:rsid w:val="000C3C1C"/>
    <w:rsid w:val="00144B79"/>
    <w:rsid w:val="001600BD"/>
    <w:rsid w:val="00187831"/>
    <w:rsid w:val="0019763B"/>
    <w:rsid w:val="001E1528"/>
    <w:rsid w:val="001E64B1"/>
    <w:rsid w:val="001F5263"/>
    <w:rsid w:val="00201050"/>
    <w:rsid w:val="00223EE1"/>
    <w:rsid w:val="00260A90"/>
    <w:rsid w:val="00261711"/>
    <w:rsid w:val="002A1936"/>
    <w:rsid w:val="002A44B8"/>
    <w:rsid w:val="002B1CEF"/>
    <w:rsid w:val="0033227D"/>
    <w:rsid w:val="0034224A"/>
    <w:rsid w:val="003667E8"/>
    <w:rsid w:val="0037506C"/>
    <w:rsid w:val="00393A3A"/>
    <w:rsid w:val="003B5202"/>
    <w:rsid w:val="003E3809"/>
    <w:rsid w:val="003E5B89"/>
    <w:rsid w:val="00406620"/>
    <w:rsid w:val="0044664F"/>
    <w:rsid w:val="004A20CC"/>
    <w:rsid w:val="004C3287"/>
    <w:rsid w:val="004E1815"/>
    <w:rsid w:val="004E7293"/>
    <w:rsid w:val="005010E1"/>
    <w:rsid w:val="00501CC3"/>
    <w:rsid w:val="00542025"/>
    <w:rsid w:val="005A6AAF"/>
    <w:rsid w:val="00671AFD"/>
    <w:rsid w:val="006776F5"/>
    <w:rsid w:val="00690A5D"/>
    <w:rsid w:val="006E46BF"/>
    <w:rsid w:val="00734FB4"/>
    <w:rsid w:val="00737C07"/>
    <w:rsid w:val="00791AB1"/>
    <w:rsid w:val="007E4614"/>
    <w:rsid w:val="007E7A76"/>
    <w:rsid w:val="00801CC7"/>
    <w:rsid w:val="00804C61"/>
    <w:rsid w:val="00811D7C"/>
    <w:rsid w:val="008145DF"/>
    <w:rsid w:val="00847EA3"/>
    <w:rsid w:val="0086420E"/>
    <w:rsid w:val="008A4811"/>
    <w:rsid w:val="008E0D46"/>
    <w:rsid w:val="00936194"/>
    <w:rsid w:val="009E7F1E"/>
    <w:rsid w:val="009F72DC"/>
    <w:rsid w:val="00A26E08"/>
    <w:rsid w:val="00A75D1C"/>
    <w:rsid w:val="00AC7F44"/>
    <w:rsid w:val="00AD6CD1"/>
    <w:rsid w:val="00AE2E7D"/>
    <w:rsid w:val="00AE3F48"/>
    <w:rsid w:val="00B151A8"/>
    <w:rsid w:val="00B517B1"/>
    <w:rsid w:val="00B54895"/>
    <w:rsid w:val="00B71384"/>
    <w:rsid w:val="00BA15A3"/>
    <w:rsid w:val="00BC2F2E"/>
    <w:rsid w:val="00BF563E"/>
    <w:rsid w:val="00BF5AAA"/>
    <w:rsid w:val="00C06B5D"/>
    <w:rsid w:val="00C3461D"/>
    <w:rsid w:val="00C60B66"/>
    <w:rsid w:val="00C92EFE"/>
    <w:rsid w:val="00CE7325"/>
    <w:rsid w:val="00CF2E86"/>
    <w:rsid w:val="00D51775"/>
    <w:rsid w:val="00D90EBA"/>
    <w:rsid w:val="00DE7849"/>
    <w:rsid w:val="00E237AD"/>
    <w:rsid w:val="00E75F65"/>
    <w:rsid w:val="00EC2368"/>
    <w:rsid w:val="00EC47AF"/>
    <w:rsid w:val="00F206C0"/>
    <w:rsid w:val="00F328C2"/>
    <w:rsid w:val="00F66ECA"/>
    <w:rsid w:val="00F91940"/>
    <w:rsid w:val="00F96605"/>
    <w:rsid w:val="00FA0022"/>
    <w:rsid w:val="00FA7FD0"/>
    <w:rsid w:val="00FC7DE2"/>
    <w:rsid w:val="00FC7FED"/>
    <w:rsid w:val="00FE4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7E449"/>
  <w15:chartTrackingRefBased/>
  <w15:docId w15:val="{6C710AB8-C283-488B-85DA-80ECE450E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0E1"/>
  </w:style>
  <w:style w:type="paragraph" w:styleId="Titlu1">
    <w:name w:val="heading 1"/>
    <w:basedOn w:val="Normal"/>
    <w:next w:val="Normal"/>
    <w:link w:val="Titlu1Caracter"/>
    <w:uiPriority w:val="9"/>
    <w:qFormat/>
    <w:rsid w:val="004E18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501CC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01CC3"/>
  </w:style>
  <w:style w:type="paragraph" w:styleId="Subsol">
    <w:name w:val="footer"/>
    <w:basedOn w:val="Normal"/>
    <w:link w:val="SubsolCaracter"/>
    <w:uiPriority w:val="99"/>
    <w:unhideWhenUsed/>
    <w:rsid w:val="00501C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01CC3"/>
  </w:style>
  <w:style w:type="paragraph" w:styleId="Listparagraf">
    <w:name w:val="List Paragraph"/>
    <w:basedOn w:val="Normal"/>
    <w:uiPriority w:val="34"/>
    <w:qFormat/>
    <w:rsid w:val="004E1815"/>
    <w:pPr>
      <w:ind w:left="720"/>
      <w:contextualSpacing/>
    </w:pPr>
  </w:style>
  <w:style w:type="character" w:customStyle="1" w:styleId="Titlu1Caracter">
    <w:name w:val="Titlu 1 Caracter"/>
    <w:basedOn w:val="Fontdeparagrafimplicit"/>
    <w:link w:val="Titlu1"/>
    <w:uiPriority w:val="9"/>
    <w:rsid w:val="004E1815"/>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4E1815"/>
    <w:pPr>
      <w:outlineLvl w:val="9"/>
    </w:pPr>
    <w:rPr>
      <w:kern w:val="0"/>
      <w:lang w:val="en-US"/>
      <w14:ligatures w14:val="none"/>
    </w:rPr>
  </w:style>
  <w:style w:type="paragraph" w:styleId="Cuprins2">
    <w:name w:val="toc 2"/>
    <w:basedOn w:val="Normal"/>
    <w:next w:val="Normal"/>
    <w:autoRedefine/>
    <w:uiPriority w:val="39"/>
    <w:unhideWhenUsed/>
    <w:rsid w:val="004E1815"/>
    <w:pPr>
      <w:spacing w:after="100"/>
      <w:ind w:left="220"/>
    </w:pPr>
    <w:rPr>
      <w:rFonts w:eastAsiaTheme="minorEastAsia" w:cs="Times New Roman"/>
      <w:kern w:val="0"/>
      <w:lang w:val="en-US"/>
      <w14:ligatures w14:val="none"/>
    </w:rPr>
  </w:style>
  <w:style w:type="paragraph" w:styleId="Cuprins1">
    <w:name w:val="toc 1"/>
    <w:basedOn w:val="Normal"/>
    <w:next w:val="Normal"/>
    <w:autoRedefine/>
    <w:uiPriority w:val="39"/>
    <w:unhideWhenUsed/>
    <w:rsid w:val="004E1815"/>
    <w:pPr>
      <w:spacing w:after="100"/>
    </w:pPr>
    <w:rPr>
      <w:rFonts w:eastAsiaTheme="minorEastAsia" w:cs="Times New Roman"/>
      <w:kern w:val="0"/>
      <w:lang w:val="en-US"/>
      <w14:ligatures w14:val="none"/>
    </w:rPr>
  </w:style>
  <w:style w:type="paragraph" w:styleId="Cuprins3">
    <w:name w:val="toc 3"/>
    <w:basedOn w:val="Normal"/>
    <w:next w:val="Normal"/>
    <w:autoRedefine/>
    <w:uiPriority w:val="39"/>
    <w:unhideWhenUsed/>
    <w:rsid w:val="004E1815"/>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2617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elgril">
    <w:name w:val="Table Grid"/>
    <w:basedOn w:val="TabelNormal"/>
    <w:uiPriority w:val="39"/>
    <w:rsid w:val="00160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C60B66"/>
    <w:rPr>
      <w:color w:val="0563C1" w:themeColor="hyperlink"/>
      <w:u w:val="single"/>
    </w:rPr>
  </w:style>
  <w:style w:type="character" w:styleId="MeniuneNerezolvat">
    <w:name w:val="Unresolved Mention"/>
    <w:basedOn w:val="Fontdeparagrafimplicit"/>
    <w:uiPriority w:val="99"/>
    <w:semiHidden/>
    <w:unhideWhenUsed/>
    <w:rsid w:val="00C60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39475">
      <w:bodyDiv w:val="1"/>
      <w:marLeft w:val="0"/>
      <w:marRight w:val="0"/>
      <w:marTop w:val="0"/>
      <w:marBottom w:val="0"/>
      <w:divBdr>
        <w:top w:val="none" w:sz="0" w:space="0" w:color="auto"/>
        <w:left w:val="none" w:sz="0" w:space="0" w:color="auto"/>
        <w:bottom w:val="none" w:sz="0" w:space="0" w:color="auto"/>
        <w:right w:val="none" w:sz="0" w:space="0" w:color="auto"/>
      </w:divBdr>
    </w:div>
    <w:div w:id="61031151">
      <w:bodyDiv w:val="1"/>
      <w:marLeft w:val="0"/>
      <w:marRight w:val="0"/>
      <w:marTop w:val="0"/>
      <w:marBottom w:val="0"/>
      <w:divBdr>
        <w:top w:val="none" w:sz="0" w:space="0" w:color="auto"/>
        <w:left w:val="none" w:sz="0" w:space="0" w:color="auto"/>
        <w:bottom w:val="none" w:sz="0" w:space="0" w:color="auto"/>
        <w:right w:val="none" w:sz="0" w:space="0" w:color="auto"/>
      </w:divBdr>
    </w:div>
    <w:div w:id="113451945">
      <w:bodyDiv w:val="1"/>
      <w:marLeft w:val="0"/>
      <w:marRight w:val="0"/>
      <w:marTop w:val="0"/>
      <w:marBottom w:val="0"/>
      <w:divBdr>
        <w:top w:val="none" w:sz="0" w:space="0" w:color="auto"/>
        <w:left w:val="none" w:sz="0" w:space="0" w:color="auto"/>
        <w:bottom w:val="none" w:sz="0" w:space="0" w:color="auto"/>
        <w:right w:val="none" w:sz="0" w:space="0" w:color="auto"/>
      </w:divBdr>
    </w:div>
    <w:div w:id="386729988">
      <w:bodyDiv w:val="1"/>
      <w:marLeft w:val="0"/>
      <w:marRight w:val="0"/>
      <w:marTop w:val="0"/>
      <w:marBottom w:val="0"/>
      <w:divBdr>
        <w:top w:val="none" w:sz="0" w:space="0" w:color="auto"/>
        <w:left w:val="none" w:sz="0" w:space="0" w:color="auto"/>
        <w:bottom w:val="none" w:sz="0" w:space="0" w:color="auto"/>
        <w:right w:val="none" w:sz="0" w:space="0" w:color="auto"/>
      </w:divBdr>
    </w:div>
    <w:div w:id="628390266">
      <w:bodyDiv w:val="1"/>
      <w:marLeft w:val="0"/>
      <w:marRight w:val="0"/>
      <w:marTop w:val="0"/>
      <w:marBottom w:val="0"/>
      <w:divBdr>
        <w:top w:val="none" w:sz="0" w:space="0" w:color="auto"/>
        <w:left w:val="none" w:sz="0" w:space="0" w:color="auto"/>
        <w:bottom w:val="none" w:sz="0" w:space="0" w:color="auto"/>
        <w:right w:val="none" w:sz="0" w:space="0" w:color="auto"/>
      </w:divBdr>
    </w:div>
    <w:div w:id="763769985">
      <w:bodyDiv w:val="1"/>
      <w:marLeft w:val="0"/>
      <w:marRight w:val="0"/>
      <w:marTop w:val="0"/>
      <w:marBottom w:val="0"/>
      <w:divBdr>
        <w:top w:val="none" w:sz="0" w:space="0" w:color="auto"/>
        <w:left w:val="none" w:sz="0" w:space="0" w:color="auto"/>
        <w:bottom w:val="none" w:sz="0" w:space="0" w:color="auto"/>
        <w:right w:val="none" w:sz="0" w:space="0" w:color="auto"/>
      </w:divBdr>
    </w:div>
    <w:div w:id="774129763">
      <w:bodyDiv w:val="1"/>
      <w:marLeft w:val="0"/>
      <w:marRight w:val="0"/>
      <w:marTop w:val="0"/>
      <w:marBottom w:val="0"/>
      <w:divBdr>
        <w:top w:val="none" w:sz="0" w:space="0" w:color="auto"/>
        <w:left w:val="none" w:sz="0" w:space="0" w:color="auto"/>
        <w:bottom w:val="none" w:sz="0" w:space="0" w:color="auto"/>
        <w:right w:val="none" w:sz="0" w:space="0" w:color="auto"/>
      </w:divBdr>
    </w:div>
    <w:div w:id="809639359">
      <w:bodyDiv w:val="1"/>
      <w:marLeft w:val="0"/>
      <w:marRight w:val="0"/>
      <w:marTop w:val="0"/>
      <w:marBottom w:val="0"/>
      <w:divBdr>
        <w:top w:val="none" w:sz="0" w:space="0" w:color="auto"/>
        <w:left w:val="none" w:sz="0" w:space="0" w:color="auto"/>
        <w:bottom w:val="none" w:sz="0" w:space="0" w:color="auto"/>
        <w:right w:val="none" w:sz="0" w:space="0" w:color="auto"/>
      </w:divBdr>
    </w:div>
    <w:div w:id="909852141">
      <w:bodyDiv w:val="1"/>
      <w:marLeft w:val="0"/>
      <w:marRight w:val="0"/>
      <w:marTop w:val="0"/>
      <w:marBottom w:val="0"/>
      <w:divBdr>
        <w:top w:val="none" w:sz="0" w:space="0" w:color="auto"/>
        <w:left w:val="none" w:sz="0" w:space="0" w:color="auto"/>
        <w:bottom w:val="none" w:sz="0" w:space="0" w:color="auto"/>
        <w:right w:val="none" w:sz="0" w:space="0" w:color="auto"/>
      </w:divBdr>
    </w:div>
    <w:div w:id="1313145179">
      <w:bodyDiv w:val="1"/>
      <w:marLeft w:val="0"/>
      <w:marRight w:val="0"/>
      <w:marTop w:val="0"/>
      <w:marBottom w:val="0"/>
      <w:divBdr>
        <w:top w:val="none" w:sz="0" w:space="0" w:color="auto"/>
        <w:left w:val="none" w:sz="0" w:space="0" w:color="auto"/>
        <w:bottom w:val="none" w:sz="0" w:space="0" w:color="auto"/>
        <w:right w:val="none" w:sz="0" w:space="0" w:color="auto"/>
      </w:divBdr>
    </w:div>
    <w:div w:id="1779331997">
      <w:bodyDiv w:val="1"/>
      <w:marLeft w:val="0"/>
      <w:marRight w:val="0"/>
      <w:marTop w:val="0"/>
      <w:marBottom w:val="0"/>
      <w:divBdr>
        <w:top w:val="none" w:sz="0" w:space="0" w:color="auto"/>
        <w:left w:val="none" w:sz="0" w:space="0" w:color="auto"/>
        <w:bottom w:val="none" w:sz="0" w:space="0" w:color="auto"/>
        <w:right w:val="none" w:sz="0" w:space="0" w:color="auto"/>
      </w:divBdr>
    </w:div>
    <w:div w:id="2026663863">
      <w:bodyDiv w:val="1"/>
      <w:marLeft w:val="0"/>
      <w:marRight w:val="0"/>
      <w:marTop w:val="0"/>
      <w:marBottom w:val="0"/>
      <w:divBdr>
        <w:top w:val="none" w:sz="0" w:space="0" w:color="auto"/>
        <w:left w:val="none" w:sz="0" w:space="0" w:color="auto"/>
        <w:bottom w:val="none" w:sz="0" w:space="0" w:color="auto"/>
        <w:right w:val="none" w:sz="0" w:space="0" w:color="auto"/>
      </w:divBdr>
    </w:div>
    <w:div w:id="2122339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027ea2e9-d6c3-4a18-a735-87f92ace95a4" TargetMode="External"/><Relationship Id="rId13" Type="http://schemas.openxmlformats.org/officeDocument/2006/relationships/hyperlink" Target="https://www.ons.gov.uk/businessindustryandtrade/business/activitysizeandlocation/articles/coronavirusanditsimpactonukhospitality/january2020tojune2021/previous/v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world/uk/premier-inn-owner-eyes-full-uk-recovery-2022-losses-narrow-2021-10-2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t.com/content/ded44c64-cfc6-45a0-a122-e7a834e9d66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2.deloitte.com/uk/en/pages/consumer-business/articles/brexit-travel-hospitality-and-services.html" TargetMode="External"/><Relationship Id="rId4" Type="http://schemas.openxmlformats.org/officeDocument/2006/relationships/settings" Target="settings.xml"/><Relationship Id="rId9" Type="http://schemas.openxmlformats.org/officeDocument/2006/relationships/hyperlink" Target="https://www.cipd.org/globalassets/media/knowledge/knowledge-hub/reports/addressing-skills-labour-shortages-post-brexit_tcm18-102313.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2D016-7307-471D-AAE1-A3281D40BC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3000</Words>
  <Characters>17403</Characters>
  <Application>Microsoft Office Word</Application>
  <DocSecurity>0</DocSecurity>
  <Lines>145</Lines>
  <Paragraphs>40</Paragraphs>
  <ScaleCrop>false</ScaleCrop>
  <Company/>
  <LinksUpToDate>false</LinksUpToDate>
  <CharactersWithSpaces>20363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Georgiana Cucu (2213957)</cp:lastModifiedBy>
  <cp:revision>89</cp:revision>
  <dcterms:created xsi:type="dcterms:W3CDTF">2023-11-13T20:38:00Z</dcterms:created>
  <dcterms:modified xsi:type="dcterms:W3CDTF">2023-11-13T22:58:00Z</dcterms:modified>
</cp:coreProperties>
</file>