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EB30D" w14:textId="77777777" w:rsidR="00003431" w:rsidRPr="00003431" w:rsidRDefault="00003431" w:rsidP="00003431">
      <w:pPr>
        <w:pStyle w:val="NoSpacing"/>
        <w:jc w:val="center"/>
        <w:rPr>
          <w:sz w:val="36"/>
          <w:szCs w:val="36"/>
          <w:lang w:val="en-US"/>
        </w:rPr>
      </w:pPr>
      <w:r w:rsidRPr="00003431">
        <w:rPr>
          <w:sz w:val="36"/>
          <w:szCs w:val="36"/>
          <w:lang w:val="en-US"/>
        </w:rPr>
        <w:t xml:space="preserve">Module Title: - </w:t>
      </w:r>
      <w:r w:rsidRPr="00003431">
        <w:rPr>
          <w:sz w:val="36"/>
          <w:szCs w:val="36"/>
        </w:rPr>
        <w:t>Developing and Managing Individuals and Teams</w:t>
      </w:r>
    </w:p>
    <w:p w14:paraId="5F27FCFF" w14:textId="77777777" w:rsidR="00003431" w:rsidRPr="00E745E2" w:rsidRDefault="00003431" w:rsidP="00003431">
      <w:pPr>
        <w:spacing w:line="276" w:lineRule="auto"/>
        <w:jc w:val="center"/>
        <w:rPr>
          <w:rFonts w:ascii="Arial" w:hAnsi="Arial" w:cs="Arial"/>
          <w:sz w:val="36"/>
          <w:szCs w:val="36"/>
          <w:lang w:val="en-US"/>
        </w:rPr>
      </w:pPr>
    </w:p>
    <w:p w14:paraId="1C21BC8C" w14:textId="77777777" w:rsidR="00003431" w:rsidRPr="00E745E2" w:rsidRDefault="00003431" w:rsidP="00003431">
      <w:pPr>
        <w:spacing w:line="276" w:lineRule="auto"/>
        <w:jc w:val="center"/>
        <w:rPr>
          <w:rFonts w:ascii="Arial" w:hAnsi="Arial" w:cs="Arial"/>
          <w:sz w:val="36"/>
          <w:szCs w:val="36"/>
          <w:lang w:val="en-US"/>
        </w:rPr>
      </w:pPr>
      <w:r w:rsidRPr="00E745E2">
        <w:rPr>
          <w:rFonts w:ascii="Arial" w:hAnsi="Arial" w:cs="Arial"/>
          <w:sz w:val="36"/>
          <w:szCs w:val="36"/>
          <w:lang w:val="en-US"/>
        </w:rPr>
        <w:t xml:space="preserve">Module Code: - </w:t>
      </w:r>
      <w:r w:rsidRPr="00E745E2">
        <w:rPr>
          <w:rFonts w:ascii="Arial" w:hAnsi="Arial" w:cs="Arial"/>
          <w:sz w:val="36"/>
          <w:szCs w:val="36"/>
        </w:rPr>
        <w:t>LCLM500</w:t>
      </w:r>
      <w:r>
        <w:rPr>
          <w:rFonts w:ascii="Arial" w:hAnsi="Arial" w:cs="Arial"/>
          <w:sz w:val="36"/>
          <w:szCs w:val="36"/>
        </w:rPr>
        <w:t>2</w:t>
      </w:r>
      <w:r w:rsidRPr="00E745E2">
        <w:rPr>
          <w:rFonts w:ascii="Arial" w:hAnsi="Arial" w:cs="Arial"/>
          <w:sz w:val="36"/>
          <w:szCs w:val="36"/>
        </w:rPr>
        <w:t> </w:t>
      </w:r>
    </w:p>
    <w:p w14:paraId="554B0EA4" w14:textId="77777777" w:rsidR="00003431" w:rsidRPr="00E745E2" w:rsidRDefault="00003431" w:rsidP="00003431">
      <w:pPr>
        <w:spacing w:line="276" w:lineRule="auto"/>
        <w:jc w:val="center"/>
        <w:rPr>
          <w:rFonts w:ascii="Arial" w:hAnsi="Arial" w:cs="Arial"/>
          <w:sz w:val="36"/>
          <w:szCs w:val="36"/>
          <w:lang w:val="en-US"/>
        </w:rPr>
      </w:pPr>
      <w:r w:rsidRPr="00E745E2">
        <w:rPr>
          <w:rFonts w:ascii="Arial" w:hAnsi="Arial" w:cs="Arial"/>
          <w:sz w:val="36"/>
          <w:szCs w:val="36"/>
          <w:lang w:val="en-US"/>
        </w:rPr>
        <w:t xml:space="preserve">Assignment: </w:t>
      </w:r>
      <w:r w:rsidRPr="00E33E9E">
        <w:rPr>
          <w:rFonts w:ascii="Arial" w:hAnsi="Arial" w:cs="Arial"/>
          <w:sz w:val="36"/>
          <w:szCs w:val="36"/>
        </w:rPr>
        <w:t>Individual Report</w:t>
      </w:r>
    </w:p>
    <w:p w14:paraId="3B7D83DE" w14:textId="77777777" w:rsidR="00003431" w:rsidRPr="00E745E2" w:rsidRDefault="00003431" w:rsidP="00003431">
      <w:pPr>
        <w:spacing w:line="276" w:lineRule="auto"/>
        <w:jc w:val="center"/>
        <w:rPr>
          <w:rFonts w:ascii="Arial" w:hAnsi="Arial" w:cs="Arial"/>
          <w:sz w:val="36"/>
          <w:szCs w:val="36"/>
          <w:lang w:val="en-US"/>
        </w:rPr>
      </w:pPr>
    </w:p>
    <w:p w14:paraId="5938B0C4" w14:textId="77777777" w:rsidR="00003431" w:rsidRPr="00E745E2" w:rsidRDefault="00003431" w:rsidP="00003431">
      <w:pPr>
        <w:spacing w:line="276" w:lineRule="auto"/>
        <w:jc w:val="center"/>
        <w:rPr>
          <w:rFonts w:ascii="Arial" w:hAnsi="Arial" w:cs="Arial"/>
          <w:sz w:val="36"/>
          <w:szCs w:val="36"/>
          <w:lang w:val="en-US"/>
        </w:rPr>
      </w:pPr>
      <w:r w:rsidRPr="00E745E2">
        <w:rPr>
          <w:rFonts w:ascii="Arial" w:hAnsi="Arial" w:cs="Arial"/>
          <w:sz w:val="36"/>
          <w:szCs w:val="36"/>
          <w:lang w:val="en-US"/>
        </w:rPr>
        <w:t>Student Name: - DIMITAR DIMITROV</w:t>
      </w:r>
    </w:p>
    <w:p w14:paraId="6EE2363A" w14:textId="77777777" w:rsidR="00003431" w:rsidRPr="00E745E2" w:rsidRDefault="00003431" w:rsidP="00003431">
      <w:pPr>
        <w:spacing w:line="276" w:lineRule="auto"/>
        <w:jc w:val="center"/>
        <w:rPr>
          <w:rFonts w:ascii="Arial" w:hAnsi="Arial" w:cs="Arial"/>
          <w:sz w:val="36"/>
          <w:szCs w:val="36"/>
          <w:lang w:val="en-US"/>
        </w:rPr>
      </w:pPr>
    </w:p>
    <w:p w14:paraId="774745E7" w14:textId="77777777" w:rsidR="00003431" w:rsidRPr="00E745E2" w:rsidRDefault="00003431" w:rsidP="00003431">
      <w:pPr>
        <w:spacing w:line="276" w:lineRule="auto"/>
        <w:jc w:val="center"/>
        <w:rPr>
          <w:rFonts w:ascii="Arial" w:hAnsi="Arial" w:cs="Arial"/>
          <w:sz w:val="36"/>
          <w:szCs w:val="36"/>
          <w:lang w:val="en-US"/>
        </w:rPr>
      </w:pPr>
      <w:r w:rsidRPr="00E745E2">
        <w:rPr>
          <w:rFonts w:ascii="Arial" w:hAnsi="Arial" w:cs="Arial"/>
          <w:sz w:val="36"/>
          <w:szCs w:val="36"/>
          <w:lang w:val="en-US"/>
        </w:rPr>
        <w:t>Student Number: - 2229211</w:t>
      </w:r>
    </w:p>
    <w:p w14:paraId="0451B26C" w14:textId="77777777" w:rsidR="00003431" w:rsidRPr="00E745E2" w:rsidRDefault="00003431" w:rsidP="00003431">
      <w:pPr>
        <w:spacing w:line="276" w:lineRule="auto"/>
        <w:jc w:val="center"/>
        <w:rPr>
          <w:rFonts w:ascii="Arial" w:hAnsi="Arial" w:cs="Arial"/>
          <w:sz w:val="36"/>
          <w:szCs w:val="36"/>
          <w:lang w:val="en-US"/>
        </w:rPr>
      </w:pPr>
    </w:p>
    <w:p w14:paraId="4D368451" w14:textId="77777777" w:rsidR="00003431" w:rsidRDefault="00003431" w:rsidP="00003431">
      <w:pPr>
        <w:jc w:val="center"/>
        <w:rPr>
          <w:rFonts w:ascii="Arial" w:hAnsi="Arial" w:cs="Arial"/>
          <w:b/>
          <w:bCs/>
          <w:color w:val="156082" w:themeColor="accent1"/>
          <w:sz w:val="32"/>
          <w:szCs w:val="32"/>
        </w:rPr>
      </w:pPr>
      <w:r w:rsidRPr="00E745E2">
        <w:rPr>
          <w:rFonts w:ascii="Arial" w:hAnsi="Arial" w:cs="Arial"/>
          <w:sz w:val="36"/>
          <w:szCs w:val="36"/>
          <w:lang w:val="en-US"/>
        </w:rPr>
        <w:t xml:space="preserve">Lecturer’s Name: - </w:t>
      </w:r>
      <w:r w:rsidRPr="00E33E9E">
        <w:rPr>
          <w:rFonts w:ascii="Arial" w:hAnsi="Arial" w:cs="Arial"/>
          <w:sz w:val="36"/>
          <w:szCs w:val="36"/>
        </w:rPr>
        <w:t>Dr Mudassar Hasan</w:t>
      </w:r>
    </w:p>
    <w:p w14:paraId="3F7F0246" w14:textId="77777777" w:rsidR="00003431" w:rsidRDefault="00003431" w:rsidP="00003431">
      <w:pPr>
        <w:rPr>
          <w:rFonts w:ascii="Arial" w:hAnsi="Arial" w:cs="Arial"/>
          <w:b/>
          <w:bCs/>
          <w:color w:val="156082" w:themeColor="accent1"/>
          <w:sz w:val="32"/>
          <w:szCs w:val="32"/>
        </w:rPr>
      </w:pPr>
    </w:p>
    <w:p w14:paraId="06871206" w14:textId="77777777" w:rsidR="00003431" w:rsidRDefault="00003431" w:rsidP="00003431">
      <w:pPr>
        <w:rPr>
          <w:rFonts w:ascii="Arial" w:hAnsi="Arial" w:cs="Arial"/>
          <w:b/>
          <w:bCs/>
          <w:color w:val="156082" w:themeColor="accent1"/>
          <w:sz w:val="32"/>
          <w:szCs w:val="32"/>
        </w:rPr>
      </w:pPr>
    </w:p>
    <w:p w14:paraId="06CB1473" w14:textId="77777777" w:rsidR="00003431" w:rsidRDefault="00003431" w:rsidP="00003431">
      <w:pPr>
        <w:rPr>
          <w:rFonts w:ascii="Arial" w:hAnsi="Arial" w:cs="Arial"/>
          <w:b/>
          <w:bCs/>
          <w:color w:val="156082" w:themeColor="accent1"/>
          <w:sz w:val="32"/>
          <w:szCs w:val="32"/>
        </w:rPr>
      </w:pPr>
    </w:p>
    <w:p w14:paraId="37DC2FF5" w14:textId="77777777" w:rsidR="00003431" w:rsidRDefault="00003431" w:rsidP="00003431">
      <w:pPr>
        <w:rPr>
          <w:rFonts w:ascii="Arial" w:hAnsi="Arial" w:cs="Arial"/>
          <w:b/>
          <w:bCs/>
          <w:color w:val="156082" w:themeColor="accent1"/>
          <w:sz w:val="32"/>
          <w:szCs w:val="32"/>
        </w:rPr>
      </w:pPr>
      <w:r>
        <w:rPr>
          <w:rFonts w:ascii="Arial" w:hAnsi="Arial" w:cs="Arial"/>
          <w:b/>
          <w:bCs/>
          <w:noProof/>
          <w:color w:val="156082" w:themeColor="accent1"/>
          <w:sz w:val="32"/>
          <w:szCs w:val="32"/>
        </w:rPr>
        <w:drawing>
          <wp:inline distT="0" distB="0" distL="0" distR="0" wp14:anchorId="373AB498" wp14:editId="622EED9A">
            <wp:extent cx="5791200" cy="2413000"/>
            <wp:effectExtent l="0" t="0" r="0" b="6350"/>
            <wp:docPr id="1"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803037" cy="2417932"/>
                    </a:xfrm>
                    <a:prstGeom prst="rect">
                      <a:avLst/>
                    </a:prstGeom>
                  </pic:spPr>
                </pic:pic>
              </a:graphicData>
            </a:graphic>
          </wp:inline>
        </w:drawing>
      </w:r>
    </w:p>
    <w:p w14:paraId="15289BFA" w14:textId="77777777" w:rsidR="00003431" w:rsidRDefault="00003431" w:rsidP="00003431">
      <w:pPr>
        <w:rPr>
          <w:rFonts w:ascii="Arial" w:hAnsi="Arial" w:cs="Arial"/>
          <w:b/>
          <w:bCs/>
          <w:color w:val="156082" w:themeColor="accent1"/>
          <w:sz w:val="32"/>
          <w:szCs w:val="32"/>
        </w:rPr>
      </w:pPr>
    </w:p>
    <w:p w14:paraId="51F494B8" w14:textId="77777777" w:rsidR="00003431" w:rsidRDefault="00003431" w:rsidP="00003431">
      <w:pPr>
        <w:rPr>
          <w:rFonts w:ascii="Arial" w:hAnsi="Arial" w:cs="Arial"/>
          <w:b/>
          <w:bCs/>
          <w:color w:val="156082" w:themeColor="accent1"/>
          <w:sz w:val="32"/>
          <w:szCs w:val="32"/>
        </w:rPr>
      </w:pPr>
    </w:p>
    <w:p w14:paraId="2EFA3AF3" w14:textId="77777777" w:rsidR="00003431" w:rsidRDefault="00003431" w:rsidP="00003431">
      <w:pPr>
        <w:rPr>
          <w:rFonts w:ascii="Arial" w:hAnsi="Arial" w:cs="Arial"/>
          <w:b/>
          <w:bCs/>
          <w:color w:val="156082" w:themeColor="accent1"/>
          <w:sz w:val="32"/>
          <w:szCs w:val="32"/>
        </w:rPr>
      </w:pPr>
    </w:p>
    <w:p w14:paraId="50B44987" w14:textId="77777777" w:rsidR="00003431" w:rsidRDefault="00003431" w:rsidP="00003431">
      <w:pPr>
        <w:rPr>
          <w:rFonts w:ascii="Arial" w:hAnsi="Arial" w:cs="Arial"/>
          <w:b/>
          <w:bCs/>
          <w:color w:val="156082" w:themeColor="accent1"/>
          <w:sz w:val="32"/>
          <w:szCs w:val="32"/>
        </w:rPr>
      </w:pPr>
    </w:p>
    <w:p w14:paraId="2F75A44C" w14:textId="77777777" w:rsidR="00003431" w:rsidRPr="006B375C" w:rsidRDefault="00003431" w:rsidP="00003431">
      <w:pPr>
        <w:rPr>
          <w:rFonts w:ascii="Arial" w:hAnsi="Arial" w:cs="Arial"/>
          <w:b/>
          <w:bCs/>
          <w:color w:val="156082" w:themeColor="accent1"/>
          <w:sz w:val="32"/>
          <w:szCs w:val="32"/>
        </w:rPr>
      </w:pPr>
      <w:r w:rsidRPr="006B375C">
        <w:rPr>
          <w:rFonts w:ascii="Arial" w:hAnsi="Arial" w:cs="Arial"/>
          <w:b/>
          <w:bCs/>
          <w:color w:val="156082" w:themeColor="accent1"/>
          <w:sz w:val="32"/>
          <w:szCs w:val="32"/>
        </w:rPr>
        <w:t>TABLE OF CONTENTS</w:t>
      </w:r>
      <w:r w:rsidRPr="006B375C">
        <w:rPr>
          <w:rFonts w:ascii="Arial" w:hAnsi="Arial" w:cs="Arial"/>
          <w:b/>
          <w:bCs/>
          <w:color w:val="000000" w:themeColor="text1"/>
          <w:sz w:val="32"/>
          <w:szCs w:val="32"/>
        </w:rPr>
        <w:br/>
      </w:r>
    </w:p>
    <w:p w14:paraId="4F2CD2CC" w14:textId="7C203CF0" w:rsidR="00003431" w:rsidRPr="006B375C" w:rsidRDefault="00003431" w:rsidP="00003431">
      <w:pPr>
        <w:pStyle w:val="ListParagraph"/>
        <w:numPr>
          <w:ilvl w:val="0"/>
          <w:numId w:val="1"/>
        </w:numPr>
        <w:rPr>
          <w:rFonts w:ascii="Arial" w:hAnsi="Arial" w:cs="Arial"/>
          <w:b/>
          <w:bCs/>
          <w:color w:val="156082" w:themeColor="accent1"/>
          <w:sz w:val="32"/>
          <w:szCs w:val="32"/>
        </w:rPr>
      </w:pPr>
      <w:r w:rsidRPr="006B375C">
        <w:rPr>
          <w:rFonts w:ascii="Arial" w:hAnsi="Arial" w:cs="Arial"/>
          <w:b/>
          <w:bCs/>
          <w:color w:val="156082" w:themeColor="accent1"/>
          <w:sz w:val="32"/>
          <w:szCs w:val="32"/>
        </w:rPr>
        <w:t>I</w:t>
      </w:r>
      <w:r>
        <w:rPr>
          <w:rFonts w:ascii="Arial" w:hAnsi="Arial" w:cs="Arial"/>
          <w:b/>
          <w:bCs/>
          <w:color w:val="156082" w:themeColor="accent1"/>
          <w:sz w:val="32"/>
          <w:szCs w:val="32"/>
        </w:rPr>
        <w:t>ntroduction</w:t>
      </w:r>
      <w:r w:rsidR="00A05614">
        <w:rPr>
          <w:rFonts w:ascii="Arial" w:hAnsi="Arial" w:cs="Arial"/>
          <w:b/>
          <w:bCs/>
          <w:color w:val="156082" w:themeColor="accent1"/>
          <w:sz w:val="32"/>
          <w:szCs w:val="32"/>
        </w:rPr>
        <w:t>………………………………</w:t>
      </w:r>
      <w:proofErr w:type="gramStart"/>
      <w:r w:rsidR="00A05614">
        <w:rPr>
          <w:rFonts w:ascii="Arial" w:hAnsi="Arial" w:cs="Arial"/>
          <w:b/>
          <w:bCs/>
          <w:color w:val="156082" w:themeColor="accent1"/>
          <w:sz w:val="32"/>
          <w:szCs w:val="32"/>
        </w:rPr>
        <w:t>…..</w:t>
      </w:r>
      <w:proofErr w:type="gramEnd"/>
      <w:r w:rsidR="00A05614">
        <w:rPr>
          <w:rFonts w:ascii="Arial" w:hAnsi="Arial" w:cs="Arial"/>
          <w:b/>
          <w:bCs/>
          <w:color w:val="156082" w:themeColor="accent1"/>
          <w:sz w:val="32"/>
          <w:szCs w:val="32"/>
        </w:rPr>
        <w:t>1</w:t>
      </w:r>
    </w:p>
    <w:p w14:paraId="059FB820" w14:textId="77777777" w:rsidR="00003431" w:rsidRPr="006B375C" w:rsidRDefault="00003431" w:rsidP="00003431">
      <w:pPr>
        <w:pStyle w:val="ListParagraph"/>
        <w:rPr>
          <w:rFonts w:ascii="Arial" w:hAnsi="Arial" w:cs="Arial"/>
          <w:b/>
          <w:bCs/>
          <w:color w:val="156082" w:themeColor="accent1"/>
          <w:sz w:val="32"/>
          <w:szCs w:val="32"/>
        </w:rPr>
      </w:pPr>
    </w:p>
    <w:p w14:paraId="5B675933" w14:textId="77777777" w:rsidR="00003431" w:rsidRPr="006B375C" w:rsidRDefault="00003431" w:rsidP="00003431">
      <w:pPr>
        <w:pStyle w:val="ListParagraph"/>
        <w:rPr>
          <w:rFonts w:ascii="Arial" w:hAnsi="Arial" w:cs="Arial"/>
          <w:b/>
          <w:bCs/>
          <w:color w:val="156082" w:themeColor="accent1"/>
          <w:sz w:val="32"/>
          <w:szCs w:val="32"/>
        </w:rPr>
      </w:pPr>
    </w:p>
    <w:p w14:paraId="26D5CE7F" w14:textId="623110E8" w:rsidR="00003431" w:rsidRPr="006B375C" w:rsidRDefault="00003431" w:rsidP="00003431">
      <w:pPr>
        <w:pStyle w:val="ListParagraph"/>
        <w:numPr>
          <w:ilvl w:val="0"/>
          <w:numId w:val="1"/>
        </w:numPr>
        <w:rPr>
          <w:rFonts w:ascii="Arial" w:hAnsi="Arial" w:cs="Arial"/>
          <w:b/>
          <w:bCs/>
          <w:color w:val="156082" w:themeColor="accent1"/>
          <w:sz w:val="32"/>
          <w:szCs w:val="32"/>
        </w:rPr>
      </w:pPr>
      <w:r w:rsidRPr="006B375C">
        <w:rPr>
          <w:rFonts w:ascii="Arial" w:hAnsi="Arial" w:cs="Arial"/>
          <w:b/>
          <w:bCs/>
          <w:color w:val="156082" w:themeColor="accent1"/>
          <w:sz w:val="32"/>
          <w:szCs w:val="32"/>
        </w:rPr>
        <w:t xml:space="preserve">Factors Affecting HR at </w:t>
      </w:r>
      <w:proofErr w:type="spellStart"/>
      <w:r w:rsidRPr="006B375C">
        <w:rPr>
          <w:rFonts w:ascii="Arial" w:hAnsi="Arial" w:cs="Arial"/>
          <w:b/>
          <w:bCs/>
          <w:color w:val="156082" w:themeColor="accent1"/>
          <w:sz w:val="32"/>
          <w:szCs w:val="32"/>
        </w:rPr>
        <w:t>Equans</w:t>
      </w:r>
      <w:proofErr w:type="spellEnd"/>
      <w:r w:rsidRPr="006B375C">
        <w:rPr>
          <w:rFonts w:ascii="Arial" w:hAnsi="Arial" w:cs="Arial"/>
          <w:b/>
          <w:bCs/>
          <w:color w:val="156082" w:themeColor="accent1"/>
          <w:sz w:val="32"/>
          <w:szCs w:val="32"/>
        </w:rPr>
        <w:t xml:space="preserve"> UK</w:t>
      </w:r>
      <w:r w:rsidR="00A05614">
        <w:rPr>
          <w:rFonts w:ascii="Arial" w:hAnsi="Arial" w:cs="Arial"/>
          <w:b/>
          <w:bCs/>
          <w:color w:val="156082" w:themeColor="accent1"/>
          <w:sz w:val="32"/>
          <w:szCs w:val="32"/>
        </w:rPr>
        <w:t>……</w:t>
      </w:r>
      <w:r w:rsidR="00055099">
        <w:rPr>
          <w:rFonts w:ascii="Arial" w:hAnsi="Arial" w:cs="Arial"/>
          <w:b/>
          <w:bCs/>
          <w:color w:val="156082" w:themeColor="accent1"/>
          <w:sz w:val="32"/>
          <w:szCs w:val="32"/>
        </w:rPr>
        <w:t>...</w:t>
      </w:r>
      <w:r w:rsidR="00A05614">
        <w:rPr>
          <w:rFonts w:ascii="Arial" w:hAnsi="Arial" w:cs="Arial"/>
          <w:b/>
          <w:bCs/>
          <w:color w:val="156082" w:themeColor="accent1"/>
          <w:sz w:val="32"/>
          <w:szCs w:val="32"/>
        </w:rPr>
        <w:t>1</w:t>
      </w:r>
    </w:p>
    <w:p w14:paraId="735FB739" w14:textId="77777777" w:rsidR="00003431" w:rsidRPr="006B375C" w:rsidRDefault="00003431" w:rsidP="00003431">
      <w:pPr>
        <w:pStyle w:val="ListParagraph"/>
        <w:rPr>
          <w:rFonts w:ascii="Arial" w:hAnsi="Arial" w:cs="Arial"/>
          <w:b/>
          <w:bCs/>
          <w:color w:val="156082" w:themeColor="accent1"/>
          <w:sz w:val="32"/>
          <w:szCs w:val="32"/>
        </w:rPr>
      </w:pPr>
    </w:p>
    <w:p w14:paraId="3A0504C9" w14:textId="77777777" w:rsidR="00003431" w:rsidRPr="006B375C" w:rsidRDefault="00003431" w:rsidP="00003431">
      <w:pPr>
        <w:pStyle w:val="ListParagraph"/>
        <w:rPr>
          <w:rFonts w:ascii="Arial" w:hAnsi="Arial" w:cs="Arial"/>
          <w:b/>
          <w:bCs/>
          <w:color w:val="156082" w:themeColor="accent1"/>
          <w:sz w:val="32"/>
          <w:szCs w:val="32"/>
        </w:rPr>
      </w:pPr>
    </w:p>
    <w:p w14:paraId="6D956F41" w14:textId="7438BA73" w:rsidR="00003431" w:rsidRPr="006B375C" w:rsidRDefault="00003431" w:rsidP="00003431">
      <w:pPr>
        <w:pStyle w:val="ListParagraph"/>
        <w:numPr>
          <w:ilvl w:val="0"/>
          <w:numId w:val="1"/>
        </w:numPr>
        <w:rPr>
          <w:rFonts w:ascii="Arial" w:hAnsi="Arial" w:cs="Arial"/>
          <w:b/>
          <w:bCs/>
          <w:color w:val="156082" w:themeColor="accent1"/>
          <w:sz w:val="32"/>
          <w:szCs w:val="32"/>
        </w:rPr>
      </w:pPr>
      <w:r w:rsidRPr="006B375C">
        <w:rPr>
          <w:rFonts w:ascii="Arial" w:hAnsi="Arial" w:cs="Arial"/>
          <w:b/>
          <w:bCs/>
          <w:color w:val="156082" w:themeColor="accent1"/>
          <w:sz w:val="32"/>
          <w:szCs w:val="32"/>
        </w:rPr>
        <w:t>Attracting and retaining talent</w:t>
      </w:r>
      <w:r w:rsidR="00A05614">
        <w:rPr>
          <w:rFonts w:ascii="Arial" w:hAnsi="Arial" w:cs="Arial"/>
          <w:b/>
          <w:bCs/>
          <w:color w:val="156082" w:themeColor="accent1"/>
          <w:sz w:val="32"/>
          <w:szCs w:val="32"/>
        </w:rPr>
        <w:t>…………….2</w:t>
      </w:r>
    </w:p>
    <w:p w14:paraId="18DA0175" w14:textId="77777777" w:rsidR="00003431" w:rsidRPr="006B375C" w:rsidRDefault="00003431" w:rsidP="00003431">
      <w:pPr>
        <w:pStyle w:val="ListParagraph"/>
        <w:rPr>
          <w:rFonts w:ascii="Arial" w:hAnsi="Arial" w:cs="Arial"/>
          <w:b/>
          <w:bCs/>
          <w:color w:val="156082" w:themeColor="accent1"/>
          <w:sz w:val="32"/>
          <w:szCs w:val="32"/>
        </w:rPr>
      </w:pPr>
    </w:p>
    <w:p w14:paraId="7E76AE41" w14:textId="77777777" w:rsidR="00003431" w:rsidRPr="006B375C" w:rsidRDefault="00003431" w:rsidP="00003431">
      <w:pPr>
        <w:pStyle w:val="ListParagraph"/>
        <w:rPr>
          <w:rFonts w:ascii="Arial" w:hAnsi="Arial" w:cs="Arial"/>
          <w:b/>
          <w:bCs/>
          <w:color w:val="156082" w:themeColor="accent1"/>
          <w:sz w:val="32"/>
          <w:szCs w:val="32"/>
        </w:rPr>
      </w:pPr>
    </w:p>
    <w:p w14:paraId="2A080221" w14:textId="78FF3087" w:rsidR="00003431" w:rsidRPr="006B375C" w:rsidRDefault="00003431" w:rsidP="00003431">
      <w:pPr>
        <w:pStyle w:val="ListParagraph"/>
        <w:numPr>
          <w:ilvl w:val="0"/>
          <w:numId w:val="1"/>
        </w:numPr>
        <w:rPr>
          <w:rFonts w:ascii="Arial" w:hAnsi="Arial" w:cs="Arial"/>
          <w:b/>
          <w:bCs/>
          <w:color w:val="156082" w:themeColor="accent1"/>
          <w:sz w:val="32"/>
          <w:szCs w:val="32"/>
        </w:rPr>
      </w:pPr>
      <w:r w:rsidRPr="006B375C">
        <w:rPr>
          <w:rFonts w:ascii="Arial" w:hAnsi="Arial" w:cs="Arial"/>
          <w:b/>
          <w:bCs/>
          <w:color w:val="156082" w:themeColor="accent1"/>
          <w:sz w:val="32"/>
          <w:szCs w:val="32"/>
        </w:rPr>
        <w:t>Diversity, Equity and Inclusion (DEI)</w:t>
      </w:r>
      <w:r w:rsidR="00055099">
        <w:rPr>
          <w:rFonts w:ascii="Arial" w:hAnsi="Arial" w:cs="Arial"/>
          <w:b/>
          <w:bCs/>
          <w:color w:val="156082" w:themeColor="accent1"/>
          <w:sz w:val="32"/>
          <w:szCs w:val="32"/>
        </w:rPr>
        <w:t>…</w:t>
      </w:r>
      <w:proofErr w:type="gramStart"/>
      <w:r w:rsidR="00055099">
        <w:rPr>
          <w:rFonts w:ascii="Arial" w:hAnsi="Arial" w:cs="Arial"/>
          <w:b/>
          <w:bCs/>
          <w:color w:val="156082" w:themeColor="accent1"/>
          <w:sz w:val="32"/>
          <w:szCs w:val="32"/>
        </w:rPr>
        <w:t>…..</w:t>
      </w:r>
      <w:proofErr w:type="gramEnd"/>
      <w:r w:rsidR="005B7046">
        <w:rPr>
          <w:rFonts w:ascii="Arial" w:hAnsi="Arial" w:cs="Arial"/>
          <w:b/>
          <w:bCs/>
          <w:color w:val="156082" w:themeColor="accent1"/>
          <w:sz w:val="32"/>
          <w:szCs w:val="32"/>
        </w:rPr>
        <w:t>2-4</w:t>
      </w:r>
    </w:p>
    <w:p w14:paraId="1046720D" w14:textId="77777777" w:rsidR="00003431" w:rsidRPr="006B375C" w:rsidRDefault="00003431" w:rsidP="00003431">
      <w:pPr>
        <w:pStyle w:val="ListParagraph"/>
        <w:rPr>
          <w:rFonts w:ascii="Arial" w:hAnsi="Arial" w:cs="Arial"/>
          <w:b/>
          <w:bCs/>
          <w:color w:val="156082" w:themeColor="accent1"/>
          <w:sz w:val="32"/>
          <w:szCs w:val="32"/>
        </w:rPr>
      </w:pPr>
    </w:p>
    <w:p w14:paraId="799209D4" w14:textId="77777777" w:rsidR="00003431" w:rsidRPr="006B375C" w:rsidRDefault="00003431" w:rsidP="00003431">
      <w:pPr>
        <w:pStyle w:val="ListParagraph"/>
        <w:rPr>
          <w:rFonts w:ascii="Arial" w:hAnsi="Arial" w:cs="Arial"/>
          <w:b/>
          <w:bCs/>
          <w:color w:val="156082" w:themeColor="accent1"/>
          <w:sz w:val="32"/>
          <w:szCs w:val="32"/>
        </w:rPr>
      </w:pPr>
    </w:p>
    <w:p w14:paraId="728FF130" w14:textId="7FECC087" w:rsidR="00003431" w:rsidRDefault="00003431" w:rsidP="00003431">
      <w:pPr>
        <w:pStyle w:val="ListParagraph"/>
        <w:numPr>
          <w:ilvl w:val="0"/>
          <w:numId w:val="1"/>
        </w:numPr>
        <w:rPr>
          <w:rFonts w:ascii="Arial" w:hAnsi="Arial" w:cs="Arial"/>
          <w:b/>
          <w:bCs/>
          <w:color w:val="156082" w:themeColor="accent1"/>
          <w:sz w:val="32"/>
          <w:szCs w:val="32"/>
        </w:rPr>
      </w:pPr>
      <w:r w:rsidRPr="006B375C">
        <w:rPr>
          <w:rFonts w:ascii="Arial" w:hAnsi="Arial" w:cs="Arial"/>
          <w:b/>
          <w:bCs/>
          <w:color w:val="156082" w:themeColor="accent1"/>
          <w:sz w:val="32"/>
          <w:szCs w:val="32"/>
        </w:rPr>
        <w:t>Conclusion and Recommendations</w:t>
      </w:r>
      <w:r w:rsidR="005B7046">
        <w:rPr>
          <w:rFonts w:ascii="Arial" w:hAnsi="Arial" w:cs="Arial"/>
          <w:b/>
          <w:bCs/>
          <w:color w:val="156082" w:themeColor="accent1"/>
          <w:sz w:val="32"/>
          <w:szCs w:val="32"/>
        </w:rPr>
        <w:t>……….5</w:t>
      </w:r>
    </w:p>
    <w:p w14:paraId="1724C34A" w14:textId="77777777" w:rsidR="00003431" w:rsidRDefault="00003431" w:rsidP="00003431">
      <w:pPr>
        <w:pStyle w:val="ListParagraph"/>
        <w:rPr>
          <w:rFonts w:ascii="Arial" w:hAnsi="Arial" w:cs="Arial"/>
          <w:b/>
          <w:bCs/>
          <w:color w:val="156082" w:themeColor="accent1"/>
          <w:sz w:val="32"/>
          <w:szCs w:val="32"/>
        </w:rPr>
      </w:pPr>
    </w:p>
    <w:p w14:paraId="7864A34E" w14:textId="77777777" w:rsidR="00003431" w:rsidRDefault="00003431" w:rsidP="00003431">
      <w:pPr>
        <w:pStyle w:val="ListParagraph"/>
        <w:rPr>
          <w:rFonts w:ascii="Arial" w:hAnsi="Arial" w:cs="Arial"/>
          <w:b/>
          <w:bCs/>
          <w:color w:val="156082" w:themeColor="accent1"/>
          <w:sz w:val="32"/>
          <w:szCs w:val="32"/>
        </w:rPr>
      </w:pPr>
    </w:p>
    <w:p w14:paraId="47D9D4BB" w14:textId="0A2A4D97" w:rsidR="00003431" w:rsidRPr="00650A22" w:rsidRDefault="00003431" w:rsidP="00003431">
      <w:pPr>
        <w:pStyle w:val="ListParagraph"/>
        <w:numPr>
          <w:ilvl w:val="0"/>
          <w:numId w:val="1"/>
        </w:numPr>
        <w:rPr>
          <w:rFonts w:ascii="Arial" w:hAnsi="Arial" w:cs="Arial"/>
          <w:b/>
          <w:bCs/>
          <w:color w:val="156082" w:themeColor="accent1"/>
          <w:sz w:val="32"/>
          <w:szCs w:val="32"/>
        </w:rPr>
      </w:pPr>
      <w:r>
        <w:rPr>
          <w:rFonts w:ascii="Arial" w:hAnsi="Arial" w:cs="Arial"/>
          <w:b/>
          <w:bCs/>
          <w:color w:val="156082" w:themeColor="accent1"/>
          <w:sz w:val="32"/>
          <w:szCs w:val="32"/>
        </w:rPr>
        <w:t>References</w:t>
      </w:r>
      <w:r w:rsidR="005B7046">
        <w:rPr>
          <w:rFonts w:ascii="Arial" w:hAnsi="Arial" w:cs="Arial"/>
          <w:b/>
          <w:bCs/>
          <w:color w:val="156082" w:themeColor="accent1"/>
          <w:sz w:val="32"/>
          <w:szCs w:val="32"/>
        </w:rPr>
        <w:t>……………………………………..6</w:t>
      </w:r>
    </w:p>
    <w:p w14:paraId="0AC2EB45" w14:textId="77777777" w:rsidR="00003431" w:rsidRPr="006B375C" w:rsidRDefault="00003431" w:rsidP="00003431">
      <w:pPr>
        <w:pStyle w:val="ListParagraph"/>
        <w:rPr>
          <w:rFonts w:ascii="Arial" w:hAnsi="Arial" w:cs="Arial"/>
          <w:b/>
          <w:bCs/>
          <w:color w:val="156082" w:themeColor="accent1"/>
          <w:sz w:val="22"/>
          <w:szCs w:val="22"/>
        </w:rPr>
      </w:pPr>
    </w:p>
    <w:p w14:paraId="72C867AB" w14:textId="77777777" w:rsidR="00003431" w:rsidRDefault="00003431" w:rsidP="00003431">
      <w:pPr>
        <w:rPr>
          <w:rFonts w:ascii="Arial" w:hAnsi="Arial" w:cs="Arial"/>
          <w:b/>
          <w:bCs/>
          <w:color w:val="156082" w:themeColor="accent1"/>
          <w:sz w:val="22"/>
          <w:szCs w:val="22"/>
        </w:rPr>
      </w:pPr>
    </w:p>
    <w:p w14:paraId="0D3DEE68" w14:textId="77777777" w:rsidR="00003431" w:rsidRDefault="00003431" w:rsidP="00003431">
      <w:pPr>
        <w:rPr>
          <w:rFonts w:ascii="Arial" w:hAnsi="Arial" w:cs="Arial"/>
          <w:b/>
          <w:bCs/>
          <w:color w:val="156082" w:themeColor="accent1"/>
          <w:sz w:val="22"/>
          <w:szCs w:val="22"/>
        </w:rPr>
      </w:pPr>
    </w:p>
    <w:p w14:paraId="1BEFB2D2" w14:textId="77777777" w:rsidR="00003431" w:rsidRDefault="00003431" w:rsidP="00003431">
      <w:pPr>
        <w:rPr>
          <w:rFonts w:ascii="Arial" w:hAnsi="Arial" w:cs="Arial"/>
          <w:b/>
          <w:bCs/>
          <w:color w:val="156082" w:themeColor="accent1"/>
          <w:sz w:val="22"/>
          <w:szCs w:val="22"/>
        </w:rPr>
      </w:pPr>
    </w:p>
    <w:p w14:paraId="55ABEE1E" w14:textId="77777777" w:rsidR="00003431" w:rsidRDefault="00003431" w:rsidP="00003431">
      <w:pPr>
        <w:rPr>
          <w:rFonts w:ascii="Arial" w:hAnsi="Arial" w:cs="Arial"/>
          <w:b/>
          <w:bCs/>
          <w:color w:val="156082" w:themeColor="accent1"/>
          <w:sz w:val="22"/>
          <w:szCs w:val="22"/>
        </w:rPr>
      </w:pPr>
    </w:p>
    <w:p w14:paraId="3FDAC7D8" w14:textId="77777777" w:rsidR="00003431" w:rsidRDefault="00003431" w:rsidP="00003431">
      <w:pPr>
        <w:rPr>
          <w:rFonts w:ascii="Arial" w:hAnsi="Arial" w:cs="Arial"/>
          <w:b/>
          <w:bCs/>
          <w:color w:val="156082" w:themeColor="accent1"/>
          <w:sz w:val="22"/>
          <w:szCs w:val="22"/>
        </w:rPr>
      </w:pPr>
    </w:p>
    <w:p w14:paraId="4731863B" w14:textId="77777777" w:rsidR="00003431" w:rsidRDefault="00003431" w:rsidP="00003431">
      <w:pPr>
        <w:rPr>
          <w:rFonts w:ascii="Arial" w:hAnsi="Arial" w:cs="Arial"/>
          <w:b/>
          <w:bCs/>
          <w:color w:val="156082" w:themeColor="accent1"/>
          <w:sz w:val="22"/>
          <w:szCs w:val="22"/>
        </w:rPr>
      </w:pPr>
    </w:p>
    <w:p w14:paraId="51F75A54" w14:textId="77777777" w:rsidR="00003431" w:rsidRDefault="00003431" w:rsidP="00003431">
      <w:pPr>
        <w:rPr>
          <w:rFonts w:ascii="Arial" w:hAnsi="Arial" w:cs="Arial"/>
          <w:b/>
          <w:bCs/>
          <w:color w:val="156082" w:themeColor="accent1"/>
          <w:sz w:val="22"/>
          <w:szCs w:val="22"/>
        </w:rPr>
      </w:pPr>
    </w:p>
    <w:p w14:paraId="19511AA4" w14:textId="77777777" w:rsidR="00003431" w:rsidRDefault="00003431" w:rsidP="00003431">
      <w:pPr>
        <w:rPr>
          <w:rFonts w:ascii="Arial" w:hAnsi="Arial" w:cs="Arial"/>
          <w:b/>
          <w:bCs/>
          <w:color w:val="156082" w:themeColor="accent1"/>
          <w:sz w:val="22"/>
          <w:szCs w:val="22"/>
        </w:rPr>
      </w:pPr>
    </w:p>
    <w:p w14:paraId="5777BC0D" w14:textId="77777777" w:rsidR="00003431" w:rsidRDefault="00003431" w:rsidP="00003431">
      <w:pPr>
        <w:rPr>
          <w:rFonts w:ascii="Arial" w:hAnsi="Arial" w:cs="Arial"/>
          <w:b/>
          <w:bCs/>
          <w:color w:val="156082" w:themeColor="accent1"/>
          <w:sz w:val="22"/>
          <w:szCs w:val="22"/>
        </w:rPr>
      </w:pPr>
    </w:p>
    <w:p w14:paraId="27761A96" w14:textId="77777777" w:rsidR="00003431" w:rsidRDefault="00003431" w:rsidP="00003431">
      <w:pPr>
        <w:rPr>
          <w:rFonts w:ascii="Arial" w:hAnsi="Arial" w:cs="Arial"/>
          <w:b/>
          <w:bCs/>
          <w:color w:val="156082" w:themeColor="accent1"/>
          <w:sz w:val="22"/>
          <w:szCs w:val="22"/>
        </w:rPr>
      </w:pPr>
    </w:p>
    <w:p w14:paraId="78E6BA7D" w14:textId="77777777" w:rsidR="00003431" w:rsidRDefault="00003431" w:rsidP="00003431">
      <w:pPr>
        <w:rPr>
          <w:rFonts w:ascii="Arial" w:hAnsi="Arial" w:cs="Arial"/>
          <w:b/>
          <w:bCs/>
          <w:color w:val="156082" w:themeColor="accent1"/>
          <w:sz w:val="22"/>
          <w:szCs w:val="22"/>
        </w:rPr>
      </w:pPr>
    </w:p>
    <w:p w14:paraId="3668ABE3" w14:textId="77777777" w:rsidR="00003431" w:rsidRDefault="00003431" w:rsidP="00003431">
      <w:pPr>
        <w:rPr>
          <w:rFonts w:ascii="Arial" w:hAnsi="Arial" w:cs="Arial"/>
          <w:b/>
          <w:bCs/>
          <w:color w:val="156082" w:themeColor="accent1"/>
          <w:sz w:val="22"/>
          <w:szCs w:val="22"/>
        </w:rPr>
        <w:sectPr w:rsidR="00003431" w:rsidSect="00003431">
          <w:footerReference w:type="default" r:id="rId6"/>
          <w:pgSz w:w="11906" w:h="16838"/>
          <w:pgMar w:top="1440" w:right="1440" w:bottom="1440" w:left="1440" w:header="708" w:footer="708" w:gutter="0"/>
          <w:pgNumType w:start="1"/>
          <w:cols w:space="708"/>
          <w:docGrid w:linePitch="360"/>
        </w:sectPr>
      </w:pPr>
    </w:p>
    <w:p w14:paraId="68970339" w14:textId="77777777" w:rsidR="00003431" w:rsidRDefault="00003431" w:rsidP="00003431">
      <w:pPr>
        <w:rPr>
          <w:rFonts w:ascii="Arial" w:hAnsi="Arial" w:cs="Arial"/>
          <w:color w:val="000000" w:themeColor="text1"/>
          <w:sz w:val="22"/>
          <w:szCs w:val="22"/>
        </w:rPr>
      </w:pPr>
      <w:r w:rsidRPr="009E3E78">
        <w:rPr>
          <w:rFonts w:ascii="Arial" w:hAnsi="Arial" w:cs="Arial"/>
          <w:b/>
          <w:bCs/>
          <w:color w:val="156082" w:themeColor="accent1"/>
          <w:sz w:val="22"/>
          <w:szCs w:val="22"/>
        </w:rPr>
        <w:lastRenderedPageBreak/>
        <w:t>Introduction</w:t>
      </w:r>
    </w:p>
    <w:p w14:paraId="046380CC" w14:textId="77777777" w:rsidR="00003431" w:rsidRDefault="00003431" w:rsidP="00003431">
      <w:pPr>
        <w:rPr>
          <w:rFonts w:ascii="Arial" w:hAnsi="Arial" w:cs="Arial"/>
          <w:color w:val="000000" w:themeColor="text1"/>
          <w:sz w:val="22"/>
          <w:szCs w:val="22"/>
        </w:rPr>
      </w:pPr>
      <w:r w:rsidRPr="009E3E78">
        <w:rPr>
          <w:rFonts w:ascii="Arial" w:hAnsi="Arial" w:cs="Arial"/>
          <w:color w:val="000000" w:themeColor="text1"/>
          <w:sz w:val="22"/>
          <w:szCs w:val="22"/>
        </w:rPr>
        <w:br/>
        <w:t>Human Resource Management (HRM) continues to evolve into a strategic function that can add value to an organisation’s overall performance and prospects for long-term survival. This means that HR departments should anticipate challenges facing organisations rather than reacting to events as they unfold.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is an organisation that provides engineering, digital infrastructure and energy services to customers seeking energy efficiency, sustainability and smart building solutions.</w:t>
      </w:r>
      <w:r w:rsidRPr="009E3E78">
        <w:rPr>
          <w:rFonts w:ascii="Arial" w:hAnsi="Arial" w:cs="Arial"/>
          <w:color w:val="000000" w:themeColor="text1"/>
          <w:sz w:val="22"/>
          <w:szCs w:val="22"/>
        </w:rPr>
        <w:br/>
        <w:t>Such organisations are under extreme pressure to continuously innovate which may result in HR facing numerous contemporary challenges. Rapid technological change may alter working practices and require employees to constantly upgrade skills (Armstrong, 2020). Increasingly skilled workers are in high demand which means attracting and retaining talent will become even more difficult than it already is (Beardwell and Thompson, 2020). In addition, organisations are being forced to pay closer attention to Diversity, Equity and Inclusion (DEI) initiatives to ensure equality in the workplace and beyond (CIPD, 2023).</w:t>
      </w:r>
      <w:r w:rsidRPr="009E3E78">
        <w:rPr>
          <w:rFonts w:ascii="Arial" w:hAnsi="Arial" w:cs="Arial"/>
          <w:color w:val="000000" w:themeColor="text1"/>
          <w:sz w:val="22"/>
          <w:szCs w:val="22"/>
        </w:rPr>
        <w:br/>
        <w:t xml:space="preserve">Hence, this report aims to analyse some of the main HR challenges currently affecting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including the issues highlighted above.</w:t>
      </w:r>
      <w:r w:rsidRPr="009E3E78">
        <w:rPr>
          <w:rFonts w:ascii="Arial" w:hAnsi="Arial" w:cs="Arial"/>
          <w:color w:val="000000" w:themeColor="text1"/>
          <w:sz w:val="22"/>
          <w:szCs w:val="22"/>
        </w:rPr>
        <w:br/>
      </w:r>
      <w:r w:rsidRPr="009E3E78">
        <w:rPr>
          <w:rFonts w:ascii="Arial" w:hAnsi="Arial" w:cs="Arial"/>
          <w:color w:val="000000" w:themeColor="text1"/>
          <w:sz w:val="22"/>
          <w:szCs w:val="22"/>
        </w:rPr>
        <w:br/>
      </w:r>
      <w:r w:rsidRPr="009E3E78">
        <w:rPr>
          <w:rFonts w:ascii="Arial" w:hAnsi="Arial" w:cs="Arial"/>
          <w:b/>
          <w:bCs/>
          <w:color w:val="156082" w:themeColor="accent1"/>
          <w:sz w:val="22"/>
          <w:szCs w:val="22"/>
        </w:rPr>
        <w:t xml:space="preserve">Factors Affecting HR at </w:t>
      </w:r>
      <w:proofErr w:type="spellStart"/>
      <w:r w:rsidRPr="009E3E78">
        <w:rPr>
          <w:rFonts w:ascii="Arial" w:hAnsi="Arial" w:cs="Arial"/>
          <w:b/>
          <w:bCs/>
          <w:color w:val="156082" w:themeColor="accent1"/>
          <w:sz w:val="22"/>
          <w:szCs w:val="22"/>
        </w:rPr>
        <w:t>Equans</w:t>
      </w:r>
      <w:proofErr w:type="spellEnd"/>
      <w:r w:rsidRPr="009E3E78">
        <w:rPr>
          <w:rFonts w:ascii="Arial" w:hAnsi="Arial" w:cs="Arial"/>
          <w:b/>
          <w:bCs/>
          <w:color w:val="156082" w:themeColor="accent1"/>
          <w:sz w:val="22"/>
          <w:szCs w:val="22"/>
        </w:rPr>
        <w:t xml:space="preserve"> UK</w:t>
      </w:r>
    </w:p>
    <w:p w14:paraId="7850B27A" w14:textId="77777777" w:rsidR="00003431" w:rsidRDefault="00003431" w:rsidP="00003431">
      <w:pPr>
        <w:rPr>
          <w:rFonts w:ascii="Arial" w:hAnsi="Arial" w:cs="Arial"/>
          <w:color w:val="000000" w:themeColor="text1"/>
          <w:sz w:val="22"/>
          <w:szCs w:val="22"/>
        </w:rPr>
        <w:sectPr w:rsidR="00003431" w:rsidSect="00003431">
          <w:headerReference w:type="default" r:id="rId7"/>
          <w:pgSz w:w="11906" w:h="16838"/>
          <w:pgMar w:top="1440" w:right="1440" w:bottom="1440" w:left="1440" w:header="708" w:footer="708" w:gutter="0"/>
          <w:pgNumType w:start="1"/>
          <w:cols w:space="708"/>
          <w:docGrid w:linePitch="360"/>
        </w:sectPr>
      </w:pPr>
      <w:r w:rsidRPr="009E3E78">
        <w:rPr>
          <w:rFonts w:ascii="Arial" w:hAnsi="Arial" w:cs="Arial"/>
          <w:color w:val="000000" w:themeColor="text1"/>
          <w:sz w:val="22"/>
          <w:szCs w:val="22"/>
        </w:rPr>
        <w:br/>
        <w:t xml:space="preserve">As previously </w:t>
      </w:r>
      <w:proofErr w:type="gramStart"/>
      <w:r w:rsidRPr="009E3E78">
        <w:rPr>
          <w:rFonts w:ascii="Arial" w:hAnsi="Arial" w:cs="Arial"/>
          <w:color w:val="000000" w:themeColor="text1"/>
          <w:sz w:val="22"/>
          <w:szCs w:val="22"/>
        </w:rPr>
        <w:t>stated</w:t>
      </w:r>
      <w:proofErr w:type="gramEnd"/>
      <w:r w:rsidRPr="009E3E78">
        <w:rPr>
          <w:rFonts w:ascii="Arial" w:hAnsi="Arial" w:cs="Arial"/>
          <w:color w:val="000000" w:themeColor="text1"/>
          <w:sz w:val="22"/>
          <w:szCs w:val="22"/>
        </w:rPr>
        <w:t xml:space="preserve"> there are various factors currently affecting HR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For the purpose of this report these will be discussed under three separate categories; technological advancement, talent acquisition and retention and DEI.</w:t>
      </w:r>
      <w:r w:rsidRPr="009E3E78">
        <w:rPr>
          <w:rFonts w:ascii="Arial" w:hAnsi="Arial" w:cs="Arial"/>
          <w:color w:val="000000" w:themeColor="text1"/>
          <w:sz w:val="22"/>
          <w:szCs w:val="22"/>
        </w:rPr>
        <w:br/>
        <w:t>Technology Advancement</w:t>
      </w:r>
      <w:r w:rsidRPr="009E3E78">
        <w:rPr>
          <w:rFonts w:ascii="Arial" w:hAnsi="Arial" w:cs="Arial"/>
          <w:color w:val="000000" w:themeColor="text1"/>
          <w:sz w:val="22"/>
          <w:szCs w:val="22"/>
        </w:rPr>
        <w:br/>
        <w:t xml:space="preserve">The rapid advancement of technology is having various impacts on the way organisations such as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operate. Working practices are constantly changing due to technological developments such as automation, artificial intelligence (AI) and data analytics (Armstrong, 2020). As a </w:t>
      </w:r>
      <w:proofErr w:type="gramStart"/>
      <w:r w:rsidRPr="009E3E78">
        <w:rPr>
          <w:rFonts w:ascii="Arial" w:hAnsi="Arial" w:cs="Arial"/>
          <w:color w:val="000000" w:themeColor="text1"/>
          <w:sz w:val="22"/>
          <w:szCs w:val="22"/>
        </w:rPr>
        <w:t>result</w:t>
      </w:r>
      <w:proofErr w:type="gramEnd"/>
      <w:r w:rsidRPr="009E3E78">
        <w:rPr>
          <w:rFonts w:ascii="Arial" w:hAnsi="Arial" w:cs="Arial"/>
          <w:color w:val="000000" w:themeColor="text1"/>
          <w:sz w:val="22"/>
          <w:szCs w:val="22"/>
        </w:rPr>
        <w:t xml:space="preserve"> employees need to constantly learn new skills in order to keep up with technology, particularly in terms of technical and digital skills.</w:t>
      </w:r>
      <w:r w:rsidRPr="009E3E78">
        <w:rPr>
          <w:rFonts w:ascii="Arial" w:hAnsi="Arial" w:cs="Arial"/>
          <w:color w:val="000000" w:themeColor="text1"/>
          <w:sz w:val="22"/>
          <w:szCs w:val="22"/>
        </w:rPr>
        <w:br/>
        <w:t>To ensure employees can meet the demands of their role HR departments will have to implement effective learning and development strategies (CIPD, 2023). If they do not, the skill gaps within the workforce may become too large to manage which will affect productivity and the company’s ability to provide innovative solutions.</w:t>
      </w:r>
      <w:r w:rsidRPr="009E3E78">
        <w:rPr>
          <w:rFonts w:ascii="Arial" w:hAnsi="Arial" w:cs="Arial"/>
          <w:color w:val="000000" w:themeColor="text1"/>
          <w:sz w:val="22"/>
          <w:szCs w:val="22"/>
        </w:rPr>
        <w:br/>
        <w:t>Working patterns are also changing as more technological tools are used to facilitate remote working. Remote communication is now commonplace which makes the working day more flexible but may have implications for employee engagement and performance going forwards (Marchington et al., 2021).</w:t>
      </w:r>
      <w:r w:rsidRPr="009E3E78">
        <w:rPr>
          <w:rFonts w:ascii="Arial" w:hAnsi="Arial" w:cs="Arial"/>
          <w:color w:val="000000" w:themeColor="text1"/>
          <w:sz w:val="22"/>
          <w:szCs w:val="22"/>
        </w:rPr>
        <w:br/>
        <w:t>Lastly, with new technology constantly being introduced there is a high likelihood that employees may resist adapting to it. This may be due to fear of losing their job to machines or feeling as though they do not have the capabilities to use it.</w:t>
      </w:r>
      <w:r w:rsidRPr="009E3E78">
        <w:rPr>
          <w:rFonts w:ascii="Arial" w:hAnsi="Arial" w:cs="Arial"/>
          <w:color w:val="000000" w:themeColor="text1"/>
          <w:sz w:val="22"/>
          <w:szCs w:val="22"/>
        </w:rPr>
        <w:br/>
      </w:r>
    </w:p>
    <w:p w14:paraId="4ADBDE24" w14:textId="77777777" w:rsidR="00003431" w:rsidRDefault="00003431" w:rsidP="00003431">
      <w:pPr>
        <w:rPr>
          <w:rFonts w:ascii="Arial" w:hAnsi="Arial" w:cs="Arial"/>
          <w:color w:val="000000" w:themeColor="text1"/>
          <w:sz w:val="22"/>
          <w:szCs w:val="22"/>
        </w:rPr>
      </w:pPr>
      <w:r w:rsidRPr="009E3E78">
        <w:rPr>
          <w:rFonts w:ascii="Arial" w:hAnsi="Arial" w:cs="Arial"/>
          <w:b/>
          <w:bCs/>
          <w:color w:val="156082" w:themeColor="accent1"/>
          <w:sz w:val="22"/>
          <w:szCs w:val="22"/>
        </w:rPr>
        <w:lastRenderedPageBreak/>
        <w:t>Attracting and retaining talent</w:t>
      </w:r>
    </w:p>
    <w:p w14:paraId="6FE5F39A" w14:textId="77777777" w:rsidR="00003431" w:rsidRDefault="00003431" w:rsidP="00003431">
      <w:pPr>
        <w:rPr>
          <w:rFonts w:ascii="Arial" w:hAnsi="Arial" w:cs="Arial"/>
          <w:color w:val="000000" w:themeColor="text1"/>
          <w:sz w:val="22"/>
          <w:szCs w:val="22"/>
        </w:rPr>
      </w:pPr>
      <w:r w:rsidRPr="009E3E78">
        <w:rPr>
          <w:rFonts w:ascii="Arial" w:hAnsi="Arial" w:cs="Arial"/>
          <w:color w:val="000000" w:themeColor="text1"/>
          <w:sz w:val="22"/>
          <w:szCs w:val="22"/>
        </w:rPr>
        <w:br/>
        <w:t xml:space="preserve">One of the biggest challenges HR professionals will face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is attracting and retaining talent. As the company provides specialised services there will be a limited number of employees with the skills and experience to perform each specific role. Such skills shortages will no doubt increase competition among employers for talent and therefore increase the cost of recruitment (Beardwell and Thompson, 2020).</w:t>
      </w:r>
      <w:r w:rsidRPr="009E3E78">
        <w:rPr>
          <w:rFonts w:ascii="Arial" w:hAnsi="Arial" w:cs="Arial"/>
          <w:color w:val="000000" w:themeColor="text1"/>
          <w:sz w:val="22"/>
          <w:szCs w:val="22"/>
        </w:rPr>
        <w:br/>
        <w:t xml:space="preserve">It is now also harder than ever before to retain employees because talent wants more than just a good salary. Nowadays employees want to feel as though they are learning and progressing within their role. They value training opportunities, flexible working conditions and an organisational purpose (Ulrich, 2017). If employers fail to meet these </w:t>
      </w:r>
      <w:proofErr w:type="gramStart"/>
      <w:r w:rsidRPr="009E3E78">
        <w:rPr>
          <w:rFonts w:ascii="Arial" w:hAnsi="Arial" w:cs="Arial"/>
          <w:color w:val="000000" w:themeColor="text1"/>
          <w:sz w:val="22"/>
          <w:szCs w:val="22"/>
        </w:rPr>
        <w:t>expectations</w:t>
      </w:r>
      <w:proofErr w:type="gramEnd"/>
      <w:r w:rsidRPr="009E3E78">
        <w:rPr>
          <w:rFonts w:ascii="Arial" w:hAnsi="Arial" w:cs="Arial"/>
          <w:color w:val="000000" w:themeColor="text1"/>
          <w:sz w:val="22"/>
          <w:szCs w:val="22"/>
        </w:rPr>
        <w:t xml:space="preserve"> then employees are likely to leave, causing high staff turnover.</w:t>
      </w:r>
      <w:r w:rsidRPr="009E3E78">
        <w:rPr>
          <w:rFonts w:ascii="Arial" w:hAnsi="Arial" w:cs="Arial"/>
          <w:color w:val="000000" w:themeColor="text1"/>
          <w:sz w:val="22"/>
          <w:szCs w:val="22"/>
        </w:rPr>
        <w:br/>
        <w:t xml:space="preserve">Employee retention will prove to be a challenge for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If employees don’t feel that their job is rewarding or if a competitor offers better benefits or development opportunities, then they will simply leave. Skilled employees have more opportunities than ever before so HR will have to work harder than ever before to keep them.</w:t>
      </w:r>
      <w:r w:rsidRPr="009E3E78">
        <w:rPr>
          <w:rFonts w:ascii="Arial" w:hAnsi="Arial" w:cs="Arial"/>
          <w:color w:val="000000" w:themeColor="text1"/>
          <w:sz w:val="22"/>
          <w:szCs w:val="22"/>
        </w:rPr>
        <w:br/>
        <w:t>Organisations can increase retention rates by developing a unique EVP that employees can resonate with. The employee value proposition (EVP) is the needs and wants employees value in an organisation (Boxall and Purcell, 2016).</w:t>
      </w:r>
      <w:r w:rsidRPr="009E3E78">
        <w:rPr>
          <w:rFonts w:ascii="Arial" w:hAnsi="Arial" w:cs="Arial"/>
          <w:color w:val="000000" w:themeColor="text1"/>
          <w:sz w:val="22"/>
          <w:szCs w:val="22"/>
        </w:rPr>
        <w:br/>
      </w:r>
      <w:r w:rsidRPr="009E3E78">
        <w:rPr>
          <w:rFonts w:ascii="Arial" w:hAnsi="Arial" w:cs="Arial"/>
          <w:color w:val="000000" w:themeColor="text1"/>
          <w:sz w:val="22"/>
          <w:szCs w:val="22"/>
        </w:rPr>
        <w:br/>
      </w:r>
      <w:r w:rsidRPr="009E3E78">
        <w:rPr>
          <w:rFonts w:ascii="Arial" w:hAnsi="Arial" w:cs="Arial"/>
          <w:b/>
          <w:bCs/>
          <w:color w:val="156082" w:themeColor="accent1"/>
          <w:sz w:val="22"/>
          <w:szCs w:val="22"/>
        </w:rPr>
        <w:t>Diversity, Equity and Inclusion (DEI)</w:t>
      </w:r>
    </w:p>
    <w:p w14:paraId="63BF43B1" w14:textId="77777777" w:rsidR="00003431" w:rsidRDefault="00003431" w:rsidP="00003431">
      <w:pPr>
        <w:rPr>
          <w:rFonts w:ascii="Arial" w:hAnsi="Arial" w:cs="Arial"/>
          <w:color w:val="000000" w:themeColor="text1"/>
          <w:sz w:val="22"/>
          <w:szCs w:val="22"/>
        </w:rPr>
      </w:pPr>
      <w:r w:rsidRPr="009E3E78">
        <w:rPr>
          <w:rFonts w:ascii="Arial" w:hAnsi="Arial" w:cs="Arial"/>
          <w:color w:val="000000" w:themeColor="text1"/>
          <w:sz w:val="22"/>
          <w:szCs w:val="22"/>
        </w:rPr>
        <w:br/>
        <w:t xml:space="preserve">The final factor affecting HR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is DEI. An increasing number of organisations are beginning to realise that a diverse workforce can drive better decision making, improve staff relations and boost innovation (</w:t>
      </w:r>
      <w:proofErr w:type="spellStart"/>
      <w:r w:rsidRPr="009E3E78">
        <w:rPr>
          <w:rFonts w:ascii="Arial" w:hAnsi="Arial" w:cs="Arial"/>
          <w:color w:val="000000" w:themeColor="text1"/>
          <w:sz w:val="22"/>
          <w:szCs w:val="22"/>
        </w:rPr>
        <w:t>Kramar</w:t>
      </w:r>
      <w:proofErr w:type="spellEnd"/>
      <w:r w:rsidRPr="009E3E78">
        <w:rPr>
          <w:rFonts w:ascii="Arial" w:hAnsi="Arial" w:cs="Arial"/>
          <w:color w:val="000000" w:themeColor="text1"/>
          <w:sz w:val="22"/>
          <w:szCs w:val="22"/>
        </w:rPr>
        <w:t>, 2014).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already shows great commitment to DEI by offering equality opportunities to everyone.</w:t>
      </w:r>
      <w:r w:rsidRPr="009E3E78">
        <w:rPr>
          <w:rFonts w:ascii="Arial" w:hAnsi="Arial" w:cs="Arial"/>
          <w:color w:val="000000" w:themeColor="text1"/>
          <w:sz w:val="22"/>
          <w:szCs w:val="22"/>
        </w:rPr>
        <w:br/>
        <w:t xml:space="preserve">Despite this there are still challenges that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need to overcome. For example, gender pay gaps and ethnicity pay gaps are still evident in today’s society. This can cause problems for organisations if employees feel as though equality is not actually treated equally within the workplace.</w:t>
      </w:r>
      <w:r w:rsidRPr="009E3E78">
        <w:rPr>
          <w:rFonts w:ascii="Arial" w:hAnsi="Arial" w:cs="Arial"/>
          <w:color w:val="000000" w:themeColor="text1"/>
          <w:sz w:val="22"/>
          <w:szCs w:val="22"/>
        </w:rPr>
        <w:br/>
        <w:t>Promoting a culture of inclusion is difficult as employees may already feel as though they do not fit in. When promoting DEI, organisations must ensure that they include everyone and avoid any unconscious bias.</w:t>
      </w:r>
      <w:r w:rsidRPr="009E3E78">
        <w:rPr>
          <w:rFonts w:ascii="Arial" w:hAnsi="Arial" w:cs="Arial"/>
          <w:color w:val="000000" w:themeColor="text1"/>
          <w:sz w:val="22"/>
          <w:szCs w:val="22"/>
        </w:rPr>
        <w:br/>
        <w:t>Monitoring DEI metrics is important in holding your organisation accountable.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should be monitoring metrics such as gender, ethnicity and disability when hiring new employees or conducting employee reviews.</w:t>
      </w:r>
      <w:r w:rsidRPr="009E3E78">
        <w:rPr>
          <w:rFonts w:ascii="Arial" w:hAnsi="Arial" w:cs="Arial"/>
          <w:color w:val="000000" w:themeColor="text1"/>
          <w:sz w:val="22"/>
          <w:szCs w:val="22"/>
        </w:rPr>
        <w:br/>
        <w:t>Conclusion</w:t>
      </w:r>
      <w:r w:rsidRPr="009E3E78">
        <w:rPr>
          <w:rFonts w:ascii="Arial" w:hAnsi="Arial" w:cs="Arial"/>
          <w:color w:val="000000" w:themeColor="text1"/>
          <w:sz w:val="22"/>
          <w:szCs w:val="22"/>
        </w:rPr>
        <w:br/>
        <w:t xml:space="preserve">In conclusion, there are several factors that will affect how HR operate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Technological advancement will change the skills employees require to do their job. The demand for skilled employees is higher than ever which means talent acquisition and retention will be difficult. The third and final factor affecting HR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is DEI. Organisation should monitor DEI metrics in order to achieve true equality.</w:t>
      </w:r>
      <w:r w:rsidRPr="009E3E78">
        <w:rPr>
          <w:rFonts w:ascii="Arial" w:hAnsi="Arial" w:cs="Arial"/>
          <w:color w:val="000000" w:themeColor="text1"/>
          <w:sz w:val="22"/>
          <w:szCs w:val="22"/>
        </w:rPr>
        <w:br/>
      </w:r>
      <w:r w:rsidRPr="009E3E78">
        <w:rPr>
          <w:rFonts w:ascii="Arial" w:hAnsi="Arial" w:cs="Arial"/>
          <w:color w:val="000000" w:themeColor="text1"/>
          <w:sz w:val="22"/>
          <w:szCs w:val="22"/>
        </w:rPr>
        <w:br/>
        <w:t>Evaluation of Contemporary HR Practices</w:t>
      </w:r>
      <w:r w:rsidRPr="009E3E78">
        <w:rPr>
          <w:rFonts w:ascii="Arial" w:hAnsi="Arial" w:cs="Arial"/>
          <w:color w:val="000000" w:themeColor="text1"/>
          <w:sz w:val="22"/>
          <w:szCs w:val="22"/>
        </w:rPr>
        <w:br/>
        <w:t xml:space="preserve">In response to these three factors there are a number of contemporary HR practices implemented by organisations such as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These practices have been designed to </w:t>
      </w:r>
      <w:r w:rsidRPr="009E3E78">
        <w:rPr>
          <w:rFonts w:ascii="Arial" w:hAnsi="Arial" w:cs="Arial"/>
          <w:color w:val="000000" w:themeColor="text1"/>
          <w:sz w:val="22"/>
          <w:szCs w:val="22"/>
        </w:rPr>
        <w:lastRenderedPageBreak/>
        <w:t>enhance organisational performance by developing the capability of the workforce and improving employee engagement.</w:t>
      </w:r>
    </w:p>
    <w:p w14:paraId="3B94DB1B" w14:textId="77777777" w:rsidR="00003431" w:rsidRDefault="00003431" w:rsidP="00003431">
      <w:pPr>
        <w:rPr>
          <w:rFonts w:ascii="Arial" w:hAnsi="Arial" w:cs="Arial"/>
          <w:color w:val="000000" w:themeColor="text1"/>
          <w:sz w:val="22"/>
          <w:szCs w:val="22"/>
        </w:rPr>
      </w:pPr>
      <w:r w:rsidRPr="009E3E78">
        <w:rPr>
          <w:rFonts w:ascii="Arial" w:hAnsi="Arial" w:cs="Arial"/>
          <w:color w:val="000000" w:themeColor="text1"/>
          <w:sz w:val="22"/>
          <w:szCs w:val="22"/>
        </w:rPr>
        <w:br/>
        <w:t>Technology Advancement</w:t>
      </w:r>
      <w:r w:rsidRPr="009E3E78">
        <w:rPr>
          <w:rFonts w:ascii="Arial" w:hAnsi="Arial" w:cs="Arial"/>
          <w:color w:val="000000" w:themeColor="text1"/>
          <w:sz w:val="22"/>
          <w:szCs w:val="22"/>
        </w:rPr>
        <w:br/>
        <w:t>To keep up with technological advancements many organisations are focusing on the continuous development of their employees. By ensuring that employees have access to training and development programmes the organisation is creating a learning organisation. A learning organisation encourages continuous learning in the workplace and has been argued to improve organisational performance (Armstrong, 2020).</w:t>
      </w:r>
      <w:r w:rsidRPr="009E3E78">
        <w:rPr>
          <w:rFonts w:ascii="Arial" w:hAnsi="Arial" w:cs="Arial"/>
          <w:color w:val="000000" w:themeColor="text1"/>
          <w:sz w:val="22"/>
          <w:szCs w:val="22"/>
        </w:rPr>
        <w:br/>
        <w:t>HR can also take advantage of e-learning systems and predictive HR analytics to identify skill gaps within the workforce and provide employees with tailored training.</w:t>
      </w:r>
      <w:r w:rsidRPr="009E3E78">
        <w:rPr>
          <w:rFonts w:ascii="Arial" w:hAnsi="Arial" w:cs="Arial"/>
          <w:color w:val="000000" w:themeColor="text1"/>
          <w:sz w:val="22"/>
          <w:szCs w:val="22"/>
        </w:rPr>
        <w:br/>
        <w:t>Such interventions can be delivered through digital learning platforms which enable employees to learn at their own pace. E-learning has also been proven to improve employee engagement which will have a positive impact on productivity (CIPD, 2023).</w:t>
      </w:r>
      <w:r w:rsidRPr="009E3E78">
        <w:rPr>
          <w:rFonts w:ascii="Arial" w:hAnsi="Arial" w:cs="Arial"/>
          <w:color w:val="000000" w:themeColor="text1"/>
          <w:sz w:val="22"/>
          <w:szCs w:val="22"/>
        </w:rPr>
        <w:br/>
        <w:t>One pitfall of continuous employee development is that not all employees will adapt to new ways of working. Some may struggle to keep up with technology and this could cause issues for both employees and managers. In order to prevent resistance to change embedding learning and development into the organisational culture could help.</w:t>
      </w:r>
      <w:r w:rsidRPr="009E3E78">
        <w:rPr>
          <w:rFonts w:ascii="Arial" w:hAnsi="Arial" w:cs="Arial"/>
          <w:color w:val="000000" w:themeColor="text1"/>
          <w:sz w:val="22"/>
          <w:szCs w:val="22"/>
        </w:rPr>
        <w:br/>
      </w:r>
      <w:r w:rsidRPr="009E3E78">
        <w:rPr>
          <w:rFonts w:ascii="Arial" w:hAnsi="Arial" w:cs="Arial"/>
          <w:color w:val="000000" w:themeColor="text1"/>
          <w:sz w:val="22"/>
          <w:szCs w:val="22"/>
        </w:rPr>
        <w:br/>
        <w:t xml:space="preserve">As previously mentioned organisations like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can improve their employer branding to attract better talent. Forming a reputation around things such as sustainability and employee development can make your organisation stand out to potential applicants.</w:t>
      </w:r>
      <w:r w:rsidRPr="009E3E78">
        <w:rPr>
          <w:rFonts w:ascii="Arial" w:hAnsi="Arial" w:cs="Arial"/>
          <w:color w:val="000000" w:themeColor="text1"/>
          <w:sz w:val="22"/>
          <w:szCs w:val="22"/>
        </w:rPr>
        <w:br/>
        <w:t>Graduate programmes, apprenticeships and ‘early career’ programmes are also great initiatives to attract and develop future talent. This is particularly effective in industries that struggle to recruit skilled employees.</w:t>
      </w:r>
      <w:r w:rsidRPr="009E3E78">
        <w:rPr>
          <w:rFonts w:ascii="Arial" w:hAnsi="Arial" w:cs="Arial"/>
          <w:color w:val="000000" w:themeColor="text1"/>
          <w:sz w:val="22"/>
          <w:szCs w:val="22"/>
        </w:rPr>
        <w:br/>
        <w:t>In terms of retention, organisations are implementing flexible working practices in order to keep their employees. The introduction of hybrid working has allowed employees to structure their own working day making them more inclined to want to work for that particular organisation (CIPD, 2023).</w:t>
      </w:r>
      <w:r w:rsidRPr="009E3E78">
        <w:rPr>
          <w:rFonts w:ascii="Arial" w:hAnsi="Arial" w:cs="Arial"/>
          <w:color w:val="000000" w:themeColor="text1"/>
          <w:sz w:val="22"/>
          <w:szCs w:val="22"/>
        </w:rPr>
        <w:br/>
        <w:t>Performance management can also be used to engage employees. If employees know that they will be recognised when they perform well it will increase job satisfaction and motivation. Organisations should also ensure that employees have clear career progression if they want them to stay long-term.</w:t>
      </w:r>
      <w:r w:rsidRPr="009E3E78">
        <w:rPr>
          <w:rFonts w:ascii="Arial" w:hAnsi="Arial" w:cs="Arial"/>
          <w:color w:val="000000" w:themeColor="text1"/>
          <w:sz w:val="22"/>
          <w:szCs w:val="22"/>
        </w:rPr>
        <w:br/>
        <w:t xml:space="preserve">There is sometimes little management input when it comes to the deployment of these practices. For example, if performance management is not closely monitored by someone senior in the </w:t>
      </w:r>
      <w:proofErr w:type="gramStart"/>
      <w:r w:rsidRPr="009E3E78">
        <w:rPr>
          <w:rFonts w:ascii="Arial" w:hAnsi="Arial" w:cs="Arial"/>
          <w:color w:val="000000" w:themeColor="text1"/>
          <w:sz w:val="22"/>
          <w:szCs w:val="22"/>
        </w:rPr>
        <w:t>organisation</w:t>
      </w:r>
      <w:proofErr w:type="gramEnd"/>
      <w:r w:rsidRPr="009E3E78">
        <w:rPr>
          <w:rFonts w:ascii="Arial" w:hAnsi="Arial" w:cs="Arial"/>
          <w:color w:val="000000" w:themeColor="text1"/>
          <w:sz w:val="22"/>
          <w:szCs w:val="22"/>
        </w:rPr>
        <w:t xml:space="preserve"> then employees may not receive recognition when desired.</w:t>
      </w:r>
      <w:r w:rsidRPr="009E3E78">
        <w:rPr>
          <w:rFonts w:ascii="Arial" w:hAnsi="Arial" w:cs="Arial"/>
          <w:color w:val="000000" w:themeColor="text1"/>
          <w:sz w:val="22"/>
          <w:szCs w:val="22"/>
        </w:rPr>
        <w:br/>
      </w:r>
      <w:r w:rsidRPr="009E3E78">
        <w:rPr>
          <w:rFonts w:ascii="Arial" w:hAnsi="Arial" w:cs="Arial"/>
          <w:color w:val="000000" w:themeColor="text1"/>
          <w:sz w:val="22"/>
          <w:szCs w:val="22"/>
        </w:rPr>
        <w:br/>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could implement a number of contemporary HR practices that promote DEI. Firstly, they could implement what is known has inclusive recruitment. This technique ensures that bias is removed from the recruitment process and a diverse range of candidates are given the opportunity to work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Methods such as ‘blind’ CVs where personal details are removed and diverse interview panels can help promote inclusive recruitment (</w:t>
      </w:r>
      <w:proofErr w:type="spellStart"/>
      <w:r w:rsidRPr="009E3E78">
        <w:rPr>
          <w:rFonts w:ascii="Arial" w:hAnsi="Arial" w:cs="Arial"/>
          <w:color w:val="000000" w:themeColor="text1"/>
          <w:sz w:val="22"/>
          <w:szCs w:val="22"/>
        </w:rPr>
        <w:t>Kramar</w:t>
      </w:r>
      <w:proofErr w:type="spellEnd"/>
      <w:r w:rsidRPr="009E3E78">
        <w:rPr>
          <w:rFonts w:ascii="Arial" w:hAnsi="Arial" w:cs="Arial"/>
          <w:color w:val="000000" w:themeColor="text1"/>
          <w:sz w:val="22"/>
          <w:szCs w:val="22"/>
        </w:rPr>
        <w:t>, 2014).</w:t>
      </w:r>
      <w:r w:rsidRPr="009E3E78">
        <w:rPr>
          <w:rFonts w:ascii="Arial" w:hAnsi="Arial" w:cs="Arial"/>
          <w:color w:val="000000" w:themeColor="text1"/>
          <w:sz w:val="22"/>
          <w:szCs w:val="22"/>
        </w:rPr>
        <w:br/>
        <w:t>Awareness training such as unconscious bias training and inclusive leadership training can also help improve an organisation’s DEI metrics.</w:t>
      </w:r>
      <w:r w:rsidRPr="009E3E78">
        <w:rPr>
          <w:rFonts w:ascii="Arial" w:hAnsi="Arial" w:cs="Arial"/>
          <w:color w:val="000000" w:themeColor="text1"/>
          <w:sz w:val="22"/>
          <w:szCs w:val="22"/>
        </w:rPr>
        <w:br/>
        <w:t xml:space="preserve">Setting up employee resource groups and mentoring programs also helps improve DEI. This creates a support network for minority groups and encourages progression within the </w:t>
      </w:r>
      <w:r w:rsidRPr="009E3E78">
        <w:rPr>
          <w:rFonts w:ascii="Arial" w:hAnsi="Arial" w:cs="Arial"/>
          <w:color w:val="000000" w:themeColor="text1"/>
          <w:sz w:val="22"/>
          <w:szCs w:val="22"/>
        </w:rPr>
        <w:lastRenderedPageBreak/>
        <w:t>organisation.</w:t>
      </w:r>
      <w:r w:rsidRPr="009E3E78">
        <w:rPr>
          <w:rFonts w:ascii="Arial" w:hAnsi="Arial" w:cs="Arial"/>
          <w:color w:val="000000" w:themeColor="text1"/>
          <w:sz w:val="22"/>
          <w:szCs w:val="22"/>
        </w:rPr>
        <w:br/>
        <w:t xml:space="preserve">Publishing </w:t>
      </w:r>
      <w:proofErr w:type="gramStart"/>
      <w:r w:rsidRPr="009E3E78">
        <w:rPr>
          <w:rFonts w:ascii="Arial" w:hAnsi="Arial" w:cs="Arial"/>
          <w:color w:val="000000" w:themeColor="text1"/>
          <w:sz w:val="22"/>
          <w:szCs w:val="22"/>
        </w:rPr>
        <w:t>pay</w:t>
      </w:r>
      <w:proofErr w:type="gramEnd"/>
      <w:r w:rsidRPr="009E3E78">
        <w:rPr>
          <w:rFonts w:ascii="Arial" w:hAnsi="Arial" w:cs="Arial"/>
          <w:color w:val="000000" w:themeColor="text1"/>
          <w:sz w:val="22"/>
          <w:szCs w:val="22"/>
        </w:rPr>
        <w:t xml:space="preserve"> gaps and monitoring diversity metrics also hold your organisation accountable.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should be monitoring diversity metrics in order to highlight areas for improvement.</w:t>
      </w:r>
      <w:r w:rsidRPr="009E3E78">
        <w:rPr>
          <w:rFonts w:ascii="Arial" w:hAnsi="Arial" w:cs="Arial"/>
          <w:color w:val="000000" w:themeColor="text1"/>
          <w:sz w:val="22"/>
          <w:szCs w:val="22"/>
        </w:rPr>
        <w:br/>
        <w:t>A limitation of this practice could be that, without senior leadership commitment, contemporary HR practices may not be implemented with urgency.</w:t>
      </w:r>
      <w:r w:rsidRPr="009E3E78">
        <w:rPr>
          <w:rFonts w:ascii="Arial" w:hAnsi="Arial" w:cs="Arial"/>
          <w:color w:val="000000" w:themeColor="text1"/>
          <w:sz w:val="22"/>
          <w:szCs w:val="22"/>
        </w:rPr>
        <w:br/>
      </w:r>
      <w:r w:rsidRPr="009E3E78">
        <w:rPr>
          <w:rFonts w:ascii="Arial" w:hAnsi="Arial" w:cs="Arial"/>
          <w:color w:val="000000" w:themeColor="text1"/>
          <w:sz w:val="22"/>
          <w:szCs w:val="22"/>
        </w:rPr>
        <w:br/>
        <w:t xml:space="preserve">Whilst HR departments may be responsible for developing and implementing strategies and policies, it’s departmental managers who will ultimately determine how these are put into practice on a day-to-day basis. Therefore, the attitude, capability and behaviour of managers will have an enormous impact on whether or not contemporary HR practices are successful. Below are some factors that will either aid or limit departmental managers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from implementing contemporary HR practices with a sense of urgency.</w:t>
      </w:r>
      <w:r w:rsidRPr="009E3E78">
        <w:rPr>
          <w:rFonts w:ascii="Arial" w:hAnsi="Arial" w:cs="Arial"/>
          <w:color w:val="000000" w:themeColor="text1"/>
          <w:sz w:val="22"/>
          <w:szCs w:val="22"/>
        </w:rPr>
        <w:br/>
        <w:t xml:space="preserve">Managers can demonstrate visible leadership and commitment by acting on various initiatives themselves. The behaviour of an employee’s line manager has been found to be the most influential factor for employee engagement (Ulrich, 2017). If managers put an emphasis on continually developing their staff and show </w:t>
      </w:r>
      <w:proofErr w:type="gramStart"/>
      <w:r w:rsidRPr="009E3E78">
        <w:rPr>
          <w:rFonts w:ascii="Arial" w:hAnsi="Arial" w:cs="Arial"/>
          <w:color w:val="000000" w:themeColor="text1"/>
          <w:sz w:val="22"/>
          <w:szCs w:val="22"/>
        </w:rPr>
        <w:t>them</w:t>
      </w:r>
      <w:proofErr w:type="gramEnd"/>
      <w:r w:rsidRPr="009E3E78">
        <w:rPr>
          <w:rFonts w:ascii="Arial" w:hAnsi="Arial" w:cs="Arial"/>
          <w:color w:val="000000" w:themeColor="text1"/>
          <w:sz w:val="22"/>
          <w:szCs w:val="22"/>
        </w:rPr>
        <w:t xml:space="preserve"> they are worth investing in, employees will be more likely to accept new ways of working. With that being said, managers who are set in their ways may lack the commitment to implement practices such as these.</w:t>
      </w:r>
      <w:r w:rsidRPr="009E3E78">
        <w:rPr>
          <w:rFonts w:ascii="Arial" w:hAnsi="Arial" w:cs="Arial"/>
          <w:color w:val="000000" w:themeColor="text1"/>
          <w:sz w:val="22"/>
          <w:szCs w:val="22"/>
        </w:rPr>
        <w:br/>
        <w:t xml:space="preserve">Communication is key in ensuring employees understand why changes are taking place. If managers can effectively communicate the reasons for change and what it means for employees, then there will be less ambiguity which can cause employee resistance (Marchington et al., 2021). For example, if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is moving towards a digital workforce then managers can play a crucial role in making employees who lack digital skills feel more comfortable. However, once again communication must be supported by action.</w:t>
      </w:r>
      <w:r w:rsidRPr="009E3E78">
        <w:rPr>
          <w:rFonts w:ascii="Arial" w:hAnsi="Arial" w:cs="Arial"/>
          <w:color w:val="000000" w:themeColor="text1"/>
          <w:sz w:val="22"/>
          <w:szCs w:val="22"/>
        </w:rPr>
        <w:br/>
        <w:t xml:space="preserve">Accountability is also key when implementing HR practices with urgency. Managers should be monitoring and reviewing employee performance to ensure that the desired actions are taking place. For example, if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wants to embed learning and development into the organisational culture, managers should track their employees progress and offer training where necessary. Aligning these practices with the performance management process will force employees to take these practices seriously.</w:t>
      </w:r>
      <w:r w:rsidRPr="009E3E78">
        <w:rPr>
          <w:rFonts w:ascii="Arial" w:hAnsi="Arial" w:cs="Arial"/>
          <w:color w:val="000000" w:themeColor="text1"/>
          <w:sz w:val="22"/>
          <w:szCs w:val="22"/>
        </w:rPr>
        <w:br/>
        <w:t xml:space="preserve">Monitoring performance is difficult when you have a large </w:t>
      </w:r>
      <w:proofErr w:type="gramStart"/>
      <w:r w:rsidRPr="009E3E78">
        <w:rPr>
          <w:rFonts w:ascii="Arial" w:hAnsi="Arial" w:cs="Arial"/>
          <w:color w:val="000000" w:themeColor="text1"/>
          <w:sz w:val="22"/>
          <w:szCs w:val="22"/>
        </w:rPr>
        <w:t>amount</w:t>
      </w:r>
      <w:proofErr w:type="gramEnd"/>
      <w:r w:rsidRPr="009E3E78">
        <w:rPr>
          <w:rFonts w:ascii="Arial" w:hAnsi="Arial" w:cs="Arial"/>
          <w:color w:val="000000" w:themeColor="text1"/>
          <w:sz w:val="22"/>
          <w:szCs w:val="22"/>
        </w:rPr>
        <w:t xml:space="preserve"> of employees who all have different goals and responsibilities. With managers already having a lot on their plates, monitoring performance may not always be their top priority.</w:t>
      </w:r>
      <w:r w:rsidRPr="009E3E78">
        <w:rPr>
          <w:rFonts w:ascii="Arial" w:hAnsi="Arial" w:cs="Arial"/>
          <w:color w:val="000000" w:themeColor="text1"/>
          <w:sz w:val="22"/>
          <w:szCs w:val="22"/>
        </w:rPr>
        <w:br/>
        <w:t>Departmental managers can affect the implementation of contemporary HR practices by the way they lead. HR practices can only be implemented successfully if managers have the skills and knowledge to do so. Without people management skills and knowledge of DEI for example, managers will struggle to embed new practices within the workforce.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can provide managers with training to improve their skills and competencies.</w:t>
      </w:r>
      <w:r w:rsidRPr="009E3E78">
        <w:rPr>
          <w:rFonts w:ascii="Arial" w:hAnsi="Arial" w:cs="Arial"/>
          <w:color w:val="000000" w:themeColor="text1"/>
          <w:sz w:val="22"/>
          <w:szCs w:val="22"/>
        </w:rPr>
        <w:br/>
        <w:t>The issue with this is that training does not always guarantee a change in behaviour. If the culture of your organisation does not allow for continuous learning and development then managers may still be resistant to implementing contemporary HR practices.</w:t>
      </w:r>
      <w:r w:rsidRPr="009E3E78">
        <w:rPr>
          <w:rFonts w:ascii="Arial" w:hAnsi="Arial" w:cs="Arial"/>
          <w:color w:val="000000" w:themeColor="text1"/>
          <w:sz w:val="22"/>
          <w:szCs w:val="22"/>
        </w:rPr>
        <w:br/>
      </w:r>
      <w:r w:rsidRPr="009E3E78">
        <w:rPr>
          <w:rFonts w:ascii="Arial" w:hAnsi="Arial" w:cs="Arial"/>
          <w:color w:val="000000" w:themeColor="text1"/>
          <w:sz w:val="22"/>
          <w:szCs w:val="22"/>
        </w:rPr>
        <w:br/>
      </w:r>
    </w:p>
    <w:p w14:paraId="58A673AC" w14:textId="77777777" w:rsidR="00003431" w:rsidRDefault="00003431" w:rsidP="00003431">
      <w:pPr>
        <w:rPr>
          <w:rFonts w:ascii="Arial" w:hAnsi="Arial" w:cs="Arial"/>
          <w:color w:val="000000" w:themeColor="text1"/>
          <w:sz w:val="22"/>
          <w:szCs w:val="22"/>
        </w:rPr>
      </w:pPr>
    </w:p>
    <w:p w14:paraId="04B077A9" w14:textId="77777777" w:rsidR="00003431" w:rsidRPr="009E3E78" w:rsidRDefault="00003431" w:rsidP="00003431">
      <w:pPr>
        <w:rPr>
          <w:rFonts w:ascii="Arial" w:hAnsi="Arial" w:cs="Arial"/>
          <w:b/>
          <w:bCs/>
          <w:color w:val="156082" w:themeColor="accent1"/>
          <w:sz w:val="22"/>
          <w:szCs w:val="22"/>
        </w:rPr>
      </w:pPr>
      <w:r w:rsidRPr="009E3E78">
        <w:rPr>
          <w:rFonts w:ascii="Arial" w:hAnsi="Arial" w:cs="Arial"/>
          <w:b/>
          <w:bCs/>
          <w:color w:val="156082" w:themeColor="accent1"/>
          <w:sz w:val="22"/>
          <w:szCs w:val="22"/>
        </w:rPr>
        <w:lastRenderedPageBreak/>
        <w:t>Conclusion and Recommendations</w:t>
      </w:r>
    </w:p>
    <w:p w14:paraId="00EB50A3" w14:textId="77777777" w:rsidR="00003431" w:rsidRPr="009E3E78" w:rsidRDefault="00003431" w:rsidP="00003431">
      <w:pPr>
        <w:rPr>
          <w:rFonts w:ascii="Arial" w:hAnsi="Arial" w:cs="Arial"/>
          <w:color w:val="000000" w:themeColor="text1"/>
          <w:sz w:val="22"/>
          <w:szCs w:val="22"/>
        </w:rPr>
      </w:pPr>
      <w:r w:rsidRPr="009E3E78">
        <w:rPr>
          <w:rFonts w:ascii="Arial" w:hAnsi="Arial" w:cs="Arial"/>
          <w:color w:val="000000" w:themeColor="text1"/>
          <w:sz w:val="22"/>
          <w:szCs w:val="22"/>
        </w:rPr>
        <w:br/>
        <w:t xml:space="preserve">To conclude, there are numerous factors affecting HR professionals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 Rapid technological change is forcing employees to constantly learn new skills to keep up. At the same time, skilled employees are difficult to find and retain. Organisations like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should also be taking more steps to improve DEI metrics within their workplace. Contemporary HR practices such as continuous learning can help alleviate these issues by keeping employees up to date on new technologies, improving employee engagement and monitoring diversity metrics.</w:t>
      </w:r>
      <w:r w:rsidRPr="009E3E78">
        <w:rPr>
          <w:rFonts w:ascii="Arial" w:hAnsi="Arial" w:cs="Arial"/>
          <w:color w:val="000000" w:themeColor="text1"/>
          <w:sz w:val="22"/>
          <w:szCs w:val="22"/>
        </w:rPr>
        <w:br/>
        <w:t xml:space="preserve">One limitation that affects whether these practices are implemented with any urgency is departmental managers. Without proper leadership, communication, accountability and capability contemporary HR practices won’t be properly implemented. Below are recommendations on what could be done to improve the implementation of contemporary HR practices at </w:t>
      </w:r>
      <w:proofErr w:type="spellStart"/>
      <w:r w:rsidRPr="009E3E78">
        <w:rPr>
          <w:rFonts w:ascii="Arial" w:hAnsi="Arial" w:cs="Arial"/>
          <w:color w:val="000000" w:themeColor="text1"/>
          <w:sz w:val="22"/>
          <w:szCs w:val="22"/>
        </w:rPr>
        <w:t>Equans</w:t>
      </w:r>
      <w:proofErr w:type="spellEnd"/>
      <w:r w:rsidRPr="009E3E78">
        <w:rPr>
          <w:rFonts w:ascii="Arial" w:hAnsi="Arial" w:cs="Arial"/>
          <w:color w:val="000000" w:themeColor="text1"/>
          <w:sz w:val="22"/>
          <w:szCs w:val="22"/>
        </w:rPr>
        <w:t xml:space="preserve"> UK.</w:t>
      </w:r>
      <w:r w:rsidRPr="009E3E78">
        <w:rPr>
          <w:rFonts w:ascii="Arial" w:hAnsi="Arial" w:cs="Arial"/>
          <w:color w:val="000000" w:themeColor="text1"/>
          <w:sz w:val="22"/>
          <w:szCs w:val="22"/>
        </w:rPr>
        <w:br/>
        <w:t>• Implement better digital training programmes to allow employees to continuously learn.</w:t>
      </w:r>
      <w:r w:rsidRPr="009E3E78">
        <w:rPr>
          <w:rFonts w:ascii="Arial" w:hAnsi="Arial" w:cs="Arial"/>
          <w:color w:val="000000" w:themeColor="text1"/>
          <w:sz w:val="22"/>
          <w:szCs w:val="22"/>
        </w:rPr>
        <w:br/>
        <w:t>• Improve employer branding and create clear career pathways to improve talent attraction and retention.</w:t>
      </w:r>
      <w:r w:rsidRPr="009E3E78">
        <w:rPr>
          <w:rFonts w:ascii="Arial" w:hAnsi="Arial" w:cs="Arial"/>
          <w:color w:val="000000" w:themeColor="text1"/>
          <w:sz w:val="22"/>
          <w:szCs w:val="22"/>
        </w:rPr>
        <w:br/>
        <w:t>• Set DEI targets that can be tracked on a regular basis to ensure accountability.</w:t>
      </w:r>
      <w:r w:rsidRPr="009E3E78">
        <w:rPr>
          <w:rFonts w:ascii="Arial" w:hAnsi="Arial" w:cs="Arial"/>
          <w:color w:val="000000" w:themeColor="text1"/>
          <w:sz w:val="22"/>
          <w:szCs w:val="22"/>
        </w:rPr>
        <w:br/>
        <w:t>• Provide managers with leadership training to ensure they have the skills to properly implement HR practices.</w:t>
      </w:r>
      <w:r w:rsidRPr="009E3E78">
        <w:rPr>
          <w:rFonts w:ascii="Arial" w:hAnsi="Arial" w:cs="Arial"/>
          <w:color w:val="000000" w:themeColor="text1"/>
          <w:sz w:val="22"/>
          <w:szCs w:val="22"/>
        </w:rPr>
        <w:br/>
        <w:t>• Align HR initiatives with business goals so managers understand their importance.</w:t>
      </w:r>
    </w:p>
    <w:p w14:paraId="5E812034" w14:textId="77777777" w:rsidR="00003431" w:rsidRPr="00C7303B" w:rsidRDefault="00003431" w:rsidP="00003431">
      <w:pPr>
        <w:rPr>
          <w:rFonts w:ascii="Arial" w:hAnsi="Arial" w:cs="Arial"/>
          <w:color w:val="000000" w:themeColor="text1"/>
          <w:sz w:val="22"/>
          <w:szCs w:val="22"/>
        </w:rPr>
      </w:pPr>
    </w:p>
    <w:p w14:paraId="1ABD646E" w14:textId="77777777" w:rsidR="00003431" w:rsidRPr="009E3E78" w:rsidRDefault="00003431" w:rsidP="00003431">
      <w:pPr>
        <w:rPr>
          <w:rFonts w:ascii="Arial" w:hAnsi="Arial" w:cs="Arial"/>
          <w:color w:val="000000" w:themeColor="text1"/>
          <w:sz w:val="22"/>
          <w:szCs w:val="22"/>
        </w:rPr>
      </w:pPr>
    </w:p>
    <w:p w14:paraId="6EC2805D" w14:textId="77777777" w:rsidR="00003431" w:rsidRPr="009E3E78" w:rsidRDefault="00003431" w:rsidP="00003431">
      <w:pPr>
        <w:rPr>
          <w:rFonts w:ascii="Arial" w:hAnsi="Arial" w:cs="Arial"/>
          <w:color w:val="000000" w:themeColor="text1"/>
          <w:sz w:val="22"/>
          <w:szCs w:val="22"/>
        </w:rPr>
      </w:pPr>
    </w:p>
    <w:p w14:paraId="36C356AA" w14:textId="77777777" w:rsidR="00003431" w:rsidRPr="009E3E78" w:rsidRDefault="00003431" w:rsidP="00003431">
      <w:pPr>
        <w:rPr>
          <w:rFonts w:ascii="Arial" w:hAnsi="Arial" w:cs="Arial"/>
          <w:color w:val="000000" w:themeColor="text1"/>
          <w:sz w:val="22"/>
          <w:szCs w:val="22"/>
        </w:rPr>
      </w:pPr>
    </w:p>
    <w:p w14:paraId="7EE07A5E" w14:textId="77777777" w:rsidR="00003431" w:rsidRPr="009E3E78" w:rsidRDefault="00003431" w:rsidP="00003431">
      <w:pPr>
        <w:rPr>
          <w:rFonts w:ascii="Arial" w:hAnsi="Arial" w:cs="Arial"/>
          <w:color w:val="000000" w:themeColor="text1"/>
          <w:sz w:val="22"/>
          <w:szCs w:val="22"/>
        </w:rPr>
      </w:pPr>
    </w:p>
    <w:p w14:paraId="04C35459" w14:textId="77777777" w:rsidR="00003431" w:rsidRPr="009E3E78" w:rsidRDefault="00003431" w:rsidP="00003431">
      <w:pPr>
        <w:rPr>
          <w:rFonts w:ascii="Arial" w:hAnsi="Arial" w:cs="Arial"/>
          <w:color w:val="000000" w:themeColor="text1"/>
          <w:sz w:val="22"/>
          <w:szCs w:val="22"/>
        </w:rPr>
      </w:pPr>
    </w:p>
    <w:p w14:paraId="548798E5" w14:textId="77777777" w:rsidR="00003431" w:rsidRPr="009E3E78" w:rsidRDefault="00003431" w:rsidP="00003431">
      <w:pPr>
        <w:rPr>
          <w:rFonts w:ascii="Arial" w:hAnsi="Arial" w:cs="Arial"/>
          <w:color w:val="000000" w:themeColor="text1"/>
          <w:sz w:val="22"/>
          <w:szCs w:val="22"/>
        </w:rPr>
      </w:pPr>
    </w:p>
    <w:p w14:paraId="71017CBA" w14:textId="77777777" w:rsidR="00003431" w:rsidRPr="009E3E78" w:rsidRDefault="00003431" w:rsidP="00003431">
      <w:pPr>
        <w:rPr>
          <w:rFonts w:ascii="Arial" w:hAnsi="Arial" w:cs="Arial"/>
          <w:color w:val="000000" w:themeColor="text1"/>
          <w:sz w:val="22"/>
          <w:szCs w:val="22"/>
        </w:rPr>
      </w:pPr>
    </w:p>
    <w:p w14:paraId="611AEF38" w14:textId="77777777" w:rsidR="00003431" w:rsidRPr="009E3E78" w:rsidRDefault="00003431" w:rsidP="00003431">
      <w:pPr>
        <w:rPr>
          <w:rFonts w:ascii="Arial" w:hAnsi="Arial" w:cs="Arial"/>
          <w:color w:val="000000" w:themeColor="text1"/>
          <w:sz w:val="22"/>
          <w:szCs w:val="22"/>
        </w:rPr>
      </w:pPr>
    </w:p>
    <w:p w14:paraId="615816BA" w14:textId="77777777" w:rsidR="00003431" w:rsidRPr="009E3E78" w:rsidRDefault="00003431" w:rsidP="00003431">
      <w:pPr>
        <w:rPr>
          <w:rFonts w:ascii="Arial" w:hAnsi="Arial" w:cs="Arial"/>
          <w:color w:val="000000" w:themeColor="text1"/>
          <w:sz w:val="22"/>
          <w:szCs w:val="22"/>
        </w:rPr>
      </w:pPr>
    </w:p>
    <w:p w14:paraId="0B6CC02E" w14:textId="77777777" w:rsidR="00003431" w:rsidRPr="009E3E78" w:rsidRDefault="00003431" w:rsidP="00003431">
      <w:pPr>
        <w:rPr>
          <w:rFonts w:ascii="Arial" w:hAnsi="Arial" w:cs="Arial"/>
          <w:color w:val="000000" w:themeColor="text1"/>
          <w:sz w:val="22"/>
          <w:szCs w:val="22"/>
        </w:rPr>
      </w:pPr>
    </w:p>
    <w:p w14:paraId="661559AF" w14:textId="77777777" w:rsidR="00003431" w:rsidRPr="009E3E78" w:rsidRDefault="00003431" w:rsidP="00003431">
      <w:pPr>
        <w:rPr>
          <w:rFonts w:ascii="Arial" w:hAnsi="Arial" w:cs="Arial"/>
          <w:color w:val="000000" w:themeColor="text1"/>
          <w:sz w:val="22"/>
          <w:szCs w:val="22"/>
        </w:rPr>
      </w:pPr>
    </w:p>
    <w:p w14:paraId="5C1E7885" w14:textId="77777777" w:rsidR="00003431" w:rsidRPr="009E3E78" w:rsidRDefault="00003431" w:rsidP="00003431">
      <w:pPr>
        <w:rPr>
          <w:rFonts w:ascii="Arial" w:hAnsi="Arial" w:cs="Arial"/>
          <w:color w:val="000000" w:themeColor="text1"/>
          <w:sz w:val="22"/>
          <w:szCs w:val="22"/>
        </w:rPr>
      </w:pPr>
    </w:p>
    <w:p w14:paraId="18028061" w14:textId="77777777" w:rsidR="00003431" w:rsidRPr="009E3E78" w:rsidRDefault="00003431" w:rsidP="00003431">
      <w:pPr>
        <w:rPr>
          <w:rFonts w:ascii="Arial" w:hAnsi="Arial" w:cs="Arial"/>
          <w:color w:val="000000" w:themeColor="text1"/>
          <w:sz w:val="22"/>
          <w:szCs w:val="22"/>
        </w:rPr>
      </w:pPr>
    </w:p>
    <w:p w14:paraId="3303B898" w14:textId="77777777" w:rsidR="00003431" w:rsidRPr="009E3E78" w:rsidRDefault="00003431" w:rsidP="00003431">
      <w:pPr>
        <w:rPr>
          <w:rFonts w:ascii="Arial" w:hAnsi="Arial" w:cs="Arial"/>
          <w:color w:val="000000" w:themeColor="text1"/>
          <w:sz w:val="22"/>
          <w:szCs w:val="22"/>
        </w:rPr>
      </w:pPr>
    </w:p>
    <w:p w14:paraId="30CD7144" w14:textId="77777777" w:rsidR="00003431" w:rsidRPr="009E3E78" w:rsidRDefault="00003431" w:rsidP="00003431">
      <w:pPr>
        <w:rPr>
          <w:rFonts w:ascii="Arial" w:hAnsi="Arial" w:cs="Arial"/>
          <w:color w:val="000000" w:themeColor="text1"/>
          <w:sz w:val="22"/>
          <w:szCs w:val="22"/>
        </w:rPr>
      </w:pPr>
    </w:p>
    <w:p w14:paraId="547F1392" w14:textId="77777777" w:rsidR="00003431" w:rsidRPr="008F6115" w:rsidRDefault="00003431" w:rsidP="00003431">
      <w:pPr>
        <w:rPr>
          <w:rFonts w:ascii="Arial" w:hAnsi="Arial" w:cs="Arial"/>
          <w:b/>
          <w:bCs/>
          <w:color w:val="156082" w:themeColor="accent1"/>
          <w:sz w:val="22"/>
          <w:szCs w:val="22"/>
        </w:rPr>
      </w:pPr>
      <w:r w:rsidRPr="008F6115">
        <w:rPr>
          <w:rFonts w:ascii="Arial" w:hAnsi="Arial" w:cs="Arial"/>
          <w:b/>
          <w:bCs/>
          <w:color w:val="156082" w:themeColor="accent1"/>
          <w:sz w:val="22"/>
          <w:szCs w:val="22"/>
        </w:rPr>
        <w:lastRenderedPageBreak/>
        <w:t>References</w:t>
      </w:r>
    </w:p>
    <w:p w14:paraId="2A1EA806" w14:textId="77777777" w:rsidR="00003431" w:rsidRPr="008F6115" w:rsidRDefault="00003431" w:rsidP="00003431">
      <w:pPr>
        <w:rPr>
          <w:rFonts w:ascii="Arial" w:hAnsi="Arial" w:cs="Arial"/>
          <w:color w:val="000000" w:themeColor="text1"/>
          <w:sz w:val="22"/>
          <w:szCs w:val="22"/>
        </w:rPr>
      </w:pPr>
      <w:r w:rsidRPr="008F6115">
        <w:rPr>
          <w:rFonts w:ascii="Arial" w:hAnsi="Arial" w:cs="Arial"/>
          <w:color w:val="000000" w:themeColor="text1"/>
          <w:sz w:val="22"/>
          <w:szCs w:val="22"/>
        </w:rPr>
        <w:t xml:space="preserve">Armstrong, M. (2020) </w:t>
      </w:r>
      <w:r w:rsidRPr="008F6115">
        <w:rPr>
          <w:rFonts w:ascii="Arial" w:hAnsi="Arial" w:cs="Arial"/>
          <w:i/>
          <w:iCs/>
          <w:color w:val="000000" w:themeColor="text1"/>
          <w:sz w:val="22"/>
          <w:szCs w:val="22"/>
        </w:rPr>
        <w:t>Armstrong’s Handbook of Human Resource Management Practice</w:t>
      </w:r>
      <w:r w:rsidRPr="008F6115">
        <w:rPr>
          <w:rFonts w:ascii="Arial" w:hAnsi="Arial" w:cs="Arial"/>
          <w:color w:val="000000" w:themeColor="text1"/>
          <w:sz w:val="22"/>
          <w:szCs w:val="22"/>
        </w:rPr>
        <w:t xml:space="preserve">. 15th </w:t>
      </w:r>
      <w:proofErr w:type="spellStart"/>
      <w:r w:rsidRPr="008F6115">
        <w:rPr>
          <w:rFonts w:ascii="Arial" w:hAnsi="Arial" w:cs="Arial"/>
          <w:color w:val="000000" w:themeColor="text1"/>
          <w:sz w:val="22"/>
          <w:szCs w:val="22"/>
        </w:rPr>
        <w:t>edn</w:t>
      </w:r>
      <w:proofErr w:type="spellEnd"/>
      <w:r w:rsidRPr="008F6115">
        <w:rPr>
          <w:rFonts w:ascii="Arial" w:hAnsi="Arial" w:cs="Arial"/>
          <w:color w:val="000000" w:themeColor="text1"/>
          <w:sz w:val="22"/>
          <w:szCs w:val="22"/>
        </w:rPr>
        <w:t>. London: Kogan Page.</w:t>
      </w:r>
    </w:p>
    <w:p w14:paraId="7520BBCD" w14:textId="77777777" w:rsidR="00003431" w:rsidRPr="008F6115" w:rsidRDefault="00003431" w:rsidP="00003431">
      <w:pPr>
        <w:rPr>
          <w:rFonts w:ascii="Arial" w:hAnsi="Arial" w:cs="Arial"/>
          <w:color w:val="000000" w:themeColor="text1"/>
          <w:sz w:val="22"/>
          <w:szCs w:val="22"/>
        </w:rPr>
      </w:pPr>
      <w:r w:rsidRPr="008F6115">
        <w:rPr>
          <w:rFonts w:ascii="Arial" w:hAnsi="Arial" w:cs="Arial"/>
          <w:color w:val="000000" w:themeColor="text1"/>
          <w:sz w:val="22"/>
          <w:szCs w:val="22"/>
        </w:rPr>
        <w:t xml:space="preserve">Beardwell, J. and Thompson, A. (2020) </w:t>
      </w:r>
      <w:r w:rsidRPr="008F6115">
        <w:rPr>
          <w:rFonts w:ascii="Arial" w:hAnsi="Arial" w:cs="Arial"/>
          <w:i/>
          <w:iCs/>
          <w:color w:val="000000" w:themeColor="text1"/>
          <w:sz w:val="22"/>
          <w:szCs w:val="22"/>
        </w:rPr>
        <w:t>Human Resource Management</w:t>
      </w:r>
      <w:r w:rsidRPr="008F6115">
        <w:rPr>
          <w:rFonts w:ascii="Arial" w:hAnsi="Arial" w:cs="Arial"/>
          <w:color w:val="000000" w:themeColor="text1"/>
          <w:sz w:val="22"/>
          <w:szCs w:val="22"/>
        </w:rPr>
        <w:t xml:space="preserve">. 9th </w:t>
      </w:r>
      <w:proofErr w:type="spellStart"/>
      <w:r w:rsidRPr="008F6115">
        <w:rPr>
          <w:rFonts w:ascii="Arial" w:hAnsi="Arial" w:cs="Arial"/>
          <w:color w:val="000000" w:themeColor="text1"/>
          <w:sz w:val="22"/>
          <w:szCs w:val="22"/>
        </w:rPr>
        <w:t>edn</w:t>
      </w:r>
      <w:proofErr w:type="spellEnd"/>
      <w:r w:rsidRPr="008F6115">
        <w:rPr>
          <w:rFonts w:ascii="Arial" w:hAnsi="Arial" w:cs="Arial"/>
          <w:color w:val="000000" w:themeColor="text1"/>
          <w:sz w:val="22"/>
          <w:szCs w:val="22"/>
        </w:rPr>
        <w:t>. Harlow: Pearson.</w:t>
      </w:r>
    </w:p>
    <w:p w14:paraId="03D1AE93" w14:textId="77777777" w:rsidR="00003431" w:rsidRPr="008F6115" w:rsidRDefault="00003431" w:rsidP="00003431">
      <w:pPr>
        <w:rPr>
          <w:rFonts w:ascii="Arial" w:hAnsi="Arial" w:cs="Arial"/>
          <w:color w:val="000000" w:themeColor="text1"/>
          <w:sz w:val="22"/>
          <w:szCs w:val="22"/>
        </w:rPr>
      </w:pPr>
      <w:r w:rsidRPr="008F6115">
        <w:rPr>
          <w:rFonts w:ascii="Arial" w:hAnsi="Arial" w:cs="Arial"/>
          <w:color w:val="000000" w:themeColor="text1"/>
          <w:sz w:val="22"/>
          <w:szCs w:val="22"/>
        </w:rPr>
        <w:t xml:space="preserve">Boxall, P. and Purcell, J. (2016) </w:t>
      </w:r>
      <w:r w:rsidRPr="008F6115">
        <w:rPr>
          <w:rFonts w:ascii="Arial" w:hAnsi="Arial" w:cs="Arial"/>
          <w:i/>
          <w:iCs/>
          <w:color w:val="000000" w:themeColor="text1"/>
          <w:sz w:val="22"/>
          <w:szCs w:val="22"/>
        </w:rPr>
        <w:t>Strategy and Human Resource Management</w:t>
      </w:r>
      <w:r w:rsidRPr="008F6115">
        <w:rPr>
          <w:rFonts w:ascii="Arial" w:hAnsi="Arial" w:cs="Arial"/>
          <w:color w:val="000000" w:themeColor="text1"/>
          <w:sz w:val="22"/>
          <w:szCs w:val="22"/>
        </w:rPr>
        <w:t xml:space="preserve">. 4th </w:t>
      </w:r>
      <w:proofErr w:type="spellStart"/>
      <w:r w:rsidRPr="008F6115">
        <w:rPr>
          <w:rFonts w:ascii="Arial" w:hAnsi="Arial" w:cs="Arial"/>
          <w:color w:val="000000" w:themeColor="text1"/>
          <w:sz w:val="22"/>
          <w:szCs w:val="22"/>
        </w:rPr>
        <w:t>edn</w:t>
      </w:r>
      <w:proofErr w:type="spellEnd"/>
      <w:r w:rsidRPr="008F6115">
        <w:rPr>
          <w:rFonts w:ascii="Arial" w:hAnsi="Arial" w:cs="Arial"/>
          <w:color w:val="000000" w:themeColor="text1"/>
          <w:sz w:val="22"/>
          <w:szCs w:val="22"/>
        </w:rPr>
        <w:t>. London: Palgrave Macmillan.</w:t>
      </w:r>
    </w:p>
    <w:p w14:paraId="1E22DDB3" w14:textId="77777777" w:rsidR="00003431" w:rsidRPr="008F6115" w:rsidRDefault="00003431" w:rsidP="00003431">
      <w:pPr>
        <w:rPr>
          <w:rFonts w:ascii="Arial" w:hAnsi="Arial" w:cs="Arial"/>
          <w:color w:val="000000" w:themeColor="text1"/>
          <w:sz w:val="22"/>
          <w:szCs w:val="22"/>
        </w:rPr>
      </w:pPr>
      <w:r w:rsidRPr="008F6115">
        <w:rPr>
          <w:rFonts w:ascii="Arial" w:hAnsi="Arial" w:cs="Arial"/>
          <w:color w:val="000000" w:themeColor="text1"/>
          <w:sz w:val="22"/>
          <w:szCs w:val="22"/>
        </w:rPr>
        <w:t xml:space="preserve">CIPD (2023) </w:t>
      </w:r>
      <w:r w:rsidRPr="008F6115">
        <w:rPr>
          <w:rFonts w:ascii="Arial" w:hAnsi="Arial" w:cs="Arial"/>
          <w:i/>
          <w:iCs/>
          <w:color w:val="000000" w:themeColor="text1"/>
          <w:sz w:val="22"/>
          <w:szCs w:val="22"/>
        </w:rPr>
        <w:t>Good Work Index 2023</w:t>
      </w:r>
      <w:r w:rsidRPr="008F6115">
        <w:rPr>
          <w:rFonts w:ascii="Arial" w:hAnsi="Arial" w:cs="Arial"/>
          <w:color w:val="000000" w:themeColor="text1"/>
          <w:sz w:val="22"/>
          <w:szCs w:val="22"/>
        </w:rPr>
        <w:t>. London: Chartered Institute of Personnel and Development.</w:t>
      </w:r>
    </w:p>
    <w:p w14:paraId="3A9FDA85" w14:textId="77777777" w:rsidR="00003431" w:rsidRPr="008F6115" w:rsidRDefault="00003431" w:rsidP="00003431">
      <w:pPr>
        <w:rPr>
          <w:rFonts w:ascii="Arial" w:hAnsi="Arial" w:cs="Arial"/>
          <w:color w:val="000000" w:themeColor="text1"/>
          <w:sz w:val="22"/>
          <w:szCs w:val="22"/>
        </w:rPr>
      </w:pPr>
      <w:r w:rsidRPr="008F6115">
        <w:rPr>
          <w:rFonts w:ascii="Arial" w:hAnsi="Arial" w:cs="Arial"/>
          <w:color w:val="000000" w:themeColor="text1"/>
          <w:sz w:val="22"/>
          <w:szCs w:val="22"/>
        </w:rPr>
        <w:t xml:space="preserve">CIPD (2023) </w:t>
      </w:r>
      <w:r w:rsidRPr="008F6115">
        <w:rPr>
          <w:rFonts w:ascii="Arial" w:hAnsi="Arial" w:cs="Arial"/>
          <w:i/>
          <w:iCs/>
          <w:color w:val="000000" w:themeColor="text1"/>
          <w:sz w:val="22"/>
          <w:szCs w:val="22"/>
        </w:rPr>
        <w:t>People Profession Report</w:t>
      </w:r>
      <w:r w:rsidRPr="008F6115">
        <w:rPr>
          <w:rFonts w:ascii="Arial" w:hAnsi="Arial" w:cs="Arial"/>
          <w:color w:val="000000" w:themeColor="text1"/>
          <w:sz w:val="22"/>
          <w:szCs w:val="22"/>
        </w:rPr>
        <w:t>. London: Chartered Institute of Personnel and Development.</w:t>
      </w:r>
    </w:p>
    <w:p w14:paraId="218EE687"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Equans</w:t>
      </w:r>
      <w:proofErr w:type="spellEnd"/>
      <w:r w:rsidRPr="008F6115">
        <w:rPr>
          <w:rFonts w:ascii="Arial" w:hAnsi="Arial" w:cs="Arial"/>
          <w:color w:val="000000" w:themeColor="text1"/>
          <w:sz w:val="22"/>
          <w:szCs w:val="22"/>
        </w:rPr>
        <w:t xml:space="preserve"> (2024) </w:t>
      </w:r>
      <w:r w:rsidRPr="008F6115">
        <w:rPr>
          <w:rFonts w:ascii="Arial" w:hAnsi="Arial" w:cs="Arial"/>
          <w:i/>
          <w:iCs/>
          <w:color w:val="000000" w:themeColor="text1"/>
          <w:sz w:val="22"/>
          <w:szCs w:val="22"/>
        </w:rPr>
        <w:t>Corporate Social Responsibility Report</w:t>
      </w:r>
      <w:r w:rsidRPr="008F6115">
        <w:rPr>
          <w:rFonts w:ascii="Arial" w:hAnsi="Arial" w:cs="Arial"/>
          <w:color w:val="000000" w:themeColor="text1"/>
          <w:sz w:val="22"/>
          <w:szCs w:val="22"/>
        </w:rPr>
        <w:t xml:space="preserve">. Available at: </w:t>
      </w:r>
      <w:hyperlink r:id="rId8" w:tgtFrame="_new" w:history="1">
        <w:r w:rsidRPr="008F6115">
          <w:rPr>
            <w:rStyle w:val="Hyperlink"/>
            <w:rFonts w:ascii="Arial" w:hAnsi="Arial" w:cs="Arial"/>
            <w:color w:val="000000" w:themeColor="text1"/>
            <w:sz w:val="22"/>
            <w:szCs w:val="22"/>
          </w:rPr>
          <w:t>https://www.equans.com</w:t>
        </w:r>
      </w:hyperlink>
      <w:r w:rsidRPr="008F6115">
        <w:rPr>
          <w:rFonts w:ascii="Arial" w:hAnsi="Arial" w:cs="Arial"/>
          <w:color w:val="000000" w:themeColor="text1"/>
          <w:sz w:val="22"/>
          <w:szCs w:val="22"/>
        </w:rPr>
        <w:t xml:space="preserve"> (Accessed: March 2026).</w:t>
      </w:r>
    </w:p>
    <w:p w14:paraId="022E8417"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Equans</w:t>
      </w:r>
      <w:proofErr w:type="spellEnd"/>
      <w:r w:rsidRPr="008F6115">
        <w:rPr>
          <w:rFonts w:ascii="Arial" w:hAnsi="Arial" w:cs="Arial"/>
          <w:color w:val="000000" w:themeColor="text1"/>
          <w:sz w:val="22"/>
          <w:szCs w:val="22"/>
        </w:rPr>
        <w:t xml:space="preserve"> (2024) </w:t>
      </w:r>
      <w:r w:rsidRPr="008F6115">
        <w:rPr>
          <w:rFonts w:ascii="Arial" w:hAnsi="Arial" w:cs="Arial"/>
          <w:i/>
          <w:iCs/>
          <w:color w:val="000000" w:themeColor="text1"/>
          <w:sz w:val="22"/>
          <w:szCs w:val="22"/>
        </w:rPr>
        <w:t>Diversity and Inclusion</w:t>
      </w:r>
      <w:r w:rsidRPr="008F6115">
        <w:rPr>
          <w:rFonts w:ascii="Arial" w:hAnsi="Arial" w:cs="Arial"/>
          <w:color w:val="000000" w:themeColor="text1"/>
          <w:sz w:val="22"/>
          <w:szCs w:val="22"/>
        </w:rPr>
        <w:t xml:space="preserve">. Available at: </w:t>
      </w:r>
      <w:hyperlink r:id="rId9" w:tgtFrame="_new" w:history="1">
        <w:r w:rsidRPr="008F6115">
          <w:rPr>
            <w:rStyle w:val="Hyperlink"/>
            <w:rFonts w:ascii="Arial" w:hAnsi="Arial" w:cs="Arial"/>
            <w:color w:val="000000" w:themeColor="text1"/>
            <w:sz w:val="22"/>
            <w:szCs w:val="22"/>
          </w:rPr>
          <w:t>https://www.equans.com</w:t>
        </w:r>
      </w:hyperlink>
      <w:r w:rsidRPr="008F6115">
        <w:rPr>
          <w:rFonts w:ascii="Arial" w:hAnsi="Arial" w:cs="Arial"/>
          <w:color w:val="000000" w:themeColor="text1"/>
          <w:sz w:val="22"/>
          <w:szCs w:val="22"/>
        </w:rPr>
        <w:t xml:space="preserve"> (Accessed: March 2026).</w:t>
      </w:r>
    </w:p>
    <w:p w14:paraId="4D8E1EED"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Equans</w:t>
      </w:r>
      <w:proofErr w:type="spellEnd"/>
      <w:r w:rsidRPr="008F6115">
        <w:rPr>
          <w:rFonts w:ascii="Arial" w:hAnsi="Arial" w:cs="Arial"/>
          <w:color w:val="000000" w:themeColor="text1"/>
          <w:sz w:val="22"/>
          <w:szCs w:val="22"/>
        </w:rPr>
        <w:t xml:space="preserve"> UK (2024) </w:t>
      </w:r>
      <w:r w:rsidRPr="008F6115">
        <w:rPr>
          <w:rFonts w:ascii="Arial" w:hAnsi="Arial" w:cs="Arial"/>
          <w:i/>
          <w:iCs/>
          <w:color w:val="000000" w:themeColor="text1"/>
          <w:sz w:val="22"/>
          <w:szCs w:val="22"/>
        </w:rPr>
        <w:t>Diversity, Equity and Inclusion Strategy</w:t>
      </w:r>
      <w:r w:rsidRPr="008F6115">
        <w:rPr>
          <w:rFonts w:ascii="Arial" w:hAnsi="Arial" w:cs="Arial"/>
          <w:color w:val="000000" w:themeColor="text1"/>
          <w:sz w:val="22"/>
          <w:szCs w:val="22"/>
        </w:rPr>
        <w:t xml:space="preserve">. Available at: </w:t>
      </w:r>
      <w:hyperlink r:id="rId10" w:tgtFrame="_new" w:history="1">
        <w:r w:rsidRPr="008F6115">
          <w:rPr>
            <w:rStyle w:val="Hyperlink"/>
            <w:rFonts w:ascii="Arial" w:hAnsi="Arial" w:cs="Arial"/>
            <w:color w:val="000000" w:themeColor="text1"/>
            <w:sz w:val="22"/>
            <w:szCs w:val="22"/>
          </w:rPr>
          <w:t>https://www.equans.co.uk</w:t>
        </w:r>
      </w:hyperlink>
      <w:r w:rsidRPr="008F6115">
        <w:rPr>
          <w:rFonts w:ascii="Arial" w:hAnsi="Arial" w:cs="Arial"/>
          <w:color w:val="000000" w:themeColor="text1"/>
          <w:sz w:val="22"/>
          <w:szCs w:val="22"/>
        </w:rPr>
        <w:t xml:space="preserve"> (Accessed: March 2026).</w:t>
      </w:r>
    </w:p>
    <w:p w14:paraId="60454942"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Equans</w:t>
      </w:r>
      <w:proofErr w:type="spellEnd"/>
      <w:r w:rsidRPr="008F6115">
        <w:rPr>
          <w:rFonts w:ascii="Arial" w:hAnsi="Arial" w:cs="Arial"/>
          <w:color w:val="000000" w:themeColor="text1"/>
          <w:sz w:val="22"/>
          <w:szCs w:val="22"/>
        </w:rPr>
        <w:t xml:space="preserve"> UK (2024) </w:t>
      </w:r>
      <w:r w:rsidRPr="008F6115">
        <w:rPr>
          <w:rFonts w:ascii="Arial" w:hAnsi="Arial" w:cs="Arial"/>
          <w:i/>
          <w:iCs/>
          <w:color w:val="000000" w:themeColor="text1"/>
          <w:sz w:val="22"/>
          <w:szCs w:val="22"/>
        </w:rPr>
        <w:t>Gender Pay Gap Report</w:t>
      </w:r>
      <w:r w:rsidRPr="008F6115">
        <w:rPr>
          <w:rFonts w:ascii="Arial" w:hAnsi="Arial" w:cs="Arial"/>
          <w:color w:val="000000" w:themeColor="text1"/>
          <w:sz w:val="22"/>
          <w:szCs w:val="22"/>
        </w:rPr>
        <w:t xml:space="preserve">. Available at: </w:t>
      </w:r>
      <w:hyperlink r:id="rId11" w:tgtFrame="_new" w:history="1">
        <w:r w:rsidRPr="008F6115">
          <w:rPr>
            <w:rStyle w:val="Hyperlink"/>
            <w:rFonts w:ascii="Arial" w:hAnsi="Arial" w:cs="Arial"/>
            <w:color w:val="000000" w:themeColor="text1"/>
            <w:sz w:val="22"/>
            <w:szCs w:val="22"/>
          </w:rPr>
          <w:t>https://www.equans.co.uk</w:t>
        </w:r>
      </w:hyperlink>
      <w:r w:rsidRPr="008F6115">
        <w:rPr>
          <w:rFonts w:ascii="Arial" w:hAnsi="Arial" w:cs="Arial"/>
          <w:color w:val="000000" w:themeColor="text1"/>
          <w:sz w:val="22"/>
          <w:szCs w:val="22"/>
        </w:rPr>
        <w:t xml:space="preserve"> (Accessed: March 2026).</w:t>
      </w:r>
    </w:p>
    <w:p w14:paraId="5D184DAE"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Equans</w:t>
      </w:r>
      <w:proofErr w:type="spellEnd"/>
      <w:r w:rsidRPr="008F6115">
        <w:rPr>
          <w:rFonts w:ascii="Arial" w:hAnsi="Arial" w:cs="Arial"/>
          <w:color w:val="000000" w:themeColor="text1"/>
          <w:sz w:val="22"/>
          <w:szCs w:val="22"/>
        </w:rPr>
        <w:t xml:space="preserve"> UK (2023) </w:t>
      </w:r>
      <w:r w:rsidRPr="008F6115">
        <w:rPr>
          <w:rFonts w:ascii="Arial" w:hAnsi="Arial" w:cs="Arial"/>
          <w:i/>
          <w:iCs/>
          <w:color w:val="000000" w:themeColor="text1"/>
          <w:sz w:val="22"/>
          <w:szCs w:val="22"/>
        </w:rPr>
        <w:t>Gender Pay Gap Report</w:t>
      </w:r>
      <w:r w:rsidRPr="008F6115">
        <w:rPr>
          <w:rFonts w:ascii="Arial" w:hAnsi="Arial" w:cs="Arial"/>
          <w:color w:val="000000" w:themeColor="text1"/>
          <w:sz w:val="22"/>
          <w:szCs w:val="22"/>
        </w:rPr>
        <w:t xml:space="preserve">. Available at: </w:t>
      </w:r>
      <w:hyperlink r:id="rId12" w:tgtFrame="_new" w:history="1">
        <w:r w:rsidRPr="008F6115">
          <w:rPr>
            <w:rStyle w:val="Hyperlink"/>
            <w:rFonts w:ascii="Arial" w:hAnsi="Arial" w:cs="Arial"/>
            <w:color w:val="000000" w:themeColor="text1"/>
            <w:sz w:val="22"/>
            <w:szCs w:val="22"/>
          </w:rPr>
          <w:t>https://www.equans.co.uk</w:t>
        </w:r>
      </w:hyperlink>
      <w:r w:rsidRPr="008F6115">
        <w:rPr>
          <w:rFonts w:ascii="Arial" w:hAnsi="Arial" w:cs="Arial"/>
          <w:color w:val="000000" w:themeColor="text1"/>
          <w:sz w:val="22"/>
          <w:szCs w:val="22"/>
        </w:rPr>
        <w:t xml:space="preserve"> (Accessed: March 2026).</w:t>
      </w:r>
    </w:p>
    <w:p w14:paraId="0868EAD9"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Equans</w:t>
      </w:r>
      <w:proofErr w:type="spellEnd"/>
      <w:r w:rsidRPr="008F6115">
        <w:rPr>
          <w:rFonts w:ascii="Arial" w:hAnsi="Arial" w:cs="Arial"/>
          <w:color w:val="000000" w:themeColor="text1"/>
          <w:sz w:val="22"/>
          <w:szCs w:val="22"/>
        </w:rPr>
        <w:t xml:space="preserve"> UK (2023) </w:t>
      </w:r>
      <w:r w:rsidRPr="008F6115">
        <w:rPr>
          <w:rFonts w:ascii="Arial" w:hAnsi="Arial" w:cs="Arial"/>
          <w:i/>
          <w:iCs/>
          <w:color w:val="000000" w:themeColor="text1"/>
          <w:sz w:val="22"/>
          <w:szCs w:val="22"/>
        </w:rPr>
        <w:t>IMPACT Report</w:t>
      </w:r>
      <w:r w:rsidRPr="008F6115">
        <w:rPr>
          <w:rFonts w:ascii="Arial" w:hAnsi="Arial" w:cs="Arial"/>
          <w:color w:val="000000" w:themeColor="text1"/>
          <w:sz w:val="22"/>
          <w:szCs w:val="22"/>
        </w:rPr>
        <w:t xml:space="preserve">. Available at: </w:t>
      </w:r>
      <w:hyperlink r:id="rId13" w:tgtFrame="_new" w:history="1">
        <w:r w:rsidRPr="008F6115">
          <w:rPr>
            <w:rStyle w:val="Hyperlink"/>
            <w:rFonts w:ascii="Arial" w:hAnsi="Arial" w:cs="Arial"/>
            <w:color w:val="000000" w:themeColor="text1"/>
            <w:sz w:val="22"/>
            <w:szCs w:val="22"/>
          </w:rPr>
          <w:t>https://www.equans.co.uk</w:t>
        </w:r>
      </w:hyperlink>
      <w:r w:rsidRPr="008F6115">
        <w:rPr>
          <w:rFonts w:ascii="Arial" w:hAnsi="Arial" w:cs="Arial"/>
          <w:color w:val="000000" w:themeColor="text1"/>
          <w:sz w:val="22"/>
          <w:szCs w:val="22"/>
        </w:rPr>
        <w:t xml:space="preserve"> (Accessed: March 2026).</w:t>
      </w:r>
    </w:p>
    <w:p w14:paraId="3C064A1E"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Equans</w:t>
      </w:r>
      <w:proofErr w:type="spellEnd"/>
      <w:r w:rsidRPr="008F6115">
        <w:rPr>
          <w:rFonts w:ascii="Arial" w:hAnsi="Arial" w:cs="Arial"/>
          <w:color w:val="000000" w:themeColor="text1"/>
          <w:sz w:val="22"/>
          <w:szCs w:val="22"/>
        </w:rPr>
        <w:t xml:space="preserve"> UK (2022) </w:t>
      </w:r>
      <w:r w:rsidRPr="008F6115">
        <w:rPr>
          <w:rFonts w:ascii="Arial" w:hAnsi="Arial" w:cs="Arial"/>
          <w:i/>
          <w:iCs/>
          <w:color w:val="000000" w:themeColor="text1"/>
          <w:sz w:val="22"/>
          <w:szCs w:val="22"/>
        </w:rPr>
        <w:t>Responsible Business Report</w:t>
      </w:r>
      <w:r w:rsidRPr="008F6115">
        <w:rPr>
          <w:rFonts w:ascii="Arial" w:hAnsi="Arial" w:cs="Arial"/>
          <w:color w:val="000000" w:themeColor="text1"/>
          <w:sz w:val="22"/>
          <w:szCs w:val="22"/>
        </w:rPr>
        <w:t xml:space="preserve">. Available at: </w:t>
      </w:r>
      <w:hyperlink r:id="rId14" w:tgtFrame="_new" w:history="1">
        <w:r w:rsidRPr="008F6115">
          <w:rPr>
            <w:rStyle w:val="Hyperlink"/>
            <w:rFonts w:ascii="Arial" w:hAnsi="Arial" w:cs="Arial"/>
            <w:color w:val="000000" w:themeColor="text1"/>
            <w:sz w:val="22"/>
            <w:szCs w:val="22"/>
          </w:rPr>
          <w:t>https://www.equans.co.uk</w:t>
        </w:r>
      </w:hyperlink>
      <w:r w:rsidRPr="008F6115">
        <w:rPr>
          <w:rFonts w:ascii="Arial" w:hAnsi="Arial" w:cs="Arial"/>
          <w:color w:val="000000" w:themeColor="text1"/>
          <w:sz w:val="22"/>
          <w:szCs w:val="22"/>
        </w:rPr>
        <w:t xml:space="preserve"> (Accessed: March 2026).</w:t>
      </w:r>
    </w:p>
    <w:p w14:paraId="58563F15" w14:textId="77777777" w:rsidR="00003431" w:rsidRPr="008F6115" w:rsidRDefault="00003431" w:rsidP="00003431">
      <w:pPr>
        <w:rPr>
          <w:rFonts w:ascii="Arial" w:hAnsi="Arial" w:cs="Arial"/>
          <w:color w:val="000000" w:themeColor="text1"/>
          <w:sz w:val="22"/>
          <w:szCs w:val="22"/>
        </w:rPr>
      </w:pPr>
      <w:proofErr w:type="spellStart"/>
      <w:r w:rsidRPr="008F6115">
        <w:rPr>
          <w:rFonts w:ascii="Arial" w:hAnsi="Arial" w:cs="Arial"/>
          <w:color w:val="000000" w:themeColor="text1"/>
          <w:sz w:val="22"/>
          <w:szCs w:val="22"/>
        </w:rPr>
        <w:t>Kramar</w:t>
      </w:r>
      <w:proofErr w:type="spellEnd"/>
      <w:r w:rsidRPr="008F6115">
        <w:rPr>
          <w:rFonts w:ascii="Arial" w:hAnsi="Arial" w:cs="Arial"/>
          <w:color w:val="000000" w:themeColor="text1"/>
          <w:sz w:val="22"/>
          <w:szCs w:val="22"/>
        </w:rPr>
        <w:t xml:space="preserve">, R. (2014) </w:t>
      </w:r>
      <w:r w:rsidRPr="008F6115">
        <w:rPr>
          <w:rFonts w:ascii="Arial" w:hAnsi="Arial" w:cs="Arial"/>
          <w:i/>
          <w:iCs/>
          <w:color w:val="000000" w:themeColor="text1"/>
          <w:sz w:val="22"/>
          <w:szCs w:val="22"/>
        </w:rPr>
        <w:t>Beyond Strategic HRM: Is Sustainable HRM the Next Approach?</w:t>
      </w:r>
      <w:r w:rsidRPr="008F6115">
        <w:rPr>
          <w:rFonts w:ascii="Arial" w:hAnsi="Arial" w:cs="Arial"/>
          <w:color w:val="000000" w:themeColor="text1"/>
          <w:sz w:val="22"/>
          <w:szCs w:val="22"/>
        </w:rPr>
        <w:t xml:space="preserve"> International Journal of Human Resource Management.</w:t>
      </w:r>
    </w:p>
    <w:p w14:paraId="7FBEEED4" w14:textId="77777777" w:rsidR="00003431" w:rsidRPr="008F6115" w:rsidRDefault="00003431" w:rsidP="00003431">
      <w:pPr>
        <w:rPr>
          <w:rFonts w:ascii="Arial" w:hAnsi="Arial" w:cs="Arial"/>
          <w:color w:val="000000" w:themeColor="text1"/>
          <w:sz w:val="22"/>
          <w:szCs w:val="22"/>
        </w:rPr>
      </w:pPr>
      <w:r w:rsidRPr="008F6115">
        <w:rPr>
          <w:rFonts w:ascii="Arial" w:hAnsi="Arial" w:cs="Arial"/>
          <w:color w:val="000000" w:themeColor="text1"/>
          <w:sz w:val="22"/>
          <w:szCs w:val="22"/>
        </w:rPr>
        <w:t xml:space="preserve">Marchington, M., Wilkinson, A., Donnelly, R. and </w:t>
      </w:r>
      <w:proofErr w:type="spellStart"/>
      <w:r w:rsidRPr="008F6115">
        <w:rPr>
          <w:rFonts w:ascii="Arial" w:hAnsi="Arial" w:cs="Arial"/>
          <w:color w:val="000000" w:themeColor="text1"/>
          <w:sz w:val="22"/>
          <w:szCs w:val="22"/>
        </w:rPr>
        <w:t>Kynighou</w:t>
      </w:r>
      <w:proofErr w:type="spellEnd"/>
      <w:r w:rsidRPr="008F6115">
        <w:rPr>
          <w:rFonts w:ascii="Arial" w:hAnsi="Arial" w:cs="Arial"/>
          <w:color w:val="000000" w:themeColor="text1"/>
          <w:sz w:val="22"/>
          <w:szCs w:val="22"/>
        </w:rPr>
        <w:t xml:space="preserve">, A. (2021) </w:t>
      </w:r>
      <w:r w:rsidRPr="008F6115">
        <w:rPr>
          <w:rFonts w:ascii="Arial" w:hAnsi="Arial" w:cs="Arial"/>
          <w:i/>
          <w:iCs/>
          <w:color w:val="000000" w:themeColor="text1"/>
          <w:sz w:val="22"/>
          <w:szCs w:val="22"/>
        </w:rPr>
        <w:t>Human Resource Management at Work</w:t>
      </w:r>
      <w:r w:rsidRPr="008F6115">
        <w:rPr>
          <w:rFonts w:ascii="Arial" w:hAnsi="Arial" w:cs="Arial"/>
          <w:color w:val="000000" w:themeColor="text1"/>
          <w:sz w:val="22"/>
          <w:szCs w:val="22"/>
        </w:rPr>
        <w:t xml:space="preserve">. 7th </w:t>
      </w:r>
      <w:proofErr w:type="spellStart"/>
      <w:r w:rsidRPr="008F6115">
        <w:rPr>
          <w:rFonts w:ascii="Arial" w:hAnsi="Arial" w:cs="Arial"/>
          <w:color w:val="000000" w:themeColor="text1"/>
          <w:sz w:val="22"/>
          <w:szCs w:val="22"/>
        </w:rPr>
        <w:t>edn</w:t>
      </w:r>
      <w:proofErr w:type="spellEnd"/>
      <w:r w:rsidRPr="008F6115">
        <w:rPr>
          <w:rFonts w:ascii="Arial" w:hAnsi="Arial" w:cs="Arial"/>
          <w:color w:val="000000" w:themeColor="text1"/>
          <w:sz w:val="22"/>
          <w:szCs w:val="22"/>
        </w:rPr>
        <w:t>. London: CIPD.</w:t>
      </w:r>
    </w:p>
    <w:p w14:paraId="5ADD31ED" w14:textId="77777777" w:rsidR="00003431" w:rsidRPr="008F6115" w:rsidRDefault="00003431" w:rsidP="00003431">
      <w:pPr>
        <w:rPr>
          <w:rFonts w:ascii="Arial" w:hAnsi="Arial" w:cs="Arial"/>
          <w:color w:val="000000" w:themeColor="text1"/>
          <w:sz w:val="22"/>
          <w:szCs w:val="22"/>
        </w:rPr>
      </w:pPr>
      <w:r w:rsidRPr="008F6115">
        <w:rPr>
          <w:rFonts w:ascii="Arial" w:hAnsi="Arial" w:cs="Arial"/>
          <w:color w:val="000000" w:themeColor="text1"/>
          <w:sz w:val="22"/>
          <w:szCs w:val="22"/>
        </w:rPr>
        <w:t xml:space="preserve">Storey, J. (2019) </w:t>
      </w:r>
      <w:r w:rsidRPr="008F6115">
        <w:rPr>
          <w:rFonts w:ascii="Arial" w:hAnsi="Arial" w:cs="Arial"/>
          <w:i/>
          <w:iCs/>
          <w:color w:val="000000" w:themeColor="text1"/>
          <w:sz w:val="22"/>
          <w:szCs w:val="22"/>
        </w:rPr>
        <w:t>Human Resource Management: A Critical Text</w:t>
      </w:r>
      <w:r w:rsidRPr="008F6115">
        <w:rPr>
          <w:rFonts w:ascii="Arial" w:hAnsi="Arial" w:cs="Arial"/>
          <w:color w:val="000000" w:themeColor="text1"/>
          <w:sz w:val="22"/>
          <w:szCs w:val="22"/>
        </w:rPr>
        <w:t xml:space="preserve">. 5th </w:t>
      </w:r>
      <w:proofErr w:type="spellStart"/>
      <w:r w:rsidRPr="008F6115">
        <w:rPr>
          <w:rFonts w:ascii="Arial" w:hAnsi="Arial" w:cs="Arial"/>
          <w:color w:val="000000" w:themeColor="text1"/>
          <w:sz w:val="22"/>
          <w:szCs w:val="22"/>
        </w:rPr>
        <w:t>edn</w:t>
      </w:r>
      <w:proofErr w:type="spellEnd"/>
      <w:r w:rsidRPr="008F6115">
        <w:rPr>
          <w:rFonts w:ascii="Arial" w:hAnsi="Arial" w:cs="Arial"/>
          <w:color w:val="000000" w:themeColor="text1"/>
          <w:sz w:val="22"/>
          <w:szCs w:val="22"/>
        </w:rPr>
        <w:t>. London: Routledge.</w:t>
      </w:r>
    </w:p>
    <w:p w14:paraId="72D13520" w14:textId="77777777" w:rsidR="00003431" w:rsidRPr="009E3E78" w:rsidRDefault="00003431" w:rsidP="00003431">
      <w:pPr>
        <w:rPr>
          <w:rFonts w:ascii="Arial" w:hAnsi="Arial" w:cs="Arial"/>
          <w:color w:val="000000" w:themeColor="text1"/>
          <w:sz w:val="22"/>
          <w:szCs w:val="22"/>
        </w:rPr>
      </w:pPr>
    </w:p>
    <w:p w14:paraId="5EEFF945" w14:textId="77777777" w:rsidR="00003431" w:rsidRDefault="00003431" w:rsidP="00003431"/>
    <w:p w14:paraId="59C3A406" w14:textId="77777777" w:rsidR="00954DF4" w:rsidRDefault="00954DF4"/>
    <w:sectPr w:rsidR="00954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E2A9A" w14:textId="77777777" w:rsidR="00A92E81" w:rsidRDefault="00A92E81">
    <w:pPr>
      <w:pStyle w:val="Footer"/>
      <w:pBdr>
        <w:top w:val="single" w:sz="4" w:space="1" w:color="D9D9D9" w:themeColor="background1" w:themeShade="D9"/>
      </w:pBdr>
      <w:rPr>
        <w:b/>
        <w:bCs/>
      </w:rPr>
    </w:pPr>
  </w:p>
  <w:p w14:paraId="609520DF" w14:textId="77777777" w:rsidR="00A92E81" w:rsidRDefault="00A92E81">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050786"/>
      <w:docPartObj>
        <w:docPartGallery w:val="Page Numbers (Top of Page)"/>
        <w:docPartUnique/>
      </w:docPartObj>
    </w:sdtPr>
    <w:sdtEndPr>
      <w:rPr>
        <w:noProof/>
      </w:rPr>
    </w:sdtEndPr>
    <w:sdtContent>
      <w:p w14:paraId="2A792673" w14:textId="77777777" w:rsidR="00A92E81" w:rsidRDefault="00A92E8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4C4DA2E" w14:textId="77777777" w:rsidR="00A92E81" w:rsidRDefault="00A92E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2335"/>
    <w:multiLevelType w:val="hybridMultilevel"/>
    <w:tmpl w:val="B966F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3543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431"/>
    <w:rsid w:val="00003431"/>
    <w:rsid w:val="00055099"/>
    <w:rsid w:val="000B3D55"/>
    <w:rsid w:val="00261C28"/>
    <w:rsid w:val="005B7046"/>
    <w:rsid w:val="00954DF4"/>
    <w:rsid w:val="009D3B10"/>
    <w:rsid w:val="00A05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9B360"/>
  <w15:chartTrackingRefBased/>
  <w15:docId w15:val="{69265B3B-A128-46D8-81BE-9D701ABC5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431"/>
  </w:style>
  <w:style w:type="paragraph" w:styleId="Heading1">
    <w:name w:val="heading 1"/>
    <w:basedOn w:val="Normal"/>
    <w:next w:val="Normal"/>
    <w:link w:val="Heading1Char"/>
    <w:uiPriority w:val="9"/>
    <w:qFormat/>
    <w:rsid w:val="000034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4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4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4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4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4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4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4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4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4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4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4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4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4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4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4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4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431"/>
    <w:rPr>
      <w:rFonts w:eastAsiaTheme="majorEastAsia" w:cstheme="majorBidi"/>
      <w:color w:val="272727" w:themeColor="text1" w:themeTint="D8"/>
    </w:rPr>
  </w:style>
  <w:style w:type="paragraph" w:styleId="Title">
    <w:name w:val="Title"/>
    <w:basedOn w:val="Normal"/>
    <w:next w:val="Normal"/>
    <w:link w:val="TitleChar"/>
    <w:uiPriority w:val="10"/>
    <w:qFormat/>
    <w:rsid w:val="000034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4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4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4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431"/>
    <w:pPr>
      <w:spacing w:before="160"/>
      <w:jc w:val="center"/>
    </w:pPr>
    <w:rPr>
      <w:i/>
      <w:iCs/>
      <w:color w:val="404040" w:themeColor="text1" w:themeTint="BF"/>
    </w:rPr>
  </w:style>
  <w:style w:type="character" w:customStyle="1" w:styleId="QuoteChar">
    <w:name w:val="Quote Char"/>
    <w:basedOn w:val="DefaultParagraphFont"/>
    <w:link w:val="Quote"/>
    <w:uiPriority w:val="29"/>
    <w:rsid w:val="00003431"/>
    <w:rPr>
      <w:i/>
      <w:iCs/>
      <w:color w:val="404040" w:themeColor="text1" w:themeTint="BF"/>
    </w:rPr>
  </w:style>
  <w:style w:type="paragraph" w:styleId="ListParagraph">
    <w:name w:val="List Paragraph"/>
    <w:basedOn w:val="Normal"/>
    <w:uiPriority w:val="34"/>
    <w:qFormat/>
    <w:rsid w:val="00003431"/>
    <w:pPr>
      <w:ind w:left="720"/>
      <w:contextualSpacing/>
    </w:pPr>
  </w:style>
  <w:style w:type="character" w:styleId="IntenseEmphasis">
    <w:name w:val="Intense Emphasis"/>
    <w:basedOn w:val="DefaultParagraphFont"/>
    <w:uiPriority w:val="21"/>
    <w:qFormat/>
    <w:rsid w:val="00003431"/>
    <w:rPr>
      <w:i/>
      <w:iCs/>
      <w:color w:val="0F4761" w:themeColor="accent1" w:themeShade="BF"/>
    </w:rPr>
  </w:style>
  <w:style w:type="paragraph" w:styleId="IntenseQuote">
    <w:name w:val="Intense Quote"/>
    <w:basedOn w:val="Normal"/>
    <w:next w:val="Normal"/>
    <w:link w:val="IntenseQuoteChar"/>
    <w:uiPriority w:val="30"/>
    <w:qFormat/>
    <w:rsid w:val="000034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431"/>
    <w:rPr>
      <w:i/>
      <w:iCs/>
      <w:color w:val="0F4761" w:themeColor="accent1" w:themeShade="BF"/>
    </w:rPr>
  </w:style>
  <w:style w:type="character" w:styleId="IntenseReference">
    <w:name w:val="Intense Reference"/>
    <w:basedOn w:val="DefaultParagraphFont"/>
    <w:uiPriority w:val="32"/>
    <w:qFormat/>
    <w:rsid w:val="00003431"/>
    <w:rPr>
      <w:b/>
      <w:bCs/>
      <w:smallCaps/>
      <w:color w:val="0F4761" w:themeColor="accent1" w:themeShade="BF"/>
      <w:spacing w:val="5"/>
    </w:rPr>
  </w:style>
  <w:style w:type="paragraph" w:styleId="Footer">
    <w:name w:val="footer"/>
    <w:basedOn w:val="Normal"/>
    <w:link w:val="FooterChar"/>
    <w:uiPriority w:val="99"/>
    <w:unhideWhenUsed/>
    <w:rsid w:val="00003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431"/>
  </w:style>
  <w:style w:type="character" w:styleId="Hyperlink">
    <w:name w:val="Hyperlink"/>
    <w:basedOn w:val="DefaultParagraphFont"/>
    <w:uiPriority w:val="99"/>
    <w:unhideWhenUsed/>
    <w:rsid w:val="00003431"/>
    <w:rPr>
      <w:color w:val="467886" w:themeColor="hyperlink"/>
      <w:u w:val="single"/>
    </w:rPr>
  </w:style>
  <w:style w:type="paragraph" w:styleId="Header">
    <w:name w:val="header"/>
    <w:basedOn w:val="Normal"/>
    <w:link w:val="HeaderChar"/>
    <w:uiPriority w:val="99"/>
    <w:unhideWhenUsed/>
    <w:rsid w:val="00003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431"/>
  </w:style>
  <w:style w:type="paragraph" w:styleId="NoSpacing">
    <w:name w:val="No Spacing"/>
    <w:uiPriority w:val="1"/>
    <w:qFormat/>
    <w:rsid w:val="000034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ns.com" TargetMode="External"/><Relationship Id="rId13" Type="http://schemas.openxmlformats.org/officeDocument/2006/relationships/hyperlink" Target="https://www.equans.co.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equans.co.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hyperlink" Target="https://www.equans.co.uk"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equans.co.uk" TargetMode="External"/><Relationship Id="rId4" Type="http://schemas.openxmlformats.org/officeDocument/2006/relationships/webSettings" Target="webSettings.xml"/><Relationship Id="rId9" Type="http://schemas.openxmlformats.org/officeDocument/2006/relationships/hyperlink" Target="https://www.equans.com" TargetMode="External"/><Relationship Id="rId14" Type="http://schemas.openxmlformats.org/officeDocument/2006/relationships/hyperlink" Target="https://www.equan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2477</Words>
  <Characters>14122</Characters>
  <Application>Microsoft Office Word</Application>
  <DocSecurity>0</DocSecurity>
  <Lines>117</Lines>
  <Paragraphs>33</Paragraphs>
  <ScaleCrop>false</ScaleCrop>
  <Company/>
  <LinksUpToDate>false</LinksUpToDate>
  <CharactersWithSpaces>16566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Dimitrov</dc:creator>
  <cp:keywords/>
  <dc:description/>
  <cp:lastModifiedBy>Dimitar Dimitrov</cp:lastModifiedBy>
  <cp:revision>2</cp:revision>
  <dcterms:created xsi:type="dcterms:W3CDTF">2026-03-29T17:03:00Z</dcterms:created>
  <dcterms:modified xsi:type="dcterms:W3CDTF">2026-03-29T17:03:00Z</dcterms:modified>
</cp:coreProperties>
</file>