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4865C" w14:textId="77777777" w:rsidR="00543BF2" w:rsidRPr="00AD18CE" w:rsidRDefault="00543BF2" w:rsidP="00C61A5D">
      <w:pPr>
        <w:jc w:val="center"/>
      </w:pPr>
    </w:p>
    <w:p w14:paraId="49237FB7" w14:textId="77777777" w:rsidR="00543BF2" w:rsidRPr="00AD18CE" w:rsidRDefault="00543BF2" w:rsidP="00C61A5D">
      <w:pPr>
        <w:jc w:val="center"/>
      </w:pPr>
    </w:p>
    <w:p w14:paraId="71E778E7" w14:textId="45A59BAB" w:rsidR="00A44718" w:rsidRPr="00AD18CE" w:rsidRDefault="00A40410" w:rsidP="00C61A5D">
      <w:pPr>
        <w:jc w:val="left"/>
      </w:pPr>
      <w:r w:rsidRPr="00A40410">
        <w:rPr>
          <w:noProof/>
        </w:rPr>
        <w:drawing>
          <wp:inline distT="0" distB="0" distL="0" distR="0" wp14:anchorId="240162DE" wp14:editId="1B05833D">
            <wp:extent cx="5731510" cy="74358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435850"/>
                    </a:xfrm>
                    <a:prstGeom prst="rect">
                      <a:avLst/>
                    </a:prstGeom>
                    <a:noFill/>
                    <a:ln>
                      <a:noFill/>
                    </a:ln>
                  </pic:spPr>
                </pic:pic>
              </a:graphicData>
            </a:graphic>
          </wp:inline>
        </w:drawing>
      </w:r>
      <w:r w:rsidR="00A44718" w:rsidRPr="00AD18CE">
        <w:br w:type="page"/>
      </w:r>
    </w:p>
    <w:sdt>
      <w:sdtPr>
        <w:rPr>
          <w:rFonts w:eastAsiaTheme="minorEastAsia" w:cstheme="minorBidi"/>
          <w:b w:val="0"/>
          <w:sz w:val="22"/>
          <w:szCs w:val="21"/>
          <w:lang w:val="en-GB"/>
        </w:rPr>
        <w:id w:val="-106896671"/>
        <w:docPartObj>
          <w:docPartGallery w:val="Table of Contents"/>
          <w:docPartUnique/>
        </w:docPartObj>
      </w:sdtPr>
      <w:sdtEndPr>
        <w:rPr>
          <w:bCs/>
          <w:noProof/>
        </w:rPr>
      </w:sdtEndPr>
      <w:sdtContent>
        <w:p w14:paraId="5816258F" w14:textId="77777777" w:rsidR="00A44718" w:rsidRPr="00AD18CE" w:rsidRDefault="00A44718" w:rsidP="00C61A5D">
          <w:pPr>
            <w:pStyle w:val="TOCHeading"/>
            <w:spacing w:line="360" w:lineRule="auto"/>
            <w:jc w:val="center"/>
            <w:rPr>
              <w:lang w:val="en-GB"/>
            </w:rPr>
          </w:pPr>
          <w:r w:rsidRPr="00AD18CE">
            <w:rPr>
              <w:lang w:val="en-GB"/>
            </w:rPr>
            <w:t>Table of Contents</w:t>
          </w:r>
        </w:p>
        <w:p w14:paraId="76255D01" w14:textId="4BC020BF" w:rsidR="0011772E" w:rsidRDefault="00A44718">
          <w:pPr>
            <w:pStyle w:val="TOC1"/>
            <w:tabs>
              <w:tab w:val="right" w:leader="dot" w:pos="9016"/>
            </w:tabs>
            <w:rPr>
              <w:rFonts w:asciiTheme="minorHAnsi" w:hAnsiTheme="minorHAnsi"/>
              <w:noProof/>
              <w:szCs w:val="22"/>
              <w:lang w:val="en-US"/>
            </w:rPr>
          </w:pPr>
          <w:r w:rsidRPr="00AD18CE">
            <w:fldChar w:fldCharType="begin"/>
          </w:r>
          <w:r w:rsidRPr="00AD18CE">
            <w:instrText xml:space="preserve"> TOC \o "1-3" \h \z \u </w:instrText>
          </w:r>
          <w:r w:rsidRPr="00AD18CE">
            <w:fldChar w:fldCharType="separate"/>
          </w:r>
          <w:hyperlink w:anchor="_Toc128673304" w:history="1">
            <w:r w:rsidR="0011772E" w:rsidRPr="00A10F96">
              <w:rPr>
                <w:rStyle w:val="Hyperlink"/>
                <w:noProof/>
              </w:rPr>
              <w:t>Introduction</w:t>
            </w:r>
            <w:r w:rsidR="0011772E">
              <w:rPr>
                <w:noProof/>
                <w:webHidden/>
              </w:rPr>
              <w:tab/>
            </w:r>
            <w:r w:rsidR="0011772E">
              <w:rPr>
                <w:noProof/>
                <w:webHidden/>
              </w:rPr>
              <w:fldChar w:fldCharType="begin"/>
            </w:r>
            <w:r w:rsidR="0011772E">
              <w:rPr>
                <w:noProof/>
                <w:webHidden/>
              </w:rPr>
              <w:instrText xml:space="preserve"> PAGEREF _Toc128673304 \h </w:instrText>
            </w:r>
            <w:r w:rsidR="0011772E">
              <w:rPr>
                <w:noProof/>
                <w:webHidden/>
              </w:rPr>
            </w:r>
            <w:r w:rsidR="0011772E">
              <w:rPr>
                <w:noProof/>
                <w:webHidden/>
              </w:rPr>
              <w:fldChar w:fldCharType="separate"/>
            </w:r>
            <w:r w:rsidR="0011772E">
              <w:rPr>
                <w:noProof/>
                <w:webHidden/>
              </w:rPr>
              <w:t>3</w:t>
            </w:r>
            <w:r w:rsidR="0011772E">
              <w:rPr>
                <w:noProof/>
                <w:webHidden/>
              </w:rPr>
              <w:fldChar w:fldCharType="end"/>
            </w:r>
          </w:hyperlink>
        </w:p>
        <w:p w14:paraId="126DDB30" w14:textId="0AF0D7C0" w:rsidR="0011772E" w:rsidRDefault="00000000">
          <w:pPr>
            <w:pStyle w:val="TOC1"/>
            <w:tabs>
              <w:tab w:val="right" w:leader="dot" w:pos="9016"/>
            </w:tabs>
            <w:rPr>
              <w:rFonts w:asciiTheme="minorHAnsi" w:hAnsiTheme="minorHAnsi"/>
              <w:noProof/>
              <w:szCs w:val="22"/>
              <w:lang w:val="en-US"/>
            </w:rPr>
          </w:pPr>
          <w:hyperlink w:anchor="_Toc128673305" w:history="1">
            <w:r w:rsidR="0011772E" w:rsidRPr="00A10F96">
              <w:rPr>
                <w:rStyle w:val="Hyperlink"/>
                <w:noProof/>
              </w:rPr>
              <w:t>Discussion/literature</w:t>
            </w:r>
            <w:r w:rsidR="0011772E">
              <w:rPr>
                <w:noProof/>
                <w:webHidden/>
              </w:rPr>
              <w:tab/>
            </w:r>
            <w:r w:rsidR="0011772E">
              <w:rPr>
                <w:noProof/>
                <w:webHidden/>
              </w:rPr>
              <w:fldChar w:fldCharType="begin"/>
            </w:r>
            <w:r w:rsidR="0011772E">
              <w:rPr>
                <w:noProof/>
                <w:webHidden/>
              </w:rPr>
              <w:instrText xml:space="preserve"> PAGEREF _Toc128673305 \h </w:instrText>
            </w:r>
            <w:r w:rsidR="0011772E">
              <w:rPr>
                <w:noProof/>
                <w:webHidden/>
              </w:rPr>
            </w:r>
            <w:r w:rsidR="0011772E">
              <w:rPr>
                <w:noProof/>
                <w:webHidden/>
              </w:rPr>
              <w:fldChar w:fldCharType="separate"/>
            </w:r>
            <w:r w:rsidR="0011772E">
              <w:rPr>
                <w:noProof/>
                <w:webHidden/>
              </w:rPr>
              <w:t>5</w:t>
            </w:r>
            <w:r w:rsidR="0011772E">
              <w:rPr>
                <w:noProof/>
                <w:webHidden/>
              </w:rPr>
              <w:fldChar w:fldCharType="end"/>
            </w:r>
          </w:hyperlink>
        </w:p>
        <w:p w14:paraId="1B7E829A" w14:textId="67257B36" w:rsidR="0011772E" w:rsidRDefault="00000000">
          <w:pPr>
            <w:pStyle w:val="TOC2"/>
            <w:tabs>
              <w:tab w:val="right" w:leader="dot" w:pos="9016"/>
            </w:tabs>
            <w:rPr>
              <w:noProof/>
            </w:rPr>
          </w:pPr>
          <w:hyperlink w:anchor="_Toc128673306" w:history="1">
            <w:r w:rsidR="0011772E" w:rsidRPr="00A10F96">
              <w:rPr>
                <w:rStyle w:val="Hyperlink"/>
                <w:noProof/>
              </w:rPr>
              <w:t>Brexit affecting employee retention</w:t>
            </w:r>
            <w:r w:rsidR="0011772E">
              <w:rPr>
                <w:noProof/>
                <w:webHidden/>
              </w:rPr>
              <w:tab/>
            </w:r>
            <w:r w:rsidR="0011772E">
              <w:rPr>
                <w:noProof/>
                <w:webHidden/>
              </w:rPr>
              <w:fldChar w:fldCharType="begin"/>
            </w:r>
            <w:r w:rsidR="0011772E">
              <w:rPr>
                <w:noProof/>
                <w:webHidden/>
              </w:rPr>
              <w:instrText xml:space="preserve"> PAGEREF _Toc128673306 \h </w:instrText>
            </w:r>
            <w:r w:rsidR="0011772E">
              <w:rPr>
                <w:noProof/>
                <w:webHidden/>
              </w:rPr>
            </w:r>
            <w:r w:rsidR="0011772E">
              <w:rPr>
                <w:noProof/>
                <w:webHidden/>
              </w:rPr>
              <w:fldChar w:fldCharType="separate"/>
            </w:r>
            <w:r w:rsidR="0011772E">
              <w:rPr>
                <w:noProof/>
                <w:webHidden/>
              </w:rPr>
              <w:t>7</w:t>
            </w:r>
            <w:r w:rsidR="0011772E">
              <w:rPr>
                <w:noProof/>
                <w:webHidden/>
              </w:rPr>
              <w:fldChar w:fldCharType="end"/>
            </w:r>
          </w:hyperlink>
        </w:p>
        <w:p w14:paraId="5F651055" w14:textId="5AF65657" w:rsidR="0011772E" w:rsidRDefault="00000000">
          <w:pPr>
            <w:pStyle w:val="TOC2"/>
            <w:tabs>
              <w:tab w:val="right" w:leader="dot" w:pos="9016"/>
            </w:tabs>
            <w:rPr>
              <w:noProof/>
            </w:rPr>
          </w:pPr>
          <w:hyperlink w:anchor="_Toc128673307" w:history="1">
            <w:r w:rsidR="0011772E" w:rsidRPr="00A10F96">
              <w:rPr>
                <w:rStyle w:val="Hyperlink"/>
                <w:noProof/>
              </w:rPr>
              <w:t>COVID-19 affecting employee retention</w:t>
            </w:r>
            <w:r w:rsidR="0011772E">
              <w:rPr>
                <w:noProof/>
                <w:webHidden/>
              </w:rPr>
              <w:tab/>
            </w:r>
            <w:r w:rsidR="0011772E">
              <w:rPr>
                <w:noProof/>
                <w:webHidden/>
              </w:rPr>
              <w:fldChar w:fldCharType="begin"/>
            </w:r>
            <w:r w:rsidR="0011772E">
              <w:rPr>
                <w:noProof/>
                <w:webHidden/>
              </w:rPr>
              <w:instrText xml:space="preserve"> PAGEREF _Toc128673307 \h </w:instrText>
            </w:r>
            <w:r w:rsidR="0011772E">
              <w:rPr>
                <w:noProof/>
                <w:webHidden/>
              </w:rPr>
            </w:r>
            <w:r w:rsidR="0011772E">
              <w:rPr>
                <w:noProof/>
                <w:webHidden/>
              </w:rPr>
              <w:fldChar w:fldCharType="separate"/>
            </w:r>
            <w:r w:rsidR="0011772E">
              <w:rPr>
                <w:noProof/>
                <w:webHidden/>
              </w:rPr>
              <w:t>7</w:t>
            </w:r>
            <w:r w:rsidR="0011772E">
              <w:rPr>
                <w:noProof/>
                <w:webHidden/>
              </w:rPr>
              <w:fldChar w:fldCharType="end"/>
            </w:r>
          </w:hyperlink>
        </w:p>
        <w:p w14:paraId="4330642C" w14:textId="59FBE174" w:rsidR="0011772E" w:rsidRDefault="00000000">
          <w:pPr>
            <w:pStyle w:val="TOC2"/>
            <w:tabs>
              <w:tab w:val="right" w:leader="dot" w:pos="9016"/>
            </w:tabs>
            <w:rPr>
              <w:noProof/>
            </w:rPr>
          </w:pPr>
          <w:hyperlink w:anchor="_Toc128673308" w:history="1">
            <w:r w:rsidR="0011772E" w:rsidRPr="00A10F96">
              <w:rPr>
                <w:rStyle w:val="Hyperlink"/>
                <w:noProof/>
              </w:rPr>
              <w:t>Inflation affecting Employee Retention</w:t>
            </w:r>
            <w:r w:rsidR="0011772E">
              <w:rPr>
                <w:noProof/>
                <w:webHidden/>
              </w:rPr>
              <w:tab/>
            </w:r>
            <w:r w:rsidR="0011772E">
              <w:rPr>
                <w:noProof/>
                <w:webHidden/>
              </w:rPr>
              <w:fldChar w:fldCharType="begin"/>
            </w:r>
            <w:r w:rsidR="0011772E">
              <w:rPr>
                <w:noProof/>
                <w:webHidden/>
              </w:rPr>
              <w:instrText xml:space="preserve"> PAGEREF _Toc128673308 \h </w:instrText>
            </w:r>
            <w:r w:rsidR="0011772E">
              <w:rPr>
                <w:noProof/>
                <w:webHidden/>
              </w:rPr>
            </w:r>
            <w:r w:rsidR="0011772E">
              <w:rPr>
                <w:noProof/>
                <w:webHidden/>
              </w:rPr>
              <w:fldChar w:fldCharType="separate"/>
            </w:r>
            <w:r w:rsidR="0011772E">
              <w:rPr>
                <w:noProof/>
                <w:webHidden/>
              </w:rPr>
              <w:t>8</w:t>
            </w:r>
            <w:r w:rsidR="0011772E">
              <w:rPr>
                <w:noProof/>
                <w:webHidden/>
              </w:rPr>
              <w:fldChar w:fldCharType="end"/>
            </w:r>
          </w:hyperlink>
        </w:p>
        <w:p w14:paraId="327FB6EA" w14:textId="1525AACE" w:rsidR="0011772E" w:rsidRDefault="00000000">
          <w:pPr>
            <w:pStyle w:val="TOC1"/>
            <w:tabs>
              <w:tab w:val="right" w:leader="dot" w:pos="9016"/>
            </w:tabs>
            <w:rPr>
              <w:rFonts w:asciiTheme="minorHAnsi" w:hAnsiTheme="minorHAnsi"/>
              <w:noProof/>
              <w:szCs w:val="22"/>
              <w:lang w:val="en-US"/>
            </w:rPr>
          </w:pPr>
          <w:hyperlink w:anchor="_Toc128673309" w:history="1">
            <w:r w:rsidR="0011772E" w:rsidRPr="00A10F96">
              <w:rPr>
                <w:rStyle w:val="Hyperlink"/>
                <w:noProof/>
              </w:rPr>
              <w:t>Conclusion</w:t>
            </w:r>
            <w:r w:rsidR="0011772E">
              <w:rPr>
                <w:noProof/>
                <w:webHidden/>
              </w:rPr>
              <w:tab/>
            </w:r>
            <w:r w:rsidR="0011772E">
              <w:rPr>
                <w:noProof/>
                <w:webHidden/>
              </w:rPr>
              <w:fldChar w:fldCharType="begin"/>
            </w:r>
            <w:r w:rsidR="0011772E">
              <w:rPr>
                <w:noProof/>
                <w:webHidden/>
              </w:rPr>
              <w:instrText xml:space="preserve"> PAGEREF _Toc128673309 \h </w:instrText>
            </w:r>
            <w:r w:rsidR="0011772E">
              <w:rPr>
                <w:noProof/>
                <w:webHidden/>
              </w:rPr>
            </w:r>
            <w:r w:rsidR="0011772E">
              <w:rPr>
                <w:noProof/>
                <w:webHidden/>
              </w:rPr>
              <w:fldChar w:fldCharType="separate"/>
            </w:r>
            <w:r w:rsidR="0011772E">
              <w:rPr>
                <w:noProof/>
                <w:webHidden/>
              </w:rPr>
              <w:t>9</w:t>
            </w:r>
            <w:r w:rsidR="0011772E">
              <w:rPr>
                <w:noProof/>
                <w:webHidden/>
              </w:rPr>
              <w:fldChar w:fldCharType="end"/>
            </w:r>
          </w:hyperlink>
        </w:p>
        <w:p w14:paraId="6898FB0F" w14:textId="61056C70" w:rsidR="0011772E" w:rsidRDefault="00000000">
          <w:pPr>
            <w:pStyle w:val="TOC1"/>
            <w:tabs>
              <w:tab w:val="right" w:leader="dot" w:pos="9016"/>
            </w:tabs>
            <w:rPr>
              <w:rFonts w:asciiTheme="minorHAnsi" w:hAnsiTheme="minorHAnsi"/>
              <w:noProof/>
              <w:szCs w:val="22"/>
              <w:lang w:val="en-US"/>
            </w:rPr>
          </w:pPr>
          <w:hyperlink w:anchor="_Toc128673310" w:history="1">
            <w:r w:rsidR="0011772E" w:rsidRPr="00A10F96">
              <w:rPr>
                <w:rStyle w:val="Hyperlink"/>
                <w:noProof/>
              </w:rPr>
              <w:t>Recommendation</w:t>
            </w:r>
            <w:r w:rsidR="0011772E">
              <w:rPr>
                <w:noProof/>
                <w:webHidden/>
              </w:rPr>
              <w:tab/>
            </w:r>
            <w:r w:rsidR="0011772E">
              <w:rPr>
                <w:noProof/>
                <w:webHidden/>
              </w:rPr>
              <w:fldChar w:fldCharType="begin"/>
            </w:r>
            <w:r w:rsidR="0011772E">
              <w:rPr>
                <w:noProof/>
                <w:webHidden/>
              </w:rPr>
              <w:instrText xml:space="preserve"> PAGEREF _Toc128673310 \h </w:instrText>
            </w:r>
            <w:r w:rsidR="0011772E">
              <w:rPr>
                <w:noProof/>
                <w:webHidden/>
              </w:rPr>
            </w:r>
            <w:r w:rsidR="0011772E">
              <w:rPr>
                <w:noProof/>
                <w:webHidden/>
              </w:rPr>
              <w:fldChar w:fldCharType="separate"/>
            </w:r>
            <w:r w:rsidR="0011772E">
              <w:rPr>
                <w:noProof/>
                <w:webHidden/>
              </w:rPr>
              <w:t>10</w:t>
            </w:r>
            <w:r w:rsidR="0011772E">
              <w:rPr>
                <w:noProof/>
                <w:webHidden/>
              </w:rPr>
              <w:fldChar w:fldCharType="end"/>
            </w:r>
          </w:hyperlink>
        </w:p>
        <w:p w14:paraId="4FE4564D" w14:textId="31D29572" w:rsidR="0011772E" w:rsidRDefault="00000000">
          <w:pPr>
            <w:pStyle w:val="TOC1"/>
            <w:tabs>
              <w:tab w:val="right" w:leader="dot" w:pos="9016"/>
            </w:tabs>
            <w:rPr>
              <w:rFonts w:asciiTheme="minorHAnsi" w:hAnsiTheme="minorHAnsi"/>
              <w:noProof/>
              <w:szCs w:val="22"/>
              <w:lang w:val="en-US"/>
            </w:rPr>
          </w:pPr>
          <w:hyperlink w:anchor="_Toc128673311" w:history="1">
            <w:r w:rsidR="0011772E" w:rsidRPr="00A10F96">
              <w:rPr>
                <w:rStyle w:val="Hyperlink"/>
                <w:noProof/>
              </w:rPr>
              <w:t>References</w:t>
            </w:r>
            <w:r w:rsidR="0011772E">
              <w:rPr>
                <w:noProof/>
                <w:webHidden/>
              </w:rPr>
              <w:tab/>
            </w:r>
            <w:r w:rsidR="0011772E">
              <w:rPr>
                <w:noProof/>
                <w:webHidden/>
              </w:rPr>
              <w:fldChar w:fldCharType="begin"/>
            </w:r>
            <w:r w:rsidR="0011772E">
              <w:rPr>
                <w:noProof/>
                <w:webHidden/>
              </w:rPr>
              <w:instrText xml:space="preserve"> PAGEREF _Toc128673311 \h </w:instrText>
            </w:r>
            <w:r w:rsidR="0011772E">
              <w:rPr>
                <w:noProof/>
                <w:webHidden/>
              </w:rPr>
            </w:r>
            <w:r w:rsidR="0011772E">
              <w:rPr>
                <w:noProof/>
                <w:webHidden/>
              </w:rPr>
              <w:fldChar w:fldCharType="separate"/>
            </w:r>
            <w:r w:rsidR="0011772E">
              <w:rPr>
                <w:noProof/>
                <w:webHidden/>
              </w:rPr>
              <w:t>11</w:t>
            </w:r>
            <w:r w:rsidR="0011772E">
              <w:rPr>
                <w:noProof/>
                <w:webHidden/>
              </w:rPr>
              <w:fldChar w:fldCharType="end"/>
            </w:r>
          </w:hyperlink>
        </w:p>
        <w:p w14:paraId="64ABD1AA" w14:textId="2DC83EFE" w:rsidR="00A44718" w:rsidRPr="00AD18CE" w:rsidRDefault="00A44718" w:rsidP="00C61A5D">
          <w:r w:rsidRPr="00AD18CE">
            <w:rPr>
              <w:b/>
              <w:bCs/>
              <w:noProof/>
            </w:rPr>
            <w:fldChar w:fldCharType="end"/>
          </w:r>
        </w:p>
      </w:sdtContent>
    </w:sdt>
    <w:p w14:paraId="2E97441F" w14:textId="77777777" w:rsidR="00543BF2" w:rsidRPr="00AD18CE" w:rsidRDefault="00543BF2" w:rsidP="00C61A5D">
      <w:pPr>
        <w:jc w:val="center"/>
      </w:pPr>
    </w:p>
    <w:p w14:paraId="7C1D192C" w14:textId="77777777" w:rsidR="00193BA5" w:rsidRPr="00AD18CE" w:rsidRDefault="00193BA5" w:rsidP="00C61A5D">
      <w:pPr>
        <w:jc w:val="left"/>
      </w:pPr>
      <w:r w:rsidRPr="00AD18CE">
        <w:br w:type="page"/>
      </w:r>
    </w:p>
    <w:p w14:paraId="035BAADE" w14:textId="77777777" w:rsidR="00193BA5" w:rsidRPr="00AD18CE" w:rsidRDefault="00193BA5" w:rsidP="00C61A5D">
      <w:pPr>
        <w:pStyle w:val="Heading1"/>
        <w:spacing w:line="360" w:lineRule="auto"/>
      </w:pPr>
      <w:bookmarkStart w:id="0" w:name="_Toc128673304"/>
      <w:r w:rsidRPr="00AD18CE">
        <w:lastRenderedPageBreak/>
        <w:t>Introduction</w:t>
      </w:r>
      <w:bookmarkEnd w:id="0"/>
    </w:p>
    <w:p w14:paraId="6EB6C01E" w14:textId="26B79108" w:rsidR="00193BA5" w:rsidRPr="00AD18CE" w:rsidRDefault="00193BA5" w:rsidP="00C61A5D">
      <w:pPr>
        <w:rPr>
          <w:sz w:val="24"/>
        </w:rPr>
      </w:pPr>
      <w:r w:rsidRPr="00AD18CE">
        <w:rPr>
          <w:sz w:val="24"/>
        </w:rPr>
        <w:t xml:space="preserve">Travelodge is a cheap hotel brand that was founded in the United Kingdom in 1985. Since then, the company has grown into other European nations such as Spain and Ireland. As of 2021, Travelodge operates 580 hotels in the United Kingdom, with approximately 42,000 rooms. Budget-conscious tourists searching for economical and pleasant lodging are the company's target </w:t>
      </w:r>
      <w:r w:rsidR="00BB1D4E" w:rsidRPr="00AD18CE">
        <w:rPr>
          <w:sz w:val="24"/>
        </w:rPr>
        <w:t>market. Throughout</w:t>
      </w:r>
      <w:r w:rsidRPr="00AD18CE">
        <w:rPr>
          <w:sz w:val="24"/>
        </w:rPr>
        <w:t xml:space="preserve"> the years, Travelodge has experienced several obstacles, including the economic downturn, changing consumer behaviour, and greater competition from rival inexpensive hotel businesses. In recent years, the COVID-19 epidemic has had a significant influence on the hotel business, and Travelodge is no exception. The pandemic lowered hotel room demand, affecting the company's income and profitability.</w:t>
      </w:r>
    </w:p>
    <w:p w14:paraId="6B43B34D" w14:textId="4DA31F93" w:rsidR="00C61A5D" w:rsidRPr="00AD18CE" w:rsidRDefault="00C61A5D" w:rsidP="00C61A5D">
      <w:r w:rsidRPr="00AD18CE">
        <w:rPr>
          <w:noProof/>
          <w:lang w:val="en-US"/>
        </w:rPr>
        <w:drawing>
          <wp:inline distT="0" distB="0" distL="0" distR="0" wp14:anchorId="308897A4" wp14:editId="01038D70">
            <wp:extent cx="5731510" cy="4169211"/>
            <wp:effectExtent l="0" t="0" r="2540" b="3175"/>
            <wp:docPr id="2" name="Picture 2" descr="Travelodge unlimited breakfast: everything you need to know - including  timings &amp; prices | The S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ravelodge unlimited breakfast: everything you need to know - including  timings &amp; prices | The Su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169211"/>
                    </a:xfrm>
                    <a:prstGeom prst="rect">
                      <a:avLst/>
                    </a:prstGeom>
                    <a:noFill/>
                    <a:ln>
                      <a:noFill/>
                    </a:ln>
                  </pic:spPr>
                </pic:pic>
              </a:graphicData>
            </a:graphic>
          </wp:inline>
        </w:drawing>
      </w:r>
    </w:p>
    <w:p w14:paraId="02404AF0" w14:textId="77777777" w:rsidR="00C61A5D" w:rsidRPr="00AD18CE" w:rsidRDefault="00C61A5D" w:rsidP="00C61A5D">
      <w:pPr>
        <w:pStyle w:val="Caption"/>
        <w:spacing w:line="360" w:lineRule="auto"/>
        <w:jc w:val="center"/>
        <w:rPr>
          <w:i w:val="0"/>
          <w:color w:val="auto"/>
          <w:sz w:val="20"/>
        </w:rPr>
      </w:pPr>
      <w:r w:rsidRPr="00AD18CE">
        <w:rPr>
          <w:i w:val="0"/>
          <w:color w:val="auto"/>
          <w:sz w:val="20"/>
        </w:rPr>
        <w:t xml:space="preserve">Figure </w:t>
      </w:r>
      <w:r w:rsidRPr="00AD18CE">
        <w:rPr>
          <w:i w:val="0"/>
          <w:color w:val="auto"/>
          <w:sz w:val="20"/>
        </w:rPr>
        <w:fldChar w:fldCharType="begin"/>
      </w:r>
      <w:r w:rsidRPr="00AD18CE">
        <w:rPr>
          <w:i w:val="0"/>
          <w:color w:val="auto"/>
          <w:sz w:val="20"/>
        </w:rPr>
        <w:instrText xml:space="preserve"> SEQ Figure \* ARABIC </w:instrText>
      </w:r>
      <w:r w:rsidRPr="00AD18CE">
        <w:rPr>
          <w:i w:val="0"/>
          <w:color w:val="auto"/>
          <w:sz w:val="20"/>
        </w:rPr>
        <w:fldChar w:fldCharType="separate"/>
      </w:r>
      <w:r w:rsidRPr="00AD18CE">
        <w:rPr>
          <w:i w:val="0"/>
          <w:noProof/>
          <w:color w:val="auto"/>
          <w:sz w:val="20"/>
        </w:rPr>
        <w:t>1</w:t>
      </w:r>
      <w:r w:rsidRPr="00AD18CE">
        <w:rPr>
          <w:i w:val="0"/>
          <w:color w:val="auto"/>
          <w:sz w:val="20"/>
        </w:rPr>
        <w:fldChar w:fldCharType="end"/>
      </w:r>
      <w:r w:rsidRPr="00AD18CE">
        <w:rPr>
          <w:i w:val="0"/>
          <w:color w:val="auto"/>
          <w:sz w:val="20"/>
        </w:rPr>
        <w:t xml:space="preserve">: Travelodge hotel </w:t>
      </w:r>
    </w:p>
    <w:p w14:paraId="05FF29DD" w14:textId="6CF15B16" w:rsidR="00C61A5D" w:rsidRPr="00AD18CE" w:rsidRDefault="00C61A5D" w:rsidP="00C61A5D">
      <w:pPr>
        <w:pStyle w:val="Caption"/>
        <w:spacing w:line="360" w:lineRule="auto"/>
        <w:jc w:val="center"/>
        <w:rPr>
          <w:i w:val="0"/>
          <w:color w:val="auto"/>
          <w:sz w:val="20"/>
        </w:rPr>
      </w:pPr>
      <w:r w:rsidRPr="00AD18CE">
        <w:rPr>
          <w:i w:val="0"/>
          <w:color w:val="auto"/>
          <w:sz w:val="20"/>
        </w:rPr>
        <w:t>(Source: The Sun)</w:t>
      </w:r>
    </w:p>
    <w:p w14:paraId="52E13707" w14:textId="38E04AD7" w:rsidR="00C61A5D" w:rsidRPr="00AD18CE" w:rsidRDefault="00C61A5D" w:rsidP="00C61A5D"/>
    <w:p w14:paraId="29EB64BA" w14:textId="25F8203D" w:rsidR="00C61A5D" w:rsidRPr="00AD18CE" w:rsidRDefault="00C61A5D" w:rsidP="00C61A5D"/>
    <w:p w14:paraId="73F524F3" w14:textId="77777777" w:rsidR="00193BA5" w:rsidRPr="00AD18CE" w:rsidRDefault="00193BA5" w:rsidP="00C61A5D">
      <w:pPr>
        <w:rPr>
          <w:b/>
          <w:bCs/>
          <w:sz w:val="24"/>
        </w:rPr>
      </w:pPr>
      <w:r w:rsidRPr="00AD18CE">
        <w:rPr>
          <w:b/>
          <w:bCs/>
          <w:sz w:val="24"/>
        </w:rPr>
        <w:lastRenderedPageBreak/>
        <w:t>Travelodge PESTLE Analysis:</w:t>
      </w:r>
    </w:p>
    <w:p w14:paraId="1E976767" w14:textId="78DF2EA5" w:rsidR="00193BA5" w:rsidRPr="00AD18CE" w:rsidRDefault="00193BA5" w:rsidP="00C61A5D">
      <w:pPr>
        <w:pStyle w:val="ListParagraph"/>
        <w:numPr>
          <w:ilvl w:val="0"/>
          <w:numId w:val="1"/>
        </w:numPr>
        <w:rPr>
          <w:sz w:val="24"/>
        </w:rPr>
      </w:pPr>
      <w:r w:rsidRPr="00AD18CE">
        <w:rPr>
          <w:b/>
          <w:bCs/>
          <w:sz w:val="24"/>
        </w:rPr>
        <w:t>Politics</w:t>
      </w:r>
      <w:r w:rsidRPr="00AD18CE">
        <w:rPr>
          <w:sz w:val="24"/>
        </w:rPr>
        <w:t>: Taxation, immigration, and labour policies of the government may have an impact on Travelodge's operations</w:t>
      </w:r>
      <w:r w:rsidR="002268FC" w:rsidRPr="00AD18CE">
        <w:rPr>
          <w:sz w:val="24"/>
          <w:shd w:val="clear" w:color="auto" w:fill="FFFFFF"/>
        </w:rPr>
        <w:t xml:space="preserve"> (</w:t>
      </w:r>
      <w:proofErr w:type="spellStart"/>
      <w:r w:rsidR="002268FC" w:rsidRPr="00AD18CE">
        <w:rPr>
          <w:sz w:val="24"/>
          <w:shd w:val="clear" w:color="auto" w:fill="FFFFFF"/>
        </w:rPr>
        <w:t>Mekhruza</w:t>
      </w:r>
      <w:proofErr w:type="spellEnd"/>
      <w:r w:rsidR="002268FC" w:rsidRPr="00AD18CE">
        <w:rPr>
          <w:sz w:val="24"/>
          <w:shd w:val="clear" w:color="auto" w:fill="FFFFFF"/>
        </w:rPr>
        <w:t>, et al., 2022)</w:t>
      </w:r>
      <w:r w:rsidRPr="00AD18CE">
        <w:rPr>
          <w:sz w:val="24"/>
        </w:rPr>
        <w:t>.</w:t>
      </w:r>
    </w:p>
    <w:p w14:paraId="3166AE44" w14:textId="77777777" w:rsidR="00193BA5" w:rsidRPr="00AD18CE" w:rsidRDefault="00193BA5" w:rsidP="00C61A5D">
      <w:pPr>
        <w:pStyle w:val="ListParagraph"/>
        <w:numPr>
          <w:ilvl w:val="0"/>
          <w:numId w:val="1"/>
        </w:numPr>
        <w:rPr>
          <w:sz w:val="24"/>
        </w:rPr>
      </w:pPr>
      <w:r w:rsidRPr="00AD18CE">
        <w:rPr>
          <w:b/>
          <w:bCs/>
          <w:sz w:val="24"/>
        </w:rPr>
        <w:t>Economy:</w:t>
      </w:r>
      <w:r w:rsidRPr="00AD18CE">
        <w:rPr>
          <w:sz w:val="24"/>
        </w:rPr>
        <w:t xml:space="preserve"> A company's profitability can be affected by the economic climate, exchange rates, and inflation rates.</w:t>
      </w:r>
    </w:p>
    <w:p w14:paraId="4B3823FE" w14:textId="77777777" w:rsidR="00193BA5" w:rsidRPr="00AD18CE" w:rsidRDefault="00193BA5" w:rsidP="00C61A5D">
      <w:pPr>
        <w:pStyle w:val="ListParagraph"/>
        <w:numPr>
          <w:ilvl w:val="0"/>
          <w:numId w:val="1"/>
        </w:numPr>
        <w:rPr>
          <w:sz w:val="24"/>
        </w:rPr>
      </w:pPr>
      <w:r w:rsidRPr="00AD18CE">
        <w:rPr>
          <w:b/>
          <w:bCs/>
          <w:sz w:val="24"/>
        </w:rPr>
        <w:t>Social:</w:t>
      </w:r>
      <w:r w:rsidRPr="00AD18CE">
        <w:rPr>
          <w:sz w:val="24"/>
        </w:rPr>
        <w:t xml:space="preserve"> Shifts in customer behaviour and preferences, such as a preference for online booking platforms, can have an impact on corporate income.</w:t>
      </w:r>
    </w:p>
    <w:p w14:paraId="43C9B771" w14:textId="77777777" w:rsidR="00193BA5" w:rsidRPr="00AD18CE" w:rsidRDefault="00193BA5" w:rsidP="00C61A5D">
      <w:pPr>
        <w:pStyle w:val="ListParagraph"/>
        <w:numPr>
          <w:ilvl w:val="0"/>
          <w:numId w:val="1"/>
        </w:numPr>
        <w:rPr>
          <w:sz w:val="24"/>
        </w:rPr>
      </w:pPr>
      <w:r w:rsidRPr="00AD18CE">
        <w:rPr>
          <w:b/>
          <w:bCs/>
          <w:sz w:val="24"/>
        </w:rPr>
        <w:t>Technology:</w:t>
      </w:r>
      <w:r w:rsidRPr="00AD18CE">
        <w:rPr>
          <w:sz w:val="24"/>
        </w:rPr>
        <w:t xml:space="preserve"> Technological advancements and the use of new technologies can create chances for organisations to improve their operations and customer experience. </w:t>
      </w:r>
    </w:p>
    <w:p w14:paraId="2C8F40AB" w14:textId="77777777" w:rsidR="00193BA5" w:rsidRPr="00AD18CE" w:rsidRDefault="00193BA5" w:rsidP="00C61A5D">
      <w:pPr>
        <w:pStyle w:val="ListParagraph"/>
        <w:numPr>
          <w:ilvl w:val="0"/>
          <w:numId w:val="1"/>
        </w:numPr>
        <w:rPr>
          <w:sz w:val="24"/>
        </w:rPr>
      </w:pPr>
      <w:r w:rsidRPr="00AD18CE">
        <w:rPr>
          <w:b/>
          <w:bCs/>
          <w:sz w:val="24"/>
        </w:rPr>
        <w:t xml:space="preserve">Legal: </w:t>
      </w:r>
      <w:r w:rsidRPr="00AD18CE">
        <w:rPr>
          <w:sz w:val="24"/>
        </w:rPr>
        <w:t>Changes in employment laws and regulations may have an impact on Travelodge's operations and expenses.</w:t>
      </w:r>
    </w:p>
    <w:p w14:paraId="0EB0B910" w14:textId="77777777" w:rsidR="00193BA5" w:rsidRPr="00AD18CE" w:rsidRDefault="00193BA5" w:rsidP="00C61A5D">
      <w:pPr>
        <w:pStyle w:val="ListParagraph"/>
        <w:numPr>
          <w:ilvl w:val="0"/>
          <w:numId w:val="1"/>
        </w:numPr>
        <w:rPr>
          <w:sz w:val="24"/>
        </w:rPr>
      </w:pPr>
      <w:r w:rsidRPr="00AD18CE">
        <w:rPr>
          <w:b/>
          <w:bCs/>
          <w:sz w:val="24"/>
        </w:rPr>
        <w:t>Environment:</w:t>
      </w:r>
      <w:r w:rsidRPr="00AD18CE">
        <w:rPr>
          <w:sz w:val="24"/>
        </w:rPr>
        <w:t xml:space="preserve"> An organization's environmental effect and sustainability efforts can have an impact on its brand image and consumer loyalty.</w:t>
      </w:r>
    </w:p>
    <w:p w14:paraId="2CB86598" w14:textId="77777777" w:rsidR="00193BA5" w:rsidRPr="00AD18CE" w:rsidRDefault="00193BA5" w:rsidP="00C61A5D">
      <w:pPr>
        <w:rPr>
          <w:b/>
          <w:bCs/>
          <w:sz w:val="24"/>
        </w:rPr>
      </w:pPr>
      <w:r w:rsidRPr="00AD18CE">
        <w:rPr>
          <w:b/>
          <w:bCs/>
          <w:sz w:val="24"/>
        </w:rPr>
        <w:t>SWOT Analysis of Travelodge:</w:t>
      </w:r>
    </w:p>
    <w:p w14:paraId="391E3656" w14:textId="574B16DA" w:rsidR="00193BA5" w:rsidRPr="00AD18CE" w:rsidRDefault="00193BA5" w:rsidP="00C61A5D">
      <w:pPr>
        <w:pStyle w:val="ListParagraph"/>
        <w:numPr>
          <w:ilvl w:val="0"/>
          <w:numId w:val="2"/>
        </w:numPr>
        <w:rPr>
          <w:sz w:val="24"/>
        </w:rPr>
      </w:pPr>
      <w:r w:rsidRPr="00AD18CE">
        <w:rPr>
          <w:b/>
          <w:bCs/>
          <w:sz w:val="24"/>
        </w:rPr>
        <w:t>Strengths</w:t>
      </w:r>
      <w:r w:rsidRPr="00AD18CE">
        <w:rPr>
          <w:sz w:val="24"/>
        </w:rPr>
        <w:t>: A large hotel network, a mature brand, and inexpensive pricing.</w:t>
      </w:r>
    </w:p>
    <w:p w14:paraId="57174AF8" w14:textId="77777777" w:rsidR="00193BA5" w:rsidRPr="00AD18CE" w:rsidRDefault="00193BA5" w:rsidP="00C61A5D">
      <w:pPr>
        <w:pStyle w:val="ListParagraph"/>
        <w:numPr>
          <w:ilvl w:val="0"/>
          <w:numId w:val="2"/>
        </w:numPr>
        <w:rPr>
          <w:sz w:val="24"/>
        </w:rPr>
      </w:pPr>
      <w:r w:rsidRPr="00AD18CE">
        <w:rPr>
          <w:b/>
          <w:bCs/>
          <w:sz w:val="24"/>
        </w:rPr>
        <w:t>Weaknesses</w:t>
      </w:r>
      <w:r w:rsidRPr="00AD18CE">
        <w:rPr>
          <w:sz w:val="24"/>
        </w:rPr>
        <w:t xml:space="preserve">: Dependency on the UK market, low employee retention, and restricted amenities and services in comparison to other hotels. </w:t>
      </w:r>
    </w:p>
    <w:p w14:paraId="35F1A2DF" w14:textId="29422E45" w:rsidR="00193BA5" w:rsidRPr="00AD18CE" w:rsidRDefault="00193BA5" w:rsidP="00C61A5D">
      <w:pPr>
        <w:pStyle w:val="ListParagraph"/>
        <w:numPr>
          <w:ilvl w:val="0"/>
          <w:numId w:val="2"/>
        </w:numPr>
        <w:rPr>
          <w:sz w:val="24"/>
        </w:rPr>
      </w:pPr>
      <w:r w:rsidRPr="00AD18CE">
        <w:rPr>
          <w:b/>
          <w:bCs/>
          <w:sz w:val="24"/>
        </w:rPr>
        <w:t xml:space="preserve">Opportunities: </w:t>
      </w:r>
      <w:r w:rsidRPr="00AD18CE">
        <w:rPr>
          <w:sz w:val="24"/>
        </w:rPr>
        <w:t xml:space="preserve">Growth </w:t>
      </w:r>
      <w:r w:rsidR="00C61A5D" w:rsidRPr="00AD18CE">
        <w:rPr>
          <w:sz w:val="24"/>
        </w:rPr>
        <w:t>in</w:t>
      </w:r>
      <w:r w:rsidRPr="00AD18CE">
        <w:rPr>
          <w:sz w:val="24"/>
        </w:rPr>
        <w:t xml:space="preserve"> new areas, increasing usage of technology to improve guest experience, and development in the cheap hotel category are the three opportunities</w:t>
      </w:r>
      <w:r w:rsidR="006341DB" w:rsidRPr="00AD18CE">
        <w:rPr>
          <w:sz w:val="24"/>
          <w:shd w:val="clear" w:color="auto" w:fill="FFFFFF"/>
        </w:rPr>
        <w:t xml:space="preserve"> (Kara, 2018)</w:t>
      </w:r>
      <w:r w:rsidRPr="00AD18CE">
        <w:rPr>
          <w:sz w:val="24"/>
        </w:rPr>
        <w:t>.</w:t>
      </w:r>
    </w:p>
    <w:p w14:paraId="12020F6B" w14:textId="77777777" w:rsidR="00193BA5" w:rsidRPr="00AD18CE" w:rsidRDefault="00193BA5" w:rsidP="00C61A5D">
      <w:pPr>
        <w:pStyle w:val="ListParagraph"/>
        <w:numPr>
          <w:ilvl w:val="0"/>
          <w:numId w:val="2"/>
        </w:numPr>
        <w:rPr>
          <w:sz w:val="24"/>
        </w:rPr>
      </w:pPr>
      <w:r w:rsidRPr="00AD18CE">
        <w:rPr>
          <w:b/>
          <w:bCs/>
          <w:sz w:val="24"/>
        </w:rPr>
        <w:t>Threats:</w:t>
      </w:r>
      <w:r w:rsidRPr="00AD18CE">
        <w:rPr>
          <w:sz w:val="24"/>
        </w:rPr>
        <w:t xml:space="preserve"> increased competition from other low-cost hotel companies, the economic downturn, and changes in consumer behaviour and tastes.</w:t>
      </w:r>
    </w:p>
    <w:p w14:paraId="74163D81" w14:textId="0EA093B2" w:rsidR="00193BA5" w:rsidRPr="00AD18CE" w:rsidRDefault="00193BA5" w:rsidP="00C61A5D">
      <w:pPr>
        <w:rPr>
          <w:sz w:val="24"/>
        </w:rPr>
      </w:pPr>
      <w:r w:rsidRPr="00AD18CE">
        <w:rPr>
          <w:b/>
          <w:bCs/>
          <w:sz w:val="24"/>
        </w:rPr>
        <w:t xml:space="preserve">Retention Rates: </w:t>
      </w:r>
      <w:r w:rsidRPr="00AD18CE">
        <w:rPr>
          <w:sz w:val="24"/>
        </w:rPr>
        <w:t>Because excessive worker turnover impacts service quality and revenue, loyalty is a crucial aspect for every hotel business. According to Glassdoor, Travelodge has a 61% retention rate, which is poor when compared to other hotel brands. This low retention percentage can be ascribed to a number of issues, including skilled labour scarcity, a lack of training and development opportunities, and bad management</w:t>
      </w:r>
      <w:r w:rsidR="002F018D" w:rsidRPr="00AD18CE">
        <w:rPr>
          <w:sz w:val="24"/>
          <w:shd w:val="clear" w:color="auto" w:fill="FFFFFF"/>
        </w:rPr>
        <w:t xml:space="preserve"> (</w:t>
      </w:r>
      <w:proofErr w:type="spellStart"/>
      <w:r w:rsidR="002F018D" w:rsidRPr="00AD18CE">
        <w:rPr>
          <w:sz w:val="24"/>
          <w:shd w:val="clear" w:color="auto" w:fill="FFFFFF"/>
        </w:rPr>
        <w:t>Davronov</w:t>
      </w:r>
      <w:proofErr w:type="spellEnd"/>
      <w:r w:rsidR="002F018D" w:rsidRPr="00AD18CE">
        <w:rPr>
          <w:sz w:val="24"/>
          <w:shd w:val="clear" w:color="auto" w:fill="FFFFFF"/>
        </w:rPr>
        <w:t>,</w:t>
      </w:r>
      <w:r w:rsidR="00C61A5D" w:rsidRPr="00AD18CE">
        <w:rPr>
          <w:sz w:val="24"/>
          <w:shd w:val="clear" w:color="auto" w:fill="FFFFFF"/>
        </w:rPr>
        <w:t xml:space="preserve"> </w:t>
      </w:r>
      <w:r w:rsidR="002F018D" w:rsidRPr="00AD18CE">
        <w:rPr>
          <w:sz w:val="24"/>
          <w:shd w:val="clear" w:color="auto" w:fill="FFFFFF"/>
        </w:rPr>
        <w:t>et al., 2021)</w:t>
      </w:r>
      <w:r w:rsidRPr="00AD18CE">
        <w:rPr>
          <w:sz w:val="24"/>
        </w:rPr>
        <w:t>.</w:t>
      </w:r>
    </w:p>
    <w:p w14:paraId="14428290" w14:textId="7319023A" w:rsidR="00193BA5" w:rsidRPr="00AD18CE" w:rsidRDefault="00193BA5" w:rsidP="00C61A5D">
      <w:pPr>
        <w:rPr>
          <w:sz w:val="24"/>
        </w:rPr>
      </w:pPr>
      <w:r w:rsidRPr="00AD18CE">
        <w:rPr>
          <w:sz w:val="24"/>
        </w:rPr>
        <w:t xml:space="preserve">Examples of how other hotel chains are dealing with comparable difficulties in the industry might provide Travelodge with insight into potential solutions. Marriott, as an </w:t>
      </w:r>
      <w:r w:rsidRPr="00AD18CE">
        <w:rPr>
          <w:sz w:val="24"/>
        </w:rPr>
        <w:lastRenderedPageBreak/>
        <w:t>example</w:t>
      </w:r>
      <w:r w:rsidR="00C126E6" w:rsidRPr="00AD18CE">
        <w:rPr>
          <w:sz w:val="24"/>
        </w:rPr>
        <w:t>,</w:t>
      </w:r>
      <w:r w:rsidRPr="00AD18CE">
        <w:rPr>
          <w:sz w:val="24"/>
        </w:rPr>
        <w:t xml:space="preserve"> has made a number of steps to promote employee retention, including investments in training and development programmes, flexible work arrangements, and a competitive benefits package. To promote employee retention, IHG has focused on establishing a healthy work culture and giving career development opportunities. In order to boost staff happiness and retention, Radisson has also introduced training and development initiatives.</w:t>
      </w:r>
    </w:p>
    <w:p w14:paraId="09E16EC9" w14:textId="2AAC3399" w:rsidR="00062BB1" w:rsidRPr="00AD18CE" w:rsidRDefault="00A371E5" w:rsidP="00AD18CE">
      <w:pPr>
        <w:pStyle w:val="Heading1"/>
        <w:spacing w:line="360" w:lineRule="auto"/>
      </w:pPr>
      <w:bookmarkStart w:id="1" w:name="_Toc128673305"/>
      <w:r w:rsidRPr="00AD18CE">
        <w:t>Discussion</w:t>
      </w:r>
      <w:r w:rsidR="0011772E">
        <w:t>/literature</w:t>
      </w:r>
      <w:bookmarkEnd w:id="1"/>
    </w:p>
    <w:p w14:paraId="2D344375" w14:textId="61F8E643" w:rsidR="00062BB1" w:rsidRPr="00AD18CE" w:rsidRDefault="00062BB1" w:rsidP="00C61A5D">
      <w:pPr>
        <w:rPr>
          <w:sz w:val="24"/>
        </w:rPr>
      </w:pPr>
      <w:r w:rsidRPr="00AD18CE">
        <w:rPr>
          <w:sz w:val="24"/>
        </w:rPr>
        <w:t>A</w:t>
      </w:r>
      <w:r w:rsidR="00AD18CE" w:rsidRPr="00AD18CE">
        <w:rPr>
          <w:sz w:val="24"/>
        </w:rPr>
        <w:t xml:space="preserve">ccording to </w:t>
      </w:r>
      <w:r w:rsidRPr="00AD18CE">
        <w:rPr>
          <w:sz w:val="24"/>
          <w:shd w:val="clear" w:color="auto" w:fill="FFFFFF"/>
        </w:rPr>
        <w:t xml:space="preserve">Ghani, et al., </w:t>
      </w:r>
      <w:r w:rsidR="00AD18CE" w:rsidRPr="00AD18CE">
        <w:rPr>
          <w:sz w:val="24"/>
          <w:shd w:val="clear" w:color="auto" w:fill="FFFFFF"/>
        </w:rPr>
        <w:t>(</w:t>
      </w:r>
      <w:r w:rsidRPr="00AD18CE">
        <w:rPr>
          <w:sz w:val="24"/>
          <w:shd w:val="clear" w:color="auto" w:fill="FFFFFF"/>
        </w:rPr>
        <w:t>2022)</w:t>
      </w:r>
      <w:r w:rsidR="00AD18CE" w:rsidRPr="00AD18CE">
        <w:rPr>
          <w:sz w:val="24"/>
          <w:shd w:val="clear" w:color="auto" w:fill="FFFFFF"/>
        </w:rPr>
        <w:t xml:space="preserve"> </w:t>
      </w:r>
      <w:r w:rsidR="00AD18CE" w:rsidRPr="00AD18CE">
        <w:rPr>
          <w:sz w:val="24"/>
        </w:rPr>
        <w:t>d</w:t>
      </w:r>
      <w:r w:rsidR="00A371E5" w:rsidRPr="00AD18CE">
        <w:rPr>
          <w:sz w:val="24"/>
        </w:rPr>
        <w:t xml:space="preserve">espite the difficulties that the friendliness company has in retaining gifted representatives, little thought has been given to the enhancement of maintenance approaches, resulting in poor organisational execution and practical development. </w:t>
      </w:r>
      <w:r w:rsidR="000213A0" w:rsidRPr="00AD18CE">
        <w:rPr>
          <w:sz w:val="24"/>
        </w:rPr>
        <w:t xml:space="preserve">The purpose of continuous assessment is to examine and evaluate </w:t>
      </w:r>
      <w:r w:rsidR="001A5B13" w:rsidRPr="00AD18CE">
        <w:rPr>
          <w:sz w:val="24"/>
        </w:rPr>
        <w:t>the employee retention strategies used in hospitality companies to retain qualified employees for a long period of time. Employee retention is shown to directly affect employee satisfaction, which includes four main factors: efficient and enjoyable work environment, long-term learning opportunities, effective communication and long-term, and the method of collection and selection is strong and effective. This study presents a comprehensive review of the literature on employee retention processes in the hospitality industry and strategies for improving recruitment and selection processes to retain employees. Also, the study covered topics that can help in developing effective employee retention strategies and tactics. According to the survey, satisfied employees are less likely to leave their current position, but dissatisfied employees are looking for other opportunities. The study also considers the managerial implications of employee retention strategies. It has been removed with the representative of their existence, unhappy workers that cannot leave their current workplace.</w:t>
      </w:r>
    </w:p>
    <w:p w14:paraId="72A5AC7F" w14:textId="69BB91DD" w:rsidR="00A371E5" w:rsidRPr="00AD18CE" w:rsidRDefault="002F0814" w:rsidP="00C61A5D">
      <w:pPr>
        <w:rPr>
          <w:sz w:val="24"/>
        </w:rPr>
      </w:pPr>
      <w:r w:rsidRPr="00AD18CE">
        <w:rPr>
          <w:sz w:val="24"/>
          <w:shd w:val="clear" w:color="auto" w:fill="FFFFFF"/>
        </w:rPr>
        <w:t xml:space="preserve">According to </w:t>
      </w:r>
      <w:r w:rsidR="00BF7D2F" w:rsidRPr="00AD18CE">
        <w:rPr>
          <w:sz w:val="24"/>
          <w:shd w:val="clear" w:color="auto" w:fill="FFFFFF"/>
        </w:rPr>
        <w:t>Harris,</w:t>
      </w:r>
      <w:r w:rsidR="00E2195D" w:rsidRPr="00AD18CE">
        <w:rPr>
          <w:sz w:val="24"/>
          <w:shd w:val="clear" w:color="auto" w:fill="FFFFFF"/>
        </w:rPr>
        <w:t xml:space="preserve"> </w:t>
      </w:r>
      <w:r w:rsidR="00BF7D2F" w:rsidRPr="00AD18CE">
        <w:rPr>
          <w:sz w:val="24"/>
          <w:shd w:val="clear" w:color="auto" w:fill="FFFFFF"/>
        </w:rPr>
        <w:t xml:space="preserve">Lavelle, </w:t>
      </w:r>
      <w:r w:rsidR="00E2195D" w:rsidRPr="00AD18CE">
        <w:rPr>
          <w:sz w:val="24"/>
          <w:shd w:val="clear" w:color="auto" w:fill="FFFFFF"/>
        </w:rPr>
        <w:t>and</w:t>
      </w:r>
      <w:r w:rsidR="00BF7D2F" w:rsidRPr="00AD18CE">
        <w:rPr>
          <w:sz w:val="24"/>
          <w:shd w:val="clear" w:color="auto" w:fill="FFFFFF"/>
        </w:rPr>
        <w:t xml:space="preserve"> McMahan,</w:t>
      </w:r>
      <w:r w:rsidR="00D505A9" w:rsidRPr="00AD18CE">
        <w:rPr>
          <w:sz w:val="24"/>
          <w:shd w:val="clear" w:color="auto" w:fill="FFFFFF"/>
        </w:rPr>
        <w:t xml:space="preserve"> </w:t>
      </w:r>
      <w:r w:rsidRPr="00AD18CE">
        <w:rPr>
          <w:sz w:val="24"/>
          <w:shd w:val="clear" w:color="auto" w:fill="FFFFFF"/>
        </w:rPr>
        <w:t>(</w:t>
      </w:r>
      <w:r w:rsidR="00BF7D2F" w:rsidRPr="00AD18CE">
        <w:rPr>
          <w:sz w:val="24"/>
          <w:shd w:val="clear" w:color="auto" w:fill="FFFFFF"/>
        </w:rPr>
        <w:t>2020)</w:t>
      </w:r>
      <w:r w:rsidRPr="00AD18CE">
        <w:rPr>
          <w:sz w:val="24"/>
          <w:shd w:val="clear" w:color="auto" w:fill="FFFFFF"/>
        </w:rPr>
        <w:t xml:space="preserve"> </w:t>
      </w:r>
      <w:r w:rsidRPr="00AD18CE">
        <w:rPr>
          <w:sz w:val="24"/>
        </w:rPr>
        <w:t>i</w:t>
      </w:r>
      <w:r w:rsidR="00A371E5" w:rsidRPr="00AD18CE">
        <w:rPr>
          <w:sz w:val="24"/>
        </w:rPr>
        <w:t xml:space="preserve">n general, organisational equity studies will be </w:t>
      </w:r>
      <w:r w:rsidR="00BB1D4E" w:rsidRPr="00AD18CE">
        <w:rPr>
          <w:sz w:val="24"/>
        </w:rPr>
        <w:t>negative. Focuses</w:t>
      </w:r>
      <w:r w:rsidR="00A371E5" w:rsidRPr="00AD18CE">
        <w:rPr>
          <w:sz w:val="24"/>
        </w:rPr>
        <w:t xml:space="preserve"> on the effects of fair treatment from associations or supervisors on representative perceptions and behaviours. As a result, there is a lack of research on the effects of fair treatment derived from various groups with which representatives engage at work, such as associates and clients. Results </w:t>
      </w:r>
      <w:r w:rsidR="00BB1D4E" w:rsidRPr="00AD18CE">
        <w:rPr>
          <w:sz w:val="24"/>
        </w:rPr>
        <w:t>Rotherfield</w:t>
      </w:r>
      <w:r w:rsidR="00A371E5" w:rsidRPr="00AD18CE">
        <w:rPr>
          <w:sz w:val="24"/>
        </w:rPr>
        <w:t xml:space="preserve"> study of representatives working in a medical care association, controlling for </w:t>
      </w:r>
      <w:r w:rsidR="00BB1D4E" w:rsidRPr="00AD18CE">
        <w:rPr>
          <w:sz w:val="24"/>
        </w:rPr>
        <w:t>association-centred</w:t>
      </w:r>
      <w:r w:rsidR="00A371E5" w:rsidRPr="00AD18CE">
        <w:rPr>
          <w:sz w:val="24"/>
        </w:rPr>
        <w:t xml:space="preserve"> and </w:t>
      </w:r>
      <w:r w:rsidR="00BB1D4E" w:rsidRPr="00AD18CE">
        <w:rPr>
          <w:sz w:val="24"/>
        </w:rPr>
        <w:t>manager-centred</w:t>
      </w:r>
      <w:r w:rsidR="00A371E5" w:rsidRPr="00AD18CE">
        <w:rPr>
          <w:sz w:val="24"/>
        </w:rPr>
        <w:t xml:space="preserve"> equity, show that perception of </w:t>
      </w:r>
      <w:r w:rsidR="00BB1D4E" w:rsidRPr="00AD18CE">
        <w:rPr>
          <w:sz w:val="24"/>
        </w:rPr>
        <w:t>client-</w:t>
      </w:r>
      <w:r w:rsidR="00BB1D4E" w:rsidRPr="00AD18CE">
        <w:rPr>
          <w:sz w:val="24"/>
        </w:rPr>
        <w:lastRenderedPageBreak/>
        <w:t>centred</w:t>
      </w:r>
      <w:r w:rsidR="00A371E5" w:rsidRPr="00AD18CE">
        <w:rPr>
          <w:sz w:val="24"/>
        </w:rPr>
        <w:t xml:space="preserve"> reasonableness predicts boss evaluations of </w:t>
      </w:r>
      <w:r w:rsidR="00BB1D4E" w:rsidRPr="00AD18CE">
        <w:rPr>
          <w:sz w:val="24"/>
        </w:rPr>
        <w:t>workers’</w:t>
      </w:r>
      <w:r w:rsidR="00A371E5" w:rsidRPr="00AD18CE">
        <w:rPr>
          <w:sz w:val="24"/>
        </w:rPr>
        <w:t xml:space="preserve"> authoritative citizenship conduct towards clients and perception of </w:t>
      </w:r>
      <w:r w:rsidR="00C126E6" w:rsidRPr="00AD18CE">
        <w:rPr>
          <w:sz w:val="24"/>
        </w:rPr>
        <w:t>workgroup-centred</w:t>
      </w:r>
      <w:r w:rsidR="00A371E5" w:rsidRPr="00AD18CE">
        <w:rPr>
          <w:sz w:val="24"/>
        </w:rPr>
        <w:t xml:space="preserve"> equity predicts boss evaluations of workers authoritative citizenship conduct towards workgroups. Furthermore,</w:t>
      </w:r>
      <w:r w:rsidR="00BB1D4E" w:rsidRPr="00AD18CE">
        <w:rPr>
          <w:sz w:val="24"/>
        </w:rPr>
        <w:t xml:space="preserve"> they discover</w:t>
      </w:r>
      <w:r w:rsidR="00A371E5" w:rsidRPr="00AD18CE">
        <w:rPr>
          <w:sz w:val="24"/>
        </w:rPr>
        <w:t xml:space="preserve"> that </w:t>
      </w:r>
      <w:r w:rsidR="00C126E6" w:rsidRPr="00AD18CE">
        <w:rPr>
          <w:sz w:val="24"/>
        </w:rPr>
        <w:t>client-centred</w:t>
      </w:r>
      <w:r w:rsidR="00A371E5" w:rsidRPr="00AD18CE">
        <w:rPr>
          <w:sz w:val="24"/>
        </w:rPr>
        <w:t xml:space="preserve"> equality judgements accurately predict worker turnover intention. Employee willingness to go above and beyond to assist their workgroup and ensure clien</w:t>
      </w:r>
      <w:r w:rsidR="00AD18CE">
        <w:rPr>
          <w:sz w:val="24"/>
        </w:rPr>
        <w:t>t satisfaction counts a lot</w:t>
      </w:r>
      <w:r w:rsidR="00A371E5" w:rsidRPr="00AD18CE">
        <w:rPr>
          <w:sz w:val="24"/>
        </w:rPr>
        <w:t xml:space="preserve"> to the viable working of administrative organisations.</w:t>
      </w:r>
      <w:r w:rsidR="00C126E6" w:rsidRPr="00AD18CE">
        <w:rPr>
          <w:sz w:val="24"/>
        </w:rPr>
        <w:t xml:space="preserve"> </w:t>
      </w:r>
      <w:r w:rsidR="00AD18CE" w:rsidRPr="00AD18CE">
        <w:rPr>
          <w:sz w:val="24"/>
        </w:rPr>
        <w:t>Their</w:t>
      </w:r>
      <w:r w:rsidR="00BB1D4E" w:rsidRPr="00AD18CE">
        <w:rPr>
          <w:sz w:val="24"/>
        </w:rPr>
        <w:t xml:space="preserve"> study</w:t>
      </w:r>
      <w:r w:rsidR="00A371E5" w:rsidRPr="00AD18CE">
        <w:rPr>
          <w:sz w:val="24"/>
        </w:rPr>
        <w:t xml:space="preserve"> focuses on the role of fair treatment in increasing levels of various sorts of citizenship behaviour and decreasing worker turnover expectations.</w:t>
      </w:r>
      <w:r w:rsidR="00BB1D4E" w:rsidRPr="00AD18CE">
        <w:rPr>
          <w:sz w:val="24"/>
        </w:rPr>
        <w:t xml:space="preserve"> Their findings</w:t>
      </w:r>
      <w:r w:rsidR="00A371E5" w:rsidRPr="00AD18CE">
        <w:rPr>
          <w:sz w:val="24"/>
        </w:rPr>
        <w:t xml:space="preserve"> support the importance of strengthening procedural reasonableness in workgroups across the organisation.</w:t>
      </w:r>
      <w:r w:rsidR="00BB1D4E" w:rsidRPr="00AD18CE">
        <w:rPr>
          <w:sz w:val="24"/>
        </w:rPr>
        <w:t xml:space="preserve"> They discovered</w:t>
      </w:r>
      <w:r w:rsidR="00A371E5" w:rsidRPr="00AD18CE">
        <w:rPr>
          <w:sz w:val="24"/>
        </w:rPr>
        <w:t xml:space="preserve"> that when clients treat the representatives with poise and esteem, workers are obligated to put in any amount of labour for them. </w:t>
      </w:r>
      <w:r w:rsidR="00BB1D4E" w:rsidRPr="00AD18CE">
        <w:rPr>
          <w:sz w:val="24"/>
        </w:rPr>
        <w:t>In the review’s</w:t>
      </w:r>
      <w:r w:rsidR="00A371E5" w:rsidRPr="00AD18CE">
        <w:rPr>
          <w:sz w:val="24"/>
        </w:rPr>
        <w:t xml:space="preserve"> senior consideration context, when patients and their </w:t>
      </w:r>
      <w:r w:rsidR="00BB1D4E" w:rsidRPr="00AD18CE">
        <w:rPr>
          <w:sz w:val="24"/>
        </w:rPr>
        <w:t>families</w:t>
      </w:r>
      <w:r w:rsidR="00A371E5" w:rsidRPr="00AD18CE">
        <w:rPr>
          <w:sz w:val="24"/>
        </w:rPr>
        <w:t xml:space="preserve"> are going through a very stressful moment, it may be extremely difficult for these clients to understand how they are handling representatives under these </w:t>
      </w:r>
      <w:r w:rsidR="00BB1D4E" w:rsidRPr="00AD18CE">
        <w:rPr>
          <w:sz w:val="24"/>
        </w:rPr>
        <w:t>situations. Their findings</w:t>
      </w:r>
      <w:r w:rsidR="00A371E5" w:rsidRPr="00AD18CE">
        <w:rPr>
          <w:sz w:val="24"/>
        </w:rPr>
        <w:t xml:space="preserve"> suggest that the persons who can do so in these situations are destined to receive a higher level of accountability from medical services workers in terms of ensuring higher levels of customer satisfaction.</w:t>
      </w:r>
    </w:p>
    <w:p w14:paraId="45CE490A" w14:textId="18BA11BA" w:rsidR="00A371E5" w:rsidRPr="00AD18CE" w:rsidRDefault="00E2195D" w:rsidP="00C61A5D">
      <w:pPr>
        <w:rPr>
          <w:sz w:val="24"/>
        </w:rPr>
      </w:pPr>
      <w:r w:rsidRPr="00AD18CE">
        <w:rPr>
          <w:sz w:val="24"/>
          <w:shd w:val="clear" w:color="auto" w:fill="FFFFFF"/>
        </w:rPr>
        <w:t xml:space="preserve">Ferreira, et al., </w:t>
      </w:r>
      <w:r w:rsidR="00AD18CE" w:rsidRPr="00AD18CE">
        <w:rPr>
          <w:sz w:val="24"/>
          <w:shd w:val="clear" w:color="auto" w:fill="FFFFFF"/>
        </w:rPr>
        <w:t>(</w:t>
      </w:r>
      <w:r w:rsidRPr="00AD18CE">
        <w:rPr>
          <w:sz w:val="24"/>
          <w:shd w:val="clear" w:color="auto" w:fill="FFFFFF"/>
        </w:rPr>
        <w:t>2017)</w:t>
      </w:r>
      <w:r w:rsidR="00AD18CE" w:rsidRPr="00AD18CE">
        <w:rPr>
          <w:sz w:val="24"/>
          <w:shd w:val="clear" w:color="auto" w:fill="FFFFFF"/>
        </w:rPr>
        <w:t xml:space="preserve"> finds that </w:t>
      </w:r>
      <w:r w:rsidR="00AD18CE" w:rsidRPr="00AD18CE">
        <w:rPr>
          <w:sz w:val="24"/>
        </w:rPr>
        <w:t>o</w:t>
      </w:r>
      <w:r w:rsidR="00C126E6" w:rsidRPr="00AD18CE">
        <w:rPr>
          <w:sz w:val="24"/>
        </w:rPr>
        <w:t>bjective</w:t>
      </w:r>
      <w:r w:rsidR="00A371E5" w:rsidRPr="00AD18CE">
        <w:rPr>
          <w:sz w:val="24"/>
        </w:rPr>
        <w:t xml:space="preserve"> of employee turnover is a critical issue that lodge directors deal </w:t>
      </w:r>
      <w:r w:rsidR="00AD18CE" w:rsidRPr="00AD18CE">
        <w:rPr>
          <w:sz w:val="24"/>
        </w:rPr>
        <w:t xml:space="preserve">with </w:t>
      </w:r>
      <w:r w:rsidR="00A371E5" w:rsidRPr="00AD18CE">
        <w:rPr>
          <w:sz w:val="24"/>
        </w:rPr>
        <w:t>on a daily basis. This is partially explained by the assurance of completing tasks of minor importance and character. This research hopes to learn how work embeddedness and job contentment might lessen the negative influence of errand traits on turnover objectives.</w:t>
      </w:r>
      <w:r w:rsidR="004F1AB6" w:rsidRPr="00AD18CE">
        <w:rPr>
          <w:sz w:val="24"/>
        </w:rPr>
        <w:t xml:space="preserve"> </w:t>
      </w:r>
      <w:r w:rsidR="00A371E5" w:rsidRPr="00AD18CE">
        <w:rPr>
          <w:sz w:val="24"/>
        </w:rPr>
        <w:t>This assessment used 525 employees from 46 Portuguese hotels as an example. The survey comprised segment criteria as well as four reliable instruments for measuring job contentment, work qualities, work embeddedness, and turnover objectives.</w:t>
      </w:r>
      <w:r w:rsidR="00BB1D4E" w:rsidRPr="00AD18CE">
        <w:rPr>
          <w:sz w:val="24"/>
        </w:rPr>
        <w:t xml:space="preserve"> They used</w:t>
      </w:r>
      <w:r w:rsidR="00A371E5" w:rsidRPr="00AD18CE">
        <w:rPr>
          <w:sz w:val="24"/>
        </w:rPr>
        <w:t xml:space="preserve"> a staggered quantifiable technique that took into account both the Individual and inn inquiry levels.</w:t>
      </w:r>
      <w:r w:rsidR="00B21076" w:rsidRPr="00AD18CE">
        <w:rPr>
          <w:sz w:val="24"/>
        </w:rPr>
        <w:t xml:space="preserve"> Their findings</w:t>
      </w:r>
      <w:r w:rsidR="00A371E5" w:rsidRPr="00AD18CE">
        <w:rPr>
          <w:sz w:val="24"/>
        </w:rPr>
        <w:t xml:space="preserve"> suggest that work contentment and occupation embeddedness entirely interrupted the association between several errand attributes (importance and personality) and turnover expectancies, both at the individual and lodging level of inquiry.</w:t>
      </w:r>
      <w:r w:rsidR="00BF7D2F" w:rsidRPr="00AD18CE">
        <w:rPr>
          <w:sz w:val="24"/>
        </w:rPr>
        <w:t xml:space="preserve"> </w:t>
      </w:r>
      <w:r w:rsidR="00A371E5" w:rsidRPr="00AD18CE">
        <w:rPr>
          <w:sz w:val="24"/>
        </w:rPr>
        <w:t>Regardless of a prospective insufficiency in normal procedure difference, social allure propensity may arise as a result of the corroborative variable inquiry owing to oneself thorough character of the review</w:t>
      </w:r>
      <w:r w:rsidR="002F0814" w:rsidRPr="00AD18CE">
        <w:rPr>
          <w:sz w:val="24"/>
        </w:rPr>
        <w:t xml:space="preserve"> </w:t>
      </w:r>
      <w:r w:rsidR="006341DB" w:rsidRPr="00AD18CE">
        <w:rPr>
          <w:sz w:val="24"/>
        </w:rPr>
        <w:t>(</w:t>
      </w:r>
      <w:proofErr w:type="spellStart"/>
      <w:r w:rsidR="006341DB" w:rsidRPr="00AD18CE">
        <w:rPr>
          <w:sz w:val="24"/>
          <w:shd w:val="clear" w:color="auto" w:fill="FFFFFF"/>
        </w:rPr>
        <w:t>Mekhruza</w:t>
      </w:r>
      <w:proofErr w:type="spellEnd"/>
      <w:r w:rsidR="006341DB" w:rsidRPr="00AD18CE">
        <w:rPr>
          <w:sz w:val="24"/>
          <w:shd w:val="clear" w:color="auto" w:fill="FFFFFF"/>
        </w:rPr>
        <w:t>, et al., 2022)</w:t>
      </w:r>
      <w:r w:rsidR="00A371E5" w:rsidRPr="00AD18CE">
        <w:rPr>
          <w:sz w:val="24"/>
        </w:rPr>
        <w:t>.</w:t>
      </w:r>
    </w:p>
    <w:p w14:paraId="57DBA006" w14:textId="120C942C" w:rsidR="009D6192" w:rsidRPr="00AD18CE" w:rsidRDefault="002F0814" w:rsidP="0011772E">
      <w:pPr>
        <w:pStyle w:val="Heading2"/>
      </w:pPr>
      <w:bookmarkStart w:id="2" w:name="_Toc128673306"/>
      <w:r w:rsidRPr="00AD18CE">
        <w:lastRenderedPageBreak/>
        <w:t xml:space="preserve">Brexit affecting </w:t>
      </w:r>
      <w:r w:rsidR="009D6192" w:rsidRPr="00AD18CE">
        <w:t>employee retention</w:t>
      </w:r>
      <w:bookmarkEnd w:id="2"/>
    </w:p>
    <w:p w14:paraId="7A8FEC50" w14:textId="7C16861B" w:rsidR="009D6192" w:rsidRPr="00AD18CE" w:rsidRDefault="009D6192" w:rsidP="00C61A5D">
      <w:pPr>
        <w:rPr>
          <w:sz w:val="24"/>
        </w:rPr>
      </w:pPr>
      <w:r w:rsidRPr="00AD18CE">
        <w:rPr>
          <w:sz w:val="24"/>
        </w:rPr>
        <w:t>Brexit has had a significant influence on employee retention in the hotel industry. Brexit uncertainty and changes to immigration restrictions are making it more difficult for hotels to attract and retain foreign personnel. Many EU nationals have returned to their native nations, creating a significant labour shortage in the UK. Also, changes to visa and work permit restrictions have made it more difficult for hotels to hire workers from overseas</w:t>
      </w:r>
      <w:r w:rsidR="0011772E">
        <w:rPr>
          <w:sz w:val="24"/>
        </w:rPr>
        <w:t xml:space="preserve"> (</w:t>
      </w:r>
      <w:r w:rsidR="0011772E">
        <w:rPr>
          <w:sz w:val="24"/>
          <w:szCs w:val="24"/>
          <w:shd w:val="clear" w:color="auto" w:fill="FFFFFF"/>
        </w:rPr>
        <w:t xml:space="preserve">Ridgway, </w:t>
      </w:r>
      <w:r w:rsidR="0011772E" w:rsidRPr="0011772E">
        <w:rPr>
          <w:sz w:val="24"/>
          <w:szCs w:val="24"/>
          <w:shd w:val="clear" w:color="auto" w:fill="FFFFFF"/>
        </w:rPr>
        <w:t>2019</w:t>
      </w:r>
      <w:r w:rsidR="0011772E">
        <w:rPr>
          <w:sz w:val="24"/>
          <w:szCs w:val="24"/>
          <w:shd w:val="clear" w:color="auto" w:fill="FFFFFF"/>
        </w:rPr>
        <w:t>)</w:t>
      </w:r>
      <w:r w:rsidRPr="00AD18CE">
        <w:rPr>
          <w:sz w:val="24"/>
        </w:rPr>
        <w:t>.</w:t>
      </w:r>
    </w:p>
    <w:p w14:paraId="372F0BE2" w14:textId="5F9D6B3B" w:rsidR="009D6192" w:rsidRPr="00AD18CE" w:rsidRDefault="002F0814" w:rsidP="00C61A5D">
      <w:pPr>
        <w:rPr>
          <w:b/>
          <w:bCs/>
          <w:sz w:val="24"/>
        </w:rPr>
      </w:pPr>
      <w:r w:rsidRPr="00AD18CE">
        <w:rPr>
          <w:b/>
          <w:bCs/>
          <w:sz w:val="24"/>
        </w:rPr>
        <w:t>Potential</w:t>
      </w:r>
      <w:r w:rsidR="00CE5EB1" w:rsidRPr="00AD18CE">
        <w:rPr>
          <w:b/>
          <w:bCs/>
          <w:sz w:val="24"/>
        </w:rPr>
        <w:t xml:space="preserve"> Solutions</w:t>
      </w:r>
    </w:p>
    <w:p w14:paraId="2F36C3A7" w14:textId="6AA15639" w:rsidR="009D6192" w:rsidRPr="00AD18CE" w:rsidRDefault="009D6192" w:rsidP="00C61A5D">
      <w:pPr>
        <w:rPr>
          <w:sz w:val="24"/>
        </w:rPr>
      </w:pPr>
      <w:r w:rsidRPr="00AD18CE">
        <w:rPr>
          <w:sz w:val="24"/>
        </w:rPr>
        <w:t>To deal with the impact of Brexit on employee retention, hotels might focus on investing in training and development programmes to upskill current workers.</w:t>
      </w:r>
      <w:r w:rsidR="00CE5EB1" w:rsidRPr="00AD18CE">
        <w:rPr>
          <w:sz w:val="24"/>
        </w:rPr>
        <w:t xml:space="preserve"> </w:t>
      </w:r>
      <w:r w:rsidRPr="00AD18CE">
        <w:rPr>
          <w:sz w:val="24"/>
        </w:rPr>
        <w:t>Companies may also provide appealing perks in order to maintain current employees and attract new ones. Hotels can also look into other labour sources.</w:t>
      </w:r>
      <w:r w:rsidR="008D1DD2" w:rsidRPr="00AD18CE">
        <w:rPr>
          <w:sz w:val="24"/>
        </w:rPr>
        <w:t xml:space="preserve"> </w:t>
      </w:r>
      <w:r w:rsidRPr="00AD18CE">
        <w:rPr>
          <w:sz w:val="24"/>
        </w:rPr>
        <w:t xml:space="preserve">Students, retirees, and persons searching for </w:t>
      </w:r>
      <w:r w:rsidR="002F0814" w:rsidRPr="00AD18CE">
        <w:rPr>
          <w:sz w:val="24"/>
        </w:rPr>
        <w:t xml:space="preserve">a </w:t>
      </w:r>
      <w:r w:rsidRPr="00AD18CE">
        <w:rPr>
          <w:sz w:val="24"/>
        </w:rPr>
        <w:t xml:space="preserve">part-time </w:t>
      </w:r>
      <w:r w:rsidR="002F0814" w:rsidRPr="00AD18CE">
        <w:rPr>
          <w:sz w:val="24"/>
        </w:rPr>
        <w:t>jobs</w:t>
      </w:r>
      <w:r w:rsidRPr="00AD18CE">
        <w:rPr>
          <w:sz w:val="24"/>
        </w:rPr>
        <w:t xml:space="preserve"> are examples of such people.</w:t>
      </w:r>
    </w:p>
    <w:p w14:paraId="3339E1C2" w14:textId="00BDC2A4" w:rsidR="009D6192" w:rsidRPr="00AD18CE" w:rsidRDefault="00C55182" w:rsidP="00C61A5D">
      <w:pPr>
        <w:rPr>
          <w:b/>
          <w:bCs/>
          <w:sz w:val="24"/>
        </w:rPr>
      </w:pPr>
      <w:r w:rsidRPr="00AD18CE">
        <w:rPr>
          <w:b/>
          <w:bCs/>
          <w:sz w:val="24"/>
        </w:rPr>
        <w:t>Example</w:t>
      </w:r>
      <w:r w:rsidR="002F0814" w:rsidRPr="00AD18CE">
        <w:rPr>
          <w:b/>
          <w:bCs/>
          <w:sz w:val="24"/>
        </w:rPr>
        <w:t>s</w:t>
      </w:r>
    </w:p>
    <w:p w14:paraId="4E96A532" w14:textId="77777777" w:rsidR="009D6192" w:rsidRPr="00AD18CE" w:rsidRDefault="009D6192" w:rsidP="00C61A5D">
      <w:pPr>
        <w:rPr>
          <w:sz w:val="24"/>
        </w:rPr>
      </w:pPr>
      <w:r w:rsidRPr="00AD18CE">
        <w:rPr>
          <w:sz w:val="24"/>
        </w:rPr>
        <w:t>IHG is committed to providing staff with professional development opportunities in order to increase employee retention. The corporation created a programme called "Room to Grow" to engage employees in a range of training and development opportunities. The initiative is intended to help employees advance their careers inside the organisation while also reducing employee turnover.</w:t>
      </w:r>
    </w:p>
    <w:p w14:paraId="7C6E8A7B" w14:textId="7565C1CB" w:rsidR="009D6192" w:rsidRPr="00AD18CE" w:rsidRDefault="009D6192" w:rsidP="0011772E">
      <w:pPr>
        <w:pStyle w:val="Heading2"/>
      </w:pPr>
      <w:bookmarkStart w:id="3" w:name="_Toc128673307"/>
      <w:r w:rsidRPr="00AD18CE">
        <w:t>COVID-19</w:t>
      </w:r>
      <w:r w:rsidR="002F0814" w:rsidRPr="00AD18CE">
        <w:t xml:space="preserve"> affecting employee retention</w:t>
      </w:r>
      <w:bookmarkEnd w:id="3"/>
    </w:p>
    <w:p w14:paraId="707C10DA" w14:textId="0CEC32B3" w:rsidR="009D6192" w:rsidRPr="00AD18CE" w:rsidRDefault="009D6192" w:rsidP="00C61A5D">
      <w:pPr>
        <w:rPr>
          <w:sz w:val="24"/>
        </w:rPr>
      </w:pPr>
      <w:r w:rsidRPr="00AD18CE">
        <w:rPr>
          <w:sz w:val="24"/>
        </w:rPr>
        <w:t xml:space="preserve">Employee retention in the hotel business has suffered as a result of the COVID-19 outbreak. Numerous hotels have had to shut </w:t>
      </w:r>
      <w:r w:rsidR="002F0814" w:rsidRPr="00AD18CE">
        <w:rPr>
          <w:sz w:val="24"/>
        </w:rPr>
        <w:t xml:space="preserve">down </w:t>
      </w:r>
      <w:r w:rsidRPr="00AD18CE">
        <w:rPr>
          <w:sz w:val="24"/>
        </w:rPr>
        <w:t>or restrict output, resulting in employment losses and shorter working hours. Furthermore, due to health and safety issues, it is more difficult for hotels to retain workers, as some employees may feel unsafe or hesitant to work</w:t>
      </w:r>
      <w:r w:rsidR="002F0814" w:rsidRPr="00AD18CE">
        <w:rPr>
          <w:sz w:val="24"/>
        </w:rPr>
        <w:t xml:space="preserve"> </w:t>
      </w:r>
      <w:r w:rsidRPr="00AD18CE">
        <w:rPr>
          <w:sz w:val="24"/>
        </w:rPr>
        <w:t>in a high-risk environment</w:t>
      </w:r>
      <w:r w:rsidR="0011772E">
        <w:rPr>
          <w:sz w:val="24"/>
        </w:rPr>
        <w:t xml:space="preserve"> (</w:t>
      </w:r>
      <w:proofErr w:type="spellStart"/>
      <w:r w:rsidR="0011772E">
        <w:rPr>
          <w:sz w:val="24"/>
          <w:szCs w:val="24"/>
          <w:shd w:val="clear" w:color="auto" w:fill="FFFFFF"/>
        </w:rPr>
        <w:t>Elsafty</w:t>
      </w:r>
      <w:proofErr w:type="spellEnd"/>
      <w:r w:rsidR="0011772E">
        <w:rPr>
          <w:sz w:val="24"/>
          <w:szCs w:val="24"/>
          <w:shd w:val="clear" w:color="auto" w:fill="FFFFFF"/>
        </w:rPr>
        <w:t xml:space="preserve"> and </w:t>
      </w:r>
      <w:proofErr w:type="spellStart"/>
      <w:r w:rsidR="0011772E">
        <w:rPr>
          <w:sz w:val="24"/>
          <w:szCs w:val="24"/>
          <w:shd w:val="clear" w:color="auto" w:fill="FFFFFF"/>
        </w:rPr>
        <w:t>Ragheb</w:t>
      </w:r>
      <w:proofErr w:type="spellEnd"/>
      <w:r w:rsidR="0011772E">
        <w:rPr>
          <w:sz w:val="24"/>
          <w:szCs w:val="24"/>
          <w:shd w:val="clear" w:color="auto" w:fill="FFFFFF"/>
        </w:rPr>
        <w:t xml:space="preserve">, </w:t>
      </w:r>
      <w:r w:rsidR="0011772E" w:rsidRPr="0011772E">
        <w:rPr>
          <w:sz w:val="24"/>
          <w:szCs w:val="24"/>
          <w:shd w:val="clear" w:color="auto" w:fill="FFFFFF"/>
        </w:rPr>
        <w:t>2020</w:t>
      </w:r>
      <w:r w:rsidR="0011772E">
        <w:rPr>
          <w:sz w:val="24"/>
          <w:szCs w:val="24"/>
          <w:shd w:val="clear" w:color="auto" w:fill="FFFFFF"/>
        </w:rPr>
        <w:t>)</w:t>
      </w:r>
      <w:r w:rsidRPr="00AD18CE">
        <w:rPr>
          <w:sz w:val="24"/>
        </w:rPr>
        <w:t>.</w:t>
      </w:r>
      <w:r w:rsidR="00C55182" w:rsidRPr="00AD18CE">
        <w:rPr>
          <w:sz w:val="24"/>
        </w:rPr>
        <w:t xml:space="preserve"> </w:t>
      </w:r>
      <w:r w:rsidRPr="00AD18CE">
        <w:rPr>
          <w:sz w:val="24"/>
        </w:rPr>
        <w:t xml:space="preserve">Hotels may focus on developing safe working conditions and investing in health and safety measures to counteract the impact of COVID-19 on staff retention. Companies can also give financial assistance to employees who may be affected by the epidemic, such as paid sick leave or increased help for mental health </w:t>
      </w:r>
      <w:r w:rsidR="008D1DD2" w:rsidRPr="00AD18CE">
        <w:rPr>
          <w:sz w:val="24"/>
        </w:rPr>
        <w:t>difficulties. To</w:t>
      </w:r>
      <w:r w:rsidRPr="00AD18CE">
        <w:rPr>
          <w:sz w:val="24"/>
        </w:rPr>
        <w:t xml:space="preserve"> limit the danger of infection, flexible working arrangements such as teleworking might be implemented.</w:t>
      </w:r>
    </w:p>
    <w:p w14:paraId="194B40E1" w14:textId="2288A22C" w:rsidR="009D6192" w:rsidRPr="00AD18CE" w:rsidRDefault="00C55182" w:rsidP="00C61A5D">
      <w:pPr>
        <w:rPr>
          <w:b/>
          <w:bCs/>
          <w:sz w:val="24"/>
        </w:rPr>
      </w:pPr>
      <w:r w:rsidRPr="00AD18CE">
        <w:rPr>
          <w:b/>
          <w:bCs/>
          <w:sz w:val="24"/>
        </w:rPr>
        <w:lastRenderedPageBreak/>
        <w:t>Examples</w:t>
      </w:r>
    </w:p>
    <w:p w14:paraId="0A68404D" w14:textId="5D5A7D3E" w:rsidR="009D6192" w:rsidRPr="00AD18CE" w:rsidRDefault="009D6192" w:rsidP="00C61A5D">
      <w:pPr>
        <w:rPr>
          <w:sz w:val="24"/>
        </w:rPr>
      </w:pPr>
      <w:r w:rsidRPr="00AD18CE">
        <w:rPr>
          <w:sz w:val="24"/>
        </w:rPr>
        <w:t>Marriott Worldwide has created The Clean Promise, a programme aimed at fostering a safe and healthy work environment for workers and visitors. The proposal includes measures such as increased cleaning processes, social separation and enforced face covers in public locations. The initiative is intended to comfort both staff and visitors. Marriott is dedicated to their health and safety.</w:t>
      </w:r>
    </w:p>
    <w:p w14:paraId="6F76320D" w14:textId="1EBE09D7" w:rsidR="009D6192" w:rsidRPr="00AD18CE" w:rsidRDefault="002F0814" w:rsidP="0011772E">
      <w:pPr>
        <w:pStyle w:val="Heading2"/>
      </w:pPr>
      <w:bookmarkStart w:id="4" w:name="_Toc128673308"/>
      <w:r w:rsidRPr="00AD18CE">
        <w:t>Inflation affecting</w:t>
      </w:r>
      <w:r w:rsidR="009D6192" w:rsidRPr="00AD18CE">
        <w:t xml:space="preserve"> Employee Retention</w:t>
      </w:r>
      <w:bookmarkEnd w:id="4"/>
    </w:p>
    <w:p w14:paraId="16CA8308" w14:textId="5A986CDA" w:rsidR="00DD616E" w:rsidRPr="00AD18CE" w:rsidRDefault="009D6192" w:rsidP="00C61A5D">
      <w:pPr>
        <w:rPr>
          <w:sz w:val="24"/>
        </w:rPr>
      </w:pPr>
      <w:r w:rsidRPr="00AD18CE">
        <w:rPr>
          <w:sz w:val="24"/>
        </w:rPr>
        <w:t>In the hotel business, inflation may have a substantial influence on employee retention.</w:t>
      </w:r>
      <w:r w:rsidR="003A476C" w:rsidRPr="00AD18CE">
        <w:rPr>
          <w:sz w:val="24"/>
        </w:rPr>
        <w:t xml:space="preserve"> </w:t>
      </w:r>
      <w:r w:rsidRPr="00AD18CE">
        <w:rPr>
          <w:sz w:val="24"/>
        </w:rPr>
        <w:t>Inflationary pressures raise the cost of living, making it more difficult for employees to maintain their level of life. Moreover, inflation can raise the cost of products and services, making it more difficult for hotels to offer competitive incentives in order to retain staff</w:t>
      </w:r>
      <w:r w:rsidR="0011772E">
        <w:rPr>
          <w:sz w:val="24"/>
        </w:rPr>
        <w:t xml:space="preserve"> (</w:t>
      </w:r>
      <w:r w:rsidR="0011772E">
        <w:rPr>
          <w:sz w:val="24"/>
          <w:szCs w:val="24"/>
          <w:shd w:val="clear" w:color="auto" w:fill="FFFFFF"/>
        </w:rPr>
        <w:t xml:space="preserve">Khalid and Nawab, </w:t>
      </w:r>
      <w:r w:rsidR="0011772E" w:rsidRPr="007A2328">
        <w:rPr>
          <w:sz w:val="24"/>
          <w:szCs w:val="24"/>
          <w:shd w:val="clear" w:color="auto" w:fill="FFFFFF"/>
        </w:rPr>
        <w:t>2018</w:t>
      </w:r>
      <w:r w:rsidR="0011772E">
        <w:rPr>
          <w:sz w:val="24"/>
          <w:szCs w:val="24"/>
          <w:shd w:val="clear" w:color="auto" w:fill="FFFFFF"/>
        </w:rPr>
        <w:t>)</w:t>
      </w:r>
      <w:r w:rsidRPr="00AD18CE">
        <w:rPr>
          <w:sz w:val="24"/>
        </w:rPr>
        <w:t>.</w:t>
      </w:r>
      <w:r w:rsidR="00C55182" w:rsidRPr="00AD18CE">
        <w:rPr>
          <w:sz w:val="24"/>
        </w:rPr>
        <w:t xml:space="preserve"> </w:t>
      </w:r>
      <w:r w:rsidRPr="00AD18CE">
        <w:rPr>
          <w:sz w:val="24"/>
        </w:rPr>
        <w:t>To combat the impact of inflation on employee retention, hotels might focus on providing competitive perks that reflect growing living costs. They can also examine alternative compensation possibilities, such as g</w:t>
      </w:r>
      <w:r w:rsidR="002F0814" w:rsidRPr="00AD18CE">
        <w:rPr>
          <w:sz w:val="24"/>
        </w:rPr>
        <w:t>ranting stock options or profit-</w:t>
      </w:r>
      <w:r w:rsidRPr="00AD18CE">
        <w:rPr>
          <w:sz w:val="24"/>
        </w:rPr>
        <w:t>sharing agreements. Employee satisfaction and retention may be improved by investing in training and development initiatives.</w:t>
      </w:r>
      <w:r w:rsidR="00C55182" w:rsidRPr="00AD18CE">
        <w:rPr>
          <w:sz w:val="24"/>
        </w:rPr>
        <w:t xml:space="preserve"> </w:t>
      </w:r>
      <w:r w:rsidRPr="00AD18CE">
        <w:rPr>
          <w:sz w:val="24"/>
        </w:rPr>
        <w:t>Hilton Global provides its employees with a comprehensive benefits package that includes health care, retirement programmes, and employee discounts. The organisation also offers tuition reimbursement and training programmes to workers to help them grow their talents and rise within the company. Hilton's emphasis on competitive perks and professional development opportunities aids in employee retention.</w:t>
      </w:r>
      <w:r w:rsidR="003A476C" w:rsidRPr="00AD18CE">
        <w:rPr>
          <w:sz w:val="24"/>
        </w:rPr>
        <w:t xml:space="preserve"> </w:t>
      </w:r>
      <w:r w:rsidRPr="00AD18CE">
        <w:rPr>
          <w:sz w:val="24"/>
        </w:rPr>
        <w:t>Lastly, current events such as Brexit, COVID-19, and inflation might have a significant influence on hospitality staff retention. Employee satisfaction and retention may be improved by investing in training and development programmes, ensuring a safe and healthy work environment, and providing a competitive benefits package.</w:t>
      </w:r>
      <w:r w:rsidR="003A476C" w:rsidRPr="00AD18CE">
        <w:rPr>
          <w:sz w:val="24"/>
        </w:rPr>
        <w:t xml:space="preserve"> </w:t>
      </w:r>
      <w:r w:rsidRPr="00AD18CE">
        <w:rPr>
          <w:sz w:val="24"/>
        </w:rPr>
        <w:t>InterContinental Hotels Group, Marriott, and Hilton have all taken initiatives to address these issues and enhance staff retention</w:t>
      </w:r>
      <w:r w:rsidR="0011772E">
        <w:rPr>
          <w:sz w:val="24"/>
        </w:rPr>
        <w:t xml:space="preserve"> (</w:t>
      </w:r>
      <w:proofErr w:type="spellStart"/>
      <w:r w:rsidR="0011772E">
        <w:rPr>
          <w:sz w:val="24"/>
          <w:szCs w:val="24"/>
          <w:shd w:val="clear" w:color="auto" w:fill="FFFFFF"/>
        </w:rPr>
        <w:t>Biason</w:t>
      </w:r>
      <w:proofErr w:type="spellEnd"/>
      <w:r w:rsidR="0011772E">
        <w:rPr>
          <w:sz w:val="24"/>
          <w:szCs w:val="24"/>
          <w:shd w:val="clear" w:color="auto" w:fill="FFFFFF"/>
        </w:rPr>
        <w:t xml:space="preserve">, </w:t>
      </w:r>
      <w:r w:rsidR="0011772E" w:rsidRPr="0011772E">
        <w:rPr>
          <w:sz w:val="24"/>
          <w:szCs w:val="24"/>
          <w:shd w:val="clear" w:color="auto" w:fill="FFFFFF"/>
        </w:rPr>
        <w:t>2020</w:t>
      </w:r>
      <w:r w:rsidR="0011772E">
        <w:rPr>
          <w:sz w:val="24"/>
          <w:szCs w:val="24"/>
          <w:shd w:val="clear" w:color="auto" w:fill="FFFFFF"/>
        </w:rPr>
        <w:t>).</w:t>
      </w:r>
    </w:p>
    <w:p w14:paraId="15D4CD8A" w14:textId="77777777" w:rsidR="00193BA5" w:rsidRPr="00AD18CE" w:rsidRDefault="00193BA5" w:rsidP="00C61A5D"/>
    <w:p w14:paraId="59B5F383" w14:textId="77777777" w:rsidR="00B64003" w:rsidRPr="00AD18CE" w:rsidRDefault="00B64003" w:rsidP="00C61A5D">
      <w:pPr>
        <w:jc w:val="left"/>
        <w:rPr>
          <w:rFonts w:eastAsiaTheme="majorEastAsia" w:cstheme="majorBidi"/>
          <w:b/>
          <w:sz w:val="32"/>
          <w:szCs w:val="32"/>
        </w:rPr>
      </w:pPr>
      <w:r w:rsidRPr="00AD18CE">
        <w:br w:type="page"/>
      </w:r>
    </w:p>
    <w:p w14:paraId="7C018FDD" w14:textId="7EF009D4" w:rsidR="00B64003" w:rsidRPr="00AD18CE" w:rsidRDefault="00B64003" w:rsidP="00C61A5D">
      <w:pPr>
        <w:pStyle w:val="Heading1"/>
        <w:spacing w:line="360" w:lineRule="auto"/>
      </w:pPr>
      <w:bookmarkStart w:id="5" w:name="_Toc128673309"/>
      <w:r w:rsidRPr="00AD18CE">
        <w:lastRenderedPageBreak/>
        <w:t>Conclusion</w:t>
      </w:r>
      <w:bookmarkEnd w:id="5"/>
      <w:r w:rsidRPr="00AD18CE">
        <w:t xml:space="preserve"> </w:t>
      </w:r>
    </w:p>
    <w:p w14:paraId="6FB7C89B" w14:textId="00396C60" w:rsidR="00BC22EF" w:rsidRDefault="00B64003" w:rsidP="00C61A5D">
      <w:pPr>
        <w:rPr>
          <w:sz w:val="24"/>
        </w:rPr>
      </w:pPr>
      <w:r w:rsidRPr="00AD18CE">
        <w:rPr>
          <w:sz w:val="24"/>
        </w:rPr>
        <w:t>From the report the following points are discussed as follows.</w:t>
      </w:r>
      <w:r w:rsidR="00941792" w:rsidRPr="00AD18CE">
        <w:rPr>
          <w:sz w:val="24"/>
        </w:rPr>
        <w:t xml:space="preserve">  </w:t>
      </w:r>
      <w:r w:rsidR="007846EB" w:rsidRPr="00AD18CE">
        <w:rPr>
          <w:sz w:val="24"/>
        </w:rPr>
        <w:t xml:space="preserve">The concept has assessed the issues confronting Companies linked with upkeep, including the scarcity of brilliant workers, absence of training and advancement potential open doors, and terrible management. Travelodge may further enhance representative maintenance and ensure the business's long-term development by addressing these challenges. The hospitality business is dealing with a number of issues that are affecting worker consistency. External factors such as Brexit, Coronavirus, and growth have all exacerbated these issues. Brexit has made it more difficult for hotels to attract and retain new employees, while Coronavirus has caused job losses and reduced working hours. Strong growth rates have also increased the cost of most common things, making it more difficult for representatives to maintain their standard of life. The outcomes and findings of 48 studies were organised in this paper. It was concluded that developing and implementing various maintenance strategies would assist the friendliness industry to be pleased with their representation, making the employees more committed to continuing to work at their workplace. The review's findings suggested that representatives' levels of fulfilment, and thus their consistency standard, are dependent on four factors: a reasonable, positive workplace; reasonable amazing learning experiences; reasonable, viable correspondence; and supportable successful </w:t>
      </w:r>
      <w:r w:rsidR="008D1DD2" w:rsidRPr="00AD18CE">
        <w:rPr>
          <w:sz w:val="24"/>
        </w:rPr>
        <w:t>enrolment</w:t>
      </w:r>
      <w:r w:rsidR="007846EB" w:rsidRPr="00AD18CE">
        <w:rPr>
          <w:sz w:val="24"/>
        </w:rPr>
        <w:t xml:space="preserve"> and determination practises. Because of its reachability and application, the proposed model is also useful in the case of Coronavirus. For example, organisations might provide training to representatives on the best way to manage or adjust to difficult clients. Furthermore, when workers face unreasonable behaviour from clients, support from the association, managers, and </w:t>
      </w:r>
      <w:r w:rsidR="008D1DD2" w:rsidRPr="00AD18CE">
        <w:rPr>
          <w:sz w:val="24"/>
        </w:rPr>
        <w:t>co-workers</w:t>
      </w:r>
      <w:r w:rsidR="007846EB" w:rsidRPr="00AD18CE">
        <w:rPr>
          <w:sz w:val="24"/>
        </w:rPr>
        <w:t xml:space="preserve"> may lessen the impact of client behaviour on workers' turnover goals. To solve these issues, hotels might invest in training and development programmes, provide safe and secure workplaces, and offer serious support agreements to further enhance worker satisfaction and dependability </w:t>
      </w:r>
      <w:r w:rsidR="008D1DD2" w:rsidRPr="00AD18CE">
        <w:rPr>
          <w:sz w:val="24"/>
        </w:rPr>
        <w:t>requirements. The</w:t>
      </w:r>
      <w:r w:rsidR="007846EB" w:rsidRPr="00AD18CE">
        <w:rPr>
          <w:sz w:val="24"/>
        </w:rPr>
        <w:t xml:space="preserve"> corporate examples of IHG, Marriott, and Hilton demonstrate how investing in employee development, creating safe work environments, and providing meaningful support agreements may significantly alter representative standards for dependability.</w:t>
      </w:r>
    </w:p>
    <w:p w14:paraId="7677A64C" w14:textId="77777777" w:rsidR="00BC22EF" w:rsidRDefault="00BC22EF">
      <w:pPr>
        <w:spacing w:line="259" w:lineRule="auto"/>
        <w:jc w:val="left"/>
        <w:rPr>
          <w:sz w:val="24"/>
        </w:rPr>
      </w:pPr>
      <w:r>
        <w:rPr>
          <w:sz w:val="24"/>
        </w:rPr>
        <w:br w:type="page"/>
      </w:r>
    </w:p>
    <w:p w14:paraId="24B35F2C" w14:textId="77777777" w:rsidR="00BC22EF" w:rsidRDefault="00BC22EF" w:rsidP="00BC22EF">
      <w:pPr>
        <w:pStyle w:val="Heading1"/>
      </w:pPr>
      <w:bookmarkStart w:id="6" w:name="_Toc128673310"/>
      <w:r>
        <w:lastRenderedPageBreak/>
        <w:t>Recommendation</w:t>
      </w:r>
      <w:bookmarkEnd w:id="6"/>
      <w:r>
        <w:t xml:space="preserve"> </w:t>
      </w:r>
    </w:p>
    <w:p w14:paraId="0FF590DD" w14:textId="77777777" w:rsidR="00C23DE2" w:rsidRPr="007A2328" w:rsidRDefault="00C23DE2" w:rsidP="00C23DE2">
      <w:pPr>
        <w:pStyle w:val="ListParagraph"/>
        <w:numPr>
          <w:ilvl w:val="0"/>
          <w:numId w:val="4"/>
        </w:numPr>
        <w:rPr>
          <w:sz w:val="24"/>
        </w:rPr>
      </w:pPr>
      <w:r w:rsidRPr="007A2328">
        <w:rPr>
          <w:b/>
          <w:bCs/>
          <w:sz w:val="24"/>
        </w:rPr>
        <w:t>Provide Competitive Pay and Benefits</w:t>
      </w:r>
      <w:r w:rsidRPr="007A2328">
        <w:rPr>
          <w:sz w:val="24"/>
        </w:rPr>
        <w:t>: Providing competitive compensation, incentives, and benefits like as health insurance, pension plans, and vacation time will help you recruit and retain top employees.</w:t>
      </w:r>
    </w:p>
    <w:p w14:paraId="0BC7BDF2" w14:textId="77777777" w:rsidR="00C23DE2" w:rsidRPr="007A2328" w:rsidRDefault="00C23DE2" w:rsidP="00C23DE2">
      <w:pPr>
        <w:pStyle w:val="ListParagraph"/>
        <w:numPr>
          <w:ilvl w:val="0"/>
          <w:numId w:val="4"/>
        </w:numPr>
        <w:rPr>
          <w:sz w:val="24"/>
        </w:rPr>
      </w:pPr>
      <w:r w:rsidRPr="007A2328">
        <w:rPr>
          <w:b/>
          <w:bCs/>
          <w:sz w:val="24"/>
        </w:rPr>
        <w:t>Put in place training and development programmes:</w:t>
      </w:r>
      <w:r w:rsidRPr="007A2328">
        <w:rPr>
          <w:sz w:val="24"/>
        </w:rPr>
        <w:t xml:space="preserve"> Employee satisfaction and retention may be increased by providing professional growth and development opportunities. Workers who believe their bosses care about them and appreciate them are more likely to stay with them in the long run.</w:t>
      </w:r>
    </w:p>
    <w:p w14:paraId="7A256B69" w14:textId="77777777" w:rsidR="00C23DE2" w:rsidRPr="007A2328" w:rsidRDefault="00C23DE2" w:rsidP="00C23DE2">
      <w:pPr>
        <w:pStyle w:val="ListParagraph"/>
        <w:numPr>
          <w:ilvl w:val="0"/>
          <w:numId w:val="4"/>
        </w:numPr>
        <w:rPr>
          <w:sz w:val="24"/>
        </w:rPr>
      </w:pPr>
      <w:r w:rsidRPr="007A2328">
        <w:rPr>
          <w:b/>
          <w:bCs/>
          <w:sz w:val="24"/>
        </w:rPr>
        <w:t>Building a Good Work Environment:</w:t>
      </w:r>
      <w:r w:rsidRPr="007A2328">
        <w:rPr>
          <w:sz w:val="24"/>
        </w:rPr>
        <w:t xml:space="preserve"> A supportive work environment that promotes work-life balance, flexible hours, and employee wellness initiatives may enhance job satisfaction and minimise turnover.</w:t>
      </w:r>
    </w:p>
    <w:p w14:paraId="0CB9029D" w14:textId="16A12F98" w:rsidR="00B64003" w:rsidRPr="00AD18CE" w:rsidRDefault="00C23DE2" w:rsidP="00C23DE2">
      <w:pPr>
        <w:pStyle w:val="ListParagraph"/>
        <w:numPr>
          <w:ilvl w:val="0"/>
          <w:numId w:val="4"/>
        </w:numPr>
      </w:pPr>
      <w:r w:rsidRPr="007A2328">
        <w:rPr>
          <w:b/>
          <w:bCs/>
          <w:sz w:val="24"/>
        </w:rPr>
        <w:t>Acknowledge and reward employee success:</w:t>
      </w:r>
      <w:r w:rsidRPr="007A2328">
        <w:rPr>
          <w:sz w:val="24"/>
        </w:rPr>
        <w:t xml:space="preserve"> Recognizing and rewarding employee achievement through bonuses, promotions, and other incentives may boost staff morale and motivation, resulting in higher retention. </w:t>
      </w:r>
      <w:r w:rsidR="00A371E5" w:rsidRPr="00AD18CE">
        <w:br w:type="page"/>
      </w:r>
    </w:p>
    <w:p w14:paraId="21541397" w14:textId="77777777" w:rsidR="00A371E5" w:rsidRPr="00AD18CE" w:rsidRDefault="00A371E5" w:rsidP="00C61A5D">
      <w:pPr>
        <w:pStyle w:val="Heading1"/>
        <w:spacing w:line="360" w:lineRule="auto"/>
      </w:pPr>
      <w:bookmarkStart w:id="7" w:name="_Toc128673311"/>
      <w:r w:rsidRPr="00AD18CE">
        <w:lastRenderedPageBreak/>
        <w:t>References</w:t>
      </w:r>
      <w:bookmarkEnd w:id="7"/>
    </w:p>
    <w:p w14:paraId="53CF1722" w14:textId="77777777" w:rsidR="0011772E" w:rsidRDefault="0011772E" w:rsidP="00C61A5D">
      <w:pPr>
        <w:pStyle w:val="ListParagraph"/>
        <w:numPr>
          <w:ilvl w:val="0"/>
          <w:numId w:val="3"/>
        </w:numPr>
        <w:rPr>
          <w:sz w:val="24"/>
          <w:szCs w:val="24"/>
          <w:shd w:val="clear" w:color="auto" w:fill="FFFFFF"/>
        </w:rPr>
      </w:pPr>
      <w:proofErr w:type="spellStart"/>
      <w:r w:rsidRPr="0011772E">
        <w:rPr>
          <w:sz w:val="24"/>
          <w:szCs w:val="24"/>
          <w:shd w:val="clear" w:color="auto" w:fill="FFFFFF"/>
        </w:rPr>
        <w:t>Biason</w:t>
      </w:r>
      <w:proofErr w:type="spellEnd"/>
      <w:r w:rsidRPr="0011772E">
        <w:rPr>
          <w:sz w:val="24"/>
          <w:szCs w:val="24"/>
          <w:shd w:val="clear" w:color="auto" w:fill="FFFFFF"/>
        </w:rPr>
        <w:t xml:space="preserve">, R.S., </w:t>
      </w:r>
      <w:r>
        <w:rPr>
          <w:sz w:val="24"/>
          <w:szCs w:val="24"/>
          <w:shd w:val="clear" w:color="auto" w:fill="FFFFFF"/>
        </w:rPr>
        <w:t>(</w:t>
      </w:r>
      <w:r w:rsidRPr="0011772E">
        <w:rPr>
          <w:sz w:val="24"/>
          <w:szCs w:val="24"/>
          <w:shd w:val="clear" w:color="auto" w:fill="FFFFFF"/>
        </w:rPr>
        <w:t>2020</w:t>
      </w:r>
      <w:r>
        <w:rPr>
          <w:sz w:val="24"/>
          <w:szCs w:val="24"/>
          <w:shd w:val="clear" w:color="auto" w:fill="FFFFFF"/>
        </w:rPr>
        <w:t>)</w:t>
      </w:r>
      <w:r w:rsidRPr="0011772E">
        <w:rPr>
          <w:sz w:val="24"/>
          <w:szCs w:val="24"/>
          <w:shd w:val="clear" w:color="auto" w:fill="FFFFFF"/>
        </w:rPr>
        <w:t>. The effect of job satisfaction on employee retention. </w:t>
      </w:r>
      <w:r w:rsidRPr="0011772E">
        <w:rPr>
          <w:i/>
          <w:iCs/>
          <w:sz w:val="24"/>
          <w:szCs w:val="24"/>
          <w:shd w:val="clear" w:color="auto" w:fill="FFFFFF"/>
        </w:rPr>
        <w:t>International Journal of Economics, Commerce and Management</w:t>
      </w:r>
      <w:r w:rsidRPr="0011772E">
        <w:rPr>
          <w:sz w:val="24"/>
          <w:szCs w:val="24"/>
          <w:shd w:val="clear" w:color="auto" w:fill="FFFFFF"/>
        </w:rPr>
        <w:t>, </w:t>
      </w:r>
      <w:r w:rsidRPr="0011772E">
        <w:rPr>
          <w:i/>
          <w:iCs/>
          <w:sz w:val="24"/>
          <w:szCs w:val="24"/>
          <w:shd w:val="clear" w:color="auto" w:fill="FFFFFF"/>
        </w:rPr>
        <w:t>8</w:t>
      </w:r>
      <w:r w:rsidRPr="0011772E">
        <w:rPr>
          <w:sz w:val="24"/>
          <w:szCs w:val="24"/>
          <w:shd w:val="clear" w:color="auto" w:fill="FFFFFF"/>
        </w:rPr>
        <w:t>(3), pp.405-413.</w:t>
      </w:r>
    </w:p>
    <w:p w14:paraId="4AB742ED" w14:textId="1E6344A2" w:rsidR="0011772E" w:rsidRPr="00AD18CE" w:rsidRDefault="0011772E" w:rsidP="00C61A5D">
      <w:pPr>
        <w:pStyle w:val="ListParagraph"/>
        <w:numPr>
          <w:ilvl w:val="0"/>
          <w:numId w:val="3"/>
        </w:numPr>
        <w:rPr>
          <w:sz w:val="24"/>
          <w:szCs w:val="24"/>
          <w:shd w:val="clear" w:color="auto" w:fill="FFFFFF"/>
        </w:rPr>
      </w:pPr>
      <w:proofErr w:type="spellStart"/>
      <w:r w:rsidRPr="00AD18CE">
        <w:rPr>
          <w:sz w:val="24"/>
          <w:szCs w:val="24"/>
          <w:shd w:val="clear" w:color="auto" w:fill="FFFFFF"/>
        </w:rPr>
        <w:t>Davronov</w:t>
      </w:r>
      <w:proofErr w:type="spellEnd"/>
      <w:r w:rsidRPr="00AD18CE">
        <w:rPr>
          <w:sz w:val="24"/>
          <w:szCs w:val="24"/>
          <w:shd w:val="clear" w:color="auto" w:fill="FFFFFF"/>
        </w:rPr>
        <w:t xml:space="preserve">, I., Radjabov, O., </w:t>
      </w:r>
      <w:proofErr w:type="spellStart"/>
      <w:r w:rsidRPr="00AD18CE">
        <w:rPr>
          <w:sz w:val="24"/>
          <w:szCs w:val="24"/>
          <w:shd w:val="clear" w:color="auto" w:fill="FFFFFF"/>
        </w:rPr>
        <w:t>Nurov</w:t>
      </w:r>
      <w:proofErr w:type="spellEnd"/>
      <w:r w:rsidRPr="00AD18CE">
        <w:rPr>
          <w:sz w:val="24"/>
          <w:szCs w:val="24"/>
          <w:shd w:val="clear" w:color="auto" w:fill="FFFFFF"/>
        </w:rPr>
        <w:t xml:space="preserve">, Z., and </w:t>
      </w:r>
      <w:proofErr w:type="spellStart"/>
      <w:r w:rsidRPr="00AD18CE">
        <w:rPr>
          <w:sz w:val="24"/>
          <w:szCs w:val="24"/>
          <w:shd w:val="clear" w:color="auto" w:fill="FFFFFF"/>
        </w:rPr>
        <w:t>Yuldashev</w:t>
      </w:r>
      <w:proofErr w:type="spellEnd"/>
      <w:r w:rsidRPr="00AD18CE">
        <w:rPr>
          <w:sz w:val="24"/>
          <w:szCs w:val="24"/>
          <w:shd w:val="clear" w:color="auto" w:fill="FFFFFF"/>
        </w:rPr>
        <w:t xml:space="preserve">, K. (2021). </w:t>
      </w:r>
      <w:r w:rsidR="002E3623">
        <w:rPr>
          <w:i/>
          <w:iCs/>
          <w:szCs w:val="22"/>
          <w:shd w:val="clear" w:color="auto" w:fill="FFFFFF"/>
        </w:rPr>
        <w:t>T</w:t>
      </w:r>
      <w:r w:rsidR="002E3623" w:rsidRPr="002E3623">
        <w:rPr>
          <w:i/>
          <w:iCs/>
          <w:szCs w:val="22"/>
          <w:shd w:val="clear" w:color="auto" w:fill="FFFFFF"/>
        </w:rPr>
        <w:t>he role of communications in improving the quality of services in the hotel industry</w:t>
      </w:r>
      <w:r w:rsidRPr="00AD18CE">
        <w:rPr>
          <w:sz w:val="24"/>
          <w:szCs w:val="24"/>
          <w:shd w:val="clear" w:color="auto" w:fill="FFFFFF"/>
        </w:rPr>
        <w:t>. </w:t>
      </w:r>
      <w:r w:rsidRPr="00AD18CE">
        <w:rPr>
          <w:i/>
          <w:iCs/>
          <w:sz w:val="24"/>
          <w:szCs w:val="24"/>
          <w:shd w:val="clear" w:color="auto" w:fill="FFFFFF"/>
        </w:rPr>
        <w:t>ЦЕНТР НАУЧНЫХ ПУБЛИКАЦИЙ (</w:t>
      </w:r>
      <w:proofErr w:type="spellStart"/>
      <w:r w:rsidRPr="00AD18CE">
        <w:rPr>
          <w:i/>
          <w:iCs/>
          <w:sz w:val="24"/>
          <w:szCs w:val="24"/>
          <w:shd w:val="clear" w:color="auto" w:fill="FFFFFF"/>
        </w:rPr>
        <w:t>buxdu</w:t>
      </w:r>
      <w:proofErr w:type="spellEnd"/>
      <w:r w:rsidRPr="00AD18CE">
        <w:rPr>
          <w:i/>
          <w:iCs/>
          <w:sz w:val="24"/>
          <w:szCs w:val="24"/>
          <w:shd w:val="clear" w:color="auto" w:fill="FFFFFF"/>
        </w:rPr>
        <w:t xml:space="preserve">. </w:t>
      </w:r>
      <w:proofErr w:type="spellStart"/>
      <w:r w:rsidRPr="00AD18CE">
        <w:rPr>
          <w:i/>
          <w:iCs/>
          <w:sz w:val="24"/>
          <w:szCs w:val="24"/>
          <w:shd w:val="clear" w:color="auto" w:fill="FFFFFF"/>
        </w:rPr>
        <w:t>uz</w:t>
      </w:r>
      <w:proofErr w:type="spellEnd"/>
      <w:r w:rsidRPr="00AD18CE">
        <w:rPr>
          <w:i/>
          <w:iCs/>
          <w:sz w:val="24"/>
          <w:szCs w:val="24"/>
          <w:shd w:val="clear" w:color="auto" w:fill="FFFFFF"/>
        </w:rPr>
        <w:t>)</w:t>
      </w:r>
      <w:r w:rsidRPr="00AD18CE">
        <w:rPr>
          <w:sz w:val="24"/>
          <w:szCs w:val="24"/>
          <w:shd w:val="clear" w:color="auto" w:fill="FFFFFF"/>
        </w:rPr>
        <w:t>, </w:t>
      </w:r>
      <w:r w:rsidRPr="00AD18CE">
        <w:rPr>
          <w:i/>
          <w:iCs/>
          <w:sz w:val="24"/>
          <w:szCs w:val="24"/>
          <w:shd w:val="clear" w:color="auto" w:fill="FFFFFF"/>
        </w:rPr>
        <w:t>8</w:t>
      </w:r>
      <w:r w:rsidRPr="00AD18CE">
        <w:rPr>
          <w:sz w:val="24"/>
          <w:szCs w:val="24"/>
          <w:shd w:val="clear" w:color="auto" w:fill="FFFFFF"/>
        </w:rPr>
        <w:t>(8).</w:t>
      </w:r>
    </w:p>
    <w:p w14:paraId="738F5430" w14:textId="77777777" w:rsidR="0011772E" w:rsidRDefault="0011772E" w:rsidP="00C61A5D">
      <w:pPr>
        <w:pStyle w:val="ListParagraph"/>
        <w:numPr>
          <w:ilvl w:val="0"/>
          <w:numId w:val="3"/>
        </w:numPr>
        <w:rPr>
          <w:sz w:val="24"/>
          <w:szCs w:val="24"/>
          <w:shd w:val="clear" w:color="auto" w:fill="FFFFFF"/>
        </w:rPr>
      </w:pPr>
      <w:proofErr w:type="spellStart"/>
      <w:r w:rsidRPr="0011772E">
        <w:rPr>
          <w:sz w:val="24"/>
          <w:szCs w:val="24"/>
          <w:shd w:val="clear" w:color="auto" w:fill="FFFFFF"/>
        </w:rPr>
        <w:t>Elsafty</w:t>
      </w:r>
      <w:proofErr w:type="spellEnd"/>
      <w:r w:rsidRPr="0011772E">
        <w:rPr>
          <w:sz w:val="24"/>
          <w:szCs w:val="24"/>
          <w:shd w:val="clear" w:color="auto" w:fill="FFFFFF"/>
        </w:rPr>
        <w:t xml:space="preserve">, A.S. and </w:t>
      </w:r>
      <w:proofErr w:type="spellStart"/>
      <w:r w:rsidRPr="0011772E">
        <w:rPr>
          <w:sz w:val="24"/>
          <w:szCs w:val="24"/>
          <w:shd w:val="clear" w:color="auto" w:fill="FFFFFF"/>
        </w:rPr>
        <w:t>Ragheb</w:t>
      </w:r>
      <w:proofErr w:type="spellEnd"/>
      <w:r w:rsidRPr="0011772E">
        <w:rPr>
          <w:sz w:val="24"/>
          <w:szCs w:val="24"/>
          <w:shd w:val="clear" w:color="auto" w:fill="FFFFFF"/>
        </w:rPr>
        <w:t xml:space="preserve">, M., </w:t>
      </w:r>
      <w:r>
        <w:rPr>
          <w:sz w:val="24"/>
          <w:szCs w:val="24"/>
          <w:shd w:val="clear" w:color="auto" w:fill="FFFFFF"/>
        </w:rPr>
        <w:t>(</w:t>
      </w:r>
      <w:r w:rsidRPr="0011772E">
        <w:rPr>
          <w:sz w:val="24"/>
          <w:szCs w:val="24"/>
          <w:shd w:val="clear" w:color="auto" w:fill="FFFFFF"/>
        </w:rPr>
        <w:t>2020</w:t>
      </w:r>
      <w:r>
        <w:rPr>
          <w:sz w:val="24"/>
          <w:szCs w:val="24"/>
          <w:shd w:val="clear" w:color="auto" w:fill="FFFFFF"/>
        </w:rPr>
        <w:t>)</w:t>
      </w:r>
      <w:r w:rsidRPr="0011772E">
        <w:rPr>
          <w:sz w:val="24"/>
          <w:szCs w:val="24"/>
          <w:shd w:val="clear" w:color="auto" w:fill="FFFFFF"/>
        </w:rPr>
        <w:t xml:space="preserve">. </w:t>
      </w:r>
      <w:r w:rsidRPr="002E3623">
        <w:rPr>
          <w:i/>
          <w:iCs/>
          <w:sz w:val="24"/>
          <w:szCs w:val="24"/>
          <w:shd w:val="clear" w:color="auto" w:fill="FFFFFF"/>
        </w:rPr>
        <w:t>The role of human resource management towards employees retention during Covid-19 pandemic in medical supplies sector-Egypt</w:t>
      </w:r>
      <w:r w:rsidRPr="0011772E">
        <w:rPr>
          <w:sz w:val="24"/>
          <w:szCs w:val="24"/>
          <w:shd w:val="clear" w:color="auto" w:fill="FFFFFF"/>
        </w:rPr>
        <w:t>. </w:t>
      </w:r>
      <w:r w:rsidRPr="0011772E">
        <w:rPr>
          <w:i/>
          <w:iCs/>
          <w:sz w:val="24"/>
          <w:szCs w:val="24"/>
          <w:shd w:val="clear" w:color="auto" w:fill="FFFFFF"/>
        </w:rPr>
        <w:t>Business and Management Studies</w:t>
      </w:r>
      <w:r w:rsidRPr="0011772E">
        <w:rPr>
          <w:sz w:val="24"/>
          <w:szCs w:val="24"/>
          <w:shd w:val="clear" w:color="auto" w:fill="FFFFFF"/>
        </w:rPr>
        <w:t>, </w:t>
      </w:r>
      <w:r w:rsidRPr="0011772E">
        <w:rPr>
          <w:i/>
          <w:iCs/>
          <w:sz w:val="24"/>
          <w:szCs w:val="24"/>
          <w:shd w:val="clear" w:color="auto" w:fill="FFFFFF"/>
        </w:rPr>
        <w:t>6</w:t>
      </w:r>
      <w:r w:rsidRPr="0011772E">
        <w:rPr>
          <w:sz w:val="24"/>
          <w:szCs w:val="24"/>
          <w:shd w:val="clear" w:color="auto" w:fill="FFFFFF"/>
        </w:rPr>
        <w:t>(2), pp.5059-5059.</w:t>
      </w:r>
    </w:p>
    <w:p w14:paraId="5C9DAA53" w14:textId="77777777" w:rsidR="0011772E" w:rsidRPr="002E3623" w:rsidRDefault="0011772E" w:rsidP="00C61A5D">
      <w:pPr>
        <w:pStyle w:val="ListParagraph"/>
        <w:numPr>
          <w:ilvl w:val="0"/>
          <w:numId w:val="3"/>
        </w:numPr>
        <w:rPr>
          <w:sz w:val="24"/>
          <w:szCs w:val="24"/>
          <w:shd w:val="clear" w:color="auto" w:fill="FFFFFF"/>
        </w:rPr>
      </w:pPr>
      <w:r w:rsidRPr="00AD18CE">
        <w:rPr>
          <w:sz w:val="24"/>
          <w:szCs w:val="24"/>
          <w:shd w:val="clear" w:color="auto" w:fill="FFFFFF"/>
        </w:rPr>
        <w:t xml:space="preserve">Ferreira, A. I., Martinez, L. F., </w:t>
      </w:r>
      <w:proofErr w:type="spellStart"/>
      <w:r w:rsidRPr="00AD18CE">
        <w:rPr>
          <w:sz w:val="24"/>
          <w:szCs w:val="24"/>
          <w:shd w:val="clear" w:color="auto" w:fill="FFFFFF"/>
        </w:rPr>
        <w:t>Lamelas</w:t>
      </w:r>
      <w:proofErr w:type="spellEnd"/>
      <w:r w:rsidRPr="00AD18CE">
        <w:rPr>
          <w:sz w:val="24"/>
          <w:szCs w:val="24"/>
          <w:shd w:val="clear" w:color="auto" w:fill="FFFFFF"/>
        </w:rPr>
        <w:t xml:space="preserve">, J. P., and Rodrigues, R. I. (2017). </w:t>
      </w:r>
      <w:r w:rsidRPr="002E3623">
        <w:rPr>
          <w:i/>
          <w:iCs/>
          <w:sz w:val="24"/>
          <w:szCs w:val="24"/>
          <w:shd w:val="clear" w:color="auto" w:fill="FFFFFF"/>
        </w:rPr>
        <w:t>Mediation of job embeddedness and satisfaction in the relationship between task characteristics and turnover: A multilevel study in Portuguese hotels</w:t>
      </w:r>
      <w:r w:rsidRPr="00AD18CE">
        <w:rPr>
          <w:sz w:val="24"/>
          <w:szCs w:val="24"/>
          <w:shd w:val="clear" w:color="auto" w:fill="FFFFFF"/>
        </w:rPr>
        <w:t>. </w:t>
      </w:r>
      <w:r w:rsidRPr="002E3623">
        <w:rPr>
          <w:sz w:val="24"/>
          <w:szCs w:val="24"/>
          <w:shd w:val="clear" w:color="auto" w:fill="FFFFFF"/>
        </w:rPr>
        <w:t>International Journal of Contemporary Hospitality Management.</w:t>
      </w:r>
    </w:p>
    <w:p w14:paraId="279C19C8" w14:textId="77777777" w:rsidR="0011772E" w:rsidRPr="00AD18CE" w:rsidRDefault="0011772E" w:rsidP="00C61A5D">
      <w:pPr>
        <w:pStyle w:val="ListParagraph"/>
        <w:numPr>
          <w:ilvl w:val="0"/>
          <w:numId w:val="3"/>
        </w:numPr>
        <w:rPr>
          <w:sz w:val="24"/>
          <w:szCs w:val="24"/>
          <w:shd w:val="clear" w:color="auto" w:fill="FFFFFF"/>
        </w:rPr>
      </w:pPr>
      <w:r w:rsidRPr="00AD18CE">
        <w:rPr>
          <w:sz w:val="24"/>
          <w:szCs w:val="24"/>
          <w:shd w:val="clear" w:color="auto" w:fill="FFFFFF"/>
        </w:rPr>
        <w:t>Ghani, B., Zada, M., Memon, K.R., Ullah, R., Khattak, A., Han, H., Ariza-Montes, A. and Araya-Castillo, L. (2022).</w:t>
      </w:r>
      <w:r w:rsidRPr="002E3623">
        <w:rPr>
          <w:i/>
          <w:iCs/>
          <w:sz w:val="24"/>
          <w:szCs w:val="24"/>
          <w:shd w:val="clear" w:color="auto" w:fill="FFFFFF"/>
        </w:rPr>
        <w:t xml:space="preserve"> Challenges and strategies for employee retention in the hospitality industry: A review. Sustainability, </w:t>
      </w:r>
      <w:r w:rsidRPr="00AD18CE">
        <w:rPr>
          <w:i/>
          <w:iCs/>
          <w:sz w:val="24"/>
          <w:szCs w:val="24"/>
          <w:shd w:val="clear" w:color="auto" w:fill="FFFFFF"/>
        </w:rPr>
        <w:t>14</w:t>
      </w:r>
      <w:r w:rsidRPr="00AD18CE">
        <w:rPr>
          <w:sz w:val="24"/>
          <w:szCs w:val="24"/>
          <w:shd w:val="clear" w:color="auto" w:fill="FFFFFF"/>
        </w:rPr>
        <w:t>(5), p.2885.</w:t>
      </w:r>
    </w:p>
    <w:p w14:paraId="2A95C927" w14:textId="6949637F" w:rsidR="0011772E" w:rsidRPr="00AD18CE" w:rsidRDefault="0011772E" w:rsidP="00C61A5D">
      <w:pPr>
        <w:pStyle w:val="ListParagraph"/>
        <w:numPr>
          <w:ilvl w:val="0"/>
          <w:numId w:val="3"/>
        </w:numPr>
        <w:rPr>
          <w:sz w:val="24"/>
          <w:szCs w:val="24"/>
          <w:shd w:val="clear" w:color="auto" w:fill="FFFFFF"/>
        </w:rPr>
      </w:pPr>
      <w:r w:rsidRPr="00AD18CE">
        <w:rPr>
          <w:sz w:val="24"/>
          <w:szCs w:val="24"/>
          <w:shd w:val="clear" w:color="auto" w:fill="FFFFFF"/>
        </w:rPr>
        <w:t>Harris, C. M., Lavelle, J. J., and McMahan, G. C. (2020).. </w:t>
      </w:r>
      <w:r w:rsidR="002E3623" w:rsidRPr="002E3623">
        <w:rPr>
          <w:i/>
          <w:iCs/>
          <w:sz w:val="24"/>
          <w:szCs w:val="24"/>
          <w:shd w:val="clear" w:color="auto" w:fill="FFFFFF"/>
        </w:rPr>
        <w:t xml:space="preserve">The effects of internal and external sources of justice on employee turnover intention and organizational citizenship </w:t>
      </w:r>
      <w:proofErr w:type="spellStart"/>
      <w:r w:rsidR="002E3623" w:rsidRPr="002E3623">
        <w:rPr>
          <w:i/>
          <w:iCs/>
          <w:sz w:val="24"/>
          <w:szCs w:val="24"/>
          <w:shd w:val="clear" w:color="auto" w:fill="FFFFFF"/>
        </w:rPr>
        <w:t>behavior</w:t>
      </w:r>
      <w:proofErr w:type="spellEnd"/>
      <w:r w:rsidR="002E3623" w:rsidRPr="002E3623">
        <w:rPr>
          <w:i/>
          <w:iCs/>
          <w:sz w:val="24"/>
          <w:szCs w:val="24"/>
          <w:shd w:val="clear" w:color="auto" w:fill="FFFFFF"/>
        </w:rPr>
        <w:t xml:space="preserve"> toward clients and workgroup members</w:t>
      </w:r>
      <w:r w:rsidR="002E3623" w:rsidRPr="00AD18CE">
        <w:rPr>
          <w:i/>
          <w:iCs/>
          <w:sz w:val="24"/>
          <w:szCs w:val="24"/>
          <w:shd w:val="clear" w:color="auto" w:fill="FFFFFF"/>
        </w:rPr>
        <w:t xml:space="preserve"> </w:t>
      </w:r>
      <w:r w:rsidRPr="002E3623">
        <w:rPr>
          <w:sz w:val="24"/>
          <w:szCs w:val="24"/>
          <w:shd w:val="clear" w:color="auto" w:fill="FFFFFF"/>
        </w:rPr>
        <w:t>The International Journal of Human Resource Management,</w:t>
      </w:r>
      <w:r w:rsidRPr="00AD18CE">
        <w:rPr>
          <w:sz w:val="24"/>
          <w:szCs w:val="24"/>
          <w:shd w:val="clear" w:color="auto" w:fill="FFFFFF"/>
        </w:rPr>
        <w:t> </w:t>
      </w:r>
      <w:r w:rsidRPr="00AD18CE">
        <w:rPr>
          <w:i/>
          <w:iCs/>
          <w:sz w:val="24"/>
          <w:szCs w:val="24"/>
          <w:shd w:val="clear" w:color="auto" w:fill="FFFFFF"/>
        </w:rPr>
        <w:t>31</w:t>
      </w:r>
      <w:r w:rsidRPr="00AD18CE">
        <w:rPr>
          <w:sz w:val="24"/>
          <w:szCs w:val="24"/>
          <w:shd w:val="clear" w:color="auto" w:fill="FFFFFF"/>
        </w:rPr>
        <w:t>(17), 2141-2164.</w:t>
      </w:r>
    </w:p>
    <w:p w14:paraId="4F52992F" w14:textId="77777777" w:rsidR="0011772E" w:rsidRPr="00AD18CE" w:rsidRDefault="0011772E" w:rsidP="00C61A5D">
      <w:pPr>
        <w:pStyle w:val="ListParagraph"/>
        <w:numPr>
          <w:ilvl w:val="0"/>
          <w:numId w:val="3"/>
        </w:numPr>
        <w:rPr>
          <w:sz w:val="24"/>
          <w:szCs w:val="24"/>
        </w:rPr>
      </w:pPr>
      <w:r w:rsidRPr="00AD18CE">
        <w:rPr>
          <w:sz w:val="24"/>
          <w:szCs w:val="24"/>
          <w:shd w:val="clear" w:color="auto" w:fill="FFFFFF"/>
        </w:rPr>
        <w:t>Kara, E. (2018</w:t>
      </w:r>
      <w:r w:rsidRPr="002E3623">
        <w:rPr>
          <w:i/>
          <w:iCs/>
          <w:sz w:val="24"/>
          <w:szCs w:val="24"/>
          <w:shd w:val="clear" w:color="auto" w:fill="FFFFFF"/>
        </w:rPr>
        <w:t xml:space="preserve">). A contemporary approach for strategic management in tourism sector: </w:t>
      </w:r>
      <w:proofErr w:type="spellStart"/>
      <w:r w:rsidRPr="002E3623">
        <w:rPr>
          <w:i/>
          <w:iCs/>
          <w:sz w:val="24"/>
          <w:szCs w:val="24"/>
          <w:shd w:val="clear" w:color="auto" w:fill="FFFFFF"/>
        </w:rPr>
        <w:t>pestel</w:t>
      </w:r>
      <w:proofErr w:type="spellEnd"/>
      <w:r w:rsidRPr="002E3623">
        <w:rPr>
          <w:i/>
          <w:iCs/>
          <w:sz w:val="24"/>
          <w:szCs w:val="24"/>
          <w:shd w:val="clear" w:color="auto" w:fill="FFFFFF"/>
        </w:rPr>
        <w:t xml:space="preserve"> analysis on the city </w:t>
      </w:r>
      <w:proofErr w:type="spellStart"/>
      <w:r w:rsidRPr="002E3623">
        <w:rPr>
          <w:i/>
          <w:iCs/>
          <w:sz w:val="24"/>
          <w:szCs w:val="24"/>
          <w:shd w:val="clear" w:color="auto" w:fill="FFFFFF"/>
        </w:rPr>
        <w:t>Muğla</w:t>
      </w:r>
      <w:proofErr w:type="spellEnd"/>
      <w:r w:rsidRPr="002E3623">
        <w:rPr>
          <w:i/>
          <w:iCs/>
          <w:sz w:val="24"/>
          <w:szCs w:val="24"/>
          <w:shd w:val="clear" w:color="auto" w:fill="FFFFFF"/>
        </w:rPr>
        <w:t>, Turkey. </w:t>
      </w:r>
      <w:proofErr w:type="spellStart"/>
      <w:r w:rsidRPr="002E3623">
        <w:rPr>
          <w:i/>
          <w:iCs/>
          <w:sz w:val="24"/>
          <w:szCs w:val="24"/>
          <w:shd w:val="clear" w:color="auto" w:fill="FFFFFF"/>
        </w:rPr>
        <w:t>İşletme</w:t>
      </w:r>
      <w:proofErr w:type="spellEnd"/>
      <w:r w:rsidRPr="002E3623">
        <w:rPr>
          <w:i/>
          <w:iCs/>
          <w:sz w:val="24"/>
          <w:szCs w:val="24"/>
          <w:shd w:val="clear" w:color="auto" w:fill="FFFFFF"/>
        </w:rPr>
        <w:t xml:space="preserve"> </w:t>
      </w:r>
      <w:proofErr w:type="spellStart"/>
      <w:r w:rsidRPr="002E3623">
        <w:rPr>
          <w:i/>
          <w:iCs/>
          <w:sz w:val="24"/>
          <w:szCs w:val="24"/>
          <w:shd w:val="clear" w:color="auto" w:fill="FFFFFF"/>
        </w:rPr>
        <w:t>Araştırmaları</w:t>
      </w:r>
      <w:proofErr w:type="spellEnd"/>
      <w:r w:rsidRPr="002E3623">
        <w:rPr>
          <w:i/>
          <w:iCs/>
          <w:sz w:val="24"/>
          <w:szCs w:val="24"/>
          <w:shd w:val="clear" w:color="auto" w:fill="FFFFFF"/>
        </w:rPr>
        <w:t xml:space="preserve"> </w:t>
      </w:r>
      <w:proofErr w:type="spellStart"/>
      <w:r w:rsidRPr="002E3623">
        <w:rPr>
          <w:i/>
          <w:iCs/>
          <w:sz w:val="24"/>
          <w:szCs w:val="24"/>
          <w:shd w:val="clear" w:color="auto" w:fill="FFFFFF"/>
        </w:rPr>
        <w:t>Dergisi</w:t>
      </w:r>
      <w:proofErr w:type="spellEnd"/>
      <w:r w:rsidRPr="002E3623">
        <w:rPr>
          <w:i/>
          <w:iCs/>
          <w:sz w:val="24"/>
          <w:szCs w:val="24"/>
          <w:shd w:val="clear" w:color="auto" w:fill="FFFFFF"/>
        </w:rPr>
        <w:t>,</w:t>
      </w:r>
      <w:r w:rsidRPr="00AD18CE">
        <w:rPr>
          <w:sz w:val="24"/>
          <w:szCs w:val="24"/>
          <w:shd w:val="clear" w:color="auto" w:fill="FFFFFF"/>
        </w:rPr>
        <w:t> </w:t>
      </w:r>
      <w:r w:rsidRPr="00AD18CE">
        <w:rPr>
          <w:i/>
          <w:iCs/>
          <w:sz w:val="24"/>
          <w:szCs w:val="24"/>
          <w:shd w:val="clear" w:color="auto" w:fill="FFFFFF"/>
        </w:rPr>
        <w:t>10</w:t>
      </w:r>
      <w:r w:rsidRPr="00AD18CE">
        <w:rPr>
          <w:sz w:val="24"/>
          <w:szCs w:val="24"/>
          <w:shd w:val="clear" w:color="auto" w:fill="FFFFFF"/>
        </w:rPr>
        <w:t>(2), 598-608.</w:t>
      </w:r>
    </w:p>
    <w:p w14:paraId="2ECB8CDF" w14:textId="77777777" w:rsidR="0011772E" w:rsidRDefault="0011772E" w:rsidP="00C61A5D">
      <w:pPr>
        <w:pStyle w:val="ListParagraph"/>
        <w:numPr>
          <w:ilvl w:val="0"/>
          <w:numId w:val="3"/>
        </w:numPr>
        <w:rPr>
          <w:sz w:val="24"/>
          <w:szCs w:val="24"/>
          <w:shd w:val="clear" w:color="auto" w:fill="FFFFFF"/>
        </w:rPr>
      </w:pPr>
      <w:r w:rsidRPr="007A2328">
        <w:rPr>
          <w:sz w:val="24"/>
          <w:szCs w:val="24"/>
          <w:shd w:val="clear" w:color="auto" w:fill="FFFFFF"/>
        </w:rPr>
        <w:t xml:space="preserve">Khalid, K. and Nawab, S., </w:t>
      </w:r>
      <w:r>
        <w:rPr>
          <w:sz w:val="24"/>
          <w:szCs w:val="24"/>
          <w:shd w:val="clear" w:color="auto" w:fill="FFFFFF"/>
        </w:rPr>
        <w:t>(</w:t>
      </w:r>
      <w:r w:rsidRPr="007A2328">
        <w:rPr>
          <w:sz w:val="24"/>
          <w:szCs w:val="24"/>
          <w:shd w:val="clear" w:color="auto" w:fill="FFFFFF"/>
        </w:rPr>
        <w:t>2018</w:t>
      </w:r>
      <w:r>
        <w:rPr>
          <w:sz w:val="24"/>
          <w:szCs w:val="24"/>
          <w:shd w:val="clear" w:color="auto" w:fill="FFFFFF"/>
        </w:rPr>
        <w:t>)</w:t>
      </w:r>
      <w:r w:rsidRPr="007A2328">
        <w:rPr>
          <w:sz w:val="24"/>
          <w:szCs w:val="24"/>
          <w:shd w:val="clear" w:color="auto" w:fill="FFFFFF"/>
        </w:rPr>
        <w:t xml:space="preserve">. </w:t>
      </w:r>
      <w:r w:rsidRPr="002E3623">
        <w:rPr>
          <w:i/>
          <w:iCs/>
          <w:sz w:val="24"/>
          <w:szCs w:val="24"/>
          <w:shd w:val="clear" w:color="auto" w:fill="FFFFFF"/>
        </w:rPr>
        <w:t>Employee participation and employee retention in view of compensation.</w:t>
      </w:r>
      <w:r w:rsidRPr="007A2328">
        <w:rPr>
          <w:sz w:val="24"/>
          <w:szCs w:val="24"/>
          <w:shd w:val="clear" w:color="auto" w:fill="FFFFFF"/>
        </w:rPr>
        <w:t> </w:t>
      </w:r>
      <w:r w:rsidRPr="007A2328">
        <w:rPr>
          <w:i/>
          <w:iCs/>
          <w:sz w:val="24"/>
          <w:szCs w:val="24"/>
          <w:shd w:val="clear" w:color="auto" w:fill="FFFFFF"/>
        </w:rPr>
        <w:t>SAGE Open</w:t>
      </w:r>
      <w:r w:rsidRPr="007A2328">
        <w:rPr>
          <w:sz w:val="24"/>
          <w:szCs w:val="24"/>
          <w:shd w:val="clear" w:color="auto" w:fill="FFFFFF"/>
        </w:rPr>
        <w:t>, </w:t>
      </w:r>
      <w:r w:rsidRPr="007A2328">
        <w:rPr>
          <w:i/>
          <w:iCs/>
          <w:sz w:val="24"/>
          <w:szCs w:val="24"/>
          <w:shd w:val="clear" w:color="auto" w:fill="FFFFFF"/>
        </w:rPr>
        <w:t>8</w:t>
      </w:r>
      <w:r w:rsidRPr="007A2328">
        <w:rPr>
          <w:sz w:val="24"/>
          <w:szCs w:val="24"/>
          <w:shd w:val="clear" w:color="auto" w:fill="FFFFFF"/>
        </w:rPr>
        <w:t>(4), p.2158244018810067.</w:t>
      </w:r>
    </w:p>
    <w:p w14:paraId="51E816F6" w14:textId="3647FC64" w:rsidR="0011772E" w:rsidRDefault="0011772E" w:rsidP="00C61A5D">
      <w:pPr>
        <w:pStyle w:val="ListParagraph"/>
        <w:numPr>
          <w:ilvl w:val="0"/>
          <w:numId w:val="3"/>
        </w:numPr>
        <w:rPr>
          <w:sz w:val="24"/>
          <w:szCs w:val="24"/>
          <w:shd w:val="clear" w:color="auto" w:fill="FFFFFF"/>
        </w:rPr>
      </w:pPr>
      <w:proofErr w:type="spellStart"/>
      <w:r w:rsidRPr="00AD18CE">
        <w:rPr>
          <w:sz w:val="24"/>
          <w:szCs w:val="24"/>
          <w:shd w:val="clear" w:color="auto" w:fill="FFFFFF"/>
        </w:rPr>
        <w:t>Mekhruza</w:t>
      </w:r>
      <w:proofErr w:type="spellEnd"/>
      <w:r w:rsidRPr="00AD18CE">
        <w:rPr>
          <w:sz w:val="24"/>
          <w:szCs w:val="24"/>
          <w:shd w:val="clear" w:color="auto" w:fill="FFFFFF"/>
        </w:rPr>
        <w:t xml:space="preserve">, V., </w:t>
      </w:r>
      <w:proofErr w:type="spellStart"/>
      <w:r w:rsidRPr="00AD18CE">
        <w:rPr>
          <w:sz w:val="24"/>
          <w:szCs w:val="24"/>
          <w:shd w:val="clear" w:color="auto" w:fill="FFFFFF"/>
        </w:rPr>
        <w:t>Malokhat</w:t>
      </w:r>
      <w:proofErr w:type="spellEnd"/>
      <w:r w:rsidRPr="00AD18CE">
        <w:rPr>
          <w:sz w:val="24"/>
          <w:szCs w:val="24"/>
          <w:shd w:val="clear" w:color="auto" w:fill="FFFFFF"/>
        </w:rPr>
        <w:t xml:space="preserve">, S., Rustam, T., and </w:t>
      </w:r>
      <w:proofErr w:type="spellStart"/>
      <w:r w:rsidRPr="00AD18CE">
        <w:rPr>
          <w:sz w:val="24"/>
          <w:szCs w:val="24"/>
          <w:shd w:val="clear" w:color="auto" w:fill="FFFFFF"/>
        </w:rPr>
        <w:t>Bakhora</w:t>
      </w:r>
      <w:proofErr w:type="spellEnd"/>
      <w:r w:rsidRPr="00AD18CE">
        <w:rPr>
          <w:sz w:val="24"/>
          <w:szCs w:val="24"/>
          <w:shd w:val="clear" w:color="auto" w:fill="FFFFFF"/>
        </w:rPr>
        <w:t xml:space="preserve">, R. (2022). </w:t>
      </w:r>
      <w:r w:rsidR="002E3623">
        <w:rPr>
          <w:i/>
          <w:iCs/>
          <w:sz w:val="24"/>
          <w:szCs w:val="24"/>
          <w:shd w:val="clear" w:color="auto" w:fill="FFFFFF"/>
        </w:rPr>
        <w:t>P</w:t>
      </w:r>
      <w:r w:rsidR="002E3623" w:rsidRPr="002E3623">
        <w:rPr>
          <w:i/>
          <w:iCs/>
          <w:sz w:val="24"/>
          <w:szCs w:val="24"/>
          <w:shd w:val="clear" w:color="auto" w:fill="FFFFFF"/>
        </w:rPr>
        <w:t xml:space="preserve">erformance of </w:t>
      </w:r>
      <w:proofErr w:type="spellStart"/>
      <w:r w:rsidR="002E3623" w:rsidRPr="002E3623">
        <w:rPr>
          <w:i/>
          <w:iCs/>
          <w:sz w:val="24"/>
          <w:szCs w:val="24"/>
          <w:shd w:val="clear" w:color="auto" w:fill="FFFFFF"/>
        </w:rPr>
        <w:t>hilton</w:t>
      </w:r>
      <w:proofErr w:type="spellEnd"/>
      <w:r w:rsidR="002E3623" w:rsidRPr="002E3623">
        <w:rPr>
          <w:i/>
          <w:iCs/>
          <w:sz w:val="24"/>
          <w:szCs w:val="24"/>
          <w:shd w:val="clear" w:color="auto" w:fill="FFFFFF"/>
        </w:rPr>
        <w:t xml:space="preserve">: how </w:t>
      </w:r>
      <w:proofErr w:type="spellStart"/>
      <w:r w:rsidR="002E3623" w:rsidRPr="002E3623">
        <w:rPr>
          <w:i/>
          <w:iCs/>
          <w:sz w:val="24"/>
          <w:szCs w:val="24"/>
          <w:shd w:val="clear" w:color="auto" w:fill="FFFFFF"/>
        </w:rPr>
        <w:t>hilton</w:t>
      </w:r>
      <w:proofErr w:type="spellEnd"/>
      <w:r w:rsidR="002E3623" w:rsidRPr="002E3623">
        <w:rPr>
          <w:i/>
          <w:iCs/>
          <w:sz w:val="24"/>
          <w:szCs w:val="24"/>
          <w:shd w:val="clear" w:color="auto" w:fill="FFFFFF"/>
        </w:rPr>
        <w:t xml:space="preserve"> tackles the epidemic covid-19 disease</w:t>
      </w:r>
      <w:r w:rsidRPr="00AD18CE">
        <w:rPr>
          <w:sz w:val="24"/>
          <w:szCs w:val="24"/>
          <w:shd w:val="clear" w:color="auto" w:fill="FFFFFF"/>
        </w:rPr>
        <w:t>. </w:t>
      </w:r>
      <w:proofErr w:type="spellStart"/>
      <w:r w:rsidRPr="00AD18CE">
        <w:rPr>
          <w:i/>
          <w:iCs/>
          <w:sz w:val="24"/>
          <w:szCs w:val="24"/>
          <w:shd w:val="clear" w:color="auto" w:fill="FFFFFF"/>
        </w:rPr>
        <w:t>Thematics</w:t>
      </w:r>
      <w:proofErr w:type="spellEnd"/>
      <w:r w:rsidRPr="00AD18CE">
        <w:rPr>
          <w:i/>
          <w:iCs/>
          <w:sz w:val="24"/>
          <w:szCs w:val="24"/>
          <w:shd w:val="clear" w:color="auto" w:fill="FFFFFF"/>
        </w:rPr>
        <w:t xml:space="preserve"> Journal of Business Management</w:t>
      </w:r>
      <w:r w:rsidRPr="00AD18CE">
        <w:rPr>
          <w:sz w:val="24"/>
          <w:szCs w:val="24"/>
          <w:shd w:val="clear" w:color="auto" w:fill="FFFFFF"/>
        </w:rPr>
        <w:t>, </w:t>
      </w:r>
      <w:r w:rsidRPr="00AD18CE">
        <w:rPr>
          <w:i/>
          <w:iCs/>
          <w:sz w:val="24"/>
          <w:szCs w:val="24"/>
          <w:shd w:val="clear" w:color="auto" w:fill="FFFFFF"/>
        </w:rPr>
        <w:t>5</w:t>
      </w:r>
      <w:r w:rsidRPr="00AD18CE">
        <w:rPr>
          <w:sz w:val="24"/>
          <w:szCs w:val="24"/>
          <w:shd w:val="clear" w:color="auto" w:fill="FFFFFF"/>
        </w:rPr>
        <w:t>(2).</w:t>
      </w:r>
    </w:p>
    <w:p w14:paraId="4FC5ADF0" w14:textId="77777777" w:rsidR="0011772E" w:rsidRPr="00AD18CE" w:rsidRDefault="0011772E" w:rsidP="00C61A5D">
      <w:pPr>
        <w:pStyle w:val="ListParagraph"/>
        <w:numPr>
          <w:ilvl w:val="0"/>
          <w:numId w:val="3"/>
        </w:numPr>
        <w:rPr>
          <w:sz w:val="24"/>
          <w:szCs w:val="24"/>
          <w:shd w:val="clear" w:color="auto" w:fill="FFFFFF"/>
        </w:rPr>
      </w:pPr>
      <w:r w:rsidRPr="0011772E">
        <w:rPr>
          <w:sz w:val="24"/>
          <w:szCs w:val="24"/>
          <w:shd w:val="clear" w:color="auto" w:fill="FFFFFF"/>
        </w:rPr>
        <w:t xml:space="preserve">Ridgway, M., </w:t>
      </w:r>
      <w:r>
        <w:rPr>
          <w:sz w:val="24"/>
          <w:szCs w:val="24"/>
          <w:shd w:val="clear" w:color="auto" w:fill="FFFFFF"/>
        </w:rPr>
        <w:t>(</w:t>
      </w:r>
      <w:r w:rsidRPr="0011772E">
        <w:rPr>
          <w:sz w:val="24"/>
          <w:szCs w:val="24"/>
          <w:shd w:val="clear" w:color="auto" w:fill="FFFFFF"/>
        </w:rPr>
        <w:t>2019</w:t>
      </w:r>
      <w:r>
        <w:rPr>
          <w:sz w:val="24"/>
          <w:szCs w:val="24"/>
          <w:shd w:val="clear" w:color="auto" w:fill="FFFFFF"/>
        </w:rPr>
        <w:t>)</w:t>
      </w:r>
      <w:r w:rsidRPr="0011772E">
        <w:rPr>
          <w:sz w:val="24"/>
          <w:szCs w:val="24"/>
          <w:shd w:val="clear" w:color="auto" w:fill="FFFFFF"/>
        </w:rPr>
        <w:t xml:space="preserve">. </w:t>
      </w:r>
      <w:r w:rsidRPr="002E3623">
        <w:rPr>
          <w:i/>
          <w:iCs/>
          <w:sz w:val="24"/>
          <w:szCs w:val="24"/>
          <w:shd w:val="clear" w:color="auto" w:fill="FFFFFF"/>
        </w:rPr>
        <w:t>Brexit: human resourcing implications</w:t>
      </w:r>
      <w:r w:rsidRPr="0011772E">
        <w:rPr>
          <w:sz w:val="24"/>
          <w:szCs w:val="24"/>
          <w:shd w:val="clear" w:color="auto" w:fill="FFFFFF"/>
        </w:rPr>
        <w:t>. </w:t>
      </w:r>
      <w:r w:rsidRPr="0011772E">
        <w:rPr>
          <w:i/>
          <w:iCs/>
          <w:sz w:val="24"/>
          <w:szCs w:val="24"/>
          <w:shd w:val="clear" w:color="auto" w:fill="FFFFFF"/>
        </w:rPr>
        <w:t>Employee Relations: The International Journal</w:t>
      </w:r>
      <w:r w:rsidRPr="0011772E">
        <w:rPr>
          <w:sz w:val="24"/>
          <w:szCs w:val="24"/>
          <w:shd w:val="clear" w:color="auto" w:fill="FFFFFF"/>
        </w:rPr>
        <w:t>.</w:t>
      </w:r>
    </w:p>
    <w:sectPr w:rsidR="0011772E" w:rsidRPr="00AD18CE" w:rsidSect="00A44718">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4B891" w14:textId="77777777" w:rsidR="008D06A0" w:rsidRDefault="008D06A0" w:rsidP="006341DB">
      <w:pPr>
        <w:spacing w:after="0" w:line="240" w:lineRule="auto"/>
      </w:pPr>
      <w:r>
        <w:separator/>
      </w:r>
    </w:p>
  </w:endnote>
  <w:endnote w:type="continuationSeparator" w:id="0">
    <w:p w14:paraId="17849550" w14:textId="77777777" w:rsidR="008D06A0" w:rsidRDefault="008D06A0" w:rsidP="00634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930774"/>
      <w:docPartObj>
        <w:docPartGallery w:val="Page Numbers (Bottom of Page)"/>
        <w:docPartUnique/>
      </w:docPartObj>
    </w:sdtPr>
    <w:sdtEndPr>
      <w:rPr>
        <w:noProof/>
      </w:rPr>
    </w:sdtEndPr>
    <w:sdtContent>
      <w:p w14:paraId="7FB25CFF" w14:textId="0FAD05D3" w:rsidR="006D70B6" w:rsidRDefault="006D70B6">
        <w:pPr>
          <w:pStyle w:val="Footer"/>
          <w:jc w:val="right"/>
        </w:pPr>
        <w:r>
          <w:fldChar w:fldCharType="begin"/>
        </w:r>
        <w:r>
          <w:instrText xml:space="preserve"> PAGE   \* MERGEFORMAT </w:instrText>
        </w:r>
        <w:r>
          <w:fldChar w:fldCharType="separate"/>
        </w:r>
        <w:r w:rsidR="00D4592D">
          <w:rPr>
            <w:noProof/>
          </w:rPr>
          <w:t>1</w:t>
        </w:r>
        <w:r>
          <w:rPr>
            <w:noProof/>
          </w:rPr>
          <w:fldChar w:fldCharType="end"/>
        </w:r>
      </w:p>
    </w:sdtContent>
  </w:sdt>
  <w:p w14:paraId="11D8654C" w14:textId="77777777" w:rsidR="006341DB" w:rsidRDefault="00634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F1DFA" w14:textId="77777777" w:rsidR="008D06A0" w:rsidRDefault="008D06A0" w:rsidP="006341DB">
      <w:pPr>
        <w:spacing w:after="0" w:line="240" w:lineRule="auto"/>
      </w:pPr>
      <w:r>
        <w:separator/>
      </w:r>
    </w:p>
  </w:footnote>
  <w:footnote w:type="continuationSeparator" w:id="0">
    <w:p w14:paraId="7A161717" w14:textId="77777777" w:rsidR="008D06A0" w:rsidRDefault="008D06A0" w:rsidP="00634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91266"/>
    <w:multiLevelType w:val="hybridMultilevel"/>
    <w:tmpl w:val="03BA788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623E1DB7"/>
    <w:multiLevelType w:val="hybridMultilevel"/>
    <w:tmpl w:val="56B61A3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6F3F18F5"/>
    <w:multiLevelType w:val="hybridMultilevel"/>
    <w:tmpl w:val="41826BB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7CC60E49"/>
    <w:multiLevelType w:val="hybridMultilevel"/>
    <w:tmpl w:val="84541D8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526138232">
    <w:abstractNumId w:val="1"/>
  </w:num>
  <w:num w:numId="2" w16cid:durableId="1025639904">
    <w:abstractNumId w:val="3"/>
  </w:num>
  <w:num w:numId="3" w16cid:durableId="2028174885">
    <w:abstractNumId w:val="2"/>
  </w:num>
  <w:num w:numId="4" w16cid:durableId="365260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yNjQwMjUxNzM1NjVV0lEKTi0uzszPAykwrAUApRm/hiwAAAA="/>
  </w:docVars>
  <w:rsids>
    <w:rsidRoot w:val="00543BF2"/>
    <w:rsid w:val="000213A0"/>
    <w:rsid w:val="00062BB1"/>
    <w:rsid w:val="0011772E"/>
    <w:rsid w:val="00193BA5"/>
    <w:rsid w:val="001A5B13"/>
    <w:rsid w:val="001B60CF"/>
    <w:rsid w:val="0022650C"/>
    <w:rsid w:val="002268FC"/>
    <w:rsid w:val="002C3855"/>
    <w:rsid w:val="002D3845"/>
    <w:rsid w:val="002E3623"/>
    <w:rsid w:val="002E4885"/>
    <w:rsid w:val="002F018D"/>
    <w:rsid w:val="002F0814"/>
    <w:rsid w:val="003A476C"/>
    <w:rsid w:val="0048251A"/>
    <w:rsid w:val="004D633D"/>
    <w:rsid w:val="004F1AB6"/>
    <w:rsid w:val="00543BF2"/>
    <w:rsid w:val="005732BB"/>
    <w:rsid w:val="00590300"/>
    <w:rsid w:val="005A46F2"/>
    <w:rsid w:val="006341DB"/>
    <w:rsid w:val="00690A24"/>
    <w:rsid w:val="006D70B6"/>
    <w:rsid w:val="0072479E"/>
    <w:rsid w:val="00746B23"/>
    <w:rsid w:val="007660ED"/>
    <w:rsid w:val="007846EB"/>
    <w:rsid w:val="007A2328"/>
    <w:rsid w:val="008901D3"/>
    <w:rsid w:val="008D06A0"/>
    <w:rsid w:val="008D1DD2"/>
    <w:rsid w:val="008E0261"/>
    <w:rsid w:val="0093258B"/>
    <w:rsid w:val="00941792"/>
    <w:rsid w:val="009620CB"/>
    <w:rsid w:val="009D6192"/>
    <w:rsid w:val="00A05986"/>
    <w:rsid w:val="00A25A26"/>
    <w:rsid w:val="00A26040"/>
    <w:rsid w:val="00A371E5"/>
    <w:rsid w:val="00A40410"/>
    <w:rsid w:val="00A44718"/>
    <w:rsid w:val="00A44A28"/>
    <w:rsid w:val="00AD18CE"/>
    <w:rsid w:val="00B21076"/>
    <w:rsid w:val="00B321A6"/>
    <w:rsid w:val="00B64003"/>
    <w:rsid w:val="00BB1D4E"/>
    <w:rsid w:val="00BC22EF"/>
    <w:rsid w:val="00BF7D2F"/>
    <w:rsid w:val="00C126E6"/>
    <w:rsid w:val="00C23DE2"/>
    <w:rsid w:val="00C36723"/>
    <w:rsid w:val="00C55182"/>
    <w:rsid w:val="00C61A5D"/>
    <w:rsid w:val="00CD5FFF"/>
    <w:rsid w:val="00CE5EB1"/>
    <w:rsid w:val="00D160C5"/>
    <w:rsid w:val="00D4592D"/>
    <w:rsid w:val="00D46539"/>
    <w:rsid w:val="00D505A9"/>
    <w:rsid w:val="00D953EB"/>
    <w:rsid w:val="00DB7F1F"/>
    <w:rsid w:val="00DD3133"/>
    <w:rsid w:val="00DD616E"/>
    <w:rsid w:val="00E2195D"/>
    <w:rsid w:val="00EA2DFC"/>
    <w:rsid w:val="00EB73B1"/>
    <w:rsid w:val="00F02E58"/>
    <w:rsid w:val="00F666D6"/>
    <w:rsid w:val="00FC38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4C3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79E"/>
    <w:pPr>
      <w:spacing w:line="360" w:lineRule="auto"/>
      <w:jc w:val="both"/>
    </w:pPr>
    <w:rPr>
      <w:rFonts w:ascii="Arial" w:eastAsiaTheme="minorEastAsia" w:hAnsi="Arial"/>
      <w:szCs w:val="21"/>
      <w:lang w:val="en-GB"/>
    </w:rPr>
  </w:style>
  <w:style w:type="paragraph" w:styleId="Heading1">
    <w:name w:val="heading 1"/>
    <w:basedOn w:val="Normal"/>
    <w:next w:val="Normal"/>
    <w:link w:val="Heading1Char"/>
    <w:autoRedefine/>
    <w:uiPriority w:val="9"/>
    <w:qFormat/>
    <w:rsid w:val="00BC22EF"/>
    <w:pPr>
      <w:keepNext/>
      <w:keepLines/>
      <w:spacing w:before="240" w:after="0" w:line="259" w:lineRule="auto"/>
      <w:jc w:val="left"/>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B73B1"/>
    <w:pPr>
      <w:keepNext/>
      <w:keepLines/>
      <w:spacing w:before="40"/>
      <w:outlineLvl w:val="1"/>
    </w:pPr>
    <w:rPr>
      <w:rFonts w:eastAsia="Calibri" w:cs="Arial"/>
      <w:b/>
      <w:bCs/>
      <w:color w:val="000000"/>
      <w:sz w:val="28"/>
      <w:szCs w:val="24"/>
    </w:rPr>
  </w:style>
  <w:style w:type="paragraph" w:styleId="Heading3">
    <w:name w:val="heading 3"/>
    <w:basedOn w:val="Normal"/>
    <w:next w:val="Normal"/>
    <w:link w:val="Heading3Char"/>
    <w:autoRedefine/>
    <w:uiPriority w:val="9"/>
    <w:unhideWhenUsed/>
    <w:qFormat/>
    <w:rsid w:val="0022650C"/>
    <w:pPr>
      <w:keepNext/>
      <w:keepLines/>
      <w:spacing w:before="40"/>
      <w:outlineLvl w:val="2"/>
    </w:pPr>
    <w:rPr>
      <w:rFonts w:eastAsiaTheme="majorEastAsia" w:cstheme="majorBidi"/>
      <w:b/>
      <w:sz w:val="26"/>
    </w:rPr>
  </w:style>
  <w:style w:type="paragraph" w:styleId="Heading4">
    <w:name w:val="heading 4"/>
    <w:basedOn w:val="Normal"/>
    <w:next w:val="Normal"/>
    <w:link w:val="Heading4Char"/>
    <w:autoRedefine/>
    <w:uiPriority w:val="9"/>
    <w:unhideWhenUsed/>
    <w:qFormat/>
    <w:rsid w:val="00EB73B1"/>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2EF"/>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EB73B1"/>
    <w:rPr>
      <w:rFonts w:ascii="Times New Roman" w:eastAsia="Calibri" w:hAnsi="Times New Roman" w:cs="Arial"/>
      <w:b/>
      <w:bCs/>
      <w:color w:val="000000"/>
      <w:sz w:val="28"/>
      <w:szCs w:val="24"/>
    </w:rPr>
  </w:style>
  <w:style w:type="paragraph" w:styleId="Title">
    <w:name w:val="Title"/>
    <w:basedOn w:val="Normal"/>
    <w:next w:val="Normal"/>
    <w:link w:val="TitleChar"/>
    <w:autoRedefine/>
    <w:uiPriority w:val="10"/>
    <w:qFormat/>
    <w:rsid w:val="00C126E6"/>
    <w:pPr>
      <w:spacing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126E6"/>
    <w:rPr>
      <w:rFonts w:ascii="Arial" w:eastAsiaTheme="majorEastAsia" w:hAnsi="Arial" w:cstheme="majorBidi"/>
      <w:b/>
      <w:spacing w:val="-10"/>
      <w:kern w:val="28"/>
      <w:sz w:val="56"/>
      <w:szCs w:val="56"/>
      <w:lang w:val="en-GB"/>
    </w:rPr>
  </w:style>
  <w:style w:type="character" w:customStyle="1" w:styleId="Heading3Char">
    <w:name w:val="Heading 3 Char"/>
    <w:basedOn w:val="DefaultParagraphFont"/>
    <w:link w:val="Heading3"/>
    <w:uiPriority w:val="9"/>
    <w:rsid w:val="0022650C"/>
    <w:rPr>
      <w:rFonts w:ascii="Times New Roman" w:eastAsiaTheme="majorEastAsia" w:hAnsi="Times New Roman" w:cstheme="majorBidi"/>
      <w:b/>
      <w:sz w:val="26"/>
      <w:szCs w:val="24"/>
      <w:lang w:val="en-GB"/>
    </w:rPr>
  </w:style>
  <w:style w:type="paragraph" w:styleId="NoSpacing">
    <w:name w:val="No Spacing"/>
    <w:link w:val="NoSpacingChar"/>
    <w:autoRedefine/>
    <w:uiPriority w:val="1"/>
    <w:qFormat/>
    <w:rsid w:val="00746B23"/>
    <w:pPr>
      <w:spacing w:after="0" w:line="240" w:lineRule="auto"/>
    </w:pPr>
    <w:rPr>
      <w:rFonts w:ascii="Times New Roman" w:eastAsiaTheme="minorEastAsia" w:hAnsi="Times New Roman"/>
      <w:sz w:val="24"/>
      <w:lang w:val="en-US"/>
    </w:rPr>
  </w:style>
  <w:style w:type="character" w:customStyle="1" w:styleId="NoSpacingChar">
    <w:name w:val="No Spacing Char"/>
    <w:basedOn w:val="DefaultParagraphFont"/>
    <w:link w:val="NoSpacing"/>
    <w:uiPriority w:val="1"/>
    <w:rsid w:val="00746B23"/>
    <w:rPr>
      <w:rFonts w:ascii="Times New Roman" w:eastAsiaTheme="minorEastAsia" w:hAnsi="Times New Roman"/>
      <w:sz w:val="24"/>
      <w:lang w:val="en-US"/>
    </w:rPr>
  </w:style>
  <w:style w:type="paragraph" w:styleId="TOCHeading">
    <w:name w:val="TOC Heading"/>
    <w:basedOn w:val="Heading1"/>
    <w:next w:val="Normal"/>
    <w:autoRedefine/>
    <w:uiPriority w:val="39"/>
    <w:unhideWhenUsed/>
    <w:qFormat/>
    <w:rsid w:val="005A46F2"/>
    <w:pPr>
      <w:outlineLvl w:val="9"/>
    </w:pPr>
    <w:rPr>
      <w:lang w:val="en-US"/>
    </w:rPr>
  </w:style>
  <w:style w:type="character" w:customStyle="1" w:styleId="Heading4Char">
    <w:name w:val="Heading 4 Char"/>
    <w:basedOn w:val="DefaultParagraphFont"/>
    <w:link w:val="Heading4"/>
    <w:uiPriority w:val="9"/>
    <w:rsid w:val="00EB73B1"/>
    <w:rPr>
      <w:rFonts w:ascii="Times New Roman" w:eastAsiaTheme="majorEastAsia" w:hAnsi="Times New Roman" w:cstheme="majorBidi"/>
      <w:b/>
      <w:iCs/>
      <w:sz w:val="24"/>
      <w:lang w:val="en-GB"/>
    </w:rPr>
  </w:style>
  <w:style w:type="paragraph" w:styleId="ListParagraph">
    <w:name w:val="List Paragraph"/>
    <w:basedOn w:val="Normal"/>
    <w:uiPriority w:val="34"/>
    <w:qFormat/>
    <w:rsid w:val="00193BA5"/>
    <w:pPr>
      <w:ind w:left="720"/>
      <w:contextualSpacing/>
    </w:pPr>
  </w:style>
  <w:style w:type="paragraph" w:styleId="TOC1">
    <w:name w:val="toc 1"/>
    <w:basedOn w:val="Normal"/>
    <w:next w:val="Normal"/>
    <w:autoRedefine/>
    <w:uiPriority w:val="39"/>
    <w:unhideWhenUsed/>
    <w:rsid w:val="006341DB"/>
    <w:pPr>
      <w:spacing w:after="100"/>
    </w:pPr>
  </w:style>
  <w:style w:type="character" w:styleId="Hyperlink">
    <w:name w:val="Hyperlink"/>
    <w:basedOn w:val="DefaultParagraphFont"/>
    <w:uiPriority w:val="99"/>
    <w:unhideWhenUsed/>
    <w:rsid w:val="006341DB"/>
    <w:rPr>
      <w:color w:val="0563C1" w:themeColor="hyperlink"/>
      <w:u w:val="single"/>
    </w:rPr>
  </w:style>
  <w:style w:type="paragraph" w:styleId="Header">
    <w:name w:val="header"/>
    <w:basedOn w:val="Normal"/>
    <w:link w:val="HeaderChar"/>
    <w:uiPriority w:val="99"/>
    <w:unhideWhenUsed/>
    <w:rsid w:val="00634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1DB"/>
    <w:rPr>
      <w:rFonts w:ascii="Arial" w:eastAsiaTheme="minorEastAsia" w:hAnsi="Arial"/>
      <w:szCs w:val="21"/>
      <w:lang w:val="en-GB"/>
    </w:rPr>
  </w:style>
  <w:style w:type="paragraph" w:styleId="Footer">
    <w:name w:val="footer"/>
    <w:basedOn w:val="Normal"/>
    <w:link w:val="FooterChar"/>
    <w:uiPriority w:val="99"/>
    <w:unhideWhenUsed/>
    <w:rsid w:val="00634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1DB"/>
    <w:rPr>
      <w:rFonts w:ascii="Arial" w:eastAsiaTheme="minorEastAsia" w:hAnsi="Arial"/>
      <w:szCs w:val="21"/>
      <w:lang w:val="en-GB"/>
    </w:rPr>
  </w:style>
  <w:style w:type="paragraph" w:styleId="Caption">
    <w:name w:val="caption"/>
    <w:basedOn w:val="Normal"/>
    <w:next w:val="Normal"/>
    <w:uiPriority w:val="35"/>
    <w:unhideWhenUsed/>
    <w:qFormat/>
    <w:rsid w:val="00C61A5D"/>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1177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AF53B0-3E57-4487-B07F-66E604B0E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2752</Words>
  <Characters>15687</Characters>
  <Application>Microsoft Office Word</Application>
  <DocSecurity>0</DocSecurity>
  <Lines>130</Lines>
  <Paragraphs>36</Paragraphs>
  <ScaleCrop>false</ScaleCrop>
  <Company/>
  <LinksUpToDate>false</LinksUpToDate>
  <CharactersWithSpaces>18403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2023-03-02T15:21:00Z</dcterms:created>
  <dcterms:modified xsi:type="dcterms:W3CDTF">2023-03-02T19:32:00Z</dcterms:modified>
</cp:coreProperties>
</file>