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AAA8EB" w14:textId="77777777" w:rsidR="00525C68" w:rsidRPr="00EF3725" w:rsidRDefault="00525C68" w:rsidP="00525C68">
      <w:pPr>
        <w:jc w:val="center"/>
        <w:rPr>
          <w:b/>
          <w:color w:val="000000" w:themeColor="text1"/>
          <w:lang w:val="en-GB"/>
        </w:rPr>
      </w:pPr>
      <w:bookmarkStart w:id="0" w:name="_v36j5hiy7lk" w:colFirst="0" w:colLast="0"/>
      <w:bookmarkEnd w:id="0"/>
      <w:r>
        <w:rPr>
          <w:noProof/>
        </w:rPr>
        <w:drawing>
          <wp:inline distT="0" distB="0" distL="0" distR="0" wp14:anchorId="7C0DA047" wp14:editId="31CABE27">
            <wp:extent cx="5715000" cy="1895475"/>
            <wp:effectExtent l="0" t="0" r="0" b="9525"/>
            <wp:docPr id="508772272" name="Picture 508772272"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661EFD8F" w14:textId="77777777" w:rsidR="00525C68" w:rsidRPr="00EF3725" w:rsidRDefault="00525C68" w:rsidP="00525C68">
      <w:pPr>
        <w:jc w:val="center"/>
        <w:rPr>
          <w:b/>
          <w:color w:val="000000" w:themeColor="text1"/>
          <w:lang w:val="en-GB"/>
        </w:rPr>
      </w:pPr>
    </w:p>
    <w:p w14:paraId="4DF24E02" w14:textId="77777777" w:rsidR="00525C68" w:rsidRDefault="00525C68" w:rsidP="00525C68">
      <w:pPr>
        <w:jc w:val="center"/>
        <w:rPr>
          <w:bCs/>
          <w:color w:val="000000" w:themeColor="text1"/>
          <w:sz w:val="32"/>
          <w:lang w:val="en-GB"/>
        </w:rPr>
      </w:pPr>
      <w:r w:rsidRPr="00EF3725">
        <w:rPr>
          <w:b/>
          <w:color w:val="000000" w:themeColor="text1"/>
          <w:sz w:val="32"/>
          <w:lang w:val="en-GB"/>
        </w:rPr>
        <w:t xml:space="preserve">PROGRAMME: </w:t>
      </w:r>
      <w:r>
        <w:rPr>
          <w:bCs/>
          <w:color w:val="000000" w:themeColor="text1"/>
          <w:sz w:val="32"/>
          <w:lang w:val="en-GB"/>
        </w:rPr>
        <w:t>MBA – International Business</w:t>
      </w:r>
    </w:p>
    <w:p w14:paraId="63A7949E" w14:textId="77777777" w:rsidR="00525C68" w:rsidRDefault="00525C68" w:rsidP="00525C68">
      <w:pPr>
        <w:jc w:val="center"/>
        <w:rPr>
          <w:bCs/>
          <w:color w:val="000000" w:themeColor="text1"/>
          <w:sz w:val="32"/>
          <w:lang w:val="en-GB"/>
        </w:rPr>
      </w:pPr>
      <w:r>
        <w:rPr>
          <w:bCs/>
          <w:color w:val="000000" w:themeColor="text1"/>
          <w:sz w:val="32"/>
          <w:lang w:val="en-GB"/>
        </w:rPr>
        <w:t>Term 2</w:t>
      </w:r>
    </w:p>
    <w:p w14:paraId="2EFD4ED6" w14:textId="77777777" w:rsidR="00525C68" w:rsidRPr="00B420D9" w:rsidRDefault="00525C68" w:rsidP="00525C68">
      <w:pPr>
        <w:jc w:val="center"/>
        <w:rPr>
          <w:bCs/>
          <w:color w:val="000000" w:themeColor="text1"/>
          <w:sz w:val="32"/>
          <w:lang w:val="en-GB"/>
        </w:rPr>
      </w:pPr>
    </w:p>
    <w:p w14:paraId="46C62EA0" w14:textId="4C82951D" w:rsidR="00525C68" w:rsidRPr="00B420D9" w:rsidRDefault="00525C68" w:rsidP="00525C68">
      <w:pPr>
        <w:jc w:val="center"/>
        <w:rPr>
          <w:b/>
          <w:color w:val="000000" w:themeColor="text1"/>
          <w:sz w:val="32"/>
          <w:lang w:val="en-GB"/>
        </w:rPr>
      </w:pPr>
      <w:r w:rsidRPr="00B420D9">
        <w:rPr>
          <w:b/>
          <w:color w:val="000000" w:themeColor="text1"/>
          <w:sz w:val="32"/>
          <w:lang w:val="en-GB"/>
        </w:rPr>
        <w:t xml:space="preserve">STUDENT NAME: </w:t>
      </w:r>
      <w:r>
        <w:rPr>
          <w:bCs/>
          <w:color w:val="000000" w:themeColor="text1"/>
          <w:sz w:val="32"/>
          <w:lang w:val="en-GB"/>
        </w:rPr>
        <w:t>VIVEK ODEDRA</w:t>
      </w:r>
    </w:p>
    <w:p w14:paraId="3BF78385" w14:textId="381C1680" w:rsidR="00525C68" w:rsidRDefault="00525C68" w:rsidP="00525C68">
      <w:pPr>
        <w:jc w:val="center"/>
        <w:rPr>
          <w:b/>
          <w:color w:val="000000" w:themeColor="text1"/>
          <w:sz w:val="32"/>
          <w:lang w:val="en-GB"/>
        </w:rPr>
      </w:pPr>
      <w:r w:rsidRPr="00B420D9">
        <w:rPr>
          <w:b/>
          <w:color w:val="000000" w:themeColor="text1"/>
          <w:sz w:val="32"/>
          <w:lang w:val="en-GB"/>
        </w:rPr>
        <w:t xml:space="preserve">STUDENT ID: </w:t>
      </w:r>
      <w:r>
        <w:rPr>
          <w:bCs/>
          <w:color w:val="000000" w:themeColor="text1"/>
          <w:sz w:val="32"/>
          <w:lang w:val="en-GB"/>
        </w:rPr>
        <w:t>2</w:t>
      </w:r>
      <w:r>
        <w:rPr>
          <w:bCs/>
          <w:color w:val="000000" w:themeColor="text1"/>
          <w:sz w:val="32"/>
          <w:lang w:val="en-GB"/>
        </w:rPr>
        <w:t>505516</w:t>
      </w:r>
    </w:p>
    <w:p w14:paraId="217D6587" w14:textId="77777777" w:rsidR="00525C68" w:rsidRDefault="00525C68" w:rsidP="00525C68">
      <w:pPr>
        <w:jc w:val="center"/>
        <w:rPr>
          <w:b/>
          <w:color w:val="000000" w:themeColor="text1"/>
          <w:sz w:val="32"/>
          <w:lang w:val="en-GB"/>
        </w:rPr>
      </w:pPr>
    </w:p>
    <w:p w14:paraId="62ACA835" w14:textId="77777777" w:rsidR="00525C68" w:rsidRPr="00F76FEB" w:rsidRDefault="00525C68" w:rsidP="00525C68">
      <w:pPr>
        <w:pStyle w:val="Title"/>
        <w:jc w:val="center"/>
        <w:rPr>
          <w:rFonts w:cs="Arial"/>
          <w:b/>
          <w:bCs/>
          <w:sz w:val="32"/>
          <w:szCs w:val="32"/>
          <w:lang w:val="en-GB"/>
        </w:rPr>
      </w:pPr>
      <w:r w:rsidRPr="00F76FEB">
        <w:rPr>
          <w:color w:val="000000" w:themeColor="text1"/>
          <w:sz w:val="32"/>
          <w:szCs w:val="32"/>
          <w:lang w:val="en-GB"/>
        </w:rPr>
        <w:t xml:space="preserve">MODULE: </w:t>
      </w:r>
      <w:r w:rsidRPr="00F76FEB">
        <w:rPr>
          <w:sz w:val="32"/>
          <w:szCs w:val="32"/>
          <w:lang w:val="en-GB"/>
        </w:rPr>
        <w:t>STRATEGIC MANAGEMENT</w:t>
      </w:r>
    </w:p>
    <w:p w14:paraId="14BDF3FD" w14:textId="77777777" w:rsidR="00525C68" w:rsidRDefault="00525C68" w:rsidP="00525C68">
      <w:pPr>
        <w:jc w:val="center"/>
        <w:rPr>
          <w:b/>
          <w:color w:val="000000" w:themeColor="text1"/>
          <w:sz w:val="32"/>
          <w:szCs w:val="32"/>
          <w:lang w:val="en-GB"/>
        </w:rPr>
      </w:pPr>
      <w:r w:rsidRPr="00EF3725">
        <w:rPr>
          <w:b/>
          <w:color w:val="000000" w:themeColor="text1"/>
          <w:sz w:val="32"/>
          <w:szCs w:val="32"/>
          <w:lang w:val="en-GB"/>
        </w:rPr>
        <w:t xml:space="preserve">MODULE CODE: </w:t>
      </w:r>
      <w:r w:rsidRPr="005C079A">
        <w:rPr>
          <w:bCs/>
          <w:color w:val="000000" w:themeColor="text1"/>
          <w:sz w:val="32"/>
          <w:szCs w:val="32"/>
        </w:rPr>
        <w:t>LCMB</w:t>
      </w:r>
      <w:r>
        <w:rPr>
          <w:bCs/>
          <w:color w:val="000000" w:themeColor="text1"/>
          <w:sz w:val="32"/>
          <w:szCs w:val="32"/>
        </w:rPr>
        <w:t>7003</w:t>
      </w:r>
    </w:p>
    <w:p w14:paraId="5645F89E" w14:textId="77777777" w:rsidR="00525C68" w:rsidRDefault="00525C68" w:rsidP="00525C68">
      <w:pPr>
        <w:jc w:val="center"/>
        <w:rPr>
          <w:b/>
          <w:color w:val="000000" w:themeColor="text1"/>
          <w:sz w:val="32"/>
          <w:szCs w:val="32"/>
          <w:lang w:val="en-GB"/>
        </w:rPr>
      </w:pPr>
    </w:p>
    <w:p w14:paraId="555F98B8" w14:textId="77777777" w:rsidR="00525C68" w:rsidRPr="00CC490A" w:rsidRDefault="00525C68" w:rsidP="00525C68">
      <w:pPr>
        <w:jc w:val="center"/>
        <w:rPr>
          <w:bCs/>
          <w:color w:val="000000" w:themeColor="text1"/>
          <w:sz w:val="32"/>
          <w:szCs w:val="32"/>
        </w:rPr>
      </w:pPr>
      <w:r>
        <w:rPr>
          <w:b/>
          <w:color w:val="000000" w:themeColor="text1"/>
          <w:sz w:val="32"/>
          <w:szCs w:val="32"/>
          <w:lang w:val="en-GB"/>
        </w:rPr>
        <w:t xml:space="preserve">Lecturer’s Name: </w:t>
      </w:r>
      <w:r w:rsidRPr="00CC490A">
        <w:rPr>
          <w:bCs/>
          <w:color w:val="000000" w:themeColor="text1"/>
          <w:sz w:val="32"/>
          <w:szCs w:val="32"/>
          <w:lang w:val="en-GB"/>
        </w:rPr>
        <w:t>Amare Daste</w:t>
      </w:r>
    </w:p>
    <w:p w14:paraId="4F72A415" w14:textId="236B1A41" w:rsidR="00525C68" w:rsidRPr="00F76FEB" w:rsidRDefault="00525C68" w:rsidP="00525C68">
      <w:pPr>
        <w:pStyle w:val="Title"/>
        <w:jc w:val="center"/>
        <w:rPr>
          <w:rFonts w:cs="Arial"/>
          <w:sz w:val="32"/>
          <w:szCs w:val="32"/>
          <w:lang w:val="en-GB"/>
        </w:rPr>
      </w:pPr>
      <w:r w:rsidRPr="00F76FEB">
        <w:rPr>
          <w:color w:val="000000" w:themeColor="text1"/>
          <w:sz w:val="32"/>
          <w:szCs w:val="32"/>
          <w:lang w:val="en-GB"/>
        </w:rPr>
        <w:t>Word Count:50</w:t>
      </w:r>
      <w:r>
        <w:rPr>
          <w:color w:val="000000" w:themeColor="text1"/>
          <w:sz w:val="32"/>
          <w:szCs w:val="32"/>
          <w:lang w:val="en-GB"/>
        </w:rPr>
        <w:t>5</w:t>
      </w:r>
      <w:r>
        <w:rPr>
          <w:color w:val="000000" w:themeColor="text1"/>
          <w:sz w:val="32"/>
          <w:szCs w:val="32"/>
          <w:lang w:val="en-GB"/>
        </w:rPr>
        <w:t>2</w:t>
      </w:r>
    </w:p>
    <w:p w14:paraId="64708A4E" w14:textId="20A07BF9" w:rsidR="00C00E40" w:rsidRDefault="00525C68" w:rsidP="008225C3">
      <w:pPr>
        <w:jc w:val="center"/>
        <w:rPr>
          <w:b/>
          <w:bCs/>
          <w:sz w:val="32"/>
          <w:szCs w:val="32"/>
        </w:rPr>
      </w:pPr>
      <w:r>
        <w:rPr>
          <w:b/>
          <w:bCs/>
          <w:sz w:val="32"/>
          <w:szCs w:val="32"/>
        </w:rPr>
        <w:t xml:space="preserve">   </w:t>
      </w:r>
    </w:p>
    <w:p w14:paraId="48243AE8" w14:textId="77777777" w:rsidR="00525C68" w:rsidRDefault="00525C68" w:rsidP="008225C3">
      <w:pPr>
        <w:jc w:val="center"/>
        <w:rPr>
          <w:b/>
          <w:bCs/>
          <w:sz w:val="32"/>
          <w:szCs w:val="32"/>
        </w:rPr>
      </w:pPr>
    </w:p>
    <w:p w14:paraId="38430DD8" w14:textId="77777777" w:rsidR="00525C68" w:rsidRDefault="00525C68" w:rsidP="008225C3">
      <w:pPr>
        <w:jc w:val="center"/>
        <w:rPr>
          <w:b/>
          <w:bCs/>
          <w:sz w:val="32"/>
          <w:szCs w:val="32"/>
        </w:rPr>
      </w:pPr>
    </w:p>
    <w:p w14:paraId="11EEAB8C" w14:textId="77777777" w:rsidR="00525C68" w:rsidRDefault="00525C68" w:rsidP="008225C3">
      <w:pPr>
        <w:jc w:val="center"/>
        <w:rPr>
          <w:b/>
          <w:bCs/>
          <w:sz w:val="32"/>
          <w:szCs w:val="32"/>
        </w:rPr>
      </w:pPr>
    </w:p>
    <w:p w14:paraId="52D0394B" w14:textId="77777777" w:rsidR="00525C68" w:rsidRDefault="00525C68" w:rsidP="008225C3">
      <w:pPr>
        <w:jc w:val="center"/>
        <w:rPr>
          <w:b/>
          <w:bCs/>
          <w:sz w:val="32"/>
          <w:szCs w:val="32"/>
        </w:rPr>
      </w:pPr>
    </w:p>
    <w:p w14:paraId="4F55DC70" w14:textId="77777777" w:rsidR="00525C68" w:rsidRDefault="00525C68" w:rsidP="008225C3">
      <w:pPr>
        <w:jc w:val="center"/>
        <w:rPr>
          <w:b/>
          <w:bCs/>
          <w:lang w:val="en-GB"/>
        </w:rPr>
      </w:pPr>
    </w:p>
    <w:p w14:paraId="3C76DF44" w14:textId="7B8F6D7F" w:rsidR="00290EDA" w:rsidRDefault="00B901D7" w:rsidP="008225C3">
      <w:pPr>
        <w:jc w:val="center"/>
        <w:rPr>
          <w:b/>
          <w:bCs/>
          <w:lang w:val="en-GB"/>
        </w:rPr>
      </w:pPr>
      <w:r w:rsidRPr="000A6579">
        <w:rPr>
          <w:b/>
          <w:bCs/>
          <w:lang w:val="en-GB"/>
        </w:rPr>
        <w:lastRenderedPageBreak/>
        <w:t xml:space="preserve">Executive Summary </w:t>
      </w:r>
    </w:p>
    <w:p w14:paraId="4868968D" w14:textId="77777777" w:rsidR="00317E97" w:rsidRPr="000A6579" w:rsidRDefault="00317E97" w:rsidP="008225C3">
      <w:pPr>
        <w:jc w:val="center"/>
        <w:rPr>
          <w:b/>
          <w:bCs/>
          <w:lang w:val="en-GB"/>
        </w:rPr>
      </w:pPr>
    </w:p>
    <w:p w14:paraId="4C6D99A4" w14:textId="7E874748" w:rsidR="008225C3" w:rsidRDefault="00B901D7" w:rsidP="008225C3">
      <w:pPr>
        <w:rPr>
          <w:lang w:val="en-GB"/>
        </w:rPr>
      </w:pPr>
      <w:r w:rsidRPr="000A6579">
        <w:rPr>
          <w:lang w:val="en-GB"/>
        </w:rPr>
        <w:t>This report presents a critical assessment of the strategic management practices of the Associated British Foods (ABF) based on some of the major analytical frameworks</w:t>
      </w:r>
      <w:r w:rsidR="00317E97">
        <w:rPr>
          <w:lang w:val="en-GB"/>
        </w:rPr>
        <w:t>,</w:t>
      </w:r>
      <w:r w:rsidRPr="000A6579">
        <w:rPr>
          <w:lang w:val="en-GB"/>
        </w:rPr>
        <w:t xml:space="preserve"> such as PESTEL, VRIO, Balanced Scorecard and SWOT. Kaplan and Norton </w:t>
      </w:r>
      <w:r w:rsidR="008A4282">
        <w:rPr>
          <w:lang w:val="en-GB"/>
        </w:rPr>
        <w:t>have</w:t>
      </w:r>
      <w:r w:rsidRPr="000A6579">
        <w:rPr>
          <w:lang w:val="en-GB"/>
        </w:rPr>
        <w:t xml:space="preserve"> regard</w:t>
      </w:r>
      <w:r w:rsidR="008A4282">
        <w:rPr>
          <w:lang w:val="en-GB"/>
        </w:rPr>
        <w:t>ed</w:t>
      </w:r>
      <w:r w:rsidRPr="000A6579">
        <w:rPr>
          <w:lang w:val="en-GB"/>
        </w:rPr>
        <w:t xml:space="preserve"> the combination of non-financial and financial approaches as a necessity of successful strategic assessment. The discussion finds that ABF's competitive advantage is largely based on the cost leadership strategy, enhanced with good supply chain and business diversification. Nevertheless, issues like inadequate digitalisation, risks to commodity fluctuations, and rather partial compatibility of sustainability with strategic systems have been noted. The report also points out that the organisation has good financial and operating performance, but there is a need to enhance strategic coherence and long-term adjustability. The</w:t>
      </w:r>
      <w:r w:rsidR="008A4282">
        <w:rPr>
          <w:lang w:val="en-GB"/>
        </w:rPr>
        <w:t xml:space="preserve"> provided</w:t>
      </w:r>
      <w:r w:rsidRPr="000A6579">
        <w:rPr>
          <w:lang w:val="en-GB"/>
        </w:rPr>
        <w:t xml:space="preserve"> recommendations are based on increasing digital capabilities, enhancing sustainability integration, and increasing portfolio performance. In general, the results indicate</w:t>
      </w:r>
      <w:r w:rsidR="002738F3">
        <w:rPr>
          <w:lang w:val="en-GB"/>
        </w:rPr>
        <w:t>d</w:t>
      </w:r>
      <w:r w:rsidRPr="000A6579">
        <w:rPr>
          <w:lang w:val="en-GB"/>
        </w:rPr>
        <w:t xml:space="preserve"> that ABF has a high degree of success in the market, but it should be strategically adjusted continuously to keep the competitive advantage in a changing global environment.</w:t>
      </w:r>
    </w:p>
    <w:p w14:paraId="19CE6A12" w14:textId="77777777" w:rsidR="008225C3" w:rsidRDefault="008225C3" w:rsidP="008225C3">
      <w:pPr>
        <w:rPr>
          <w:lang w:val="en-GB"/>
        </w:rPr>
      </w:pPr>
      <w:r>
        <w:rPr>
          <w:lang w:val="en-GB"/>
        </w:rPr>
        <w:br w:type="page"/>
      </w:r>
    </w:p>
    <w:sdt>
      <w:sdtPr>
        <w:rPr>
          <w:rFonts w:ascii="Arial" w:eastAsia="Times New Roman" w:hAnsi="Arial" w:cs="Times New Roman"/>
          <w:color w:val="auto"/>
          <w:sz w:val="24"/>
          <w:szCs w:val="24"/>
          <w:lang w:val="en" w:eastAsia="en-IN"/>
        </w:rPr>
        <w:id w:val="1590275895"/>
        <w:docPartObj>
          <w:docPartGallery w:val="Table of Contents"/>
          <w:docPartUnique/>
        </w:docPartObj>
      </w:sdtPr>
      <w:sdtEndPr>
        <w:rPr>
          <w:b/>
          <w:bCs/>
          <w:noProof/>
        </w:rPr>
      </w:sdtEndPr>
      <w:sdtContent>
        <w:p w14:paraId="6BE8743D" w14:textId="15EF3616" w:rsidR="008225C3" w:rsidRDefault="008225C3" w:rsidP="008225C3">
          <w:pPr>
            <w:pStyle w:val="TOCHeading"/>
            <w:spacing w:line="360" w:lineRule="auto"/>
            <w:jc w:val="center"/>
            <w:rPr>
              <w:rFonts w:ascii="Arial" w:hAnsi="Arial" w:cs="Arial"/>
              <w:b/>
              <w:bCs/>
              <w:color w:val="000000" w:themeColor="text1"/>
              <w:sz w:val="24"/>
              <w:szCs w:val="24"/>
            </w:rPr>
          </w:pPr>
          <w:r w:rsidRPr="008225C3">
            <w:rPr>
              <w:rFonts w:ascii="Arial" w:hAnsi="Arial" w:cs="Arial"/>
              <w:b/>
              <w:bCs/>
              <w:color w:val="000000" w:themeColor="text1"/>
              <w:sz w:val="24"/>
              <w:szCs w:val="24"/>
            </w:rPr>
            <w:t>Table of Contents</w:t>
          </w:r>
        </w:p>
        <w:p w14:paraId="14FAA929" w14:textId="77777777" w:rsidR="00AC7F21" w:rsidRPr="00AC7F21" w:rsidRDefault="00AC7F21" w:rsidP="00AC7F21">
          <w:pPr>
            <w:rPr>
              <w:lang w:val="en-US" w:eastAsia="en-US"/>
            </w:rPr>
          </w:pPr>
        </w:p>
        <w:p w14:paraId="69B12287" w14:textId="28401B91" w:rsidR="00AC7F21" w:rsidRDefault="008225C3">
          <w:pPr>
            <w:pStyle w:val="TOC1"/>
            <w:tabs>
              <w:tab w:val="right" w:leader="dot" w:pos="9350"/>
            </w:tabs>
            <w:rPr>
              <w:rFonts w:asciiTheme="minorHAnsi" w:eastAsiaTheme="minorEastAsia" w:hAnsiTheme="minorHAnsi" w:cstheme="minorBidi"/>
              <w:noProof/>
              <w:sz w:val="22"/>
              <w:szCs w:val="22"/>
              <w:lang w:val="en-IN"/>
            </w:rPr>
          </w:pPr>
          <w:r>
            <w:fldChar w:fldCharType="begin"/>
          </w:r>
          <w:r>
            <w:instrText xml:space="preserve"> TOC \o "1-3" \h \z \u </w:instrText>
          </w:r>
          <w:r>
            <w:fldChar w:fldCharType="separate"/>
          </w:r>
          <w:hyperlink w:anchor="_Toc225099102" w:history="1">
            <w:r w:rsidR="00AC7F21" w:rsidRPr="00982EEE">
              <w:rPr>
                <w:rStyle w:val="Hyperlink"/>
                <w:rFonts w:cs="Arial"/>
                <w:noProof/>
                <w:lang w:val="en-GB"/>
              </w:rPr>
              <w:t>SECTION 1 – STRATEGIC ANALYSIS</w:t>
            </w:r>
            <w:r w:rsidR="00AC7F21">
              <w:rPr>
                <w:noProof/>
                <w:webHidden/>
              </w:rPr>
              <w:tab/>
            </w:r>
            <w:r w:rsidR="00AC7F21">
              <w:rPr>
                <w:noProof/>
                <w:webHidden/>
              </w:rPr>
              <w:fldChar w:fldCharType="begin"/>
            </w:r>
            <w:r w:rsidR="00AC7F21">
              <w:rPr>
                <w:noProof/>
                <w:webHidden/>
              </w:rPr>
              <w:instrText xml:space="preserve"> PAGEREF _Toc225099102 \h </w:instrText>
            </w:r>
            <w:r w:rsidR="00AC7F21">
              <w:rPr>
                <w:noProof/>
                <w:webHidden/>
              </w:rPr>
            </w:r>
            <w:r w:rsidR="00AC7F21">
              <w:rPr>
                <w:noProof/>
                <w:webHidden/>
              </w:rPr>
              <w:fldChar w:fldCharType="separate"/>
            </w:r>
            <w:r w:rsidR="00AC7F21">
              <w:rPr>
                <w:noProof/>
                <w:webHidden/>
              </w:rPr>
              <w:t>4</w:t>
            </w:r>
            <w:r w:rsidR="00AC7F21">
              <w:rPr>
                <w:noProof/>
                <w:webHidden/>
              </w:rPr>
              <w:fldChar w:fldCharType="end"/>
            </w:r>
          </w:hyperlink>
        </w:p>
        <w:p w14:paraId="4B867986" w14:textId="2DBDD955" w:rsidR="00AC7F21" w:rsidRDefault="00AC7F21">
          <w:pPr>
            <w:pStyle w:val="TOC1"/>
            <w:tabs>
              <w:tab w:val="left" w:pos="440"/>
              <w:tab w:val="right" w:leader="dot" w:pos="9350"/>
            </w:tabs>
            <w:rPr>
              <w:rFonts w:asciiTheme="minorHAnsi" w:eastAsiaTheme="minorEastAsia" w:hAnsiTheme="minorHAnsi" w:cstheme="minorBidi"/>
              <w:noProof/>
              <w:sz w:val="22"/>
              <w:szCs w:val="22"/>
              <w:lang w:val="en-IN"/>
            </w:rPr>
          </w:pPr>
          <w:hyperlink w:anchor="_Toc225099103" w:history="1">
            <w:r w:rsidRPr="00982EEE">
              <w:rPr>
                <w:rStyle w:val="Hyperlink"/>
                <w:rFonts w:cs="Arial"/>
                <w:noProof/>
                <w:lang w:val="en-GB"/>
              </w:rPr>
              <w:t>1.</w:t>
            </w:r>
            <w:r>
              <w:rPr>
                <w:rFonts w:asciiTheme="minorHAnsi" w:eastAsiaTheme="minorEastAsia" w:hAnsiTheme="minorHAnsi" w:cstheme="minorBidi"/>
                <w:noProof/>
                <w:sz w:val="22"/>
                <w:szCs w:val="22"/>
                <w:lang w:val="en-IN"/>
              </w:rPr>
              <w:tab/>
            </w:r>
            <w:r w:rsidRPr="00982EEE">
              <w:rPr>
                <w:rStyle w:val="Hyperlink"/>
                <w:rFonts w:cs="Arial"/>
                <w:noProof/>
                <w:lang w:val="en-GB"/>
              </w:rPr>
              <w:t>Organisational Context &amp; Overview</w:t>
            </w:r>
            <w:r>
              <w:rPr>
                <w:noProof/>
                <w:webHidden/>
              </w:rPr>
              <w:tab/>
            </w:r>
            <w:r>
              <w:rPr>
                <w:noProof/>
                <w:webHidden/>
              </w:rPr>
              <w:fldChar w:fldCharType="begin"/>
            </w:r>
            <w:r>
              <w:rPr>
                <w:noProof/>
                <w:webHidden/>
              </w:rPr>
              <w:instrText xml:space="preserve"> PAGEREF _Toc225099103 \h </w:instrText>
            </w:r>
            <w:r>
              <w:rPr>
                <w:noProof/>
                <w:webHidden/>
              </w:rPr>
            </w:r>
            <w:r>
              <w:rPr>
                <w:noProof/>
                <w:webHidden/>
              </w:rPr>
              <w:fldChar w:fldCharType="separate"/>
            </w:r>
            <w:r>
              <w:rPr>
                <w:noProof/>
                <w:webHidden/>
              </w:rPr>
              <w:t>4</w:t>
            </w:r>
            <w:r>
              <w:rPr>
                <w:noProof/>
                <w:webHidden/>
              </w:rPr>
              <w:fldChar w:fldCharType="end"/>
            </w:r>
          </w:hyperlink>
        </w:p>
        <w:p w14:paraId="00F0EA6B" w14:textId="13052FBD" w:rsidR="00AC7F21" w:rsidRDefault="00AC7F21">
          <w:pPr>
            <w:pStyle w:val="TOC1"/>
            <w:tabs>
              <w:tab w:val="left" w:pos="440"/>
              <w:tab w:val="right" w:leader="dot" w:pos="9350"/>
            </w:tabs>
            <w:rPr>
              <w:rFonts w:asciiTheme="minorHAnsi" w:eastAsiaTheme="minorEastAsia" w:hAnsiTheme="minorHAnsi" w:cstheme="minorBidi"/>
              <w:noProof/>
              <w:sz w:val="22"/>
              <w:szCs w:val="22"/>
              <w:lang w:val="en-IN"/>
            </w:rPr>
          </w:pPr>
          <w:hyperlink w:anchor="_Toc225099104" w:history="1">
            <w:r w:rsidRPr="00982EEE">
              <w:rPr>
                <w:rStyle w:val="Hyperlink"/>
                <w:rFonts w:cs="Arial"/>
                <w:noProof/>
                <w:lang w:val="en-GB"/>
              </w:rPr>
              <w:t>2.</w:t>
            </w:r>
            <w:r>
              <w:rPr>
                <w:rFonts w:asciiTheme="minorHAnsi" w:eastAsiaTheme="minorEastAsia" w:hAnsiTheme="minorHAnsi" w:cstheme="minorBidi"/>
                <w:noProof/>
                <w:sz w:val="22"/>
                <w:szCs w:val="22"/>
                <w:lang w:val="en-IN"/>
              </w:rPr>
              <w:tab/>
            </w:r>
            <w:r w:rsidRPr="00982EEE">
              <w:rPr>
                <w:rStyle w:val="Hyperlink"/>
                <w:rFonts w:cs="Arial"/>
                <w:noProof/>
                <w:lang w:val="en-GB"/>
              </w:rPr>
              <w:t>External and Internal Environment Analysis</w:t>
            </w:r>
            <w:r>
              <w:rPr>
                <w:noProof/>
                <w:webHidden/>
              </w:rPr>
              <w:tab/>
            </w:r>
            <w:r>
              <w:rPr>
                <w:noProof/>
                <w:webHidden/>
              </w:rPr>
              <w:fldChar w:fldCharType="begin"/>
            </w:r>
            <w:r>
              <w:rPr>
                <w:noProof/>
                <w:webHidden/>
              </w:rPr>
              <w:instrText xml:space="preserve"> PAGEREF _Toc225099104 \h </w:instrText>
            </w:r>
            <w:r>
              <w:rPr>
                <w:noProof/>
                <w:webHidden/>
              </w:rPr>
            </w:r>
            <w:r>
              <w:rPr>
                <w:noProof/>
                <w:webHidden/>
              </w:rPr>
              <w:fldChar w:fldCharType="separate"/>
            </w:r>
            <w:r>
              <w:rPr>
                <w:noProof/>
                <w:webHidden/>
              </w:rPr>
              <w:t>6</w:t>
            </w:r>
            <w:r>
              <w:rPr>
                <w:noProof/>
                <w:webHidden/>
              </w:rPr>
              <w:fldChar w:fldCharType="end"/>
            </w:r>
          </w:hyperlink>
        </w:p>
        <w:p w14:paraId="355DAB17" w14:textId="0BA4E9C5" w:rsidR="00AC7F21" w:rsidRDefault="00AC7F21">
          <w:pPr>
            <w:pStyle w:val="TOC2"/>
            <w:tabs>
              <w:tab w:val="right" w:leader="dot" w:pos="9350"/>
            </w:tabs>
            <w:rPr>
              <w:rFonts w:asciiTheme="minorHAnsi" w:eastAsiaTheme="minorEastAsia" w:hAnsiTheme="minorHAnsi" w:cstheme="minorBidi"/>
              <w:noProof/>
              <w:sz w:val="22"/>
              <w:szCs w:val="22"/>
              <w:lang w:val="en-IN"/>
            </w:rPr>
          </w:pPr>
          <w:hyperlink w:anchor="_Toc225099105" w:history="1">
            <w:r w:rsidRPr="00982EEE">
              <w:rPr>
                <w:rStyle w:val="Hyperlink"/>
                <w:rFonts w:cs="Arial"/>
                <w:noProof/>
                <w:lang w:val="en-GB"/>
              </w:rPr>
              <w:t>2.1 External Environment Analysis – PESTEL</w:t>
            </w:r>
            <w:r>
              <w:rPr>
                <w:noProof/>
                <w:webHidden/>
              </w:rPr>
              <w:tab/>
            </w:r>
            <w:r>
              <w:rPr>
                <w:noProof/>
                <w:webHidden/>
              </w:rPr>
              <w:fldChar w:fldCharType="begin"/>
            </w:r>
            <w:r>
              <w:rPr>
                <w:noProof/>
                <w:webHidden/>
              </w:rPr>
              <w:instrText xml:space="preserve"> PAGEREF _Toc225099105 \h </w:instrText>
            </w:r>
            <w:r>
              <w:rPr>
                <w:noProof/>
                <w:webHidden/>
              </w:rPr>
            </w:r>
            <w:r>
              <w:rPr>
                <w:noProof/>
                <w:webHidden/>
              </w:rPr>
              <w:fldChar w:fldCharType="separate"/>
            </w:r>
            <w:r>
              <w:rPr>
                <w:noProof/>
                <w:webHidden/>
              </w:rPr>
              <w:t>6</w:t>
            </w:r>
            <w:r>
              <w:rPr>
                <w:noProof/>
                <w:webHidden/>
              </w:rPr>
              <w:fldChar w:fldCharType="end"/>
            </w:r>
          </w:hyperlink>
        </w:p>
        <w:p w14:paraId="65796F3D" w14:textId="3C7DC669" w:rsidR="00AC7F21" w:rsidRDefault="00AC7F21">
          <w:pPr>
            <w:pStyle w:val="TOC2"/>
            <w:tabs>
              <w:tab w:val="right" w:leader="dot" w:pos="9350"/>
            </w:tabs>
            <w:rPr>
              <w:rFonts w:asciiTheme="minorHAnsi" w:eastAsiaTheme="minorEastAsia" w:hAnsiTheme="minorHAnsi" w:cstheme="minorBidi"/>
              <w:noProof/>
              <w:sz w:val="22"/>
              <w:szCs w:val="22"/>
              <w:lang w:val="en-IN"/>
            </w:rPr>
          </w:pPr>
          <w:hyperlink w:anchor="_Toc225099106" w:history="1">
            <w:r w:rsidRPr="00982EEE">
              <w:rPr>
                <w:rStyle w:val="Hyperlink"/>
                <w:rFonts w:cs="Arial"/>
                <w:noProof/>
                <w:lang w:val="en-GB"/>
              </w:rPr>
              <w:t>2.2 Internal Analysis and VRIO to evaluate strategic capabilities of the organisation</w:t>
            </w:r>
            <w:r>
              <w:rPr>
                <w:noProof/>
                <w:webHidden/>
              </w:rPr>
              <w:tab/>
            </w:r>
            <w:r>
              <w:rPr>
                <w:noProof/>
                <w:webHidden/>
              </w:rPr>
              <w:fldChar w:fldCharType="begin"/>
            </w:r>
            <w:r>
              <w:rPr>
                <w:noProof/>
                <w:webHidden/>
              </w:rPr>
              <w:instrText xml:space="preserve"> PAGEREF _Toc225099106 \h </w:instrText>
            </w:r>
            <w:r>
              <w:rPr>
                <w:noProof/>
                <w:webHidden/>
              </w:rPr>
            </w:r>
            <w:r>
              <w:rPr>
                <w:noProof/>
                <w:webHidden/>
              </w:rPr>
              <w:fldChar w:fldCharType="separate"/>
            </w:r>
            <w:r>
              <w:rPr>
                <w:noProof/>
                <w:webHidden/>
              </w:rPr>
              <w:t>9</w:t>
            </w:r>
            <w:r>
              <w:rPr>
                <w:noProof/>
                <w:webHidden/>
              </w:rPr>
              <w:fldChar w:fldCharType="end"/>
            </w:r>
          </w:hyperlink>
        </w:p>
        <w:p w14:paraId="7EAD735A" w14:textId="26FB9B53" w:rsidR="00AC7F21" w:rsidRDefault="00AC7F21">
          <w:pPr>
            <w:pStyle w:val="TOC1"/>
            <w:tabs>
              <w:tab w:val="left" w:pos="440"/>
              <w:tab w:val="right" w:leader="dot" w:pos="9350"/>
            </w:tabs>
            <w:rPr>
              <w:rFonts w:asciiTheme="minorHAnsi" w:eastAsiaTheme="minorEastAsia" w:hAnsiTheme="minorHAnsi" w:cstheme="minorBidi"/>
              <w:noProof/>
              <w:sz w:val="22"/>
              <w:szCs w:val="22"/>
              <w:lang w:val="en-IN"/>
            </w:rPr>
          </w:pPr>
          <w:hyperlink w:anchor="_Toc225099107" w:history="1">
            <w:r w:rsidRPr="00982EEE">
              <w:rPr>
                <w:rStyle w:val="Hyperlink"/>
                <w:rFonts w:cs="Arial"/>
                <w:noProof/>
                <w:lang w:val="en-GB"/>
              </w:rPr>
              <w:t>3.</w:t>
            </w:r>
            <w:r>
              <w:rPr>
                <w:rFonts w:asciiTheme="minorHAnsi" w:eastAsiaTheme="minorEastAsia" w:hAnsiTheme="minorHAnsi" w:cstheme="minorBidi"/>
                <w:noProof/>
                <w:sz w:val="22"/>
                <w:szCs w:val="22"/>
                <w:lang w:val="en-IN"/>
              </w:rPr>
              <w:tab/>
            </w:r>
            <w:r w:rsidRPr="00982EEE">
              <w:rPr>
                <w:rStyle w:val="Hyperlink"/>
                <w:rFonts w:cs="Arial"/>
                <w:noProof/>
                <w:lang w:val="en-GB"/>
              </w:rPr>
              <w:t>CSR and Sustainability objectives</w:t>
            </w:r>
            <w:r>
              <w:rPr>
                <w:noProof/>
                <w:webHidden/>
              </w:rPr>
              <w:tab/>
            </w:r>
            <w:r>
              <w:rPr>
                <w:noProof/>
                <w:webHidden/>
              </w:rPr>
              <w:fldChar w:fldCharType="begin"/>
            </w:r>
            <w:r>
              <w:rPr>
                <w:noProof/>
                <w:webHidden/>
              </w:rPr>
              <w:instrText xml:space="preserve"> PAGEREF _Toc225099107 \h </w:instrText>
            </w:r>
            <w:r>
              <w:rPr>
                <w:noProof/>
                <w:webHidden/>
              </w:rPr>
            </w:r>
            <w:r>
              <w:rPr>
                <w:noProof/>
                <w:webHidden/>
              </w:rPr>
              <w:fldChar w:fldCharType="separate"/>
            </w:r>
            <w:r>
              <w:rPr>
                <w:noProof/>
                <w:webHidden/>
              </w:rPr>
              <w:t>13</w:t>
            </w:r>
            <w:r>
              <w:rPr>
                <w:noProof/>
                <w:webHidden/>
              </w:rPr>
              <w:fldChar w:fldCharType="end"/>
            </w:r>
          </w:hyperlink>
        </w:p>
        <w:p w14:paraId="5F2F3356" w14:textId="1AFC7BEB" w:rsidR="00AC7F21" w:rsidRDefault="00AC7F21">
          <w:pPr>
            <w:pStyle w:val="TOC1"/>
            <w:tabs>
              <w:tab w:val="left" w:pos="440"/>
              <w:tab w:val="right" w:leader="dot" w:pos="9350"/>
            </w:tabs>
            <w:rPr>
              <w:rFonts w:asciiTheme="minorHAnsi" w:eastAsiaTheme="minorEastAsia" w:hAnsiTheme="minorHAnsi" w:cstheme="minorBidi"/>
              <w:noProof/>
              <w:sz w:val="22"/>
              <w:szCs w:val="22"/>
              <w:lang w:val="en-IN"/>
            </w:rPr>
          </w:pPr>
          <w:hyperlink w:anchor="_Toc225099108" w:history="1">
            <w:r w:rsidRPr="00982EEE">
              <w:rPr>
                <w:rStyle w:val="Hyperlink"/>
                <w:rFonts w:cs="Arial"/>
                <w:noProof/>
                <w:lang w:val="en-GB"/>
              </w:rPr>
              <w:t>4.</w:t>
            </w:r>
            <w:r>
              <w:rPr>
                <w:rFonts w:asciiTheme="minorHAnsi" w:eastAsiaTheme="minorEastAsia" w:hAnsiTheme="minorHAnsi" w:cstheme="minorBidi"/>
                <w:noProof/>
                <w:sz w:val="22"/>
                <w:szCs w:val="22"/>
                <w:lang w:val="en-IN"/>
              </w:rPr>
              <w:tab/>
            </w:r>
            <w:r w:rsidRPr="00982EEE">
              <w:rPr>
                <w:rStyle w:val="Hyperlink"/>
                <w:rFonts w:cs="Arial"/>
                <w:noProof/>
              </w:rPr>
              <w:t>Comprehensive and holistic view of the Organization</w:t>
            </w:r>
            <w:r>
              <w:rPr>
                <w:noProof/>
                <w:webHidden/>
              </w:rPr>
              <w:tab/>
            </w:r>
            <w:r>
              <w:rPr>
                <w:noProof/>
                <w:webHidden/>
              </w:rPr>
              <w:fldChar w:fldCharType="begin"/>
            </w:r>
            <w:r>
              <w:rPr>
                <w:noProof/>
                <w:webHidden/>
              </w:rPr>
              <w:instrText xml:space="preserve"> PAGEREF _Toc225099108 \h </w:instrText>
            </w:r>
            <w:r>
              <w:rPr>
                <w:noProof/>
                <w:webHidden/>
              </w:rPr>
            </w:r>
            <w:r>
              <w:rPr>
                <w:noProof/>
                <w:webHidden/>
              </w:rPr>
              <w:fldChar w:fldCharType="separate"/>
            </w:r>
            <w:r>
              <w:rPr>
                <w:noProof/>
                <w:webHidden/>
              </w:rPr>
              <w:t>14</w:t>
            </w:r>
            <w:r>
              <w:rPr>
                <w:noProof/>
                <w:webHidden/>
              </w:rPr>
              <w:fldChar w:fldCharType="end"/>
            </w:r>
          </w:hyperlink>
        </w:p>
        <w:p w14:paraId="30D15CF5" w14:textId="70482B78" w:rsidR="00AC7F21" w:rsidRDefault="00AC7F21">
          <w:pPr>
            <w:pStyle w:val="TOC2"/>
            <w:tabs>
              <w:tab w:val="right" w:leader="dot" w:pos="9350"/>
            </w:tabs>
            <w:rPr>
              <w:rFonts w:asciiTheme="minorHAnsi" w:eastAsiaTheme="minorEastAsia" w:hAnsiTheme="minorHAnsi" w:cstheme="minorBidi"/>
              <w:noProof/>
              <w:sz w:val="22"/>
              <w:szCs w:val="22"/>
              <w:lang w:val="en-IN"/>
            </w:rPr>
          </w:pPr>
          <w:hyperlink w:anchor="_Toc225099109" w:history="1">
            <w:r w:rsidRPr="00982EEE">
              <w:rPr>
                <w:rStyle w:val="Hyperlink"/>
                <w:rFonts w:cs="Arial"/>
                <w:noProof/>
                <w:lang w:val="en-GB"/>
              </w:rPr>
              <w:t>4.1 Balanced Scorecard</w:t>
            </w:r>
            <w:r>
              <w:rPr>
                <w:noProof/>
                <w:webHidden/>
              </w:rPr>
              <w:tab/>
            </w:r>
            <w:r>
              <w:rPr>
                <w:noProof/>
                <w:webHidden/>
              </w:rPr>
              <w:fldChar w:fldCharType="begin"/>
            </w:r>
            <w:r>
              <w:rPr>
                <w:noProof/>
                <w:webHidden/>
              </w:rPr>
              <w:instrText xml:space="preserve"> PAGEREF _Toc225099109 \h </w:instrText>
            </w:r>
            <w:r>
              <w:rPr>
                <w:noProof/>
                <w:webHidden/>
              </w:rPr>
            </w:r>
            <w:r>
              <w:rPr>
                <w:noProof/>
                <w:webHidden/>
              </w:rPr>
              <w:fldChar w:fldCharType="separate"/>
            </w:r>
            <w:r>
              <w:rPr>
                <w:noProof/>
                <w:webHidden/>
              </w:rPr>
              <w:t>14</w:t>
            </w:r>
            <w:r>
              <w:rPr>
                <w:noProof/>
                <w:webHidden/>
              </w:rPr>
              <w:fldChar w:fldCharType="end"/>
            </w:r>
          </w:hyperlink>
        </w:p>
        <w:p w14:paraId="6AE8005D" w14:textId="5A181224" w:rsidR="00AC7F21" w:rsidRDefault="00AC7F21">
          <w:pPr>
            <w:pStyle w:val="TOC1"/>
            <w:tabs>
              <w:tab w:val="left" w:pos="440"/>
              <w:tab w:val="right" w:leader="dot" w:pos="9350"/>
            </w:tabs>
            <w:rPr>
              <w:rFonts w:asciiTheme="minorHAnsi" w:eastAsiaTheme="minorEastAsia" w:hAnsiTheme="minorHAnsi" w:cstheme="minorBidi"/>
              <w:noProof/>
              <w:sz w:val="22"/>
              <w:szCs w:val="22"/>
              <w:lang w:val="en-IN"/>
            </w:rPr>
          </w:pPr>
          <w:hyperlink w:anchor="_Toc225099110" w:history="1">
            <w:r w:rsidRPr="00982EEE">
              <w:rPr>
                <w:rStyle w:val="Hyperlink"/>
                <w:rFonts w:cs="Arial"/>
                <w:noProof/>
                <w:lang w:val="en-GB"/>
              </w:rPr>
              <w:t>5.</w:t>
            </w:r>
            <w:r>
              <w:rPr>
                <w:rFonts w:asciiTheme="minorHAnsi" w:eastAsiaTheme="minorEastAsia" w:hAnsiTheme="minorHAnsi" w:cstheme="minorBidi"/>
                <w:noProof/>
                <w:sz w:val="22"/>
                <w:szCs w:val="22"/>
                <w:lang w:val="en-IN"/>
              </w:rPr>
              <w:tab/>
            </w:r>
            <w:r w:rsidRPr="00982EEE">
              <w:rPr>
                <w:rStyle w:val="Hyperlink"/>
                <w:rFonts w:cs="Arial"/>
                <w:noProof/>
                <w:lang w:val="en-GB"/>
              </w:rPr>
              <w:t>Strategic Choices &amp; Implementation</w:t>
            </w:r>
            <w:r>
              <w:rPr>
                <w:noProof/>
                <w:webHidden/>
              </w:rPr>
              <w:tab/>
            </w:r>
            <w:r>
              <w:rPr>
                <w:noProof/>
                <w:webHidden/>
              </w:rPr>
              <w:fldChar w:fldCharType="begin"/>
            </w:r>
            <w:r>
              <w:rPr>
                <w:noProof/>
                <w:webHidden/>
              </w:rPr>
              <w:instrText xml:space="preserve"> PAGEREF _Toc225099110 \h </w:instrText>
            </w:r>
            <w:r>
              <w:rPr>
                <w:noProof/>
                <w:webHidden/>
              </w:rPr>
            </w:r>
            <w:r>
              <w:rPr>
                <w:noProof/>
                <w:webHidden/>
              </w:rPr>
              <w:fldChar w:fldCharType="separate"/>
            </w:r>
            <w:r>
              <w:rPr>
                <w:noProof/>
                <w:webHidden/>
              </w:rPr>
              <w:t>16</w:t>
            </w:r>
            <w:r>
              <w:rPr>
                <w:noProof/>
                <w:webHidden/>
              </w:rPr>
              <w:fldChar w:fldCharType="end"/>
            </w:r>
          </w:hyperlink>
        </w:p>
        <w:p w14:paraId="6162D610" w14:textId="24491CE2" w:rsidR="00AC7F21" w:rsidRDefault="00AC7F21">
          <w:pPr>
            <w:pStyle w:val="TOC1"/>
            <w:tabs>
              <w:tab w:val="left" w:pos="440"/>
              <w:tab w:val="right" w:leader="dot" w:pos="9350"/>
            </w:tabs>
            <w:rPr>
              <w:rFonts w:asciiTheme="minorHAnsi" w:eastAsiaTheme="minorEastAsia" w:hAnsiTheme="minorHAnsi" w:cstheme="minorBidi"/>
              <w:noProof/>
              <w:sz w:val="22"/>
              <w:szCs w:val="22"/>
              <w:lang w:val="en-IN"/>
            </w:rPr>
          </w:pPr>
          <w:hyperlink w:anchor="_Toc225099111" w:history="1">
            <w:r w:rsidRPr="00982EEE">
              <w:rPr>
                <w:rStyle w:val="Hyperlink"/>
                <w:rFonts w:cs="Arial"/>
                <w:noProof/>
                <w:lang w:val="en-GB"/>
              </w:rPr>
              <w:t>6.</w:t>
            </w:r>
            <w:r>
              <w:rPr>
                <w:rFonts w:asciiTheme="minorHAnsi" w:eastAsiaTheme="minorEastAsia" w:hAnsiTheme="minorHAnsi" w:cstheme="minorBidi"/>
                <w:noProof/>
                <w:sz w:val="22"/>
                <w:szCs w:val="22"/>
                <w:lang w:val="en-IN"/>
              </w:rPr>
              <w:tab/>
            </w:r>
            <w:r w:rsidRPr="00982EEE">
              <w:rPr>
                <w:rStyle w:val="Hyperlink"/>
                <w:rFonts w:cs="Arial"/>
                <w:noProof/>
                <w:lang w:val="en-GB"/>
              </w:rPr>
              <w:t>Strategic Evaluation &amp; Recommendations</w:t>
            </w:r>
            <w:r>
              <w:rPr>
                <w:noProof/>
                <w:webHidden/>
              </w:rPr>
              <w:tab/>
            </w:r>
            <w:r>
              <w:rPr>
                <w:noProof/>
                <w:webHidden/>
              </w:rPr>
              <w:fldChar w:fldCharType="begin"/>
            </w:r>
            <w:r>
              <w:rPr>
                <w:noProof/>
                <w:webHidden/>
              </w:rPr>
              <w:instrText xml:space="preserve"> PAGEREF _Toc225099111 \h </w:instrText>
            </w:r>
            <w:r>
              <w:rPr>
                <w:noProof/>
                <w:webHidden/>
              </w:rPr>
            </w:r>
            <w:r>
              <w:rPr>
                <w:noProof/>
                <w:webHidden/>
              </w:rPr>
              <w:fldChar w:fldCharType="separate"/>
            </w:r>
            <w:r>
              <w:rPr>
                <w:noProof/>
                <w:webHidden/>
              </w:rPr>
              <w:t>18</w:t>
            </w:r>
            <w:r>
              <w:rPr>
                <w:noProof/>
                <w:webHidden/>
              </w:rPr>
              <w:fldChar w:fldCharType="end"/>
            </w:r>
          </w:hyperlink>
        </w:p>
        <w:p w14:paraId="27BAFB68" w14:textId="267B440A" w:rsidR="00AC7F21" w:rsidRDefault="00AC7F21">
          <w:pPr>
            <w:pStyle w:val="TOC2"/>
            <w:tabs>
              <w:tab w:val="left" w:pos="880"/>
              <w:tab w:val="right" w:leader="dot" w:pos="9350"/>
            </w:tabs>
            <w:rPr>
              <w:rFonts w:asciiTheme="minorHAnsi" w:eastAsiaTheme="minorEastAsia" w:hAnsiTheme="minorHAnsi" w:cstheme="minorBidi"/>
              <w:noProof/>
              <w:sz w:val="22"/>
              <w:szCs w:val="22"/>
              <w:lang w:val="en-IN"/>
            </w:rPr>
          </w:pPr>
          <w:hyperlink w:anchor="_Toc225099112" w:history="1">
            <w:r w:rsidRPr="00982EEE">
              <w:rPr>
                <w:rStyle w:val="Hyperlink"/>
                <w:rFonts w:cs="Arial"/>
                <w:noProof/>
                <w:lang w:val="en-GB"/>
              </w:rPr>
              <w:t>6.1</w:t>
            </w:r>
            <w:r>
              <w:rPr>
                <w:rFonts w:asciiTheme="minorHAnsi" w:eastAsiaTheme="minorEastAsia" w:hAnsiTheme="minorHAnsi" w:cstheme="minorBidi"/>
                <w:noProof/>
                <w:sz w:val="22"/>
                <w:szCs w:val="22"/>
                <w:lang w:val="en-IN"/>
              </w:rPr>
              <w:tab/>
            </w:r>
            <w:r w:rsidRPr="00982EEE">
              <w:rPr>
                <w:rStyle w:val="Hyperlink"/>
                <w:rFonts w:cs="Arial"/>
                <w:noProof/>
                <w:lang w:val="en-GB"/>
              </w:rPr>
              <w:t>SWOT Analysis</w:t>
            </w:r>
            <w:r>
              <w:rPr>
                <w:noProof/>
                <w:webHidden/>
              </w:rPr>
              <w:tab/>
            </w:r>
            <w:r>
              <w:rPr>
                <w:noProof/>
                <w:webHidden/>
              </w:rPr>
              <w:fldChar w:fldCharType="begin"/>
            </w:r>
            <w:r>
              <w:rPr>
                <w:noProof/>
                <w:webHidden/>
              </w:rPr>
              <w:instrText xml:space="preserve"> PAGEREF _Toc225099112 \h </w:instrText>
            </w:r>
            <w:r>
              <w:rPr>
                <w:noProof/>
                <w:webHidden/>
              </w:rPr>
            </w:r>
            <w:r>
              <w:rPr>
                <w:noProof/>
                <w:webHidden/>
              </w:rPr>
              <w:fldChar w:fldCharType="separate"/>
            </w:r>
            <w:r>
              <w:rPr>
                <w:noProof/>
                <w:webHidden/>
              </w:rPr>
              <w:t>18</w:t>
            </w:r>
            <w:r>
              <w:rPr>
                <w:noProof/>
                <w:webHidden/>
              </w:rPr>
              <w:fldChar w:fldCharType="end"/>
            </w:r>
          </w:hyperlink>
        </w:p>
        <w:p w14:paraId="4B4B8538" w14:textId="2325E74F" w:rsidR="00AC7F21" w:rsidRDefault="00AC7F21">
          <w:pPr>
            <w:pStyle w:val="TOC2"/>
            <w:tabs>
              <w:tab w:val="right" w:leader="dot" w:pos="9350"/>
            </w:tabs>
            <w:rPr>
              <w:rFonts w:asciiTheme="minorHAnsi" w:eastAsiaTheme="minorEastAsia" w:hAnsiTheme="minorHAnsi" w:cstheme="minorBidi"/>
              <w:noProof/>
              <w:sz w:val="22"/>
              <w:szCs w:val="22"/>
              <w:lang w:val="en-IN"/>
            </w:rPr>
          </w:pPr>
          <w:hyperlink w:anchor="_Toc225099113" w:history="1">
            <w:r w:rsidRPr="00982EEE">
              <w:rPr>
                <w:rStyle w:val="Hyperlink"/>
                <w:rFonts w:cs="Arial"/>
                <w:noProof/>
                <w:lang w:val="en-GB"/>
              </w:rPr>
              <w:t>6.2 BCG Matrix</w:t>
            </w:r>
            <w:r>
              <w:rPr>
                <w:noProof/>
                <w:webHidden/>
              </w:rPr>
              <w:tab/>
            </w:r>
            <w:r>
              <w:rPr>
                <w:noProof/>
                <w:webHidden/>
              </w:rPr>
              <w:fldChar w:fldCharType="begin"/>
            </w:r>
            <w:r>
              <w:rPr>
                <w:noProof/>
                <w:webHidden/>
              </w:rPr>
              <w:instrText xml:space="preserve"> PAGEREF _Toc225099113 \h </w:instrText>
            </w:r>
            <w:r>
              <w:rPr>
                <w:noProof/>
                <w:webHidden/>
              </w:rPr>
            </w:r>
            <w:r>
              <w:rPr>
                <w:noProof/>
                <w:webHidden/>
              </w:rPr>
              <w:fldChar w:fldCharType="separate"/>
            </w:r>
            <w:r>
              <w:rPr>
                <w:noProof/>
                <w:webHidden/>
              </w:rPr>
              <w:t>20</w:t>
            </w:r>
            <w:r>
              <w:rPr>
                <w:noProof/>
                <w:webHidden/>
              </w:rPr>
              <w:fldChar w:fldCharType="end"/>
            </w:r>
          </w:hyperlink>
        </w:p>
        <w:p w14:paraId="2B429747" w14:textId="4371733F" w:rsidR="00AC7F21" w:rsidRDefault="00AC7F21">
          <w:pPr>
            <w:pStyle w:val="TOC2"/>
            <w:tabs>
              <w:tab w:val="right" w:leader="dot" w:pos="9350"/>
            </w:tabs>
            <w:rPr>
              <w:rFonts w:asciiTheme="minorHAnsi" w:eastAsiaTheme="minorEastAsia" w:hAnsiTheme="minorHAnsi" w:cstheme="minorBidi"/>
              <w:noProof/>
              <w:sz w:val="22"/>
              <w:szCs w:val="22"/>
              <w:lang w:val="en-IN"/>
            </w:rPr>
          </w:pPr>
          <w:hyperlink w:anchor="_Toc225099114" w:history="1">
            <w:r w:rsidRPr="00982EEE">
              <w:rPr>
                <w:rStyle w:val="Hyperlink"/>
                <w:rFonts w:cs="Arial"/>
                <w:noProof/>
                <w:lang w:val="en-GB"/>
              </w:rPr>
              <w:t>6.3 Strategic recommendations</w:t>
            </w:r>
            <w:r>
              <w:rPr>
                <w:noProof/>
                <w:webHidden/>
              </w:rPr>
              <w:tab/>
            </w:r>
            <w:r>
              <w:rPr>
                <w:noProof/>
                <w:webHidden/>
              </w:rPr>
              <w:fldChar w:fldCharType="begin"/>
            </w:r>
            <w:r>
              <w:rPr>
                <w:noProof/>
                <w:webHidden/>
              </w:rPr>
              <w:instrText xml:space="preserve"> PAGEREF _Toc225099114 \h </w:instrText>
            </w:r>
            <w:r>
              <w:rPr>
                <w:noProof/>
                <w:webHidden/>
              </w:rPr>
            </w:r>
            <w:r>
              <w:rPr>
                <w:noProof/>
                <w:webHidden/>
              </w:rPr>
              <w:fldChar w:fldCharType="separate"/>
            </w:r>
            <w:r>
              <w:rPr>
                <w:noProof/>
                <w:webHidden/>
              </w:rPr>
              <w:t>21</w:t>
            </w:r>
            <w:r>
              <w:rPr>
                <w:noProof/>
                <w:webHidden/>
              </w:rPr>
              <w:fldChar w:fldCharType="end"/>
            </w:r>
          </w:hyperlink>
        </w:p>
        <w:p w14:paraId="34B241C8" w14:textId="72D8FCF5" w:rsidR="00AC7F21" w:rsidRDefault="00AC7F21">
          <w:pPr>
            <w:pStyle w:val="TOC1"/>
            <w:tabs>
              <w:tab w:val="right" w:leader="dot" w:pos="9350"/>
            </w:tabs>
            <w:rPr>
              <w:rFonts w:asciiTheme="minorHAnsi" w:eastAsiaTheme="minorEastAsia" w:hAnsiTheme="minorHAnsi" w:cstheme="minorBidi"/>
              <w:noProof/>
              <w:sz w:val="22"/>
              <w:szCs w:val="22"/>
              <w:lang w:val="en-IN"/>
            </w:rPr>
          </w:pPr>
          <w:hyperlink w:anchor="_Toc225099115" w:history="1">
            <w:r w:rsidRPr="00982EEE">
              <w:rPr>
                <w:rStyle w:val="Hyperlink"/>
                <w:rFonts w:cs="Arial"/>
                <w:noProof/>
                <w:lang w:val="en-GB"/>
              </w:rPr>
              <w:t>SECTION 2 – REFLECTIVE ACCOUNT</w:t>
            </w:r>
            <w:r>
              <w:rPr>
                <w:noProof/>
                <w:webHidden/>
              </w:rPr>
              <w:tab/>
            </w:r>
            <w:r>
              <w:rPr>
                <w:noProof/>
                <w:webHidden/>
              </w:rPr>
              <w:fldChar w:fldCharType="begin"/>
            </w:r>
            <w:r>
              <w:rPr>
                <w:noProof/>
                <w:webHidden/>
              </w:rPr>
              <w:instrText xml:space="preserve"> PAGEREF _Toc225099115 \h </w:instrText>
            </w:r>
            <w:r>
              <w:rPr>
                <w:noProof/>
                <w:webHidden/>
              </w:rPr>
            </w:r>
            <w:r>
              <w:rPr>
                <w:noProof/>
                <w:webHidden/>
              </w:rPr>
              <w:fldChar w:fldCharType="separate"/>
            </w:r>
            <w:r>
              <w:rPr>
                <w:noProof/>
                <w:webHidden/>
              </w:rPr>
              <w:t>22</w:t>
            </w:r>
            <w:r>
              <w:rPr>
                <w:noProof/>
                <w:webHidden/>
              </w:rPr>
              <w:fldChar w:fldCharType="end"/>
            </w:r>
          </w:hyperlink>
        </w:p>
        <w:p w14:paraId="359257F8" w14:textId="5A6A78F2" w:rsidR="00AC7F21" w:rsidRDefault="00AC7F21">
          <w:pPr>
            <w:pStyle w:val="TOC2"/>
            <w:tabs>
              <w:tab w:val="left" w:pos="880"/>
              <w:tab w:val="right" w:leader="dot" w:pos="9350"/>
            </w:tabs>
            <w:rPr>
              <w:rFonts w:asciiTheme="minorHAnsi" w:eastAsiaTheme="minorEastAsia" w:hAnsiTheme="minorHAnsi" w:cstheme="minorBidi"/>
              <w:noProof/>
              <w:sz w:val="22"/>
              <w:szCs w:val="22"/>
              <w:lang w:val="en-IN"/>
            </w:rPr>
          </w:pPr>
          <w:hyperlink w:anchor="_Toc225099116" w:history="1">
            <w:r w:rsidRPr="00982EEE">
              <w:rPr>
                <w:rStyle w:val="Hyperlink"/>
                <w:rFonts w:cs="Arial"/>
                <w:noProof/>
                <w:lang w:val="en-GB"/>
              </w:rPr>
              <w:t>1.</w:t>
            </w:r>
            <w:r>
              <w:rPr>
                <w:rFonts w:asciiTheme="minorHAnsi" w:eastAsiaTheme="minorEastAsia" w:hAnsiTheme="minorHAnsi" w:cstheme="minorBidi"/>
                <w:noProof/>
                <w:sz w:val="22"/>
                <w:szCs w:val="22"/>
                <w:lang w:val="en-IN"/>
              </w:rPr>
              <w:tab/>
            </w:r>
            <w:r w:rsidRPr="00982EEE">
              <w:rPr>
                <w:rStyle w:val="Hyperlink"/>
                <w:rFonts w:cs="Arial"/>
                <w:noProof/>
                <w:lang w:val="en-GB"/>
              </w:rPr>
              <w:t>Description</w:t>
            </w:r>
            <w:r>
              <w:rPr>
                <w:noProof/>
                <w:webHidden/>
              </w:rPr>
              <w:tab/>
            </w:r>
            <w:r>
              <w:rPr>
                <w:noProof/>
                <w:webHidden/>
              </w:rPr>
              <w:fldChar w:fldCharType="begin"/>
            </w:r>
            <w:r>
              <w:rPr>
                <w:noProof/>
                <w:webHidden/>
              </w:rPr>
              <w:instrText xml:space="preserve"> PAGEREF _Toc225099116 \h </w:instrText>
            </w:r>
            <w:r>
              <w:rPr>
                <w:noProof/>
                <w:webHidden/>
              </w:rPr>
            </w:r>
            <w:r>
              <w:rPr>
                <w:noProof/>
                <w:webHidden/>
              </w:rPr>
              <w:fldChar w:fldCharType="separate"/>
            </w:r>
            <w:r>
              <w:rPr>
                <w:noProof/>
                <w:webHidden/>
              </w:rPr>
              <w:t>22</w:t>
            </w:r>
            <w:r>
              <w:rPr>
                <w:noProof/>
                <w:webHidden/>
              </w:rPr>
              <w:fldChar w:fldCharType="end"/>
            </w:r>
          </w:hyperlink>
        </w:p>
        <w:p w14:paraId="4A45956B" w14:textId="25E8C331" w:rsidR="00AC7F21" w:rsidRDefault="00AC7F21">
          <w:pPr>
            <w:pStyle w:val="TOC2"/>
            <w:tabs>
              <w:tab w:val="left" w:pos="880"/>
              <w:tab w:val="right" w:leader="dot" w:pos="9350"/>
            </w:tabs>
            <w:rPr>
              <w:rFonts w:asciiTheme="minorHAnsi" w:eastAsiaTheme="minorEastAsia" w:hAnsiTheme="minorHAnsi" w:cstheme="minorBidi"/>
              <w:noProof/>
              <w:sz w:val="22"/>
              <w:szCs w:val="22"/>
              <w:lang w:val="en-IN"/>
            </w:rPr>
          </w:pPr>
          <w:hyperlink w:anchor="_Toc225099117" w:history="1">
            <w:r w:rsidRPr="00982EEE">
              <w:rPr>
                <w:rStyle w:val="Hyperlink"/>
                <w:rFonts w:cs="Arial"/>
                <w:noProof/>
                <w:lang w:val="en-GB"/>
              </w:rPr>
              <w:t>2.</w:t>
            </w:r>
            <w:r>
              <w:rPr>
                <w:rFonts w:asciiTheme="minorHAnsi" w:eastAsiaTheme="minorEastAsia" w:hAnsiTheme="minorHAnsi" w:cstheme="minorBidi"/>
                <w:noProof/>
                <w:sz w:val="22"/>
                <w:szCs w:val="22"/>
                <w:lang w:val="en-IN"/>
              </w:rPr>
              <w:tab/>
            </w:r>
            <w:r w:rsidRPr="00982EEE">
              <w:rPr>
                <w:rStyle w:val="Hyperlink"/>
                <w:rFonts w:cs="Arial"/>
                <w:noProof/>
                <w:lang w:val="en-GB"/>
              </w:rPr>
              <w:t>Feelings</w:t>
            </w:r>
            <w:r>
              <w:rPr>
                <w:noProof/>
                <w:webHidden/>
              </w:rPr>
              <w:tab/>
            </w:r>
            <w:r>
              <w:rPr>
                <w:noProof/>
                <w:webHidden/>
              </w:rPr>
              <w:fldChar w:fldCharType="begin"/>
            </w:r>
            <w:r>
              <w:rPr>
                <w:noProof/>
                <w:webHidden/>
              </w:rPr>
              <w:instrText xml:space="preserve"> PAGEREF _Toc225099117 \h </w:instrText>
            </w:r>
            <w:r>
              <w:rPr>
                <w:noProof/>
                <w:webHidden/>
              </w:rPr>
            </w:r>
            <w:r>
              <w:rPr>
                <w:noProof/>
                <w:webHidden/>
              </w:rPr>
              <w:fldChar w:fldCharType="separate"/>
            </w:r>
            <w:r>
              <w:rPr>
                <w:noProof/>
                <w:webHidden/>
              </w:rPr>
              <w:t>22</w:t>
            </w:r>
            <w:r>
              <w:rPr>
                <w:noProof/>
                <w:webHidden/>
              </w:rPr>
              <w:fldChar w:fldCharType="end"/>
            </w:r>
          </w:hyperlink>
        </w:p>
        <w:p w14:paraId="6A81F8EB" w14:textId="77FA1633" w:rsidR="00AC7F21" w:rsidRDefault="00AC7F21">
          <w:pPr>
            <w:pStyle w:val="TOC2"/>
            <w:tabs>
              <w:tab w:val="left" w:pos="880"/>
              <w:tab w:val="right" w:leader="dot" w:pos="9350"/>
            </w:tabs>
            <w:rPr>
              <w:rFonts w:asciiTheme="minorHAnsi" w:eastAsiaTheme="minorEastAsia" w:hAnsiTheme="minorHAnsi" w:cstheme="minorBidi"/>
              <w:noProof/>
              <w:sz w:val="22"/>
              <w:szCs w:val="22"/>
              <w:lang w:val="en-IN"/>
            </w:rPr>
          </w:pPr>
          <w:hyperlink w:anchor="_Toc225099118" w:history="1">
            <w:r w:rsidRPr="00982EEE">
              <w:rPr>
                <w:rStyle w:val="Hyperlink"/>
                <w:rFonts w:cs="Arial"/>
                <w:noProof/>
                <w:lang w:val="en-GB"/>
              </w:rPr>
              <w:t>3.</w:t>
            </w:r>
            <w:r>
              <w:rPr>
                <w:rFonts w:asciiTheme="minorHAnsi" w:eastAsiaTheme="minorEastAsia" w:hAnsiTheme="minorHAnsi" w:cstheme="minorBidi"/>
                <w:noProof/>
                <w:sz w:val="22"/>
                <w:szCs w:val="22"/>
                <w:lang w:val="en-IN"/>
              </w:rPr>
              <w:tab/>
            </w:r>
            <w:r w:rsidRPr="00982EEE">
              <w:rPr>
                <w:rStyle w:val="Hyperlink"/>
                <w:rFonts w:cs="Arial"/>
                <w:noProof/>
                <w:lang w:val="en-GB"/>
              </w:rPr>
              <w:t>Evaluation</w:t>
            </w:r>
            <w:r>
              <w:rPr>
                <w:noProof/>
                <w:webHidden/>
              </w:rPr>
              <w:tab/>
            </w:r>
            <w:r>
              <w:rPr>
                <w:noProof/>
                <w:webHidden/>
              </w:rPr>
              <w:fldChar w:fldCharType="begin"/>
            </w:r>
            <w:r>
              <w:rPr>
                <w:noProof/>
                <w:webHidden/>
              </w:rPr>
              <w:instrText xml:space="preserve"> PAGEREF _Toc225099118 \h </w:instrText>
            </w:r>
            <w:r>
              <w:rPr>
                <w:noProof/>
                <w:webHidden/>
              </w:rPr>
            </w:r>
            <w:r>
              <w:rPr>
                <w:noProof/>
                <w:webHidden/>
              </w:rPr>
              <w:fldChar w:fldCharType="separate"/>
            </w:r>
            <w:r>
              <w:rPr>
                <w:noProof/>
                <w:webHidden/>
              </w:rPr>
              <w:t>23</w:t>
            </w:r>
            <w:r>
              <w:rPr>
                <w:noProof/>
                <w:webHidden/>
              </w:rPr>
              <w:fldChar w:fldCharType="end"/>
            </w:r>
          </w:hyperlink>
        </w:p>
        <w:p w14:paraId="1737416A" w14:textId="03EF4636" w:rsidR="00AC7F21" w:rsidRDefault="00AC7F21">
          <w:pPr>
            <w:pStyle w:val="TOC2"/>
            <w:tabs>
              <w:tab w:val="left" w:pos="880"/>
              <w:tab w:val="right" w:leader="dot" w:pos="9350"/>
            </w:tabs>
            <w:rPr>
              <w:rFonts w:asciiTheme="minorHAnsi" w:eastAsiaTheme="minorEastAsia" w:hAnsiTheme="minorHAnsi" w:cstheme="minorBidi"/>
              <w:noProof/>
              <w:sz w:val="22"/>
              <w:szCs w:val="22"/>
              <w:lang w:val="en-IN"/>
            </w:rPr>
          </w:pPr>
          <w:hyperlink w:anchor="_Toc225099119" w:history="1">
            <w:r w:rsidRPr="00982EEE">
              <w:rPr>
                <w:rStyle w:val="Hyperlink"/>
                <w:rFonts w:cs="Arial"/>
                <w:noProof/>
                <w:lang w:val="en-GB"/>
              </w:rPr>
              <w:t>4.</w:t>
            </w:r>
            <w:r>
              <w:rPr>
                <w:rFonts w:asciiTheme="minorHAnsi" w:eastAsiaTheme="minorEastAsia" w:hAnsiTheme="minorHAnsi" w:cstheme="minorBidi"/>
                <w:noProof/>
                <w:sz w:val="22"/>
                <w:szCs w:val="22"/>
                <w:lang w:val="en-IN"/>
              </w:rPr>
              <w:tab/>
            </w:r>
            <w:r w:rsidRPr="00982EEE">
              <w:rPr>
                <w:rStyle w:val="Hyperlink"/>
                <w:rFonts w:cs="Arial"/>
                <w:noProof/>
                <w:lang w:val="en-GB"/>
              </w:rPr>
              <w:t>Analysis</w:t>
            </w:r>
            <w:r>
              <w:rPr>
                <w:noProof/>
                <w:webHidden/>
              </w:rPr>
              <w:tab/>
            </w:r>
            <w:r>
              <w:rPr>
                <w:noProof/>
                <w:webHidden/>
              </w:rPr>
              <w:fldChar w:fldCharType="begin"/>
            </w:r>
            <w:r>
              <w:rPr>
                <w:noProof/>
                <w:webHidden/>
              </w:rPr>
              <w:instrText xml:space="preserve"> PAGEREF _Toc225099119 \h </w:instrText>
            </w:r>
            <w:r>
              <w:rPr>
                <w:noProof/>
                <w:webHidden/>
              </w:rPr>
            </w:r>
            <w:r>
              <w:rPr>
                <w:noProof/>
                <w:webHidden/>
              </w:rPr>
              <w:fldChar w:fldCharType="separate"/>
            </w:r>
            <w:r>
              <w:rPr>
                <w:noProof/>
                <w:webHidden/>
              </w:rPr>
              <w:t>23</w:t>
            </w:r>
            <w:r>
              <w:rPr>
                <w:noProof/>
                <w:webHidden/>
              </w:rPr>
              <w:fldChar w:fldCharType="end"/>
            </w:r>
          </w:hyperlink>
        </w:p>
        <w:p w14:paraId="3DD54484" w14:textId="0C2CC83F" w:rsidR="00AC7F21" w:rsidRDefault="00AC7F21">
          <w:pPr>
            <w:pStyle w:val="TOC2"/>
            <w:tabs>
              <w:tab w:val="left" w:pos="880"/>
              <w:tab w:val="right" w:leader="dot" w:pos="9350"/>
            </w:tabs>
            <w:rPr>
              <w:rFonts w:asciiTheme="minorHAnsi" w:eastAsiaTheme="minorEastAsia" w:hAnsiTheme="minorHAnsi" w:cstheme="minorBidi"/>
              <w:noProof/>
              <w:sz w:val="22"/>
              <w:szCs w:val="22"/>
              <w:lang w:val="en-IN"/>
            </w:rPr>
          </w:pPr>
          <w:hyperlink w:anchor="_Toc225099120" w:history="1">
            <w:r w:rsidRPr="00982EEE">
              <w:rPr>
                <w:rStyle w:val="Hyperlink"/>
                <w:rFonts w:cs="Arial"/>
                <w:noProof/>
                <w:lang w:val="en-GB"/>
              </w:rPr>
              <w:t>5.</w:t>
            </w:r>
            <w:r>
              <w:rPr>
                <w:rFonts w:asciiTheme="minorHAnsi" w:eastAsiaTheme="minorEastAsia" w:hAnsiTheme="minorHAnsi" w:cstheme="minorBidi"/>
                <w:noProof/>
                <w:sz w:val="22"/>
                <w:szCs w:val="22"/>
                <w:lang w:val="en-IN"/>
              </w:rPr>
              <w:tab/>
            </w:r>
            <w:r w:rsidRPr="00982EEE">
              <w:rPr>
                <w:rStyle w:val="Hyperlink"/>
                <w:rFonts w:cs="Arial"/>
                <w:noProof/>
                <w:lang w:val="en-GB"/>
              </w:rPr>
              <w:t>Conclusion</w:t>
            </w:r>
            <w:r>
              <w:rPr>
                <w:noProof/>
                <w:webHidden/>
              </w:rPr>
              <w:tab/>
            </w:r>
            <w:r>
              <w:rPr>
                <w:noProof/>
                <w:webHidden/>
              </w:rPr>
              <w:fldChar w:fldCharType="begin"/>
            </w:r>
            <w:r>
              <w:rPr>
                <w:noProof/>
                <w:webHidden/>
              </w:rPr>
              <w:instrText xml:space="preserve"> PAGEREF _Toc225099120 \h </w:instrText>
            </w:r>
            <w:r>
              <w:rPr>
                <w:noProof/>
                <w:webHidden/>
              </w:rPr>
            </w:r>
            <w:r>
              <w:rPr>
                <w:noProof/>
                <w:webHidden/>
              </w:rPr>
              <w:fldChar w:fldCharType="separate"/>
            </w:r>
            <w:r>
              <w:rPr>
                <w:noProof/>
                <w:webHidden/>
              </w:rPr>
              <w:t>24</w:t>
            </w:r>
            <w:r>
              <w:rPr>
                <w:noProof/>
                <w:webHidden/>
              </w:rPr>
              <w:fldChar w:fldCharType="end"/>
            </w:r>
          </w:hyperlink>
        </w:p>
        <w:p w14:paraId="39B260F5" w14:textId="6FD56098" w:rsidR="00AC7F21" w:rsidRDefault="00AC7F21">
          <w:pPr>
            <w:pStyle w:val="TOC2"/>
            <w:tabs>
              <w:tab w:val="left" w:pos="880"/>
              <w:tab w:val="right" w:leader="dot" w:pos="9350"/>
            </w:tabs>
            <w:rPr>
              <w:rFonts w:asciiTheme="minorHAnsi" w:eastAsiaTheme="minorEastAsia" w:hAnsiTheme="minorHAnsi" w:cstheme="minorBidi"/>
              <w:noProof/>
              <w:sz w:val="22"/>
              <w:szCs w:val="22"/>
              <w:lang w:val="en-IN"/>
            </w:rPr>
          </w:pPr>
          <w:hyperlink w:anchor="_Toc225099121" w:history="1">
            <w:r w:rsidRPr="00982EEE">
              <w:rPr>
                <w:rStyle w:val="Hyperlink"/>
                <w:rFonts w:cs="Arial"/>
                <w:noProof/>
                <w:lang w:val="en-GB"/>
              </w:rPr>
              <w:t>6.</w:t>
            </w:r>
            <w:r>
              <w:rPr>
                <w:rFonts w:asciiTheme="minorHAnsi" w:eastAsiaTheme="minorEastAsia" w:hAnsiTheme="minorHAnsi" w:cstheme="minorBidi"/>
                <w:noProof/>
                <w:sz w:val="22"/>
                <w:szCs w:val="22"/>
                <w:lang w:val="en-IN"/>
              </w:rPr>
              <w:tab/>
            </w:r>
            <w:r w:rsidRPr="00982EEE">
              <w:rPr>
                <w:rStyle w:val="Hyperlink"/>
                <w:rFonts w:cs="Arial"/>
                <w:noProof/>
                <w:lang w:val="en-GB"/>
              </w:rPr>
              <w:t>Action Plan</w:t>
            </w:r>
            <w:r>
              <w:rPr>
                <w:noProof/>
                <w:webHidden/>
              </w:rPr>
              <w:tab/>
            </w:r>
            <w:r>
              <w:rPr>
                <w:noProof/>
                <w:webHidden/>
              </w:rPr>
              <w:fldChar w:fldCharType="begin"/>
            </w:r>
            <w:r>
              <w:rPr>
                <w:noProof/>
                <w:webHidden/>
              </w:rPr>
              <w:instrText xml:space="preserve"> PAGEREF _Toc225099121 \h </w:instrText>
            </w:r>
            <w:r>
              <w:rPr>
                <w:noProof/>
                <w:webHidden/>
              </w:rPr>
            </w:r>
            <w:r>
              <w:rPr>
                <w:noProof/>
                <w:webHidden/>
              </w:rPr>
              <w:fldChar w:fldCharType="separate"/>
            </w:r>
            <w:r>
              <w:rPr>
                <w:noProof/>
                <w:webHidden/>
              </w:rPr>
              <w:t>24</w:t>
            </w:r>
            <w:r>
              <w:rPr>
                <w:noProof/>
                <w:webHidden/>
              </w:rPr>
              <w:fldChar w:fldCharType="end"/>
            </w:r>
          </w:hyperlink>
        </w:p>
        <w:p w14:paraId="0B3E6B27" w14:textId="712E1BB4" w:rsidR="00AC7F21" w:rsidRDefault="00AC7F21">
          <w:pPr>
            <w:pStyle w:val="TOC1"/>
            <w:tabs>
              <w:tab w:val="right" w:leader="dot" w:pos="9350"/>
            </w:tabs>
            <w:rPr>
              <w:rFonts w:asciiTheme="minorHAnsi" w:eastAsiaTheme="minorEastAsia" w:hAnsiTheme="minorHAnsi" w:cstheme="minorBidi"/>
              <w:noProof/>
              <w:sz w:val="22"/>
              <w:szCs w:val="22"/>
              <w:lang w:val="en-IN"/>
            </w:rPr>
          </w:pPr>
          <w:hyperlink w:anchor="_Toc225099122" w:history="1">
            <w:r w:rsidRPr="00982EEE">
              <w:rPr>
                <w:rStyle w:val="Hyperlink"/>
                <w:rFonts w:cs="Arial"/>
                <w:noProof/>
                <w:lang w:val="en-GB"/>
              </w:rPr>
              <w:t>References</w:t>
            </w:r>
            <w:r>
              <w:rPr>
                <w:noProof/>
                <w:webHidden/>
              </w:rPr>
              <w:tab/>
            </w:r>
            <w:r>
              <w:rPr>
                <w:noProof/>
                <w:webHidden/>
              </w:rPr>
              <w:fldChar w:fldCharType="begin"/>
            </w:r>
            <w:r>
              <w:rPr>
                <w:noProof/>
                <w:webHidden/>
              </w:rPr>
              <w:instrText xml:space="preserve"> PAGEREF _Toc225099122 \h </w:instrText>
            </w:r>
            <w:r>
              <w:rPr>
                <w:noProof/>
                <w:webHidden/>
              </w:rPr>
            </w:r>
            <w:r>
              <w:rPr>
                <w:noProof/>
                <w:webHidden/>
              </w:rPr>
              <w:fldChar w:fldCharType="separate"/>
            </w:r>
            <w:r>
              <w:rPr>
                <w:noProof/>
                <w:webHidden/>
              </w:rPr>
              <w:t>25</w:t>
            </w:r>
            <w:r>
              <w:rPr>
                <w:noProof/>
                <w:webHidden/>
              </w:rPr>
              <w:fldChar w:fldCharType="end"/>
            </w:r>
          </w:hyperlink>
        </w:p>
        <w:p w14:paraId="4FC04AAF" w14:textId="74A169F7" w:rsidR="008225C3" w:rsidRDefault="008225C3" w:rsidP="008225C3">
          <w:r>
            <w:rPr>
              <w:b/>
              <w:bCs/>
              <w:noProof/>
            </w:rPr>
            <w:fldChar w:fldCharType="end"/>
          </w:r>
        </w:p>
      </w:sdtContent>
    </w:sdt>
    <w:p w14:paraId="37600B72" w14:textId="23AC087D" w:rsidR="00290EDA" w:rsidRPr="000A6579" w:rsidRDefault="00B901D7" w:rsidP="008225C3">
      <w:pPr>
        <w:rPr>
          <w:lang w:val="en-GB"/>
        </w:rPr>
      </w:pPr>
      <w:r w:rsidRPr="000A6579">
        <w:rPr>
          <w:lang w:val="en-GB"/>
        </w:rPr>
        <w:br w:type="page"/>
      </w:r>
    </w:p>
    <w:p w14:paraId="7AA3E2C9" w14:textId="77777777" w:rsidR="00290EDA" w:rsidRPr="00940810" w:rsidRDefault="00B901D7" w:rsidP="00940810">
      <w:pPr>
        <w:pStyle w:val="Heading1"/>
        <w:rPr>
          <w:rFonts w:cs="Arial"/>
          <w:szCs w:val="24"/>
          <w:lang w:val="en-GB"/>
        </w:rPr>
      </w:pPr>
      <w:bookmarkStart w:id="1" w:name="_Toc225099102"/>
      <w:r w:rsidRPr="00940810">
        <w:rPr>
          <w:rFonts w:cs="Arial"/>
          <w:szCs w:val="24"/>
          <w:lang w:val="en-GB"/>
        </w:rPr>
        <w:lastRenderedPageBreak/>
        <w:t>SECTION 1 – STRATEGIC ANALYSIS</w:t>
      </w:r>
      <w:bookmarkEnd w:id="1"/>
    </w:p>
    <w:p w14:paraId="7C403912" w14:textId="013025DE" w:rsidR="00290EDA" w:rsidRPr="00940810" w:rsidRDefault="00B901D7" w:rsidP="00940810">
      <w:pPr>
        <w:pStyle w:val="Heading1"/>
        <w:numPr>
          <w:ilvl w:val="0"/>
          <w:numId w:val="4"/>
        </w:numPr>
        <w:rPr>
          <w:rFonts w:cs="Arial"/>
          <w:szCs w:val="24"/>
          <w:lang w:val="en-GB"/>
        </w:rPr>
      </w:pPr>
      <w:bookmarkStart w:id="2" w:name="_Toc225099103"/>
      <w:r w:rsidRPr="00940810">
        <w:rPr>
          <w:rFonts w:cs="Arial"/>
          <w:szCs w:val="24"/>
          <w:lang w:val="en-GB"/>
        </w:rPr>
        <w:t>Organisational Context &amp; Overview</w:t>
      </w:r>
      <w:bookmarkEnd w:id="2"/>
    </w:p>
    <w:p w14:paraId="46DA51B6" w14:textId="290C96D0" w:rsidR="00290EDA" w:rsidRPr="00940810" w:rsidRDefault="00B901D7" w:rsidP="00940810">
      <w:pPr>
        <w:rPr>
          <w:rFonts w:cs="Arial"/>
          <w:lang w:val="en-GB"/>
        </w:rPr>
      </w:pPr>
      <w:r w:rsidRPr="00940810">
        <w:rPr>
          <w:rFonts w:cs="Arial"/>
          <w:lang w:val="en-GB"/>
        </w:rPr>
        <w:t xml:space="preserve">Associated British Foods plc (ABF) is a dominant multi-national conglomerate, which, since its inception in 1935 by W. Garfield Weston, has developed a good global presence, as it was initially a bakery-oriented company, but later developed into a company with diversified interests in food production and retailing (Associated British Foods, 2025). The organisation is based in London and engages employees in over 50 countries, with approximately 138,000 people, which can be attributed to its large international presence and scale of operations (London Stock Exchange, 2025). Overload, ABF has grown strategically, either by acquisition or by diversification, over the decades to become a multi-segment corporation, not what it used to be, a traditional food manufacturer. Strategically, the mission of ABF is to provide safe, nutritious and affordable food and clothing at a great value, and this focus on dual products is related to providing value-based retail products and essential consumer goods (Associated British Foods, 2025). This value proposition is supported by its </w:t>
      </w:r>
      <w:r w:rsidR="002738F3" w:rsidRPr="00940810">
        <w:rPr>
          <w:rFonts w:cs="Arial"/>
          <w:lang w:val="en-GB"/>
        </w:rPr>
        <w:t>long-term</w:t>
      </w:r>
      <w:r w:rsidRPr="00940810">
        <w:rPr>
          <w:rFonts w:cs="Arial"/>
          <w:lang w:val="en-GB"/>
        </w:rPr>
        <w:t xml:space="preserve"> orientation in value creation to the stakeholders, such as customers, suppliers and shareholders, which is oriented towards its sustainable growth goals.</w:t>
      </w:r>
    </w:p>
    <w:p w14:paraId="407D9BCB" w14:textId="77777777" w:rsidR="00290EDA" w:rsidRPr="00940810" w:rsidRDefault="00B901D7" w:rsidP="00940810">
      <w:pPr>
        <w:rPr>
          <w:rFonts w:cs="Arial"/>
          <w:lang w:val="en-GB"/>
        </w:rPr>
      </w:pPr>
      <w:r w:rsidRPr="00940810">
        <w:rPr>
          <w:rFonts w:cs="Arial"/>
          <w:lang w:val="en-GB"/>
        </w:rPr>
        <w:t xml:space="preserve">The company has a very diversified business model that is organised in five key divisions, namely Retail, Grocery, Ingredients, Sugar and Agriculture. Mainly, its retail company, Primark, is a revenue powerhouse with revenues based on the sales amounting to about </w:t>
      </w:r>
      <w:r w:rsidRPr="00940810">
        <w:rPr>
          <w:rFonts w:eastAsia="Calibri" w:cs="Arial"/>
          <w:lang w:val="en-GB"/>
        </w:rPr>
        <w:t>£</w:t>
      </w:r>
      <w:r w:rsidRPr="00940810">
        <w:rPr>
          <w:rFonts w:cs="Arial"/>
          <w:lang w:val="en-GB"/>
        </w:rPr>
        <w:t xml:space="preserve">9.4 billion pounds in 2024, alone with a support of a network of more than 470 stores worldwide (World Footwear, 2025). In the meantime, through its food and ingredients divisions, it has the ABF has brands of </w:t>
      </w:r>
      <w:proofErr w:type="spellStart"/>
      <w:r w:rsidRPr="00940810">
        <w:rPr>
          <w:rFonts w:cs="Arial"/>
          <w:lang w:val="en-GB"/>
        </w:rPr>
        <w:t>Twinings</w:t>
      </w:r>
      <w:proofErr w:type="spellEnd"/>
      <w:r w:rsidRPr="00940810">
        <w:rPr>
          <w:rFonts w:cs="Arial"/>
          <w:lang w:val="en-GB"/>
        </w:rPr>
        <w:t>, Ovaltine, and Ryvita known around the world, a massive sugar and agricultural business, and the company thus makes ABF one of the largest manufacturers of baker’s yeast and sugar globally.</w:t>
      </w:r>
    </w:p>
    <w:p w14:paraId="2DCE8B12" w14:textId="77777777" w:rsidR="00290EDA" w:rsidRPr="00940810" w:rsidRDefault="00B901D7" w:rsidP="00940810">
      <w:pPr>
        <w:spacing w:before="240" w:after="240"/>
        <w:jc w:val="center"/>
        <w:rPr>
          <w:rFonts w:cs="Arial"/>
          <w:lang w:val="en-GB"/>
        </w:rPr>
      </w:pPr>
      <w:r w:rsidRPr="00940810">
        <w:rPr>
          <w:rFonts w:cs="Arial"/>
          <w:noProof/>
          <w:lang w:val="en-GB"/>
        </w:rPr>
        <w:lastRenderedPageBreak/>
        <w:drawing>
          <wp:inline distT="114300" distB="114300" distL="114300" distR="114300" wp14:anchorId="04932F15" wp14:editId="43DD6AC4">
            <wp:extent cx="6410325" cy="2505075"/>
            <wp:effectExtent l="0" t="0" r="9525" b="952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rotWithShape="1">
                    <a:blip r:embed="rId9"/>
                    <a:srcRect t="3497" r="3443" b="4545"/>
                    <a:stretch/>
                  </pic:blipFill>
                  <pic:spPr bwMode="auto">
                    <a:xfrm>
                      <a:off x="0" y="0"/>
                      <a:ext cx="6410325" cy="2505075"/>
                    </a:xfrm>
                    <a:prstGeom prst="rect">
                      <a:avLst/>
                    </a:prstGeom>
                    <a:ln>
                      <a:noFill/>
                    </a:ln>
                    <a:extLst>
                      <a:ext uri="{53640926-AAD7-44D8-BBD7-CCE9431645EC}">
                        <a14:shadowObscured xmlns:a14="http://schemas.microsoft.com/office/drawing/2010/main"/>
                      </a:ext>
                    </a:extLst>
                  </pic:spPr>
                </pic:pic>
              </a:graphicData>
            </a:graphic>
          </wp:inline>
        </w:drawing>
      </w:r>
    </w:p>
    <w:p w14:paraId="67BA0096" w14:textId="77777777" w:rsidR="00290EDA" w:rsidRPr="00940810" w:rsidRDefault="00B901D7" w:rsidP="00940810">
      <w:pPr>
        <w:spacing w:before="240" w:after="240"/>
        <w:jc w:val="center"/>
        <w:rPr>
          <w:rFonts w:cs="Arial"/>
          <w:b/>
          <w:bCs/>
          <w:lang w:val="en-GB"/>
        </w:rPr>
      </w:pPr>
      <w:r w:rsidRPr="00940810">
        <w:rPr>
          <w:rFonts w:cs="Arial"/>
          <w:b/>
          <w:bCs/>
          <w:lang w:val="en-GB"/>
        </w:rPr>
        <w:t>Figure 1: Financial Indicators of ABF</w:t>
      </w:r>
    </w:p>
    <w:p w14:paraId="65B56C88" w14:textId="77777777" w:rsidR="00290EDA" w:rsidRPr="00940810" w:rsidRDefault="00B901D7" w:rsidP="00940810">
      <w:pPr>
        <w:spacing w:before="240" w:after="240"/>
        <w:jc w:val="center"/>
        <w:rPr>
          <w:rFonts w:cs="Arial"/>
          <w:lang w:val="en-GB"/>
        </w:rPr>
      </w:pPr>
      <w:r w:rsidRPr="00940810">
        <w:rPr>
          <w:rFonts w:cs="Arial"/>
          <w:lang w:val="en-GB"/>
        </w:rPr>
        <w:t>(Source: Associated British Foods, 2025)</w:t>
      </w:r>
    </w:p>
    <w:p w14:paraId="7C1188C6" w14:textId="5A0B0083" w:rsidR="00290EDA" w:rsidRPr="00940810" w:rsidRDefault="00B901D7" w:rsidP="00940810">
      <w:pPr>
        <w:rPr>
          <w:rFonts w:cs="Arial"/>
          <w:lang w:val="en-GB"/>
        </w:rPr>
      </w:pPr>
      <w:r w:rsidRPr="00940810">
        <w:rPr>
          <w:rFonts w:cs="Arial"/>
          <w:lang w:val="en-GB"/>
        </w:rPr>
        <w:t xml:space="preserve">Financially, ABF is very strong in the market, where it records group revenue of about £20.1 billion and adjusted operating profit of </w:t>
      </w:r>
      <w:r w:rsidR="002738F3" w:rsidRPr="00940810">
        <w:rPr>
          <w:rFonts w:cs="Arial"/>
          <w:lang w:val="en-GB"/>
        </w:rPr>
        <w:t>£</w:t>
      </w:r>
      <w:r w:rsidRPr="00940810">
        <w:rPr>
          <w:rFonts w:cs="Arial"/>
          <w:lang w:val="en-GB"/>
        </w:rPr>
        <w:t>1.998 billion in 2024, which shows high recovery and enhanced efficiency in operations (Associated British Foods, 2025). Nevertheless, recent performance is also a manifestation of volatility, as revenue decreased to 19.5 billion pounds in 2025 because of the difficulties in the sugar segment and the pressure of macroeconomics. This underscores the existence of cyclical risks in its diversified portfolio (ABF, 2025). In the industry scenario, ABF is engaged in the global food processing industry as well as the fast-fashion retail sector, which is very competitive. Its major rivals are multinationals like Nestle and Unilever within the food industry, and Inditex (Zara) and H&amp;M within the retail industry, which makes ABF the only hybrid organisation that competes in the industry. Specifically, Primark has reinforced its competitive advantage by securing market shares in the UK retail sector, where the company has registered a market share of about 6.8% in clothing retailing (ABF, 2025a). Altogether, ABF is a good performing FTSE 100 company with a diversified source of revenue, but its performance is still subject to sector-related challenges, especially within commodities like sugar, which still demands reiterated strategic responses.</w:t>
      </w:r>
    </w:p>
    <w:p w14:paraId="3BA2EE56" w14:textId="178ADC0E" w:rsidR="000A6579" w:rsidRPr="00940810" w:rsidRDefault="000A6579" w:rsidP="00940810">
      <w:pPr>
        <w:pStyle w:val="Heading1"/>
        <w:numPr>
          <w:ilvl w:val="0"/>
          <w:numId w:val="4"/>
        </w:numPr>
        <w:rPr>
          <w:rFonts w:cs="Arial"/>
          <w:szCs w:val="24"/>
          <w:lang w:val="en-GB"/>
        </w:rPr>
      </w:pPr>
      <w:bookmarkStart w:id="3" w:name="_Toc225099104"/>
      <w:r w:rsidRPr="00940810">
        <w:rPr>
          <w:rFonts w:cs="Arial"/>
          <w:szCs w:val="24"/>
          <w:lang w:val="en-GB"/>
        </w:rPr>
        <w:lastRenderedPageBreak/>
        <w:t>External and Internal Environment Analysis</w:t>
      </w:r>
      <w:bookmarkEnd w:id="3"/>
    </w:p>
    <w:p w14:paraId="47B91F4C" w14:textId="2B54C2FC" w:rsidR="00290EDA" w:rsidRPr="00940810" w:rsidRDefault="002D04D4" w:rsidP="00940810">
      <w:pPr>
        <w:pStyle w:val="Heading2"/>
        <w:rPr>
          <w:rFonts w:cs="Arial"/>
          <w:szCs w:val="24"/>
          <w:lang w:val="en-GB"/>
        </w:rPr>
      </w:pPr>
      <w:bookmarkStart w:id="4" w:name="_Toc225099105"/>
      <w:r w:rsidRPr="00940810">
        <w:rPr>
          <w:rFonts w:cs="Arial"/>
          <w:szCs w:val="24"/>
          <w:lang w:val="en-GB"/>
        </w:rPr>
        <w:t xml:space="preserve">2.1 </w:t>
      </w:r>
      <w:r w:rsidR="00B901D7" w:rsidRPr="00940810">
        <w:rPr>
          <w:rFonts w:cs="Arial"/>
          <w:szCs w:val="24"/>
          <w:lang w:val="en-GB"/>
        </w:rPr>
        <w:t>External Environment Analysis – PESTEL</w:t>
      </w:r>
      <w:bookmarkEnd w:id="4"/>
    </w:p>
    <w:tbl>
      <w:tblPr>
        <w:tblStyle w:val="TableGrid"/>
        <w:tblW w:w="10343" w:type="dxa"/>
        <w:jc w:val="center"/>
        <w:tblLayout w:type="fixed"/>
        <w:tblLook w:val="04A0" w:firstRow="1" w:lastRow="0" w:firstColumn="1" w:lastColumn="0" w:noHBand="0" w:noVBand="1"/>
      </w:tblPr>
      <w:tblGrid>
        <w:gridCol w:w="1990"/>
        <w:gridCol w:w="4242"/>
        <w:gridCol w:w="4111"/>
      </w:tblGrid>
      <w:tr w:rsidR="000A6579" w:rsidRPr="00940810" w14:paraId="76FB5E22" w14:textId="77777777" w:rsidTr="002738F3">
        <w:trPr>
          <w:jc w:val="center"/>
        </w:trPr>
        <w:tc>
          <w:tcPr>
            <w:tcW w:w="1990" w:type="dxa"/>
            <w:hideMark/>
          </w:tcPr>
          <w:p w14:paraId="2B406CEB" w14:textId="77777777" w:rsidR="000A6579" w:rsidRPr="00940810" w:rsidRDefault="000A6579" w:rsidP="00940810">
            <w:pPr>
              <w:spacing w:after="160" w:line="360" w:lineRule="auto"/>
              <w:rPr>
                <w:rFonts w:cs="Arial"/>
                <w:b/>
                <w:bCs/>
              </w:rPr>
            </w:pPr>
            <w:r w:rsidRPr="00940810">
              <w:rPr>
                <w:rFonts w:cs="Arial"/>
                <w:b/>
                <w:bCs/>
              </w:rPr>
              <w:t>Factor</w:t>
            </w:r>
          </w:p>
        </w:tc>
        <w:tc>
          <w:tcPr>
            <w:tcW w:w="4242" w:type="dxa"/>
            <w:hideMark/>
          </w:tcPr>
          <w:p w14:paraId="619F34A2" w14:textId="77777777" w:rsidR="000A6579" w:rsidRPr="00940810" w:rsidRDefault="000A6579" w:rsidP="00940810">
            <w:pPr>
              <w:spacing w:after="160" w:line="360" w:lineRule="auto"/>
              <w:rPr>
                <w:rFonts w:cs="Arial"/>
                <w:b/>
                <w:bCs/>
              </w:rPr>
            </w:pPr>
            <w:r w:rsidRPr="00940810">
              <w:rPr>
                <w:rFonts w:cs="Arial"/>
                <w:b/>
                <w:bCs/>
              </w:rPr>
              <w:t>Key Issues (with Data)</w:t>
            </w:r>
          </w:p>
        </w:tc>
        <w:tc>
          <w:tcPr>
            <w:tcW w:w="4111" w:type="dxa"/>
            <w:hideMark/>
          </w:tcPr>
          <w:p w14:paraId="33B30CB6" w14:textId="77777777" w:rsidR="000A6579" w:rsidRPr="00940810" w:rsidRDefault="000A6579" w:rsidP="00940810">
            <w:pPr>
              <w:spacing w:after="160" w:line="360" w:lineRule="auto"/>
              <w:rPr>
                <w:rFonts w:cs="Arial"/>
                <w:b/>
                <w:bCs/>
              </w:rPr>
            </w:pPr>
            <w:r w:rsidRPr="00940810">
              <w:rPr>
                <w:rFonts w:cs="Arial"/>
                <w:b/>
                <w:bCs/>
              </w:rPr>
              <w:t>Impact on ABF</w:t>
            </w:r>
          </w:p>
        </w:tc>
      </w:tr>
      <w:tr w:rsidR="000A6579" w:rsidRPr="00940810" w14:paraId="2B1650E2" w14:textId="77777777" w:rsidTr="002738F3">
        <w:trPr>
          <w:jc w:val="center"/>
        </w:trPr>
        <w:tc>
          <w:tcPr>
            <w:tcW w:w="1990" w:type="dxa"/>
            <w:hideMark/>
          </w:tcPr>
          <w:p w14:paraId="24572B26" w14:textId="77777777" w:rsidR="000A6579" w:rsidRPr="00940810" w:rsidRDefault="000A6579" w:rsidP="00940810">
            <w:pPr>
              <w:spacing w:after="160" w:line="360" w:lineRule="auto"/>
              <w:rPr>
                <w:rFonts w:cs="Arial"/>
              </w:rPr>
            </w:pPr>
            <w:r w:rsidRPr="00940810">
              <w:rPr>
                <w:rFonts w:cs="Arial"/>
                <w:b/>
                <w:bCs/>
              </w:rPr>
              <w:t>Political</w:t>
            </w:r>
          </w:p>
        </w:tc>
        <w:tc>
          <w:tcPr>
            <w:tcW w:w="4242" w:type="dxa"/>
            <w:hideMark/>
          </w:tcPr>
          <w:p w14:paraId="3F1F20C1"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UK National Living Wage increased to £11.44/hour (Government of the UK, 2025)</w:t>
            </w:r>
          </w:p>
          <w:p w14:paraId="28385EB0"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 xml:space="preserve">Trade policy instability affecting EU sugar imports </w:t>
            </w:r>
          </w:p>
          <w:p w14:paraId="15953FDC"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 xml:space="preserve">Brexit-related supply chain barriers </w:t>
            </w:r>
          </w:p>
          <w:p w14:paraId="19BF9E0F"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Political instability in Africa (sugar sourcing regions)</w:t>
            </w:r>
          </w:p>
        </w:tc>
        <w:tc>
          <w:tcPr>
            <w:tcW w:w="4111" w:type="dxa"/>
            <w:hideMark/>
          </w:tcPr>
          <w:p w14:paraId="671F75B2"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 xml:space="preserve">Rising labour costs increase Primark expenses </w:t>
            </w:r>
          </w:p>
          <w:p w14:paraId="3CF31C1C"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 xml:space="preserve">Supply chain risks in sugar/agriculture </w:t>
            </w:r>
          </w:p>
          <w:p w14:paraId="558A2DF8"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 xml:space="preserve">Need for diversified sourcing strategy </w:t>
            </w:r>
          </w:p>
          <w:p w14:paraId="31126E18"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Regulatory compliance pressure</w:t>
            </w:r>
          </w:p>
        </w:tc>
      </w:tr>
      <w:tr w:rsidR="000A6579" w:rsidRPr="00940810" w14:paraId="09DC9B83" w14:textId="77777777" w:rsidTr="002738F3">
        <w:trPr>
          <w:jc w:val="center"/>
        </w:trPr>
        <w:tc>
          <w:tcPr>
            <w:tcW w:w="1990" w:type="dxa"/>
            <w:hideMark/>
          </w:tcPr>
          <w:p w14:paraId="1229B07E" w14:textId="77777777" w:rsidR="000A6579" w:rsidRPr="00940810" w:rsidRDefault="000A6579" w:rsidP="00940810">
            <w:pPr>
              <w:spacing w:after="160" w:line="360" w:lineRule="auto"/>
              <w:rPr>
                <w:rFonts w:cs="Arial"/>
              </w:rPr>
            </w:pPr>
            <w:r w:rsidRPr="00940810">
              <w:rPr>
                <w:rFonts w:cs="Arial"/>
                <w:b/>
                <w:bCs/>
              </w:rPr>
              <w:t>Economic</w:t>
            </w:r>
          </w:p>
        </w:tc>
        <w:tc>
          <w:tcPr>
            <w:tcW w:w="4242" w:type="dxa"/>
            <w:hideMark/>
          </w:tcPr>
          <w:p w14:paraId="646482B3" w14:textId="09921D5C"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UK inflation fell from 10% in 2022 to 3% in 2024 (Inman and Knowles, 2026)</w:t>
            </w:r>
          </w:p>
          <w:p w14:paraId="7EF6FE51" w14:textId="50D14304"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 xml:space="preserve">Interest rates at 5.25% (Burr and Willems, 2025)  </w:t>
            </w:r>
          </w:p>
          <w:p w14:paraId="64875BD7" w14:textId="0704E366"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 xml:space="preserve">Sugar division losses up to £40m (Davey, 2025) </w:t>
            </w:r>
          </w:p>
        </w:tc>
        <w:tc>
          <w:tcPr>
            <w:tcW w:w="4111" w:type="dxa"/>
            <w:hideMark/>
          </w:tcPr>
          <w:p w14:paraId="37DB2F08"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 xml:space="preserve">Cost pressures across supply chain </w:t>
            </w:r>
          </w:p>
          <w:p w14:paraId="6EA81D45"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 xml:space="preserve">Reduced consumer purchasing power </w:t>
            </w:r>
          </w:p>
          <w:p w14:paraId="4277D854"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 xml:space="preserve">Profit volatility in sugar segment </w:t>
            </w:r>
          </w:p>
          <w:p w14:paraId="0AB2D686"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Strategic need for cost leadership (Primark)</w:t>
            </w:r>
          </w:p>
        </w:tc>
      </w:tr>
      <w:tr w:rsidR="000A6579" w:rsidRPr="00940810" w14:paraId="348AA98B" w14:textId="77777777" w:rsidTr="002738F3">
        <w:trPr>
          <w:jc w:val="center"/>
        </w:trPr>
        <w:tc>
          <w:tcPr>
            <w:tcW w:w="1990" w:type="dxa"/>
            <w:hideMark/>
          </w:tcPr>
          <w:p w14:paraId="6F46B958" w14:textId="77777777" w:rsidR="000A6579" w:rsidRPr="00940810" w:rsidRDefault="000A6579" w:rsidP="00940810">
            <w:pPr>
              <w:spacing w:after="160" w:line="360" w:lineRule="auto"/>
              <w:rPr>
                <w:rFonts w:cs="Arial"/>
              </w:rPr>
            </w:pPr>
            <w:r w:rsidRPr="00940810">
              <w:rPr>
                <w:rFonts w:cs="Arial"/>
                <w:b/>
                <w:bCs/>
              </w:rPr>
              <w:t>Social</w:t>
            </w:r>
          </w:p>
        </w:tc>
        <w:tc>
          <w:tcPr>
            <w:tcW w:w="4242" w:type="dxa"/>
            <w:hideMark/>
          </w:tcPr>
          <w:p w14:paraId="07414D1F"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 xml:space="preserve">Shift toward value-for-money retail consumption </w:t>
            </w:r>
          </w:p>
          <w:p w14:paraId="6F386451"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 xml:space="preserve">Rising ethical sourcing expectations </w:t>
            </w:r>
          </w:p>
          <w:p w14:paraId="616D7142"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 xml:space="preserve">Changing food consumption (health trends) </w:t>
            </w:r>
          </w:p>
          <w:p w14:paraId="3E9ED84E"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Primark UK market share 6.8% clothing (</w:t>
            </w:r>
            <w:proofErr w:type="spellStart"/>
            <w:r w:rsidRPr="00940810">
              <w:rPr>
                <w:rFonts w:ascii="Arial" w:hAnsi="Arial" w:cs="Arial"/>
              </w:rPr>
              <w:t>Fashionnetwork</w:t>
            </w:r>
            <w:proofErr w:type="spellEnd"/>
            <w:r w:rsidRPr="00940810">
              <w:rPr>
                <w:rFonts w:ascii="Arial" w:hAnsi="Arial" w:cs="Arial"/>
              </w:rPr>
              <w:t>, 2025)</w:t>
            </w:r>
          </w:p>
        </w:tc>
        <w:tc>
          <w:tcPr>
            <w:tcW w:w="4111" w:type="dxa"/>
            <w:hideMark/>
          </w:tcPr>
          <w:p w14:paraId="6EDCEE51"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 xml:space="preserve">Supports Primark low-cost strategy </w:t>
            </w:r>
          </w:p>
          <w:p w14:paraId="2CAF8C4B"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 xml:space="preserve">Pressure for sustainable sourcing </w:t>
            </w:r>
          </w:p>
          <w:p w14:paraId="65A5DE41"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 xml:space="preserve">Product portfolio adjustments needed </w:t>
            </w:r>
          </w:p>
          <w:p w14:paraId="274C489E"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Brand positioning as “affordable value”</w:t>
            </w:r>
          </w:p>
        </w:tc>
      </w:tr>
      <w:tr w:rsidR="000A6579" w:rsidRPr="00940810" w14:paraId="1521F598" w14:textId="77777777" w:rsidTr="002738F3">
        <w:trPr>
          <w:jc w:val="center"/>
        </w:trPr>
        <w:tc>
          <w:tcPr>
            <w:tcW w:w="1990" w:type="dxa"/>
            <w:hideMark/>
          </w:tcPr>
          <w:p w14:paraId="469712A9" w14:textId="77777777" w:rsidR="000A6579" w:rsidRPr="00940810" w:rsidRDefault="000A6579" w:rsidP="00940810">
            <w:pPr>
              <w:spacing w:after="160" w:line="360" w:lineRule="auto"/>
              <w:rPr>
                <w:rFonts w:cs="Arial"/>
              </w:rPr>
            </w:pPr>
            <w:r w:rsidRPr="00940810">
              <w:rPr>
                <w:rFonts w:cs="Arial"/>
                <w:b/>
                <w:bCs/>
              </w:rPr>
              <w:lastRenderedPageBreak/>
              <w:t>Technological</w:t>
            </w:r>
          </w:p>
        </w:tc>
        <w:tc>
          <w:tcPr>
            <w:tcW w:w="4242" w:type="dxa"/>
            <w:hideMark/>
          </w:tcPr>
          <w:p w14:paraId="2CB3BD14"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Annual digital infrastructure investment in 2022 reached £9.2 billion (ONS, 2025)</w:t>
            </w:r>
          </w:p>
          <w:p w14:paraId="06698063"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 xml:space="preserve">Expansion of digital retail capabilities </w:t>
            </w:r>
          </w:p>
          <w:p w14:paraId="186EFA75"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 xml:space="preserve">Supply chain automation in food production </w:t>
            </w:r>
          </w:p>
          <w:p w14:paraId="748B1F96"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Data analytics for consumer behaviour</w:t>
            </w:r>
          </w:p>
        </w:tc>
        <w:tc>
          <w:tcPr>
            <w:tcW w:w="4111" w:type="dxa"/>
            <w:hideMark/>
          </w:tcPr>
          <w:p w14:paraId="1847A977"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 xml:space="preserve">Improves efficiency &amp; cost control </w:t>
            </w:r>
          </w:p>
          <w:p w14:paraId="103D0A55"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 xml:space="preserve">Supports omnichannel retail growth </w:t>
            </w:r>
          </w:p>
          <w:p w14:paraId="10C21907"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 xml:space="preserve">Enhances operational scalability </w:t>
            </w:r>
          </w:p>
          <w:p w14:paraId="0146D339"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Requires continuous capital investment</w:t>
            </w:r>
          </w:p>
        </w:tc>
      </w:tr>
      <w:tr w:rsidR="000A6579" w:rsidRPr="00940810" w14:paraId="2363502B" w14:textId="77777777" w:rsidTr="002738F3">
        <w:trPr>
          <w:jc w:val="center"/>
        </w:trPr>
        <w:tc>
          <w:tcPr>
            <w:tcW w:w="1990" w:type="dxa"/>
            <w:hideMark/>
          </w:tcPr>
          <w:p w14:paraId="52D7916D" w14:textId="77777777" w:rsidR="000A6579" w:rsidRPr="00940810" w:rsidRDefault="000A6579" w:rsidP="00940810">
            <w:pPr>
              <w:spacing w:after="160" w:line="360" w:lineRule="auto"/>
              <w:rPr>
                <w:rFonts w:cs="Arial"/>
              </w:rPr>
            </w:pPr>
            <w:r w:rsidRPr="00940810">
              <w:rPr>
                <w:rFonts w:cs="Arial"/>
                <w:b/>
                <w:bCs/>
              </w:rPr>
              <w:t>Environmental</w:t>
            </w:r>
          </w:p>
        </w:tc>
        <w:tc>
          <w:tcPr>
            <w:tcW w:w="4242" w:type="dxa"/>
            <w:hideMark/>
          </w:tcPr>
          <w:p w14:paraId="32F2D356"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 xml:space="preserve">Focus on decarbonisation initiatives (2025) </w:t>
            </w:r>
          </w:p>
          <w:p w14:paraId="28A24609"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 xml:space="preserve">Climate impact on agriculture yields </w:t>
            </w:r>
          </w:p>
          <w:p w14:paraId="74659F28"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 xml:space="preserve">Pressure to reduce carbon footprint </w:t>
            </w:r>
          </w:p>
          <w:p w14:paraId="7997C434"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Rising energy costs in production</w:t>
            </w:r>
          </w:p>
        </w:tc>
        <w:tc>
          <w:tcPr>
            <w:tcW w:w="4111" w:type="dxa"/>
            <w:hideMark/>
          </w:tcPr>
          <w:p w14:paraId="4E4EF6B3"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 xml:space="preserve">Increased compliance costs </w:t>
            </w:r>
          </w:p>
          <w:p w14:paraId="465B1BF3"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 xml:space="preserve">Risk to agricultural supply chains </w:t>
            </w:r>
          </w:p>
          <w:p w14:paraId="304C1AD6"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 xml:space="preserve">Need for sustainable sourcing strategy </w:t>
            </w:r>
          </w:p>
          <w:p w14:paraId="72AE4A3F"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Opportunity for ESG differentiation</w:t>
            </w:r>
          </w:p>
        </w:tc>
      </w:tr>
      <w:tr w:rsidR="000A6579" w:rsidRPr="00940810" w14:paraId="7614A51A" w14:textId="77777777" w:rsidTr="002738F3">
        <w:trPr>
          <w:jc w:val="center"/>
        </w:trPr>
        <w:tc>
          <w:tcPr>
            <w:tcW w:w="1990" w:type="dxa"/>
            <w:hideMark/>
          </w:tcPr>
          <w:p w14:paraId="34075012" w14:textId="77777777" w:rsidR="000A6579" w:rsidRPr="00940810" w:rsidRDefault="000A6579" w:rsidP="00940810">
            <w:pPr>
              <w:spacing w:after="160" w:line="360" w:lineRule="auto"/>
              <w:rPr>
                <w:rFonts w:cs="Arial"/>
              </w:rPr>
            </w:pPr>
            <w:r w:rsidRPr="00940810">
              <w:rPr>
                <w:rFonts w:cs="Arial"/>
                <w:b/>
                <w:bCs/>
              </w:rPr>
              <w:t>Legal</w:t>
            </w:r>
          </w:p>
        </w:tc>
        <w:tc>
          <w:tcPr>
            <w:tcW w:w="4242" w:type="dxa"/>
            <w:hideMark/>
          </w:tcPr>
          <w:p w14:paraId="1797A333"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Labour law compliance such as wages and working conditions</w:t>
            </w:r>
          </w:p>
          <w:p w14:paraId="2F5C9B25"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 xml:space="preserve">Environmental regulations tightening </w:t>
            </w:r>
          </w:p>
          <w:p w14:paraId="0EB89616"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 xml:space="preserve">Food safety and quality standards </w:t>
            </w:r>
          </w:p>
          <w:p w14:paraId="5A6293F2"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Trade tariffs affecting imports/exports</w:t>
            </w:r>
          </w:p>
        </w:tc>
        <w:tc>
          <w:tcPr>
            <w:tcW w:w="4111" w:type="dxa"/>
            <w:hideMark/>
          </w:tcPr>
          <w:p w14:paraId="12D28F79"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 xml:space="preserve">Higher compliance costs </w:t>
            </w:r>
          </w:p>
          <w:p w14:paraId="32D6BF4B"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 xml:space="preserve">Legal risks across global operations </w:t>
            </w:r>
          </w:p>
          <w:p w14:paraId="73756BC5"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 xml:space="preserve">Need for governance frameworks </w:t>
            </w:r>
          </w:p>
          <w:p w14:paraId="7AB4685D" w14:textId="77777777" w:rsidR="000A6579" w:rsidRPr="00940810" w:rsidRDefault="000A6579" w:rsidP="00940810">
            <w:pPr>
              <w:pStyle w:val="ListParagraph"/>
              <w:numPr>
                <w:ilvl w:val="0"/>
                <w:numId w:val="1"/>
              </w:numPr>
              <w:spacing w:after="0" w:line="360" w:lineRule="auto"/>
              <w:jc w:val="both"/>
              <w:rPr>
                <w:rFonts w:ascii="Arial" w:hAnsi="Arial" w:cs="Arial"/>
              </w:rPr>
            </w:pPr>
            <w:r w:rsidRPr="00940810">
              <w:rPr>
                <w:rFonts w:ascii="Arial" w:hAnsi="Arial" w:cs="Arial"/>
              </w:rPr>
              <w:t>Impacts pricing and margins</w:t>
            </w:r>
          </w:p>
        </w:tc>
      </w:tr>
    </w:tbl>
    <w:p w14:paraId="56673E30" w14:textId="2F91CD13" w:rsidR="000A6579" w:rsidRPr="00940810" w:rsidRDefault="000A6579" w:rsidP="00940810">
      <w:pPr>
        <w:jc w:val="center"/>
        <w:rPr>
          <w:rFonts w:cs="Arial"/>
          <w:b/>
          <w:bCs/>
          <w:lang w:val="en-GB"/>
        </w:rPr>
      </w:pPr>
      <w:r w:rsidRPr="00940810">
        <w:rPr>
          <w:rFonts w:cs="Arial"/>
          <w:b/>
          <w:bCs/>
          <w:lang w:val="en-GB"/>
        </w:rPr>
        <w:t>Table 1: PESTLE Analysis</w:t>
      </w:r>
    </w:p>
    <w:p w14:paraId="338C5BAC" w14:textId="7538EB78" w:rsidR="000A6579" w:rsidRPr="00940810" w:rsidRDefault="000A6579" w:rsidP="00940810">
      <w:pPr>
        <w:jc w:val="center"/>
        <w:rPr>
          <w:rFonts w:cs="Arial"/>
          <w:lang w:val="en-GB"/>
        </w:rPr>
      </w:pPr>
      <w:r w:rsidRPr="00940810">
        <w:rPr>
          <w:rFonts w:cs="Arial"/>
          <w:lang w:val="en-GB"/>
        </w:rPr>
        <w:t>(Source: Self-developed)</w:t>
      </w:r>
    </w:p>
    <w:p w14:paraId="285C1748" w14:textId="23078608" w:rsidR="00290EDA" w:rsidRPr="00940810" w:rsidRDefault="002738F3" w:rsidP="00940810">
      <w:pPr>
        <w:rPr>
          <w:rFonts w:cs="Arial"/>
          <w:lang w:val="en-GB"/>
        </w:rPr>
      </w:pPr>
      <w:r w:rsidRPr="00940810">
        <w:rPr>
          <w:rFonts w:cs="Arial"/>
          <w:lang w:val="en-GB"/>
        </w:rPr>
        <w:t>As per</w:t>
      </w:r>
      <w:r w:rsidR="00B901D7" w:rsidRPr="00940810">
        <w:rPr>
          <w:rFonts w:cs="Arial"/>
          <w:lang w:val="en-GB"/>
        </w:rPr>
        <w:t xml:space="preserve"> analysis, the external environment is a major structural environment that influences strategic decision-making in modern organisations. Khan et al</w:t>
      </w:r>
      <w:r w:rsidRPr="00940810">
        <w:rPr>
          <w:rFonts w:cs="Arial"/>
          <w:lang w:val="en-GB"/>
        </w:rPr>
        <w:t>.</w:t>
      </w:r>
      <w:r w:rsidR="00B901D7" w:rsidRPr="00940810">
        <w:rPr>
          <w:rFonts w:cs="Arial"/>
          <w:lang w:val="en-GB"/>
        </w:rPr>
        <w:t xml:space="preserve"> (2025) argue</w:t>
      </w:r>
      <w:r w:rsidRPr="00940810">
        <w:rPr>
          <w:rFonts w:cs="Arial"/>
          <w:lang w:val="en-GB"/>
        </w:rPr>
        <w:t>d</w:t>
      </w:r>
      <w:r w:rsidR="00B901D7" w:rsidRPr="00940810">
        <w:rPr>
          <w:rFonts w:cs="Arial"/>
          <w:lang w:val="en-GB"/>
        </w:rPr>
        <w:t xml:space="preserve"> that the external cost drivers of firms that adopt cost leadership mechanisms are especially susceptible to regulatory interventions and labour market policies. These </w:t>
      </w:r>
      <w:r w:rsidR="00B901D7" w:rsidRPr="00940810">
        <w:rPr>
          <w:rFonts w:cs="Arial"/>
          <w:lang w:val="en-GB"/>
        </w:rPr>
        <w:lastRenderedPageBreak/>
        <w:t xml:space="preserve">forces can be observed in a labour-intensive format of retailing, wherein the efficiency of operations is a decisive factor that affects competitiveness. Associated British Foods has to keep on streamlining its cost structures in order to maintain its value-based positioning. Also, geopolitical </w:t>
      </w:r>
      <w:r w:rsidRPr="00940810">
        <w:rPr>
          <w:rFonts w:cs="Arial"/>
          <w:lang w:val="en-GB"/>
        </w:rPr>
        <w:t>unpredictability</w:t>
      </w:r>
      <w:r w:rsidR="00B901D7" w:rsidRPr="00940810">
        <w:rPr>
          <w:rFonts w:cs="Arial"/>
          <w:lang w:val="en-GB"/>
        </w:rPr>
        <w:t xml:space="preserve"> and issues associated with trade make the global supply chains more complicated, especially in the areas that are reliant on commodities. </w:t>
      </w:r>
      <w:proofErr w:type="spellStart"/>
      <w:r w:rsidR="00B901D7" w:rsidRPr="00940810">
        <w:rPr>
          <w:rFonts w:cs="Arial"/>
          <w:lang w:val="en-GB"/>
        </w:rPr>
        <w:t>Uzozie</w:t>
      </w:r>
      <w:proofErr w:type="spellEnd"/>
      <w:r w:rsidR="00B901D7" w:rsidRPr="00940810">
        <w:rPr>
          <w:rFonts w:cs="Arial"/>
          <w:lang w:val="en-GB"/>
        </w:rPr>
        <w:t xml:space="preserve"> et al. (2022) note</w:t>
      </w:r>
      <w:r w:rsidRPr="00940810">
        <w:rPr>
          <w:rFonts w:cs="Arial"/>
          <w:lang w:val="en-GB"/>
        </w:rPr>
        <w:t>d</w:t>
      </w:r>
      <w:r w:rsidR="00B901D7" w:rsidRPr="00940810">
        <w:rPr>
          <w:rFonts w:cs="Arial"/>
          <w:lang w:val="en-GB"/>
        </w:rPr>
        <w:t xml:space="preserve"> that multinational companies with a presence in various regions should come up with dynamic solutions that will help mitigate external risks and enable the supply chains to be resilient. This supports the role of strategic flexibility and diversification. In this regard, the multi-sector coverage of the organisation adds a shock resistance to the isolated external shocks, but it also exposes the organisation to a diversified regulatory and political setting.</w:t>
      </w:r>
    </w:p>
    <w:p w14:paraId="6FF5DE79" w14:textId="65BC9631" w:rsidR="00290EDA" w:rsidRPr="00940810" w:rsidRDefault="00B901D7" w:rsidP="00940810">
      <w:pPr>
        <w:rPr>
          <w:rFonts w:cs="Arial"/>
          <w:lang w:val="en-GB"/>
        </w:rPr>
      </w:pPr>
      <w:r w:rsidRPr="00940810">
        <w:rPr>
          <w:rFonts w:cs="Arial"/>
          <w:lang w:val="en-GB"/>
        </w:rPr>
        <w:t xml:space="preserve">Economically and socio-technologically, the outside influences bring both limitations and prospects, which impact the strategic long-term direction. </w:t>
      </w:r>
      <w:r w:rsidR="000B5B83" w:rsidRPr="00940810">
        <w:rPr>
          <w:rFonts w:cs="Arial"/>
          <w:lang w:val="en-GB"/>
        </w:rPr>
        <w:t>M</w:t>
      </w:r>
      <w:r w:rsidRPr="00940810">
        <w:rPr>
          <w:rFonts w:cs="Arial"/>
          <w:lang w:val="en-GB"/>
        </w:rPr>
        <w:t>acroeconomic volatility necessitates organisations to have adaptive capabilities in order to cope well with changing conditions of demand and costs</w:t>
      </w:r>
      <w:r w:rsidR="000B5B83" w:rsidRPr="00940810">
        <w:rPr>
          <w:rFonts w:cs="Arial"/>
          <w:lang w:val="en-GB"/>
        </w:rPr>
        <w:t xml:space="preserve"> (</w:t>
      </w:r>
      <w:proofErr w:type="spellStart"/>
      <w:r w:rsidR="000B5B83" w:rsidRPr="00940810">
        <w:rPr>
          <w:rFonts w:cs="Arial"/>
          <w:lang w:val="en-GB"/>
        </w:rPr>
        <w:t>Joussen</w:t>
      </w:r>
      <w:proofErr w:type="spellEnd"/>
      <w:r w:rsidR="000B5B83" w:rsidRPr="00940810">
        <w:rPr>
          <w:rFonts w:cs="Arial"/>
          <w:lang w:val="en-GB"/>
        </w:rPr>
        <w:t xml:space="preserve"> et al., 2025)</w:t>
      </w:r>
      <w:r w:rsidRPr="00940810">
        <w:rPr>
          <w:rFonts w:cs="Arial"/>
          <w:lang w:val="en-GB"/>
        </w:rPr>
        <w:t xml:space="preserve">. This is especially applicable in those environments that are typified by a dynamic consumer buying power and pattern of consumption. Associated British Foods has an advantage in linking its retail strategy with value-seeking consumer behaviour, as it is facing increased demands on its ethical sourcing and sustainability. </w:t>
      </w:r>
      <w:proofErr w:type="spellStart"/>
      <w:r w:rsidRPr="00940810">
        <w:rPr>
          <w:rFonts w:cs="Arial"/>
          <w:lang w:val="en-GB"/>
        </w:rPr>
        <w:t>Ardiansyah</w:t>
      </w:r>
      <w:proofErr w:type="spellEnd"/>
      <w:r w:rsidRPr="00940810">
        <w:rPr>
          <w:rFonts w:cs="Arial"/>
          <w:lang w:val="en-GB"/>
        </w:rPr>
        <w:t xml:space="preserve"> and Alnoor (2024) cite</w:t>
      </w:r>
      <w:r w:rsidR="000B5B83" w:rsidRPr="00940810">
        <w:rPr>
          <w:rFonts w:cs="Arial"/>
          <w:lang w:val="en-GB"/>
        </w:rPr>
        <w:t>d</w:t>
      </w:r>
      <w:r w:rsidRPr="00940810">
        <w:rPr>
          <w:rFonts w:cs="Arial"/>
          <w:lang w:val="en-GB"/>
        </w:rPr>
        <w:t xml:space="preserve"> that social responsibility should be incorporated in the main strategies of organisations in order to stay legitimate and gain the confidence of their stakeholders. Moreover, the innovations facilitate the functioning of efficiency as a means of technological progress, though they require the investment and renewal of organisations. </w:t>
      </w:r>
      <w:r w:rsidR="000B5B83" w:rsidRPr="00940810">
        <w:rPr>
          <w:rFonts w:cs="Arial"/>
          <w:lang w:val="en-GB"/>
        </w:rPr>
        <w:t>D</w:t>
      </w:r>
      <w:r w:rsidRPr="00940810">
        <w:rPr>
          <w:rFonts w:cs="Arial"/>
          <w:lang w:val="en-GB"/>
        </w:rPr>
        <w:t>igital integration is not a functional update but a strategic necessity, which transforms competitive relationships</w:t>
      </w:r>
      <w:r w:rsidR="000A7B64" w:rsidRPr="00940810">
        <w:rPr>
          <w:rFonts w:cs="Arial"/>
          <w:lang w:val="en-GB"/>
        </w:rPr>
        <w:t xml:space="preserve"> (Ul Amin and Khan, 2024)</w:t>
      </w:r>
      <w:r w:rsidRPr="00940810">
        <w:rPr>
          <w:rFonts w:cs="Arial"/>
          <w:lang w:val="en-GB"/>
        </w:rPr>
        <w:t xml:space="preserve">. </w:t>
      </w:r>
      <w:r w:rsidR="000A7B64" w:rsidRPr="00940810">
        <w:rPr>
          <w:rFonts w:cs="Arial"/>
          <w:lang w:val="en-GB"/>
        </w:rPr>
        <w:t>Taking these circumstances into account,</w:t>
      </w:r>
      <w:r w:rsidRPr="00940810">
        <w:rPr>
          <w:rFonts w:cs="Arial"/>
          <w:lang w:val="en-GB"/>
        </w:rPr>
        <w:t xml:space="preserve"> </w:t>
      </w:r>
      <w:r w:rsidR="000A7B64" w:rsidRPr="00940810">
        <w:rPr>
          <w:rFonts w:cs="Arial"/>
          <w:lang w:val="en-GB"/>
        </w:rPr>
        <w:t>ABF</w:t>
      </w:r>
      <w:r w:rsidRPr="00940810">
        <w:rPr>
          <w:rFonts w:cs="Arial"/>
          <w:lang w:val="en-GB"/>
        </w:rPr>
        <w:t>, therefore, has to strike a balance between cost efficiency and innovation and sustainability promises to sustain its competitive advantage in a highly dynamic external environment.</w:t>
      </w:r>
    </w:p>
    <w:p w14:paraId="4664C670" w14:textId="1DFE7CF0" w:rsidR="00290EDA" w:rsidRPr="00940810" w:rsidRDefault="002D04D4" w:rsidP="00940810">
      <w:pPr>
        <w:pStyle w:val="Heading2"/>
        <w:rPr>
          <w:rFonts w:cs="Arial"/>
          <w:szCs w:val="24"/>
          <w:lang w:val="en-GB"/>
        </w:rPr>
      </w:pPr>
      <w:bookmarkStart w:id="5" w:name="_Toc225099106"/>
      <w:r w:rsidRPr="00940810">
        <w:rPr>
          <w:rFonts w:cs="Arial"/>
          <w:szCs w:val="24"/>
          <w:lang w:val="en-GB"/>
        </w:rPr>
        <w:lastRenderedPageBreak/>
        <w:t xml:space="preserve">2.2 </w:t>
      </w:r>
      <w:r w:rsidR="00B901D7" w:rsidRPr="00940810">
        <w:rPr>
          <w:rFonts w:cs="Arial"/>
          <w:szCs w:val="24"/>
          <w:lang w:val="en-GB"/>
        </w:rPr>
        <w:t xml:space="preserve">Internal Analysis </w:t>
      </w:r>
      <w:r w:rsidR="000A6579" w:rsidRPr="00940810">
        <w:rPr>
          <w:rFonts w:cs="Arial"/>
          <w:szCs w:val="24"/>
          <w:lang w:val="en-GB"/>
        </w:rPr>
        <w:t>and</w:t>
      </w:r>
      <w:r w:rsidR="00B901D7" w:rsidRPr="00940810">
        <w:rPr>
          <w:rFonts w:cs="Arial"/>
          <w:szCs w:val="24"/>
          <w:lang w:val="en-GB"/>
        </w:rPr>
        <w:t xml:space="preserve"> VRIO </w:t>
      </w:r>
      <w:r w:rsidR="000E3667" w:rsidRPr="00940810">
        <w:rPr>
          <w:rFonts w:cs="Arial"/>
          <w:szCs w:val="24"/>
          <w:lang w:val="en-GB"/>
        </w:rPr>
        <w:t>to evaluate strategic capabilities of the organisation</w:t>
      </w:r>
      <w:bookmarkEnd w:id="5"/>
    </w:p>
    <w:tbl>
      <w:tblPr>
        <w:tblStyle w:val="TableGrid"/>
        <w:tblW w:w="10060" w:type="dxa"/>
        <w:jc w:val="center"/>
        <w:tblLook w:val="04A0" w:firstRow="1" w:lastRow="0" w:firstColumn="1" w:lastColumn="0" w:noHBand="0" w:noVBand="1"/>
      </w:tblPr>
      <w:tblGrid>
        <w:gridCol w:w="1421"/>
        <w:gridCol w:w="1564"/>
        <w:gridCol w:w="844"/>
        <w:gridCol w:w="897"/>
        <w:gridCol w:w="1337"/>
        <w:gridCol w:w="1697"/>
        <w:gridCol w:w="2300"/>
      </w:tblGrid>
      <w:tr w:rsidR="000A6579" w:rsidRPr="00940810" w14:paraId="00DCABC5" w14:textId="77777777" w:rsidTr="00331DC2">
        <w:trPr>
          <w:jc w:val="center"/>
        </w:trPr>
        <w:tc>
          <w:tcPr>
            <w:tcW w:w="1421" w:type="dxa"/>
            <w:hideMark/>
          </w:tcPr>
          <w:p w14:paraId="6C3BA2B8" w14:textId="77777777" w:rsidR="000A6579" w:rsidRPr="00940810" w:rsidRDefault="000A6579" w:rsidP="00940810">
            <w:pPr>
              <w:spacing w:after="160" w:line="360" w:lineRule="auto"/>
              <w:rPr>
                <w:rFonts w:cs="Arial"/>
                <w:b/>
                <w:bCs/>
              </w:rPr>
            </w:pPr>
            <w:r w:rsidRPr="00940810">
              <w:rPr>
                <w:rFonts w:cs="Arial"/>
                <w:b/>
                <w:bCs/>
              </w:rPr>
              <w:t>Resource / Capability</w:t>
            </w:r>
          </w:p>
        </w:tc>
        <w:tc>
          <w:tcPr>
            <w:tcW w:w="0" w:type="auto"/>
            <w:hideMark/>
          </w:tcPr>
          <w:p w14:paraId="46DE6A59" w14:textId="77777777" w:rsidR="000A6579" w:rsidRPr="00940810" w:rsidRDefault="000A6579" w:rsidP="00940810">
            <w:pPr>
              <w:spacing w:after="160" w:line="360" w:lineRule="auto"/>
              <w:rPr>
                <w:rFonts w:cs="Arial"/>
                <w:b/>
                <w:bCs/>
              </w:rPr>
            </w:pPr>
            <w:r w:rsidRPr="00940810">
              <w:rPr>
                <w:rFonts w:cs="Arial"/>
                <w:b/>
                <w:bCs/>
              </w:rPr>
              <w:t>Type</w:t>
            </w:r>
          </w:p>
        </w:tc>
        <w:tc>
          <w:tcPr>
            <w:tcW w:w="0" w:type="auto"/>
            <w:hideMark/>
          </w:tcPr>
          <w:p w14:paraId="5DA2BBC3" w14:textId="77777777" w:rsidR="000A6579" w:rsidRPr="00940810" w:rsidRDefault="000A6579" w:rsidP="00940810">
            <w:pPr>
              <w:spacing w:after="160" w:line="360" w:lineRule="auto"/>
              <w:rPr>
                <w:rFonts w:cs="Arial"/>
                <w:b/>
                <w:bCs/>
              </w:rPr>
            </w:pPr>
            <w:r w:rsidRPr="00940810">
              <w:rPr>
                <w:rFonts w:cs="Arial"/>
                <w:b/>
                <w:bCs/>
              </w:rPr>
              <w:t>Value</w:t>
            </w:r>
          </w:p>
        </w:tc>
        <w:tc>
          <w:tcPr>
            <w:tcW w:w="0" w:type="auto"/>
            <w:hideMark/>
          </w:tcPr>
          <w:p w14:paraId="470A031A" w14:textId="77777777" w:rsidR="000A6579" w:rsidRPr="00940810" w:rsidRDefault="000A6579" w:rsidP="00940810">
            <w:pPr>
              <w:spacing w:after="160" w:line="360" w:lineRule="auto"/>
              <w:rPr>
                <w:rFonts w:cs="Arial"/>
                <w:b/>
                <w:bCs/>
              </w:rPr>
            </w:pPr>
            <w:r w:rsidRPr="00940810">
              <w:rPr>
                <w:rFonts w:cs="Arial"/>
                <w:b/>
                <w:bCs/>
              </w:rPr>
              <w:t>Rarity</w:t>
            </w:r>
          </w:p>
        </w:tc>
        <w:tc>
          <w:tcPr>
            <w:tcW w:w="0" w:type="auto"/>
            <w:hideMark/>
          </w:tcPr>
          <w:p w14:paraId="6625DF6C" w14:textId="77777777" w:rsidR="000A6579" w:rsidRPr="00940810" w:rsidRDefault="000A6579" w:rsidP="00940810">
            <w:pPr>
              <w:spacing w:after="160" w:line="360" w:lineRule="auto"/>
              <w:rPr>
                <w:rFonts w:cs="Arial"/>
                <w:b/>
                <w:bCs/>
              </w:rPr>
            </w:pPr>
            <w:r w:rsidRPr="00940810">
              <w:rPr>
                <w:rFonts w:cs="Arial"/>
                <w:b/>
                <w:bCs/>
              </w:rPr>
              <w:t>Imitability</w:t>
            </w:r>
          </w:p>
        </w:tc>
        <w:tc>
          <w:tcPr>
            <w:tcW w:w="0" w:type="auto"/>
            <w:hideMark/>
          </w:tcPr>
          <w:p w14:paraId="55F9306A" w14:textId="77777777" w:rsidR="000A6579" w:rsidRPr="00940810" w:rsidRDefault="000A6579" w:rsidP="00940810">
            <w:pPr>
              <w:spacing w:after="160" w:line="360" w:lineRule="auto"/>
              <w:rPr>
                <w:rFonts w:cs="Arial"/>
                <w:b/>
                <w:bCs/>
              </w:rPr>
            </w:pPr>
            <w:r w:rsidRPr="00940810">
              <w:rPr>
                <w:rFonts w:cs="Arial"/>
                <w:b/>
                <w:bCs/>
              </w:rPr>
              <w:t>Organisation</w:t>
            </w:r>
          </w:p>
        </w:tc>
        <w:tc>
          <w:tcPr>
            <w:tcW w:w="2300" w:type="dxa"/>
            <w:hideMark/>
          </w:tcPr>
          <w:p w14:paraId="53C327DA" w14:textId="77777777" w:rsidR="000A6579" w:rsidRPr="00940810" w:rsidRDefault="000A6579" w:rsidP="00940810">
            <w:pPr>
              <w:spacing w:after="160" w:line="360" w:lineRule="auto"/>
              <w:rPr>
                <w:rFonts w:cs="Arial"/>
                <w:b/>
                <w:bCs/>
              </w:rPr>
            </w:pPr>
            <w:r w:rsidRPr="00940810">
              <w:rPr>
                <w:rFonts w:cs="Arial"/>
                <w:b/>
                <w:bCs/>
              </w:rPr>
              <w:t>Competitive Implication</w:t>
            </w:r>
          </w:p>
        </w:tc>
      </w:tr>
      <w:tr w:rsidR="000A6579" w:rsidRPr="00940810" w14:paraId="7770716E" w14:textId="77777777" w:rsidTr="00331DC2">
        <w:trPr>
          <w:jc w:val="center"/>
        </w:trPr>
        <w:tc>
          <w:tcPr>
            <w:tcW w:w="1421" w:type="dxa"/>
            <w:hideMark/>
          </w:tcPr>
          <w:p w14:paraId="2CB64250" w14:textId="77777777" w:rsidR="000A6579" w:rsidRPr="00940810" w:rsidRDefault="000A6579" w:rsidP="00940810">
            <w:pPr>
              <w:spacing w:after="160" w:line="360" w:lineRule="auto"/>
              <w:rPr>
                <w:rFonts w:cs="Arial"/>
              </w:rPr>
            </w:pPr>
            <w:r w:rsidRPr="00940810">
              <w:rPr>
                <w:rFonts w:cs="Arial"/>
              </w:rPr>
              <w:t>Primark retail network</w:t>
            </w:r>
          </w:p>
        </w:tc>
        <w:tc>
          <w:tcPr>
            <w:tcW w:w="0" w:type="auto"/>
            <w:hideMark/>
          </w:tcPr>
          <w:p w14:paraId="671AD52C" w14:textId="77777777" w:rsidR="000A6579" w:rsidRPr="00940810" w:rsidRDefault="000A6579" w:rsidP="00940810">
            <w:pPr>
              <w:spacing w:after="160" w:line="360" w:lineRule="auto"/>
              <w:rPr>
                <w:rFonts w:cs="Arial"/>
              </w:rPr>
            </w:pPr>
            <w:r w:rsidRPr="00940810">
              <w:rPr>
                <w:rFonts w:cs="Arial"/>
              </w:rPr>
              <w:t>Tangible</w:t>
            </w:r>
          </w:p>
        </w:tc>
        <w:tc>
          <w:tcPr>
            <w:tcW w:w="0" w:type="auto"/>
            <w:hideMark/>
          </w:tcPr>
          <w:p w14:paraId="0B70E3B9" w14:textId="77777777" w:rsidR="000A6579" w:rsidRPr="00940810" w:rsidRDefault="000A6579" w:rsidP="00940810">
            <w:pPr>
              <w:spacing w:after="160" w:line="360" w:lineRule="auto"/>
              <w:rPr>
                <w:rFonts w:cs="Arial"/>
              </w:rPr>
            </w:pPr>
            <w:r w:rsidRPr="00940810">
              <w:rPr>
                <w:rFonts w:ascii="Segoe UI Emoji" w:hAnsi="Segoe UI Emoji" w:cs="Segoe UI Emoji"/>
              </w:rPr>
              <w:t>✔</w:t>
            </w:r>
          </w:p>
        </w:tc>
        <w:tc>
          <w:tcPr>
            <w:tcW w:w="0" w:type="auto"/>
            <w:hideMark/>
          </w:tcPr>
          <w:p w14:paraId="04DCED34" w14:textId="77777777" w:rsidR="000A6579" w:rsidRPr="00940810" w:rsidRDefault="000A6579" w:rsidP="00940810">
            <w:pPr>
              <w:spacing w:after="160" w:line="360" w:lineRule="auto"/>
              <w:rPr>
                <w:rFonts w:cs="Arial"/>
              </w:rPr>
            </w:pPr>
            <w:r w:rsidRPr="00940810">
              <w:rPr>
                <w:rFonts w:ascii="Segoe UI Emoji" w:hAnsi="Segoe UI Emoji" w:cs="Segoe UI Emoji"/>
              </w:rPr>
              <w:t>✔</w:t>
            </w:r>
          </w:p>
        </w:tc>
        <w:tc>
          <w:tcPr>
            <w:tcW w:w="0" w:type="auto"/>
            <w:hideMark/>
          </w:tcPr>
          <w:p w14:paraId="2A8491D3" w14:textId="77777777" w:rsidR="000A6579" w:rsidRPr="00940810" w:rsidRDefault="000A6579" w:rsidP="00940810">
            <w:pPr>
              <w:spacing w:after="160" w:line="360" w:lineRule="auto"/>
              <w:rPr>
                <w:rFonts w:cs="Arial"/>
              </w:rPr>
            </w:pPr>
            <w:r w:rsidRPr="00940810">
              <w:rPr>
                <w:rFonts w:ascii="Segoe UI Emoji" w:hAnsi="Segoe UI Emoji" w:cs="Segoe UI Emoji"/>
              </w:rPr>
              <w:t>✔</w:t>
            </w:r>
          </w:p>
        </w:tc>
        <w:tc>
          <w:tcPr>
            <w:tcW w:w="0" w:type="auto"/>
            <w:hideMark/>
          </w:tcPr>
          <w:p w14:paraId="3ADB0C64" w14:textId="77777777" w:rsidR="000A6579" w:rsidRPr="00940810" w:rsidRDefault="000A6579" w:rsidP="00940810">
            <w:pPr>
              <w:spacing w:after="160" w:line="360" w:lineRule="auto"/>
              <w:rPr>
                <w:rFonts w:cs="Arial"/>
              </w:rPr>
            </w:pPr>
            <w:r w:rsidRPr="00940810">
              <w:rPr>
                <w:rFonts w:ascii="Segoe UI Emoji" w:hAnsi="Segoe UI Emoji" w:cs="Segoe UI Emoji"/>
              </w:rPr>
              <w:t>✔</w:t>
            </w:r>
          </w:p>
        </w:tc>
        <w:tc>
          <w:tcPr>
            <w:tcW w:w="2300" w:type="dxa"/>
            <w:hideMark/>
          </w:tcPr>
          <w:p w14:paraId="00772FC6" w14:textId="77777777" w:rsidR="000A6579" w:rsidRPr="00940810" w:rsidRDefault="000A6579" w:rsidP="00940810">
            <w:pPr>
              <w:spacing w:after="160" w:line="360" w:lineRule="auto"/>
              <w:rPr>
                <w:rFonts w:cs="Arial"/>
              </w:rPr>
            </w:pPr>
            <w:r w:rsidRPr="00940810">
              <w:rPr>
                <w:rFonts w:cs="Arial"/>
              </w:rPr>
              <w:t>Sustained competitive advantage</w:t>
            </w:r>
          </w:p>
        </w:tc>
      </w:tr>
      <w:tr w:rsidR="000A6579" w:rsidRPr="00940810" w14:paraId="208CDEA4" w14:textId="77777777" w:rsidTr="00331DC2">
        <w:trPr>
          <w:jc w:val="center"/>
        </w:trPr>
        <w:tc>
          <w:tcPr>
            <w:tcW w:w="1421" w:type="dxa"/>
            <w:hideMark/>
          </w:tcPr>
          <w:p w14:paraId="2FBC7323" w14:textId="77777777" w:rsidR="000A6579" w:rsidRPr="00940810" w:rsidRDefault="000A6579" w:rsidP="00940810">
            <w:pPr>
              <w:spacing w:after="160" w:line="360" w:lineRule="auto"/>
              <w:rPr>
                <w:rFonts w:cs="Arial"/>
              </w:rPr>
            </w:pPr>
            <w:r w:rsidRPr="00940810">
              <w:rPr>
                <w:rFonts w:cs="Arial"/>
              </w:rPr>
              <w:t>Diversified business portfolio</w:t>
            </w:r>
          </w:p>
        </w:tc>
        <w:tc>
          <w:tcPr>
            <w:tcW w:w="0" w:type="auto"/>
            <w:hideMark/>
          </w:tcPr>
          <w:p w14:paraId="6B99D390" w14:textId="77777777" w:rsidR="000A6579" w:rsidRPr="00940810" w:rsidRDefault="000A6579" w:rsidP="00940810">
            <w:pPr>
              <w:spacing w:after="160" w:line="360" w:lineRule="auto"/>
              <w:rPr>
                <w:rFonts w:cs="Arial"/>
              </w:rPr>
            </w:pPr>
            <w:r w:rsidRPr="00940810">
              <w:rPr>
                <w:rFonts w:cs="Arial"/>
              </w:rPr>
              <w:t>Tangible</w:t>
            </w:r>
          </w:p>
        </w:tc>
        <w:tc>
          <w:tcPr>
            <w:tcW w:w="0" w:type="auto"/>
            <w:hideMark/>
          </w:tcPr>
          <w:p w14:paraId="075630F4" w14:textId="77777777" w:rsidR="000A6579" w:rsidRPr="00940810" w:rsidRDefault="000A6579" w:rsidP="00940810">
            <w:pPr>
              <w:spacing w:after="160" w:line="360" w:lineRule="auto"/>
              <w:rPr>
                <w:rFonts w:cs="Arial"/>
              </w:rPr>
            </w:pPr>
            <w:r w:rsidRPr="00940810">
              <w:rPr>
                <w:rFonts w:ascii="Segoe UI Emoji" w:hAnsi="Segoe UI Emoji" w:cs="Segoe UI Emoji"/>
              </w:rPr>
              <w:t>✔</w:t>
            </w:r>
          </w:p>
        </w:tc>
        <w:tc>
          <w:tcPr>
            <w:tcW w:w="0" w:type="auto"/>
            <w:hideMark/>
          </w:tcPr>
          <w:p w14:paraId="10A0BB03" w14:textId="77777777" w:rsidR="000A6579" w:rsidRPr="00940810" w:rsidRDefault="000A6579" w:rsidP="00940810">
            <w:pPr>
              <w:spacing w:after="160" w:line="360" w:lineRule="auto"/>
              <w:rPr>
                <w:rFonts w:cs="Arial"/>
              </w:rPr>
            </w:pPr>
            <w:r w:rsidRPr="00940810">
              <w:rPr>
                <w:rFonts w:ascii="Segoe UI Emoji" w:hAnsi="Segoe UI Emoji" w:cs="Segoe UI Emoji"/>
              </w:rPr>
              <w:t>✔</w:t>
            </w:r>
          </w:p>
        </w:tc>
        <w:tc>
          <w:tcPr>
            <w:tcW w:w="0" w:type="auto"/>
            <w:hideMark/>
          </w:tcPr>
          <w:p w14:paraId="013328AD" w14:textId="77777777" w:rsidR="000A6579" w:rsidRPr="00940810" w:rsidRDefault="000A6579" w:rsidP="00940810">
            <w:pPr>
              <w:spacing w:after="160" w:line="360" w:lineRule="auto"/>
              <w:rPr>
                <w:rFonts w:cs="Arial"/>
              </w:rPr>
            </w:pPr>
            <w:r w:rsidRPr="00940810">
              <w:rPr>
                <w:rFonts w:ascii="Segoe UI Emoji" w:hAnsi="Segoe UI Emoji" w:cs="Segoe UI Emoji"/>
              </w:rPr>
              <w:t>✖</w:t>
            </w:r>
          </w:p>
        </w:tc>
        <w:tc>
          <w:tcPr>
            <w:tcW w:w="0" w:type="auto"/>
            <w:hideMark/>
          </w:tcPr>
          <w:p w14:paraId="22AC2C5F" w14:textId="77777777" w:rsidR="000A6579" w:rsidRPr="00940810" w:rsidRDefault="000A6579" w:rsidP="00940810">
            <w:pPr>
              <w:spacing w:after="160" w:line="360" w:lineRule="auto"/>
              <w:rPr>
                <w:rFonts w:cs="Arial"/>
              </w:rPr>
            </w:pPr>
            <w:r w:rsidRPr="00940810">
              <w:rPr>
                <w:rFonts w:ascii="Segoe UI Emoji" w:hAnsi="Segoe UI Emoji" w:cs="Segoe UI Emoji"/>
              </w:rPr>
              <w:t>✔</w:t>
            </w:r>
          </w:p>
        </w:tc>
        <w:tc>
          <w:tcPr>
            <w:tcW w:w="2300" w:type="dxa"/>
            <w:hideMark/>
          </w:tcPr>
          <w:p w14:paraId="422F02D8" w14:textId="77777777" w:rsidR="000A6579" w:rsidRPr="00940810" w:rsidRDefault="000A6579" w:rsidP="00940810">
            <w:pPr>
              <w:spacing w:after="160" w:line="360" w:lineRule="auto"/>
              <w:rPr>
                <w:rFonts w:cs="Arial"/>
              </w:rPr>
            </w:pPr>
            <w:r w:rsidRPr="00940810">
              <w:rPr>
                <w:rFonts w:cs="Arial"/>
              </w:rPr>
              <w:t>Temporary advantage</w:t>
            </w:r>
          </w:p>
        </w:tc>
      </w:tr>
      <w:tr w:rsidR="000A6579" w:rsidRPr="00940810" w14:paraId="0BDF04A5" w14:textId="77777777" w:rsidTr="00331DC2">
        <w:trPr>
          <w:jc w:val="center"/>
        </w:trPr>
        <w:tc>
          <w:tcPr>
            <w:tcW w:w="1421" w:type="dxa"/>
            <w:hideMark/>
          </w:tcPr>
          <w:p w14:paraId="5746045B" w14:textId="77777777" w:rsidR="000A6579" w:rsidRPr="00940810" w:rsidRDefault="000A6579" w:rsidP="00940810">
            <w:pPr>
              <w:spacing w:after="160" w:line="360" w:lineRule="auto"/>
              <w:rPr>
                <w:rFonts w:cs="Arial"/>
              </w:rPr>
            </w:pPr>
            <w:r w:rsidRPr="00940810">
              <w:rPr>
                <w:rFonts w:cs="Arial"/>
              </w:rPr>
              <w:t xml:space="preserve">Brand portfolio (Primark, </w:t>
            </w:r>
            <w:proofErr w:type="spellStart"/>
            <w:r w:rsidRPr="00940810">
              <w:rPr>
                <w:rFonts w:cs="Arial"/>
              </w:rPr>
              <w:t>Twinings</w:t>
            </w:r>
            <w:proofErr w:type="spellEnd"/>
            <w:r w:rsidRPr="00940810">
              <w:rPr>
                <w:rFonts w:cs="Arial"/>
              </w:rPr>
              <w:t xml:space="preserve"> etc.)</w:t>
            </w:r>
          </w:p>
        </w:tc>
        <w:tc>
          <w:tcPr>
            <w:tcW w:w="0" w:type="auto"/>
            <w:hideMark/>
          </w:tcPr>
          <w:p w14:paraId="3421FB8A" w14:textId="77777777" w:rsidR="000A6579" w:rsidRPr="00940810" w:rsidRDefault="000A6579" w:rsidP="00940810">
            <w:pPr>
              <w:spacing w:after="160" w:line="360" w:lineRule="auto"/>
              <w:rPr>
                <w:rFonts w:cs="Arial"/>
              </w:rPr>
            </w:pPr>
            <w:r w:rsidRPr="00940810">
              <w:rPr>
                <w:rFonts w:cs="Arial"/>
              </w:rPr>
              <w:t>Intangible</w:t>
            </w:r>
          </w:p>
        </w:tc>
        <w:tc>
          <w:tcPr>
            <w:tcW w:w="0" w:type="auto"/>
            <w:hideMark/>
          </w:tcPr>
          <w:p w14:paraId="16BBA6DD" w14:textId="77777777" w:rsidR="000A6579" w:rsidRPr="00940810" w:rsidRDefault="000A6579" w:rsidP="00940810">
            <w:pPr>
              <w:spacing w:after="160" w:line="360" w:lineRule="auto"/>
              <w:rPr>
                <w:rFonts w:cs="Arial"/>
              </w:rPr>
            </w:pPr>
            <w:r w:rsidRPr="00940810">
              <w:rPr>
                <w:rFonts w:ascii="Segoe UI Emoji" w:hAnsi="Segoe UI Emoji" w:cs="Segoe UI Emoji"/>
              </w:rPr>
              <w:t>✔</w:t>
            </w:r>
          </w:p>
        </w:tc>
        <w:tc>
          <w:tcPr>
            <w:tcW w:w="0" w:type="auto"/>
            <w:hideMark/>
          </w:tcPr>
          <w:p w14:paraId="37FD3BEF" w14:textId="77777777" w:rsidR="000A6579" w:rsidRPr="00940810" w:rsidRDefault="000A6579" w:rsidP="00940810">
            <w:pPr>
              <w:spacing w:after="160" w:line="360" w:lineRule="auto"/>
              <w:rPr>
                <w:rFonts w:cs="Arial"/>
              </w:rPr>
            </w:pPr>
            <w:r w:rsidRPr="00940810">
              <w:rPr>
                <w:rFonts w:ascii="Segoe UI Emoji" w:hAnsi="Segoe UI Emoji" w:cs="Segoe UI Emoji"/>
              </w:rPr>
              <w:t>✔</w:t>
            </w:r>
          </w:p>
        </w:tc>
        <w:tc>
          <w:tcPr>
            <w:tcW w:w="0" w:type="auto"/>
            <w:hideMark/>
          </w:tcPr>
          <w:p w14:paraId="08F11CE4" w14:textId="77777777" w:rsidR="000A6579" w:rsidRPr="00940810" w:rsidRDefault="000A6579" w:rsidP="00940810">
            <w:pPr>
              <w:spacing w:after="160" w:line="360" w:lineRule="auto"/>
              <w:rPr>
                <w:rFonts w:cs="Arial"/>
              </w:rPr>
            </w:pPr>
            <w:r w:rsidRPr="00940810">
              <w:rPr>
                <w:rFonts w:ascii="Segoe UI Emoji" w:hAnsi="Segoe UI Emoji" w:cs="Segoe UI Emoji"/>
              </w:rPr>
              <w:t>✔</w:t>
            </w:r>
          </w:p>
        </w:tc>
        <w:tc>
          <w:tcPr>
            <w:tcW w:w="0" w:type="auto"/>
            <w:hideMark/>
          </w:tcPr>
          <w:p w14:paraId="24EDFADF" w14:textId="77777777" w:rsidR="000A6579" w:rsidRPr="00940810" w:rsidRDefault="000A6579" w:rsidP="00940810">
            <w:pPr>
              <w:spacing w:after="160" w:line="360" w:lineRule="auto"/>
              <w:rPr>
                <w:rFonts w:cs="Arial"/>
              </w:rPr>
            </w:pPr>
            <w:r w:rsidRPr="00940810">
              <w:rPr>
                <w:rFonts w:ascii="Segoe UI Emoji" w:hAnsi="Segoe UI Emoji" w:cs="Segoe UI Emoji"/>
              </w:rPr>
              <w:t>✔</w:t>
            </w:r>
          </w:p>
        </w:tc>
        <w:tc>
          <w:tcPr>
            <w:tcW w:w="2300" w:type="dxa"/>
            <w:hideMark/>
          </w:tcPr>
          <w:p w14:paraId="58BDFEA6" w14:textId="77777777" w:rsidR="000A6579" w:rsidRPr="00940810" w:rsidRDefault="000A6579" w:rsidP="00940810">
            <w:pPr>
              <w:spacing w:after="160" w:line="360" w:lineRule="auto"/>
              <w:rPr>
                <w:rFonts w:cs="Arial"/>
              </w:rPr>
            </w:pPr>
            <w:r w:rsidRPr="00940810">
              <w:rPr>
                <w:rFonts w:cs="Arial"/>
              </w:rPr>
              <w:t>Sustained competitive advantage</w:t>
            </w:r>
          </w:p>
        </w:tc>
      </w:tr>
      <w:tr w:rsidR="000A6579" w:rsidRPr="00940810" w14:paraId="4B0BEF90" w14:textId="77777777" w:rsidTr="00331DC2">
        <w:trPr>
          <w:jc w:val="center"/>
        </w:trPr>
        <w:tc>
          <w:tcPr>
            <w:tcW w:w="1421" w:type="dxa"/>
            <w:hideMark/>
          </w:tcPr>
          <w:p w14:paraId="05C1D55C" w14:textId="77777777" w:rsidR="000A6579" w:rsidRPr="00940810" w:rsidRDefault="000A6579" w:rsidP="00940810">
            <w:pPr>
              <w:spacing w:after="160" w:line="360" w:lineRule="auto"/>
              <w:rPr>
                <w:rFonts w:cs="Arial"/>
              </w:rPr>
            </w:pPr>
            <w:r w:rsidRPr="00940810">
              <w:rPr>
                <w:rFonts w:cs="Arial"/>
              </w:rPr>
              <w:t>Global supply chain capability</w:t>
            </w:r>
          </w:p>
        </w:tc>
        <w:tc>
          <w:tcPr>
            <w:tcW w:w="0" w:type="auto"/>
            <w:hideMark/>
          </w:tcPr>
          <w:p w14:paraId="7822CC5C" w14:textId="77777777" w:rsidR="000A6579" w:rsidRPr="00940810" w:rsidRDefault="000A6579" w:rsidP="00940810">
            <w:pPr>
              <w:spacing w:after="160" w:line="360" w:lineRule="auto"/>
              <w:rPr>
                <w:rFonts w:cs="Arial"/>
              </w:rPr>
            </w:pPr>
            <w:r w:rsidRPr="00940810">
              <w:rPr>
                <w:rFonts w:cs="Arial"/>
              </w:rPr>
              <w:t>Capability</w:t>
            </w:r>
          </w:p>
        </w:tc>
        <w:tc>
          <w:tcPr>
            <w:tcW w:w="0" w:type="auto"/>
            <w:hideMark/>
          </w:tcPr>
          <w:p w14:paraId="6A06F07D" w14:textId="77777777" w:rsidR="000A6579" w:rsidRPr="00940810" w:rsidRDefault="000A6579" w:rsidP="00940810">
            <w:pPr>
              <w:spacing w:after="160" w:line="360" w:lineRule="auto"/>
              <w:rPr>
                <w:rFonts w:cs="Arial"/>
              </w:rPr>
            </w:pPr>
            <w:r w:rsidRPr="00940810">
              <w:rPr>
                <w:rFonts w:ascii="Segoe UI Emoji" w:hAnsi="Segoe UI Emoji" w:cs="Segoe UI Emoji"/>
              </w:rPr>
              <w:t>✔</w:t>
            </w:r>
          </w:p>
        </w:tc>
        <w:tc>
          <w:tcPr>
            <w:tcW w:w="0" w:type="auto"/>
            <w:hideMark/>
          </w:tcPr>
          <w:p w14:paraId="2744CA0C" w14:textId="77777777" w:rsidR="000A6579" w:rsidRPr="00940810" w:rsidRDefault="000A6579" w:rsidP="00940810">
            <w:pPr>
              <w:spacing w:after="160" w:line="360" w:lineRule="auto"/>
              <w:rPr>
                <w:rFonts w:cs="Arial"/>
              </w:rPr>
            </w:pPr>
            <w:r w:rsidRPr="00940810">
              <w:rPr>
                <w:rFonts w:ascii="Segoe UI Emoji" w:hAnsi="Segoe UI Emoji" w:cs="Segoe UI Emoji"/>
              </w:rPr>
              <w:t>✔</w:t>
            </w:r>
          </w:p>
        </w:tc>
        <w:tc>
          <w:tcPr>
            <w:tcW w:w="0" w:type="auto"/>
            <w:hideMark/>
          </w:tcPr>
          <w:p w14:paraId="1507F1A6" w14:textId="77777777" w:rsidR="000A6579" w:rsidRPr="00940810" w:rsidRDefault="000A6579" w:rsidP="00940810">
            <w:pPr>
              <w:spacing w:after="160" w:line="360" w:lineRule="auto"/>
              <w:rPr>
                <w:rFonts w:cs="Arial"/>
              </w:rPr>
            </w:pPr>
            <w:r w:rsidRPr="00940810">
              <w:rPr>
                <w:rFonts w:ascii="Segoe UI Emoji" w:hAnsi="Segoe UI Emoji" w:cs="Segoe UI Emoji"/>
              </w:rPr>
              <w:t>✔</w:t>
            </w:r>
          </w:p>
        </w:tc>
        <w:tc>
          <w:tcPr>
            <w:tcW w:w="0" w:type="auto"/>
            <w:hideMark/>
          </w:tcPr>
          <w:p w14:paraId="6CCE2520" w14:textId="77777777" w:rsidR="000A6579" w:rsidRPr="00940810" w:rsidRDefault="000A6579" w:rsidP="00940810">
            <w:pPr>
              <w:spacing w:after="160" w:line="360" w:lineRule="auto"/>
              <w:rPr>
                <w:rFonts w:cs="Arial"/>
              </w:rPr>
            </w:pPr>
            <w:r w:rsidRPr="00940810">
              <w:rPr>
                <w:rFonts w:ascii="Segoe UI Emoji" w:hAnsi="Segoe UI Emoji" w:cs="Segoe UI Emoji"/>
              </w:rPr>
              <w:t>✔</w:t>
            </w:r>
          </w:p>
        </w:tc>
        <w:tc>
          <w:tcPr>
            <w:tcW w:w="2300" w:type="dxa"/>
            <w:hideMark/>
          </w:tcPr>
          <w:p w14:paraId="3B7322D4" w14:textId="77777777" w:rsidR="000A6579" w:rsidRPr="00940810" w:rsidRDefault="000A6579" w:rsidP="00940810">
            <w:pPr>
              <w:spacing w:after="160" w:line="360" w:lineRule="auto"/>
              <w:rPr>
                <w:rFonts w:cs="Arial"/>
              </w:rPr>
            </w:pPr>
            <w:r w:rsidRPr="00940810">
              <w:rPr>
                <w:rFonts w:cs="Arial"/>
              </w:rPr>
              <w:t>Sustained competitive advantage</w:t>
            </w:r>
          </w:p>
        </w:tc>
      </w:tr>
      <w:tr w:rsidR="000A6579" w:rsidRPr="00940810" w14:paraId="79FB0F6C" w14:textId="77777777" w:rsidTr="00331DC2">
        <w:trPr>
          <w:jc w:val="center"/>
        </w:trPr>
        <w:tc>
          <w:tcPr>
            <w:tcW w:w="1421" w:type="dxa"/>
            <w:hideMark/>
          </w:tcPr>
          <w:p w14:paraId="23F24B45" w14:textId="77777777" w:rsidR="000A6579" w:rsidRPr="00940810" w:rsidRDefault="000A6579" w:rsidP="00940810">
            <w:pPr>
              <w:spacing w:after="160" w:line="360" w:lineRule="auto"/>
              <w:rPr>
                <w:rFonts w:cs="Arial"/>
              </w:rPr>
            </w:pPr>
            <w:r w:rsidRPr="00940810">
              <w:rPr>
                <w:rFonts w:cs="Arial"/>
              </w:rPr>
              <w:t>Cost leadership model</w:t>
            </w:r>
          </w:p>
        </w:tc>
        <w:tc>
          <w:tcPr>
            <w:tcW w:w="0" w:type="auto"/>
            <w:hideMark/>
          </w:tcPr>
          <w:p w14:paraId="213E5562" w14:textId="77777777" w:rsidR="000A6579" w:rsidRPr="00940810" w:rsidRDefault="000A6579" w:rsidP="00940810">
            <w:pPr>
              <w:spacing w:after="160" w:line="360" w:lineRule="auto"/>
              <w:rPr>
                <w:rFonts w:cs="Arial"/>
              </w:rPr>
            </w:pPr>
            <w:r w:rsidRPr="00940810">
              <w:rPr>
                <w:rFonts w:cs="Arial"/>
              </w:rPr>
              <w:t>Core Competency</w:t>
            </w:r>
          </w:p>
        </w:tc>
        <w:tc>
          <w:tcPr>
            <w:tcW w:w="0" w:type="auto"/>
            <w:hideMark/>
          </w:tcPr>
          <w:p w14:paraId="6F5E56BB" w14:textId="77777777" w:rsidR="000A6579" w:rsidRPr="00940810" w:rsidRDefault="000A6579" w:rsidP="00940810">
            <w:pPr>
              <w:spacing w:after="160" w:line="360" w:lineRule="auto"/>
              <w:rPr>
                <w:rFonts w:cs="Arial"/>
              </w:rPr>
            </w:pPr>
            <w:r w:rsidRPr="00940810">
              <w:rPr>
                <w:rFonts w:ascii="Segoe UI Emoji" w:hAnsi="Segoe UI Emoji" w:cs="Segoe UI Emoji"/>
              </w:rPr>
              <w:t>✔</w:t>
            </w:r>
          </w:p>
        </w:tc>
        <w:tc>
          <w:tcPr>
            <w:tcW w:w="0" w:type="auto"/>
            <w:hideMark/>
          </w:tcPr>
          <w:p w14:paraId="113244BD" w14:textId="77777777" w:rsidR="000A6579" w:rsidRPr="00940810" w:rsidRDefault="000A6579" w:rsidP="00940810">
            <w:pPr>
              <w:spacing w:after="160" w:line="360" w:lineRule="auto"/>
              <w:rPr>
                <w:rFonts w:cs="Arial"/>
              </w:rPr>
            </w:pPr>
            <w:r w:rsidRPr="00940810">
              <w:rPr>
                <w:rFonts w:ascii="Segoe UI Emoji" w:hAnsi="Segoe UI Emoji" w:cs="Segoe UI Emoji"/>
              </w:rPr>
              <w:t>✔</w:t>
            </w:r>
          </w:p>
        </w:tc>
        <w:tc>
          <w:tcPr>
            <w:tcW w:w="0" w:type="auto"/>
            <w:hideMark/>
          </w:tcPr>
          <w:p w14:paraId="5083C36D" w14:textId="77777777" w:rsidR="000A6579" w:rsidRPr="00940810" w:rsidRDefault="000A6579" w:rsidP="00940810">
            <w:pPr>
              <w:spacing w:after="160" w:line="360" w:lineRule="auto"/>
              <w:rPr>
                <w:rFonts w:cs="Arial"/>
              </w:rPr>
            </w:pPr>
            <w:r w:rsidRPr="00940810">
              <w:rPr>
                <w:rFonts w:ascii="Segoe UI Emoji" w:hAnsi="Segoe UI Emoji" w:cs="Segoe UI Emoji"/>
              </w:rPr>
              <w:t>✔</w:t>
            </w:r>
          </w:p>
        </w:tc>
        <w:tc>
          <w:tcPr>
            <w:tcW w:w="0" w:type="auto"/>
            <w:hideMark/>
          </w:tcPr>
          <w:p w14:paraId="69ED1259" w14:textId="77777777" w:rsidR="000A6579" w:rsidRPr="00940810" w:rsidRDefault="000A6579" w:rsidP="00940810">
            <w:pPr>
              <w:spacing w:after="160" w:line="360" w:lineRule="auto"/>
              <w:rPr>
                <w:rFonts w:cs="Arial"/>
              </w:rPr>
            </w:pPr>
            <w:r w:rsidRPr="00940810">
              <w:rPr>
                <w:rFonts w:ascii="Segoe UI Emoji" w:hAnsi="Segoe UI Emoji" w:cs="Segoe UI Emoji"/>
              </w:rPr>
              <w:t>✔</w:t>
            </w:r>
          </w:p>
        </w:tc>
        <w:tc>
          <w:tcPr>
            <w:tcW w:w="2300" w:type="dxa"/>
            <w:hideMark/>
          </w:tcPr>
          <w:p w14:paraId="46E5D3CC" w14:textId="77777777" w:rsidR="000A6579" w:rsidRPr="00940810" w:rsidRDefault="000A6579" w:rsidP="00940810">
            <w:pPr>
              <w:spacing w:after="160" w:line="360" w:lineRule="auto"/>
              <w:rPr>
                <w:rFonts w:cs="Arial"/>
              </w:rPr>
            </w:pPr>
            <w:r w:rsidRPr="00940810">
              <w:rPr>
                <w:rFonts w:cs="Arial"/>
              </w:rPr>
              <w:t>Sustained competitive advantage</w:t>
            </w:r>
          </w:p>
        </w:tc>
      </w:tr>
      <w:tr w:rsidR="000A6579" w:rsidRPr="00940810" w14:paraId="027326DB" w14:textId="77777777" w:rsidTr="00331DC2">
        <w:trPr>
          <w:jc w:val="center"/>
        </w:trPr>
        <w:tc>
          <w:tcPr>
            <w:tcW w:w="1421" w:type="dxa"/>
            <w:hideMark/>
          </w:tcPr>
          <w:p w14:paraId="2F8BAC07" w14:textId="77777777" w:rsidR="000A6579" w:rsidRPr="00940810" w:rsidRDefault="000A6579" w:rsidP="00940810">
            <w:pPr>
              <w:spacing w:after="160" w:line="360" w:lineRule="auto"/>
              <w:rPr>
                <w:rFonts w:cs="Arial"/>
              </w:rPr>
            </w:pPr>
            <w:r w:rsidRPr="00940810">
              <w:rPr>
                <w:rFonts w:cs="Arial"/>
              </w:rPr>
              <w:t>Financial resources</w:t>
            </w:r>
          </w:p>
        </w:tc>
        <w:tc>
          <w:tcPr>
            <w:tcW w:w="0" w:type="auto"/>
            <w:hideMark/>
          </w:tcPr>
          <w:p w14:paraId="1C5363E2" w14:textId="77777777" w:rsidR="000A6579" w:rsidRPr="00940810" w:rsidRDefault="000A6579" w:rsidP="00940810">
            <w:pPr>
              <w:spacing w:after="160" w:line="360" w:lineRule="auto"/>
              <w:rPr>
                <w:rFonts w:cs="Arial"/>
              </w:rPr>
            </w:pPr>
            <w:r w:rsidRPr="00940810">
              <w:rPr>
                <w:rFonts w:cs="Arial"/>
              </w:rPr>
              <w:t>Tangible</w:t>
            </w:r>
          </w:p>
        </w:tc>
        <w:tc>
          <w:tcPr>
            <w:tcW w:w="0" w:type="auto"/>
            <w:hideMark/>
          </w:tcPr>
          <w:p w14:paraId="462B98B0" w14:textId="77777777" w:rsidR="000A6579" w:rsidRPr="00940810" w:rsidRDefault="000A6579" w:rsidP="00940810">
            <w:pPr>
              <w:spacing w:after="160" w:line="360" w:lineRule="auto"/>
              <w:rPr>
                <w:rFonts w:cs="Arial"/>
              </w:rPr>
            </w:pPr>
            <w:r w:rsidRPr="00940810">
              <w:rPr>
                <w:rFonts w:ascii="Segoe UI Emoji" w:hAnsi="Segoe UI Emoji" w:cs="Segoe UI Emoji"/>
              </w:rPr>
              <w:t>✔</w:t>
            </w:r>
          </w:p>
        </w:tc>
        <w:tc>
          <w:tcPr>
            <w:tcW w:w="0" w:type="auto"/>
            <w:hideMark/>
          </w:tcPr>
          <w:p w14:paraId="118D6BA3" w14:textId="77777777" w:rsidR="000A6579" w:rsidRPr="00940810" w:rsidRDefault="000A6579" w:rsidP="00940810">
            <w:pPr>
              <w:spacing w:after="160" w:line="360" w:lineRule="auto"/>
              <w:rPr>
                <w:rFonts w:cs="Arial"/>
              </w:rPr>
            </w:pPr>
            <w:r w:rsidRPr="00940810">
              <w:rPr>
                <w:rFonts w:ascii="Segoe UI Emoji" w:hAnsi="Segoe UI Emoji" w:cs="Segoe UI Emoji"/>
              </w:rPr>
              <w:t>✖</w:t>
            </w:r>
          </w:p>
        </w:tc>
        <w:tc>
          <w:tcPr>
            <w:tcW w:w="0" w:type="auto"/>
            <w:hideMark/>
          </w:tcPr>
          <w:p w14:paraId="7966FB91" w14:textId="77777777" w:rsidR="000A6579" w:rsidRPr="00940810" w:rsidRDefault="000A6579" w:rsidP="00940810">
            <w:pPr>
              <w:spacing w:after="160" w:line="360" w:lineRule="auto"/>
              <w:rPr>
                <w:rFonts w:cs="Arial"/>
              </w:rPr>
            </w:pPr>
            <w:r w:rsidRPr="00940810">
              <w:rPr>
                <w:rFonts w:ascii="Segoe UI Emoji" w:hAnsi="Segoe UI Emoji" w:cs="Segoe UI Emoji"/>
              </w:rPr>
              <w:t>✖</w:t>
            </w:r>
          </w:p>
        </w:tc>
        <w:tc>
          <w:tcPr>
            <w:tcW w:w="0" w:type="auto"/>
            <w:hideMark/>
          </w:tcPr>
          <w:p w14:paraId="7ECDE215" w14:textId="77777777" w:rsidR="000A6579" w:rsidRPr="00940810" w:rsidRDefault="000A6579" w:rsidP="00940810">
            <w:pPr>
              <w:spacing w:after="160" w:line="360" w:lineRule="auto"/>
              <w:rPr>
                <w:rFonts w:cs="Arial"/>
              </w:rPr>
            </w:pPr>
            <w:r w:rsidRPr="00940810">
              <w:rPr>
                <w:rFonts w:ascii="Segoe UI Emoji" w:hAnsi="Segoe UI Emoji" w:cs="Segoe UI Emoji"/>
              </w:rPr>
              <w:t>✔</w:t>
            </w:r>
          </w:p>
        </w:tc>
        <w:tc>
          <w:tcPr>
            <w:tcW w:w="2300" w:type="dxa"/>
            <w:hideMark/>
          </w:tcPr>
          <w:p w14:paraId="3B673BF0" w14:textId="77777777" w:rsidR="000A6579" w:rsidRPr="00940810" w:rsidRDefault="000A6579" w:rsidP="00940810">
            <w:pPr>
              <w:spacing w:after="160" w:line="360" w:lineRule="auto"/>
              <w:rPr>
                <w:rFonts w:cs="Arial"/>
              </w:rPr>
            </w:pPr>
            <w:r w:rsidRPr="00940810">
              <w:rPr>
                <w:rFonts w:cs="Arial"/>
              </w:rPr>
              <w:t>Competitive parity</w:t>
            </w:r>
          </w:p>
        </w:tc>
      </w:tr>
      <w:tr w:rsidR="000A6579" w:rsidRPr="00940810" w14:paraId="18F5FAED" w14:textId="77777777" w:rsidTr="00331DC2">
        <w:trPr>
          <w:jc w:val="center"/>
        </w:trPr>
        <w:tc>
          <w:tcPr>
            <w:tcW w:w="1421" w:type="dxa"/>
            <w:hideMark/>
          </w:tcPr>
          <w:p w14:paraId="16A649AC" w14:textId="77777777" w:rsidR="000A6579" w:rsidRPr="00940810" w:rsidRDefault="000A6579" w:rsidP="00940810">
            <w:pPr>
              <w:spacing w:after="160" w:line="360" w:lineRule="auto"/>
              <w:rPr>
                <w:rFonts w:cs="Arial"/>
              </w:rPr>
            </w:pPr>
            <w:r w:rsidRPr="00940810">
              <w:rPr>
                <w:rFonts w:cs="Arial"/>
              </w:rPr>
              <w:t xml:space="preserve">Innovation &amp; </w:t>
            </w:r>
            <w:r w:rsidRPr="00940810">
              <w:rPr>
                <w:rFonts w:cs="Arial"/>
              </w:rPr>
              <w:lastRenderedPageBreak/>
              <w:t>technology capability</w:t>
            </w:r>
          </w:p>
        </w:tc>
        <w:tc>
          <w:tcPr>
            <w:tcW w:w="0" w:type="auto"/>
            <w:hideMark/>
          </w:tcPr>
          <w:p w14:paraId="0465021D" w14:textId="77777777" w:rsidR="000A6579" w:rsidRPr="00940810" w:rsidRDefault="000A6579" w:rsidP="00940810">
            <w:pPr>
              <w:spacing w:after="160" w:line="360" w:lineRule="auto"/>
              <w:rPr>
                <w:rFonts w:cs="Arial"/>
              </w:rPr>
            </w:pPr>
            <w:r w:rsidRPr="00940810">
              <w:rPr>
                <w:rFonts w:cs="Arial"/>
              </w:rPr>
              <w:lastRenderedPageBreak/>
              <w:t>Capability</w:t>
            </w:r>
          </w:p>
        </w:tc>
        <w:tc>
          <w:tcPr>
            <w:tcW w:w="0" w:type="auto"/>
            <w:hideMark/>
          </w:tcPr>
          <w:p w14:paraId="320EC69D" w14:textId="77777777" w:rsidR="000A6579" w:rsidRPr="00940810" w:rsidRDefault="000A6579" w:rsidP="00940810">
            <w:pPr>
              <w:spacing w:after="160" w:line="360" w:lineRule="auto"/>
              <w:rPr>
                <w:rFonts w:cs="Arial"/>
              </w:rPr>
            </w:pPr>
            <w:r w:rsidRPr="00940810">
              <w:rPr>
                <w:rFonts w:ascii="Segoe UI Emoji" w:hAnsi="Segoe UI Emoji" w:cs="Segoe UI Emoji"/>
              </w:rPr>
              <w:t>✔</w:t>
            </w:r>
          </w:p>
        </w:tc>
        <w:tc>
          <w:tcPr>
            <w:tcW w:w="0" w:type="auto"/>
            <w:hideMark/>
          </w:tcPr>
          <w:p w14:paraId="7BE631B9" w14:textId="77777777" w:rsidR="000A6579" w:rsidRPr="00940810" w:rsidRDefault="000A6579" w:rsidP="00940810">
            <w:pPr>
              <w:spacing w:after="160" w:line="360" w:lineRule="auto"/>
              <w:rPr>
                <w:rFonts w:cs="Arial"/>
              </w:rPr>
            </w:pPr>
            <w:r w:rsidRPr="00940810">
              <w:rPr>
                <w:rFonts w:ascii="Segoe UI Emoji" w:hAnsi="Segoe UI Emoji" w:cs="Segoe UI Emoji"/>
              </w:rPr>
              <w:t>✔</w:t>
            </w:r>
          </w:p>
        </w:tc>
        <w:tc>
          <w:tcPr>
            <w:tcW w:w="0" w:type="auto"/>
            <w:hideMark/>
          </w:tcPr>
          <w:p w14:paraId="490E8B5B" w14:textId="77777777" w:rsidR="000A6579" w:rsidRPr="00940810" w:rsidRDefault="000A6579" w:rsidP="00940810">
            <w:pPr>
              <w:spacing w:after="160" w:line="360" w:lineRule="auto"/>
              <w:rPr>
                <w:rFonts w:cs="Arial"/>
              </w:rPr>
            </w:pPr>
            <w:r w:rsidRPr="00940810">
              <w:rPr>
                <w:rFonts w:ascii="Segoe UI Emoji" w:hAnsi="Segoe UI Emoji" w:cs="Segoe UI Emoji"/>
              </w:rPr>
              <w:t>✖</w:t>
            </w:r>
          </w:p>
        </w:tc>
        <w:tc>
          <w:tcPr>
            <w:tcW w:w="0" w:type="auto"/>
            <w:hideMark/>
          </w:tcPr>
          <w:p w14:paraId="4E04F35B" w14:textId="77777777" w:rsidR="000A6579" w:rsidRPr="00940810" w:rsidRDefault="000A6579" w:rsidP="00940810">
            <w:pPr>
              <w:spacing w:after="160" w:line="360" w:lineRule="auto"/>
              <w:rPr>
                <w:rFonts w:cs="Arial"/>
              </w:rPr>
            </w:pPr>
            <w:r w:rsidRPr="00940810">
              <w:rPr>
                <w:rFonts w:ascii="Segoe UI Emoji" w:hAnsi="Segoe UI Emoji" w:cs="Segoe UI Emoji"/>
              </w:rPr>
              <w:t>✔</w:t>
            </w:r>
          </w:p>
        </w:tc>
        <w:tc>
          <w:tcPr>
            <w:tcW w:w="2300" w:type="dxa"/>
            <w:hideMark/>
          </w:tcPr>
          <w:p w14:paraId="2EF8C6F9" w14:textId="77777777" w:rsidR="000A6579" w:rsidRPr="00940810" w:rsidRDefault="000A6579" w:rsidP="00940810">
            <w:pPr>
              <w:spacing w:after="160" w:line="360" w:lineRule="auto"/>
              <w:rPr>
                <w:rFonts w:cs="Arial"/>
              </w:rPr>
            </w:pPr>
            <w:r w:rsidRPr="00940810">
              <w:rPr>
                <w:rFonts w:cs="Arial"/>
              </w:rPr>
              <w:t>Temporary advantage</w:t>
            </w:r>
          </w:p>
        </w:tc>
      </w:tr>
    </w:tbl>
    <w:p w14:paraId="454179FF" w14:textId="02F350D9" w:rsidR="000A6579" w:rsidRPr="00940810" w:rsidRDefault="000A6579" w:rsidP="00940810">
      <w:pPr>
        <w:jc w:val="center"/>
        <w:rPr>
          <w:rFonts w:cs="Arial"/>
          <w:b/>
          <w:bCs/>
          <w:lang w:val="en-GB"/>
        </w:rPr>
      </w:pPr>
      <w:r w:rsidRPr="00940810">
        <w:rPr>
          <w:rFonts w:cs="Arial"/>
          <w:b/>
          <w:bCs/>
          <w:lang w:val="en-GB"/>
        </w:rPr>
        <w:t>Table 2: VRIO Analysis</w:t>
      </w:r>
    </w:p>
    <w:p w14:paraId="678A9DAF" w14:textId="217B6E66" w:rsidR="000A6579" w:rsidRPr="00940810" w:rsidRDefault="000A6579" w:rsidP="00940810">
      <w:pPr>
        <w:jc w:val="center"/>
        <w:rPr>
          <w:rFonts w:cs="Arial"/>
          <w:lang w:val="en-GB"/>
        </w:rPr>
      </w:pPr>
      <w:r w:rsidRPr="00940810">
        <w:rPr>
          <w:rFonts w:cs="Arial"/>
          <w:lang w:val="en-GB"/>
        </w:rPr>
        <w:t>(Source: Self-developed)</w:t>
      </w:r>
    </w:p>
    <w:p w14:paraId="1746FD19" w14:textId="11AAB313" w:rsidR="001B6306" w:rsidRPr="00940810" w:rsidRDefault="001B6306" w:rsidP="00940810">
      <w:pPr>
        <w:jc w:val="center"/>
        <w:rPr>
          <w:rFonts w:cs="Arial"/>
          <w:lang w:val="en-GB"/>
        </w:rPr>
      </w:pPr>
      <w:r w:rsidRPr="00940810">
        <w:rPr>
          <w:rFonts w:cs="Arial"/>
          <w:noProof/>
          <w:lang w:val="en-GB"/>
        </w:rPr>
        <w:drawing>
          <wp:inline distT="0" distB="0" distL="0" distR="0" wp14:anchorId="22BE9D74" wp14:editId="08A088BF">
            <wp:extent cx="5943600" cy="44824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4482465"/>
                    </a:xfrm>
                    <a:prstGeom prst="rect">
                      <a:avLst/>
                    </a:prstGeom>
                  </pic:spPr>
                </pic:pic>
              </a:graphicData>
            </a:graphic>
          </wp:inline>
        </w:drawing>
      </w:r>
    </w:p>
    <w:p w14:paraId="5CA48F68" w14:textId="1320E136" w:rsidR="001B6306" w:rsidRPr="00940810" w:rsidRDefault="001B6306" w:rsidP="00940810">
      <w:pPr>
        <w:jc w:val="center"/>
        <w:rPr>
          <w:rFonts w:cs="Arial"/>
          <w:lang w:val="en-GB"/>
        </w:rPr>
      </w:pPr>
      <w:r w:rsidRPr="00940810">
        <w:rPr>
          <w:rFonts w:cs="Arial"/>
          <w:noProof/>
          <w:lang w:val="en-GB"/>
        </w:rPr>
        <w:lastRenderedPageBreak/>
        <w:drawing>
          <wp:inline distT="0" distB="0" distL="0" distR="0" wp14:anchorId="6F6C87A4" wp14:editId="69EC0613">
            <wp:extent cx="5943600" cy="30708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070860"/>
                    </a:xfrm>
                    <a:prstGeom prst="rect">
                      <a:avLst/>
                    </a:prstGeom>
                  </pic:spPr>
                </pic:pic>
              </a:graphicData>
            </a:graphic>
          </wp:inline>
        </w:drawing>
      </w:r>
    </w:p>
    <w:p w14:paraId="2338E261" w14:textId="24D45020" w:rsidR="001B6306" w:rsidRPr="00940810" w:rsidRDefault="001B6306" w:rsidP="00940810">
      <w:pPr>
        <w:spacing w:before="240" w:after="240"/>
        <w:jc w:val="center"/>
        <w:rPr>
          <w:rFonts w:cs="Arial"/>
          <w:b/>
          <w:bCs/>
          <w:lang w:val="en-GB"/>
        </w:rPr>
      </w:pPr>
      <w:r w:rsidRPr="00940810">
        <w:rPr>
          <w:rFonts w:cs="Arial"/>
          <w:b/>
          <w:bCs/>
          <w:lang w:val="en-GB"/>
        </w:rPr>
        <w:t>Figure 2: Annual report of ABF (2025)</w:t>
      </w:r>
    </w:p>
    <w:p w14:paraId="378E4B37" w14:textId="1E880214" w:rsidR="001B6306" w:rsidRPr="00940810" w:rsidRDefault="001B6306" w:rsidP="00940810">
      <w:pPr>
        <w:spacing w:before="240" w:after="240"/>
        <w:jc w:val="center"/>
        <w:rPr>
          <w:rFonts w:cs="Arial"/>
          <w:lang w:val="en-GB"/>
        </w:rPr>
      </w:pPr>
      <w:r w:rsidRPr="00940810">
        <w:rPr>
          <w:rFonts w:cs="Arial"/>
          <w:lang w:val="en-GB"/>
        </w:rPr>
        <w:t xml:space="preserve">(Source: </w:t>
      </w:r>
      <w:r w:rsidR="000F1ED0" w:rsidRPr="00940810">
        <w:rPr>
          <w:rFonts w:cs="Arial"/>
        </w:rPr>
        <w:t>ABF, 2025c</w:t>
      </w:r>
      <w:r w:rsidRPr="00940810">
        <w:rPr>
          <w:rFonts w:cs="Arial"/>
          <w:lang w:val="en-GB"/>
        </w:rPr>
        <w:t>)</w:t>
      </w:r>
    </w:p>
    <w:p w14:paraId="3DFF7695" w14:textId="0F676D06" w:rsidR="00290EDA" w:rsidRPr="00940810" w:rsidRDefault="00C40B19" w:rsidP="00940810">
      <w:pPr>
        <w:rPr>
          <w:rFonts w:cs="Arial"/>
          <w:lang w:val="en-GB"/>
        </w:rPr>
      </w:pPr>
      <w:r w:rsidRPr="00940810">
        <w:rPr>
          <w:rFonts w:cs="Arial"/>
          <w:lang w:val="en-GB"/>
        </w:rPr>
        <w:t>S</w:t>
      </w:r>
      <w:r w:rsidR="00B901D7" w:rsidRPr="00940810">
        <w:rPr>
          <w:rFonts w:cs="Arial"/>
          <w:lang w:val="en-GB"/>
        </w:rPr>
        <w:t>ustainable competitive advantage is essentially about the ability of companies to organise and mobilise internal resources according to the strategic goals. Abid et al. (2023) suggest</w:t>
      </w:r>
      <w:r w:rsidRPr="00940810">
        <w:rPr>
          <w:rFonts w:cs="Arial"/>
          <w:lang w:val="en-GB"/>
        </w:rPr>
        <w:t>ed</w:t>
      </w:r>
      <w:r w:rsidR="00B901D7" w:rsidRPr="00940810">
        <w:rPr>
          <w:rFonts w:cs="Arial"/>
          <w:lang w:val="en-GB"/>
        </w:rPr>
        <w:t xml:space="preserve"> that in organisations </w:t>
      </w:r>
      <w:r w:rsidR="000E3667" w:rsidRPr="00940810">
        <w:rPr>
          <w:rFonts w:cs="Arial"/>
          <w:lang w:val="en-GB"/>
        </w:rPr>
        <w:t>where</w:t>
      </w:r>
      <w:r w:rsidR="00B901D7" w:rsidRPr="00940810">
        <w:rPr>
          <w:rFonts w:cs="Arial"/>
          <w:lang w:val="en-GB"/>
        </w:rPr>
        <w:t xml:space="preserve"> resources are not just valuable but also integrated into organisational processes, which competitors find it difficult to imitate, organisations will perform better. This is quite specific to markets where the scale and efficiency of operations dictate the competitive positioning. As emphasised in their recent corporate reporting, Primark present</w:t>
      </w:r>
      <w:r w:rsidR="00FF1DCC" w:rsidRPr="00940810">
        <w:rPr>
          <w:rFonts w:cs="Arial"/>
          <w:lang w:val="en-GB"/>
        </w:rPr>
        <w:t xml:space="preserve">ly </w:t>
      </w:r>
      <w:r w:rsidR="00B901D7" w:rsidRPr="00940810">
        <w:rPr>
          <w:rFonts w:cs="Arial"/>
          <w:lang w:val="en-GB"/>
        </w:rPr>
        <w:t xml:space="preserve">has more than 470 stores in 18 markets exporting its products to customers around the world (Primark, 2025). </w:t>
      </w:r>
      <w:r w:rsidR="00FF1DCC" w:rsidRPr="00940810">
        <w:rPr>
          <w:rFonts w:cs="Arial"/>
          <w:lang w:val="en-GB"/>
        </w:rPr>
        <w:t xml:space="preserve">This is the biggest physical footprint with all the economies of scale and market accessibility. </w:t>
      </w:r>
      <w:r w:rsidR="00B901D7" w:rsidRPr="00940810">
        <w:rPr>
          <w:rFonts w:cs="Arial"/>
          <w:lang w:val="en-GB"/>
        </w:rPr>
        <w:t>Th</w:t>
      </w:r>
      <w:r w:rsidR="003438A1" w:rsidRPr="00940810">
        <w:rPr>
          <w:rFonts w:cs="Arial"/>
          <w:lang w:val="en-GB"/>
        </w:rPr>
        <w:t>is is the</w:t>
      </w:r>
      <w:r w:rsidR="00B901D7" w:rsidRPr="00940810">
        <w:rPr>
          <w:rFonts w:cs="Arial"/>
          <w:lang w:val="en-GB"/>
        </w:rPr>
        <w:t xml:space="preserve"> large retail presence that has been experienced by </w:t>
      </w:r>
      <w:r w:rsidR="00A30AA9" w:rsidRPr="00940810">
        <w:rPr>
          <w:rFonts w:cs="Arial"/>
          <w:lang w:val="en-GB"/>
        </w:rPr>
        <w:t>ABF.</w:t>
      </w:r>
      <w:r w:rsidR="00B901D7" w:rsidRPr="00940810">
        <w:rPr>
          <w:rFonts w:cs="Arial"/>
          <w:lang w:val="en-GB"/>
        </w:rPr>
        <w:t xml:space="preserve"> </w:t>
      </w:r>
      <w:r w:rsidR="000F1ED0" w:rsidRPr="00940810">
        <w:rPr>
          <w:rFonts w:cs="Arial"/>
          <w:lang w:val="en-GB"/>
        </w:rPr>
        <w:t>Figure 2 has revealed ABF’s large and diverse portfolio is its retail segment, with a revenue of £4,125m in 2025</w:t>
      </w:r>
      <w:r w:rsidR="00795420" w:rsidRPr="00940810">
        <w:rPr>
          <w:rFonts w:cs="Arial"/>
          <w:lang w:val="en-GB"/>
        </w:rPr>
        <w:t xml:space="preserve">, followed by </w:t>
      </w:r>
      <w:r w:rsidR="00AD5D3F" w:rsidRPr="00940810">
        <w:rPr>
          <w:rFonts w:cs="Arial"/>
          <w:lang w:val="en-GB"/>
        </w:rPr>
        <w:t xml:space="preserve">the “yeast and bakery ingredients” segment with a revenue of </w:t>
      </w:r>
      <w:r w:rsidR="00795420" w:rsidRPr="00940810">
        <w:rPr>
          <w:rFonts w:cs="Arial"/>
          <w:lang w:val="en-GB"/>
        </w:rPr>
        <w:t>£2,041m</w:t>
      </w:r>
      <w:r w:rsidR="000F1ED0" w:rsidRPr="00940810">
        <w:rPr>
          <w:rFonts w:cs="Arial"/>
          <w:lang w:val="en-GB"/>
        </w:rPr>
        <w:t xml:space="preserve"> (</w:t>
      </w:r>
      <w:r w:rsidR="000F1ED0" w:rsidRPr="00940810">
        <w:rPr>
          <w:rFonts w:cs="Arial"/>
        </w:rPr>
        <w:t>ABF, 2025c</w:t>
      </w:r>
      <w:r w:rsidR="000F1ED0" w:rsidRPr="00940810">
        <w:rPr>
          <w:rFonts w:cs="Arial"/>
          <w:lang w:val="en-GB"/>
        </w:rPr>
        <w:t>)</w:t>
      </w:r>
      <w:r w:rsidR="00B901D7" w:rsidRPr="00940810">
        <w:rPr>
          <w:rFonts w:cs="Arial"/>
          <w:lang w:val="en-GB"/>
        </w:rPr>
        <w:t xml:space="preserve">. </w:t>
      </w:r>
      <w:r w:rsidR="000F1ED0" w:rsidRPr="00940810">
        <w:rPr>
          <w:rFonts w:cs="Arial"/>
          <w:lang w:val="en-GB"/>
        </w:rPr>
        <w:t xml:space="preserve">all these financial aspects allowed it to build on its efficiency of distribution and its cost structure. </w:t>
      </w:r>
      <w:r w:rsidR="00B901D7" w:rsidRPr="00940810">
        <w:rPr>
          <w:rFonts w:cs="Arial"/>
          <w:lang w:val="en-GB"/>
        </w:rPr>
        <w:t>Besides, a vertically</w:t>
      </w:r>
      <w:r w:rsidR="0007357A" w:rsidRPr="00940810">
        <w:rPr>
          <w:rFonts w:cs="Arial"/>
          <w:lang w:val="en-GB"/>
        </w:rPr>
        <w:t>-</w:t>
      </w:r>
      <w:r w:rsidR="00B901D7" w:rsidRPr="00940810">
        <w:rPr>
          <w:rFonts w:cs="Arial"/>
          <w:lang w:val="en-GB"/>
        </w:rPr>
        <w:t xml:space="preserve">integrated sourcing strategy provides a closer control over the production and procurement process, eliminating the reliance on external </w:t>
      </w:r>
      <w:r w:rsidR="00B901D7" w:rsidRPr="00940810">
        <w:rPr>
          <w:rFonts w:cs="Arial"/>
          <w:lang w:val="en-GB"/>
        </w:rPr>
        <w:lastRenderedPageBreak/>
        <w:t xml:space="preserve">intermediaries. However, even though diversification in food, agriculture and retail segments helps in distributing risks, it creates complexities in coordination that need powerful managerial synergies. </w:t>
      </w:r>
      <w:r w:rsidR="00FF1DCC" w:rsidRPr="00940810">
        <w:rPr>
          <w:rFonts w:cs="Arial"/>
          <w:lang w:val="en-GB"/>
        </w:rPr>
        <w:t>It is</w:t>
      </w:r>
      <w:r w:rsidR="00B901D7" w:rsidRPr="00940810">
        <w:rPr>
          <w:rFonts w:cs="Arial"/>
          <w:lang w:val="en-GB"/>
        </w:rPr>
        <w:t xml:space="preserve"> believe</w:t>
      </w:r>
      <w:r w:rsidR="00FF1DCC" w:rsidRPr="00940810">
        <w:rPr>
          <w:rFonts w:cs="Arial"/>
          <w:lang w:val="en-GB"/>
        </w:rPr>
        <w:t>d</w:t>
      </w:r>
      <w:r w:rsidR="00B901D7" w:rsidRPr="00940810">
        <w:rPr>
          <w:rFonts w:cs="Arial"/>
          <w:lang w:val="en-GB"/>
        </w:rPr>
        <w:t xml:space="preserve"> that resource ownership is an insufficient element to gain a competitive advantage</w:t>
      </w:r>
      <w:r w:rsidR="00FF1DCC" w:rsidRPr="00940810">
        <w:rPr>
          <w:rFonts w:cs="Arial"/>
          <w:lang w:val="en-GB"/>
        </w:rPr>
        <w:t>. H</w:t>
      </w:r>
      <w:r w:rsidR="00B901D7" w:rsidRPr="00940810">
        <w:rPr>
          <w:rFonts w:cs="Arial"/>
          <w:lang w:val="en-GB"/>
        </w:rPr>
        <w:t>owever, this capability depends on how effectively resource management and integration are implemented in the context of the overall strategic framework (</w:t>
      </w:r>
      <w:proofErr w:type="spellStart"/>
      <w:r w:rsidR="00B901D7" w:rsidRPr="00940810">
        <w:rPr>
          <w:rFonts w:cs="Arial"/>
          <w:lang w:val="en-GB"/>
        </w:rPr>
        <w:t>Stoelhorst</w:t>
      </w:r>
      <w:proofErr w:type="spellEnd"/>
      <w:r w:rsidR="00B901D7" w:rsidRPr="00940810">
        <w:rPr>
          <w:rFonts w:cs="Arial"/>
          <w:lang w:val="en-GB"/>
        </w:rPr>
        <w:t>, 2023).</w:t>
      </w:r>
    </w:p>
    <w:p w14:paraId="0C74F7BE" w14:textId="166A1472" w:rsidR="00290EDA" w:rsidRPr="00940810" w:rsidRDefault="00DC1A72" w:rsidP="00940810">
      <w:pPr>
        <w:rPr>
          <w:rFonts w:cs="Arial"/>
          <w:lang w:val="en-GB"/>
        </w:rPr>
      </w:pPr>
      <w:r w:rsidRPr="00940810">
        <w:rPr>
          <w:rFonts w:cs="Arial"/>
          <w:lang w:val="en-GB"/>
        </w:rPr>
        <w:t>Additionally</w:t>
      </w:r>
      <w:r w:rsidR="00B901D7" w:rsidRPr="00940810">
        <w:rPr>
          <w:rFonts w:cs="Arial"/>
          <w:lang w:val="en-GB"/>
        </w:rPr>
        <w:t xml:space="preserve">, the long-term competitiveness is propagated by the capacity of the organisation to constantly adapt and restructure its processes of operations to the environmental changes. Bari et al. (2022) note that dynamic capabilities help the firm to maintain a lead by integrating, developing, and reorganising internal capabilities in changing environments. This is especially true in industries that have price elasticity and volatile consumer needs. The latest performance findings show that the organisation has realised adjusted operating profit amounting to £1.998 billion (ABF, 2025). </w:t>
      </w:r>
      <w:r w:rsidR="00D37A65" w:rsidRPr="00940810">
        <w:rPr>
          <w:rFonts w:cs="Arial"/>
          <w:lang w:val="en-GB"/>
        </w:rPr>
        <w:t xml:space="preserve">It showed that the organisation is highly efficient in its operations despite the volatility of the sector it operates. </w:t>
      </w:r>
      <w:r w:rsidR="00CC093B" w:rsidRPr="00940810">
        <w:rPr>
          <w:rFonts w:cs="Arial"/>
          <w:lang w:val="en-GB"/>
        </w:rPr>
        <w:t>ABF</w:t>
      </w:r>
      <w:r w:rsidR="00B901D7" w:rsidRPr="00940810">
        <w:rPr>
          <w:rFonts w:cs="Arial"/>
          <w:lang w:val="en-GB"/>
        </w:rPr>
        <w:t xml:space="preserve"> claim</w:t>
      </w:r>
      <w:r w:rsidR="00CC093B" w:rsidRPr="00940810">
        <w:rPr>
          <w:rFonts w:cs="Arial"/>
          <w:lang w:val="en-GB"/>
        </w:rPr>
        <w:t>ed</w:t>
      </w:r>
      <w:r w:rsidR="00B901D7" w:rsidRPr="00940810">
        <w:rPr>
          <w:rFonts w:cs="Arial"/>
          <w:lang w:val="en-GB"/>
        </w:rPr>
        <w:t xml:space="preserve"> the utilisation of its cost leadership model and supply chain coordination to sustain their competitive position, especially in the value-driven markets in their retail outlets. Moreover, ongoing investments in capital in the areas of operational efficiency and infrastructure building enable the process of scalability, but these are not necessarily rare types of investments that can be replicated by other competitors as well. Grameen Sharapov and Ross (2023) observed that sustainable advantage is developed when companies conduct their operations in a distinctive manner that can hardly be aped. Thus, the initial resource, as well as the integrative system of the cost efficiency, the scale and the supply chain capabilities, is not a single asset, but rather a combination of the reinforcing entities, and provides the long-term strategic position of the organisation.</w:t>
      </w:r>
    </w:p>
    <w:p w14:paraId="535D36F8" w14:textId="513C417E" w:rsidR="000A6579" w:rsidRPr="00940810" w:rsidRDefault="000A6579" w:rsidP="00940810">
      <w:pPr>
        <w:pStyle w:val="Heading1"/>
        <w:numPr>
          <w:ilvl w:val="0"/>
          <w:numId w:val="4"/>
        </w:numPr>
        <w:rPr>
          <w:rFonts w:cs="Arial"/>
          <w:szCs w:val="24"/>
          <w:lang w:val="en-GB"/>
        </w:rPr>
      </w:pPr>
      <w:bookmarkStart w:id="6" w:name="_Toc225099107"/>
      <w:r w:rsidRPr="00940810">
        <w:rPr>
          <w:rFonts w:cs="Arial"/>
          <w:szCs w:val="24"/>
          <w:lang w:val="en-GB"/>
        </w:rPr>
        <w:lastRenderedPageBreak/>
        <w:t>CSR and Sustainability objectives</w:t>
      </w:r>
      <w:bookmarkEnd w:id="6"/>
    </w:p>
    <w:p w14:paraId="02FCE427" w14:textId="4B5A1360" w:rsidR="00CE1385" w:rsidRPr="00940810" w:rsidRDefault="00CE1385" w:rsidP="00940810">
      <w:pPr>
        <w:jc w:val="center"/>
        <w:rPr>
          <w:rFonts w:cs="Arial"/>
          <w:lang w:val="en-GB"/>
        </w:rPr>
      </w:pPr>
      <w:r w:rsidRPr="00940810">
        <w:rPr>
          <w:rFonts w:cs="Arial"/>
          <w:noProof/>
          <w:lang w:val="en-GB"/>
        </w:rPr>
        <w:drawing>
          <wp:inline distT="0" distB="0" distL="0" distR="0" wp14:anchorId="59A621FD" wp14:editId="1A976694">
            <wp:extent cx="5943600" cy="3460115"/>
            <wp:effectExtent l="0" t="0" r="0" b="6985"/>
            <wp:docPr id="184949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49232" name=""/>
                    <pic:cNvPicPr/>
                  </pic:nvPicPr>
                  <pic:blipFill>
                    <a:blip r:embed="rId12"/>
                    <a:stretch>
                      <a:fillRect/>
                    </a:stretch>
                  </pic:blipFill>
                  <pic:spPr>
                    <a:xfrm>
                      <a:off x="0" y="0"/>
                      <a:ext cx="5943600" cy="3460115"/>
                    </a:xfrm>
                    <a:prstGeom prst="rect">
                      <a:avLst/>
                    </a:prstGeom>
                  </pic:spPr>
                </pic:pic>
              </a:graphicData>
            </a:graphic>
          </wp:inline>
        </w:drawing>
      </w:r>
    </w:p>
    <w:p w14:paraId="65AE0B2F" w14:textId="59BEF643" w:rsidR="00CE1385" w:rsidRPr="00940810" w:rsidRDefault="00CE1385" w:rsidP="00940810">
      <w:pPr>
        <w:jc w:val="center"/>
        <w:rPr>
          <w:rFonts w:cs="Arial"/>
          <w:b/>
          <w:bCs/>
          <w:lang w:val="en-GB"/>
        </w:rPr>
      </w:pPr>
      <w:r w:rsidRPr="00940810">
        <w:rPr>
          <w:rFonts w:cs="Arial"/>
          <w:b/>
          <w:bCs/>
          <w:lang w:val="en-GB"/>
        </w:rPr>
        <w:t xml:space="preserve">Figure </w:t>
      </w:r>
      <w:r w:rsidR="00D37A65" w:rsidRPr="00940810">
        <w:rPr>
          <w:rFonts w:cs="Arial"/>
          <w:b/>
          <w:bCs/>
          <w:lang w:val="en-GB"/>
        </w:rPr>
        <w:t>3</w:t>
      </w:r>
      <w:r w:rsidRPr="00940810">
        <w:rPr>
          <w:rFonts w:cs="Arial"/>
          <w:b/>
          <w:bCs/>
          <w:lang w:val="en-GB"/>
        </w:rPr>
        <w:t>: Total energy consumed and percentage from a renewable source</w:t>
      </w:r>
    </w:p>
    <w:p w14:paraId="24BB8DDE" w14:textId="3BF9B6C9" w:rsidR="00CE1385" w:rsidRPr="00940810" w:rsidRDefault="00CE1385" w:rsidP="00940810">
      <w:pPr>
        <w:jc w:val="center"/>
        <w:rPr>
          <w:rFonts w:cs="Arial"/>
          <w:lang w:val="en-GB"/>
        </w:rPr>
      </w:pPr>
      <w:r w:rsidRPr="00940810">
        <w:rPr>
          <w:rFonts w:cs="Arial"/>
          <w:lang w:val="en-GB"/>
        </w:rPr>
        <w:t>(Source: ABF, 2025</w:t>
      </w:r>
      <w:r w:rsidR="000F1ED0" w:rsidRPr="00940810">
        <w:rPr>
          <w:rFonts w:cs="Arial"/>
          <w:lang w:val="en-GB"/>
        </w:rPr>
        <w:t>b</w:t>
      </w:r>
      <w:r w:rsidRPr="00940810">
        <w:rPr>
          <w:rFonts w:cs="Arial"/>
          <w:lang w:val="en-GB"/>
        </w:rPr>
        <w:t>)</w:t>
      </w:r>
    </w:p>
    <w:p w14:paraId="7D20C419" w14:textId="778BA5A1" w:rsidR="00CE1385" w:rsidRPr="00940810" w:rsidRDefault="00CE1385" w:rsidP="00940810">
      <w:pPr>
        <w:rPr>
          <w:rFonts w:cs="Arial"/>
          <w:lang w:val="en-GB"/>
        </w:rPr>
      </w:pPr>
      <w:r w:rsidRPr="00940810">
        <w:rPr>
          <w:rFonts w:cs="Arial"/>
          <w:lang w:val="en-GB"/>
        </w:rPr>
        <w:t xml:space="preserve">Considering sustainability practices at big multinational organisations based on the available ESG disclosures, </w:t>
      </w:r>
      <w:r w:rsidR="004E4AA6" w:rsidRPr="00940810">
        <w:rPr>
          <w:rFonts w:cs="Arial"/>
          <w:lang w:val="en-GB"/>
        </w:rPr>
        <w:t xml:space="preserve">it can </w:t>
      </w:r>
      <w:r w:rsidR="006D3062" w:rsidRPr="00940810">
        <w:rPr>
          <w:rFonts w:cs="Arial"/>
          <w:lang w:val="en-GB"/>
        </w:rPr>
        <w:t xml:space="preserve">be </w:t>
      </w:r>
      <w:r w:rsidR="004E4AA6" w:rsidRPr="00940810">
        <w:rPr>
          <w:rFonts w:cs="Arial"/>
          <w:lang w:val="en-GB"/>
        </w:rPr>
        <w:t>said</w:t>
      </w:r>
      <w:r w:rsidRPr="00940810">
        <w:rPr>
          <w:rFonts w:cs="Arial"/>
          <w:lang w:val="en-GB"/>
        </w:rPr>
        <w:t xml:space="preserve"> that these practices are increasingly built around quantifiable environmental performance and open governance frameworks. Audi and Yu (2024) state that companies that incorporate sustainability indicators into their reporting systems on operations show responsibility and value creation in the long term more. This can be seen in the fact that total Scope 1 and 2 emissions have reduced since 2,779 and 2,410 thousand tonnes CO2e in the last few years, which point to the fact that energy efficiency and emissions management have improved (ABF, 2025</w:t>
      </w:r>
      <w:r w:rsidR="000F1ED0" w:rsidRPr="00940810">
        <w:rPr>
          <w:rFonts w:cs="Arial"/>
          <w:lang w:val="en-GB"/>
        </w:rPr>
        <w:t>b</w:t>
      </w:r>
      <w:r w:rsidRPr="00940810">
        <w:rPr>
          <w:rFonts w:cs="Arial"/>
          <w:lang w:val="en-GB"/>
        </w:rPr>
        <w:t xml:space="preserve">). </w:t>
      </w:r>
      <w:r w:rsidR="00CC7E37" w:rsidRPr="00940810">
        <w:rPr>
          <w:rFonts w:cs="Arial"/>
          <w:lang w:val="en-GB"/>
        </w:rPr>
        <w:t>ABF</w:t>
      </w:r>
      <w:r w:rsidRPr="00940810">
        <w:rPr>
          <w:rFonts w:cs="Arial"/>
          <w:lang w:val="en-GB"/>
        </w:rPr>
        <w:t xml:space="preserve"> enjoys this enhancement via responsive operational reengineering and surveillance systems in its business units. Moreover, management systems that encompass ESG monitoring and data that is independently guaranteed make initiatives of sustainability more credible. Nonetheless, even though good progress has been measured, the distribution of the emissions in particular groups implies marginal performance, which is worrisome when it </w:t>
      </w:r>
      <w:r w:rsidRPr="00940810">
        <w:rPr>
          <w:rFonts w:cs="Arial"/>
          <w:lang w:val="en-GB"/>
        </w:rPr>
        <w:lastRenderedPageBreak/>
        <w:t>comes to establishing the homogeneity in the application of sustainability within the organisation.</w:t>
      </w:r>
    </w:p>
    <w:p w14:paraId="2E100DA7" w14:textId="4635A1E5" w:rsidR="00CE1385" w:rsidRPr="00940810" w:rsidRDefault="00CE1385" w:rsidP="00940810">
      <w:pPr>
        <w:rPr>
          <w:rFonts w:cs="Arial"/>
          <w:lang w:val="en-GB"/>
        </w:rPr>
      </w:pPr>
      <w:r w:rsidRPr="00940810">
        <w:rPr>
          <w:rFonts w:cs="Arial"/>
          <w:lang w:val="en-GB"/>
        </w:rPr>
        <w:t xml:space="preserve">Strategically, sustainability efforts seem partly consistent with business long-term goals and especially in terms of operational efficiency and lowering the risk of environmental impact. </w:t>
      </w:r>
      <w:proofErr w:type="spellStart"/>
      <w:r w:rsidRPr="00940810">
        <w:rPr>
          <w:rFonts w:cs="Arial"/>
          <w:lang w:val="en-GB"/>
        </w:rPr>
        <w:t>Alfawaire</w:t>
      </w:r>
      <w:proofErr w:type="spellEnd"/>
      <w:r w:rsidRPr="00940810">
        <w:rPr>
          <w:rFonts w:cs="Arial"/>
          <w:lang w:val="en-GB"/>
        </w:rPr>
        <w:t xml:space="preserve"> and Atan (2021) have put it in a way that sustainability is the source of competitive advantage when incorporated in strategic core, but not a situation where sustainability is a marginal operation. This point of view shows one of the main weaknesses, since the allocation of emissions is extremely consolidated among the sugar segment, where it allocates about 72</w:t>
      </w:r>
      <w:r w:rsidR="002D04D4" w:rsidRPr="00940810">
        <w:rPr>
          <w:rFonts w:cs="Arial"/>
          <w:lang w:val="en-GB"/>
        </w:rPr>
        <w:t>%</w:t>
      </w:r>
      <w:r w:rsidRPr="00940810">
        <w:rPr>
          <w:rFonts w:cs="Arial"/>
          <w:lang w:val="en-GB"/>
        </w:rPr>
        <w:t xml:space="preserve"> of all emissions, and other divisions represent much less (ABF, 2025a). Associated British Foods is a company that is undertaking sustainability in its activities by introducing climate and resource efficiencies; but because they are not set in uniform targets across the company, their strategic integrity is diminished. Sustainable strategies have the ability to undermine functionality and reduce long-term influence. Thus, the reduction of the number of emissions and the level of transparency in its governance are evident, but its sustainability plan is still rather unsuccessful and partially consistent, which means that the central integration requires greater strength to increase the uniformity of performance and its competitive Britishness.</w:t>
      </w:r>
    </w:p>
    <w:p w14:paraId="2425FDD4" w14:textId="0DFE6486" w:rsidR="000A6579" w:rsidRPr="00940810" w:rsidRDefault="000A6579" w:rsidP="00940810">
      <w:pPr>
        <w:pStyle w:val="Heading1"/>
        <w:numPr>
          <w:ilvl w:val="0"/>
          <w:numId w:val="4"/>
        </w:numPr>
        <w:rPr>
          <w:rFonts w:cs="Arial"/>
          <w:szCs w:val="24"/>
          <w:lang w:val="en-GB"/>
        </w:rPr>
      </w:pPr>
      <w:bookmarkStart w:id="7" w:name="_Toc225099108"/>
      <w:r w:rsidRPr="00940810">
        <w:rPr>
          <w:rFonts w:cs="Arial"/>
          <w:szCs w:val="24"/>
        </w:rPr>
        <w:t xml:space="preserve">Comprehensive and holistic view of the </w:t>
      </w:r>
      <w:r w:rsidR="00632338" w:rsidRPr="00940810">
        <w:rPr>
          <w:rFonts w:cs="Arial"/>
          <w:szCs w:val="24"/>
        </w:rPr>
        <w:t>Organization</w:t>
      </w:r>
      <w:bookmarkEnd w:id="7"/>
    </w:p>
    <w:p w14:paraId="7E50DDAE" w14:textId="04DE7EB1" w:rsidR="00290EDA" w:rsidRPr="00940810" w:rsidRDefault="00632338" w:rsidP="00940810">
      <w:pPr>
        <w:pStyle w:val="Heading2"/>
        <w:rPr>
          <w:rFonts w:cs="Arial"/>
          <w:szCs w:val="24"/>
          <w:lang w:val="en-GB"/>
        </w:rPr>
      </w:pPr>
      <w:bookmarkStart w:id="8" w:name="_Toc225099109"/>
      <w:r w:rsidRPr="00940810">
        <w:rPr>
          <w:rFonts w:cs="Arial"/>
          <w:szCs w:val="24"/>
          <w:lang w:val="en-GB"/>
        </w:rPr>
        <w:t xml:space="preserve">4.1 </w:t>
      </w:r>
      <w:r w:rsidR="00B901D7" w:rsidRPr="00940810">
        <w:rPr>
          <w:rFonts w:cs="Arial"/>
          <w:szCs w:val="24"/>
          <w:lang w:val="en-GB"/>
        </w:rPr>
        <w:t>Balanced Scorecard</w:t>
      </w:r>
      <w:bookmarkEnd w:id="8"/>
    </w:p>
    <w:tbl>
      <w:tblPr>
        <w:tblStyle w:val="TableGrid"/>
        <w:tblW w:w="9918" w:type="dxa"/>
        <w:jc w:val="center"/>
        <w:tblLook w:val="04A0" w:firstRow="1" w:lastRow="0" w:firstColumn="1" w:lastColumn="0" w:noHBand="0" w:noVBand="1"/>
      </w:tblPr>
      <w:tblGrid>
        <w:gridCol w:w="1621"/>
        <w:gridCol w:w="1933"/>
        <w:gridCol w:w="1833"/>
        <w:gridCol w:w="1887"/>
        <w:gridCol w:w="2644"/>
      </w:tblGrid>
      <w:tr w:rsidR="000A6579" w:rsidRPr="00940810" w14:paraId="32E54CDF" w14:textId="77777777" w:rsidTr="00632338">
        <w:trPr>
          <w:jc w:val="center"/>
        </w:trPr>
        <w:tc>
          <w:tcPr>
            <w:tcW w:w="0" w:type="auto"/>
            <w:hideMark/>
          </w:tcPr>
          <w:p w14:paraId="5B154073" w14:textId="77777777" w:rsidR="000A6579" w:rsidRPr="00940810" w:rsidRDefault="000A6579" w:rsidP="00940810">
            <w:pPr>
              <w:spacing w:after="160" w:line="360" w:lineRule="auto"/>
              <w:rPr>
                <w:rFonts w:cs="Arial"/>
                <w:b/>
                <w:bCs/>
              </w:rPr>
            </w:pPr>
            <w:r w:rsidRPr="00940810">
              <w:rPr>
                <w:rFonts w:cs="Arial"/>
                <w:b/>
                <w:bCs/>
              </w:rPr>
              <w:t>Perspective</w:t>
            </w:r>
          </w:p>
        </w:tc>
        <w:tc>
          <w:tcPr>
            <w:tcW w:w="0" w:type="auto"/>
            <w:hideMark/>
          </w:tcPr>
          <w:p w14:paraId="595655D7" w14:textId="77777777" w:rsidR="000A6579" w:rsidRPr="00940810" w:rsidRDefault="000A6579" w:rsidP="00940810">
            <w:pPr>
              <w:spacing w:after="160" w:line="360" w:lineRule="auto"/>
              <w:rPr>
                <w:rFonts w:cs="Arial"/>
                <w:b/>
                <w:bCs/>
              </w:rPr>
            </w:pPr>
            <w:r w:rsidRPr="00940810">
              <w:rPr>
                <w:rFonts w:cs="Arial"/>
                <w:b/>
                <w:bCs/>
              </w:rPr>
              <w:t>Objectives</w:t>
            </w:r>
          </w:p>
        </w:tc>
        <w:tc>
          <w:tcPr>
            <w:tcW w:w="0" w:type="auto"/>
            <w:hideMark/>
          </w:tcPr>
          <w:p w14:paraId="6027FFAE" w14:textId="77777777" w:rsidR="000A6579" w:rsidRPr="00940810" w:rsidRDefault="000A6579" w:rsidP="00940810">
            <w:pPr>
              <w:spacing w:after="160" w:line="360" w:lineRule="auto"/>
              <w:rPr>
                <w:rFonts w:cs="Arial"/>
                <w:b/>
                <w:bCs/>
              </w:rPr>
            </w:pPr>
            <w:r w:rsidRPr="00940810">
              <w:rPr>
                <w:rFonts w:cs="Arial"/>
                <w:b/>
                <w:bCs/>
              </w:rPr>
              <w:t>KPIs</w:t>
            </w:r>
          </w:p>
        </w:tc>
        <w:tc>
          <w:tcPr>
            <w:tcW w:w="0" w:type="auto"/>
            <w:hideMark/>
          </w:tcPr>
          <w:p w14:paraId="7988A999" w14:textId="77777777" w:rsidR="000A6579" w:rsidRPr="00940810" w:rsidRDefault="000A6579" w:rsidP="00940810">
            <w:pPr>
              <w:spacing w:after="160" w:line="360" w:lineRule="auto"/>
              <w:rPr>
                <w:rFonts w:cs="Arial"/>
                <w:b/>
                <w:bCs/>
              </w:rPr>
            </w:pPr>
            <w:r w:rsidRPr="00940810">
              <w:rPr>
                <w:rFonts w:cs="Arial"/>
                <w:b/>
                <w:bCs/>
              </w:rPr>
              <w:t>Targets</w:t>
            </w:r>
          </w:p>
        </w:tc>
        <w:tc>
          <w:tcPr>
            <w:tcW w:w="2644" w:type="dxa"/>
            <w:hideMark/>
          </w:tcPr>
          <w:p w14:paraId="0ADF484C" w14:textId="77777777" w:rsidR="000A6579" w:rsidRPr="00940810" w:rsidRDefault="000A6579" w:rsidP="00940810">
            <w:pPr>
              <w:spacing w:after="160" w:line="360" w:lineRule="auto"/>
              <w:rPr>
                <w:rFonts w:cs="Arial"/>
                <w:b/>
                <w:bCs/>
              </w:rPr>
            </w:pPr>
            <w:r w:rsidRPr="00940810">
              <w:rPr>
                <w:rFonts w:cs="Arial"/>
                <w:b/>
                <w:bCs/>
              </w:rPr>
              <w:t>Strategic Initiatives</w:t>
            </w:r>
          </w:p>
        </w:tc>
      </w:tr>
      <w:tr w:rsidR="000A6579" w:rsidRPr="00940810" w14:paraId="2CD02DD1" w14:textId="77777777" w:rsidTr="00632338">
        <w:trPr>
          <w:jc w:val="center"/>
        </w:trPr>
        <w:tc>
          <w:tcPr>
            <w:tcW w:w="0" w:type="auto"/>
            <w:hideMark/>
          </w:tcPr>
          <w:p w14:paraId="21C2E8DF" w14:textId="77777777" w:rsidR="000A6579" w:rsidRPr="00940810" w:rsidRDefault="000A6579" w:rsidP="00940810">
            <w:pPr>
              <w:spacing w:after="160" w:line="360" w:lineRule="auto"/>
              <w:rPr>
                <w:rFonts w:cs="Arial"/>
              </w:rPr>
            </w:pPr>
            <w:r w:rsidRPr="00940810">
              <w:rPr>
                <w:rFonts w:cs="Arial"/>
                <w:b/>
                <w:bCs/>
              </w:rPr>
              <w:t>Financial</w:t>
            </w:r>
          </w:p>
        </w:tc>
        <w:tc>
          <w:tcPr>
            <w:tcW w:w="0" w:type="auto"/>
            <w:hideMark/>
          </w:tcPr>
          <w:p w14:paraId="4D6C6F07" w14:textId="77777777" w:rsidR="000A6579" w:rsidRPr="00940810" w:rsidRDefault="000A6579" w:rsidP="00940810">
            <w:pPr>
              <w:spacing w:after="160" w:line="360" w:lineRule="auto"/>
              <w:jc w:val="both"/>
              <w:rPr>
                <w:rFonts w:cs="Arial"/>
              </w:rPr>
            </w:pPr>
            <w:r w:rsidRPr="00940810">
              <w:rPr>
                <w:rFonts w:cs="Arial"/>
              </w:rPr>
              <w:t>Improve profitability &amp; cost efficiency</w:t>
            </w:r>
          </w:p>
        </w:tc>
        <w:tc>
          <w:tcPr>
            <w:tcW w:w="0" w:type="auto"/>
            <w:hideMark/>
          </w:tcPr>
          <w:p w14:paraId="53EC4C57" w14:textId="77777777" w:rsidR="000A6579" w:rsidRPr="00940810" w:rsidRDefault="000A6579" w:rsidP="00940810">
            <w:pPr>
              <w:spacing w:after="160" w:line="360" w:lineRule="auto"/>
              <w:jc w:val="both"/>
              <w:rPr>
                <w:rFonts w:cs="Arial"/>
              </w:rPr>
            </w:pPr>
            <w:r w:rsidRPr="00940810">
              <w:rPr>
                <w:rFonts w:cs="Arial"/>
              </w:rPr>
              <w:t>Operating profit margin, revenue growth</w:t>
            </w:r>
          </w:p>
        </w:tc>
        <w:tc>
          <w:tcPr>
            <w:tcW w:w="0" w:type="auto"/>
            <w:hideMark/>
          </w:tcPr>
          <w:p w14:paraId="2B39758E" w14:textId="77777777" w:rsidR="000A6579" w:rsidRPr="00940810" w:rsidRDefault="000A6579" w:rsidP="00940810">
            <w:pPr>
              <w:spacing w:after="160" w:line="360" w:lineRule="auto"/>
              <w:jc w:val="both"/>
              <w:rPr>
                <w:rFonts w:cs="Arial"/>
              </w:rPr>
            </w:pPr>
            <w:r w:rsidRPr="00940810">
              <w:rPr>
                <w:rFonts w:cs="Arial"/>
              </w:rPr>
              <w:t>Sustain profit growth despite volatility</w:t>
            </w:r>
          </w:p>
        </w:tc>
        <w:tc>
          <w:tcPr>
            <w:tcW w:w="2644" w:type="dxa"/>
            <w:hideMark/>
          </w:tcPr>
          <w:p w14:paraId="565F9B28" w14:textId="77777777" w:rsidR="000A6579" w:rsidRPr="00940810" w:rsidRDefault="000A6579" w:rsidP="00940810">
            <w:pPr>
              <w:spacing w:after="160" w:line="360" w:lineRule="auto"/>
              <w:jc w:val="both"/>
              <w:rPr>
                <w:rFonts w:cs="Arial"/>
              </w:rPr>
            </w:pPr>
            <w:r w:rsidRPr="00940810">
              <w:rPr>
                <w:rFonts w:cs="Arial"/>
              </w:rPr>
              <w:t>Cost control, diversification, efficiency improvements</w:t>
            </w:r>
          </w:p>
        </w:tc>
      </w:tr>
      <w:tr w:rsidR="000A6579" w:rsidRPr="00940810" w14:paraId="0A047197" w14:textId="77777777" w:rsidTr="00632338">
        <w:trPr>
          <w:jc w:val="center"/>
        </w:trPr>
        <w:tc>
          <w:tcPr>
            <w:tcW w:w="0" w:type="auto"/>
            <w:hideMark/>
          </w:tcPr>
          <w:p w14:paraId="497A6E10" w14:textId="77777777" w:rsidR="000A6579" w:rsidRPr="00940810" w:rsidRDefault="000A6579" w:rsidP="00940810">
            <w:pPr>
              <w:spacing w:after="160" w:line="360" w:lineRule="auto"/>
              <w:rPr>
                <w:rFonts w:cs="Arial"/>
              </w:rPr>
            </w:pPr>
            <w:r w:rsidRPr="00940810">
              <w:rPr>
                <w:rFonts w:cs="Arial"/>
                <w:b/>
                <w:bCs/>
              </w:rPr>
              <w:t>Customer</w:t>
            </w:r>
          </w:p>
        </w:tc>
        <w:tc>
          <w:tcPr>
            <w:tcW w:w="0" w:type="auto"/>
            <w:hideMark/>
          </w:tcPr>
          <w:p w14:paraId="78DD2C0F" w14:textId="77777777" w:rsidR="000A6579" w:rsidRPr="00940810" w:rsidRDefault="000A6579" w:rsidP="00940810">
            <w:pPr>
              <w:spacing w:after="160" w:line="360" w:lineRule="auto"/>
              <w:jc w:val="both"/>
              <w:rPr>
                <w:rFonts w:cs="Arial"/>
              </w:rPr>
            </w:pPr>
            <w:r w:rsidRPr="00940810">
              <w:rPr>
                <w:rFonts w:cs="Arial"/>
              </w:rPr>
              <w:t xml:space="preserve">Deliver value-for-money products &amp; </w:t>
            </w:r>
            <w:r w:rsidRPr="00940810">
              <w:rPr>
                <w:rFonts w:cs="Arial"/>
              </w:rPr>
              <w:lastRenderedPageBreak/>
              <w:t>customer satisfaction</w:t>
            </w:r>
          </w:p>
        </w:tc>
        <w:tc>
          <w:tcPr>
            <w:tcW w:w="0" w:type="auto"/>
            <w:hideMark/>
          </w:tcPr>
          <w:p w14:paraId="57F029E4" w14:textId="77777777" w:rsidR="000A6579" w:rsidRPr="00940810" w:rsidRDefault="000A6579" w:rsidP="00940810">
            <w:pPr>
              <w:spacing w:after="160" w:line="360" w:lineRule="auto"/>
              <w:jc w:val="both"/>
              <w:rPr>
                <w:rFonts w:cs="Arial"/>
              </w:rPr>
            </w:pPr>
            <w:r w:rsidRPr="00940810">
              <w:rPr>
                <w:rFonts w:cs="Arial"/>
              </w:rPr>
              <w:lastRenderedPageBreak/>
              <w:t xml:space="preserve">Market share, customer </w:t>
            </w:r>
            <w:r w:rsidRPr="00940810">
              <w:rPr>
                <w:rFonts w:cs="Arial"/>
              </w:rPr>
              <w:lastRenderedPageBreak/>
              <w:t>footfall, brand perception</w:t>
            </w:r>
          </w:p>
        </w:tc>
        <w:tc>
          <w:tcPr>
            <w:tcW w:w="0" w:type="auto"/>
            <w:hideMark/>
          </w:tcPr>
          <w:p w14:paraId="33840624" w14:textId="77777777" w:rsidR="000A6579" w:rsidRPr="00940810" w:rsidRDefault="000A6579" w:rsidP="00940810">
            <w:pPr>
              <w:spacing w:after="160" w:line="360" w:lineRule="auto"/>
              <w:jc w:val="both"/>
              <w:rPr>
                <w:rFonts w:cs="Arial"/>
              </w:rPr>
            </w:pPr>
            <w:r w:rsidRPr="00940810">
              <w:rPr>
                <w:rFonts w:cs="Arial"/>
              </w:rPr>
              <w:lastRenderedPageBreak/>
              <w:t>Increase retail market share</w:t>
            </w:r>
          </w:p>
        </w:tc>
        <w:tc>
          <w:tcPr>
            <w:tcW w:w="2644" w:type="dxa"/>
            <w:hideMark/>
          </w:tcPr>
          <w:p w14:paraId="6AEC65A6" w14:textId="77777777" w:rsidR="000A6579" w:rsidRPr="00940810" w:rsidRDefault="000A6579" w:rsidP="00940810">
            <w:pPr>
              <w:spacing w:after="160" w:line="360" w:lineRule="auto"/>
              <w:jc w:val="both"/>
              <w:rPr>
                <w:rFonts w:cs="Arial"/>
              </w:rPr>
            </w:pPr>
            <w:r w:rsidRPr="00940810">
              <w:rPr>
                <w:rFonts w:cs="Arial"/>
              </w:rPr>
              <w:t>Expand Primark stores, maintain low pricing strategy</w:t>
            </w:r>
          </w:p>
        </w:tc>
      </w:tr>
      <w:tr w:rsidR="000A6579" w:rsidRPr="00940810" w14:paraId="04E75F0D" w14:textId="77777777" w:rsidTr="00632338">
        <w:trPr>
          <w:jc w:val="center"/>
        </w:trPr>
        <w:tc>
          <w:tcPr>
            <w:tcW w:w="0" w:type="auto"/>
            <w:hideMark/>
          </w:tcPr>
          <w:p w14:paraId="67867110" w14:textId="77777777" w:rsidR="000A6579" w:rsidRPr="00940810" w:rsidRDefault="000A6579" w:rsidP="00940810">
            <w:pPr>
              <w:spacing w:after="160" w:line="360" w:lineRule="auto"/>
              <w:rPr>
                <w:rFonts w:cs="Arial"/>
              </w:rPr>
            </w:pPr>
            <w:r w:rsidRPr="00940810">
              <w:rPr>
                <w:rFonts w:cs="Arial"/>
                <w:b/>
                <w:bCs/>
              </w:rPr>
              <w:t>Internal Processes</w:t>
            </w:r>
          </w:p>
        </w:tc>
        <w:tc>
          <w:tcPr>
            <w:tcW w:w="0" w:type="auto"/>
            <w:hideMark/>
          </w:tcPr>
          <w:p w14:paraId="2BAC7065" w14:textId="77777777" w:rsidR="000A6579" w:rsidRPr="00940810" w:rsidRDefault="000A6579" w:rsidP="00940810">
            <w:pPr>
              <w:spacing w:after="160" w:line="360" w:lineRule="auto"/>
              <w:jc w:val="both"/>
              <w:rPr>
                <w:rFonts w:cs="Arial"/>
              </w:rPr>
            </w:pPr>
            <w:r w:rsidRPr="00940810">
              <w:rPr>
                <w:rFonts w:cs="Arial"/>
              </w:rPr>
              <w:t>Enhance supply chain efficiency &amp; operational performance</w:t>
            </w:r>
          </w:p>
        </w:tc>
        <w:tc>
          <w:tcPr>
            <w:tcW w:w="0" w:type="auto"/>
            <w:hideMark/>
          </w:tcPr>
          <w:p w14:paraId="116096A8" w14:textId="77777777" w:rsidR="000A6579" w:rsidRPr="00940810" w:rsidRDefault="000A6579" w:rsidP="00940810">
            <w:pPr>
              <w:spacing w:after="160" w:line="360" w:lineRule="auto"/>
              <w:jc w:val="both"/>
              <w:rPr>
                <w:rFonts w:cs="Arial"/>
              </w:rPr>
            </w:pPr>
            <w:r w:rsidRPr="00940810">
              <w:rPr>
                <w:rFonts w:cs="Arial"/>
              </w:rPr>
              <w:t>Inventory turnover, supply chain lead time</w:t>
            </w:r>
          </w:p>
        </w:tc>
        <w:tc>
          <w:tcPr>
            <w:tcW w:w="0" w:type="auto"/>
            <w:hideMark/>
          </w:tcPr>
          <w:p w14:paraId="418054D7" w14:textId="77777777" w:rsidR="000A6579" w:rsidRPr="00940810" w:rsidRDefault="000A6579" w:rsidP="00940810">
            <w:pPr>
              <w:spacing w:after="160" w:line="360" w:lineRule="auto"/>
              <w:jc w:val="both"/>
              <w:rPr>
                <w:rFonts w:cs="Arial"/>
              </w:rPr>
            </w:pPr>
            <w:r w:rsidRPr="00940810">
              <w:rPr>
                <w:rFonts w:cs="Arial"/>
              </w:rPr>
              <w:t>Improve operational efficiency</w:t>
            </w:r>
          </w:p>
        </w:tc>
        <w:tc>
          <w:tcPr>
            <w:tcW w:w="2644" w:type="dxa"/>
            <w:hideMark/>
          </w:tcPr>
          <w:p w14:paraId="7343A394" w14:textId="77777777" w:rsidR="000A6579" w:rsidRPr="00940810" w:rsidRDefault="000A6579" w:rsidP="00940810">
            <w:pPr>
              <w:spacing w:after="160" w:line="360" w:lineRule="auto"/>
              <w:jc w:val="both"/>
              <w:rPr>
                <w:rFonts w:cs="Arial"/>
              </w:rPr>
            </w:pPr>
            <w:r w:rsidRPr="00940810">
              <w:rPr>
                <w:rFonts w:cs="Arial"/>
              </w:rPr>
              <w:t>Vertical integration, sourcing optimisation, logistics efficiency</w:t>
            </w:r>
          </w:p>
        </w:tc>
      </w:tr>
      <w:tr w:rsidR="000A6579" w:rsidRPr="00940810" w14:paraId="41E61843" w14:textId="77777777" w:rsidTr="00632338">
        <w:trPr>
          <w:jc w:val="center"/>
        </w:trPr>
        <w:tc>
          <w:tcPr>
            <w:tcW w:w="0" w:type="auto"/>
            <w:hideMark/>
          </w:tcPr>
          <w:p w14:paraId="3B3639FC" w14:textId="77777777" w:rsidR="000A6579" w:rsidRPr="00940810" w:rsidRDefault="000A6579" w:rsidP="00940810">
            <w:pPr>
              <w:spacing w:after="160" w:line="360" w:lineRule="auto"/>
              <w:rPr>
                <w:rFonts w:cs="Arial"/>
              </w:rPr>
            </w:pPr>
            <w:r w:rsidRPr="00940810">
              <w:rPr>
                <w:rFonts w:cs="Arial"/>
                <w:b/>
                <w:bCs/>
              </w:rPr>
              <w:t>Learning &amp; Growth</w:t>
            </w:r>
          </w:p>
        </w:tc>
        <w:tc>
          <w:tcPr>
            <w:tcW w:w="0" w:type="auto"/>
            <w:hideMark/>
          </w:tcPr>
          <w:p w14:paraId="2A5B3E3B" w14:textId="77777777" w:rsidR="000A6579" w:rsidRPr="00940810" w:rsidRDefault="000A6579" w:rsidP="00940810">
            <w:pPr>
              <w:spacing w:after="160" w:line="360" w:lineRule="auto"/>
              <w:jc w:val="both"/>
              <w:rPr>
                <w:rFonts w:cs="Arial"/>
              </w:rPr>
            </w:pPr>
            <w:r w:rsidRPr="00940810">
              <w:rPr>
                <w:rFonts w:cs="Arial"/>
              </w:rPr>
              <w:t>Strengthen innovation, workforce capability &amp; sustainability</w:t>
            </w:r>
          </w:p>
        </w:tc>
        <w:tc>
          <w:tcPr>
            <w:tcW w:w="0" w:type="auto"/>
            <w:hideMark/>
          </w:tcPr>
          <w:p w14:paraId="096F346E" w14:textId="77777777" w:rsidR="000A6579" w:rsidRPr="00940810" w:rsidRDefault="000A6579" w:rsidP="00940810">
            <w:pPr>
              <w:spacing w:after="160" w:line="360" w:lineRule="auto"/>
              <w:jc w:val="both"/>
              <w:rPr>
                <w:rFonts w:cs="Arial"/>
              </w:rPr>
            </w:pPr>
            <w:r w:rsidRPr="00940810">
              <w:rPr>
                <w:rFonts w:cs="Arial"/>
              </w:rPr>
              <w:t>Employee productivity, ESG performance metrics</w:t>
            </w:r>
          </w:p>
        </w:tc>
        <w:tc>
          <w:tcPr>
            <w:tcW w:w="0" w:type="auto"/>
            <w:hideMark/>
          </w:tcPr>
          <w:p w14:paraId="0A3B0F05" w14:textId="77777777" w:rsidR="000A6579" w:rsidRPr="00940810" w:rsidRDefault="000A6579" w:rsidP="00940810">
            <w:pPr>
              <w:spacing w:after="160" w:line="360" w:lineRule="auto"/>
              <w:jc w:val="both"/>
              <w:rPr>
                <w:rFonts w:cs="Arial"/>
              </w:rPr>
            </w:pPr>
            <w:r w:rsidRPr="00940810">
              <w:rPr>
                <w:rFonts w:cs="Arial"/>
              </w:rPr>
              <w:t>Improve workforce skills &amp; sustainability performance</w:t>
            </w:r>
          </w:p>
        </w:tc>
        <w:tc>
          <w:tcPr>
            <w:tcW w:w="2644" w:type="dxa"/>
            <w:hideMark/>
          </w:tcPr>
          <w:p w14:paraId="16BBE8FE" w14:textId="77777777" w:rsidR="000A6579" w:rsidRPr="00940810" w:rsidRDefault="000A6579" w:rsidP="00940810">
            <w:pPr>
              <w:spacing w:after="160" w:line="360" w:lineRule="auto"/>
              <w:jc w:val="both"/>
              <w:rPr>
                <w:rFonts w:cs="Arial"/>
              </w:rPr>
            </w:pPr>
            <w:r w:rsidRPr="00940810">
              <w:rPr>
                <w:rFonts w:cs="Arial"/>
              </w:rPr>
              <w:t>Investment in technology, training, sustainability initiatives</w:t>
            </w:r>
          </w:p>
        </w:tc>
      </w:tr>
    </w:tbl>
    <w:p w14:paraId="35729DBF" w14:textId="155988C4" w:rsidR="000A6579" w:rsidRPr="00940810" w:rsidRDefault="000A6579" w:rsidP="00940810">
      <w:pPr>
        <w:jc w:val="center"/>
        <w:rPr>
          <w:rFonts w:cs="Arial"/>
          <w:b/>
          <w:bCs/>
          <w:lang w:val="en-GB"/>
        </w:rPr>
      </w:pPr>
      <w:r w:rsidRPr="00940810">
        <w:rPr>
          <w:rFonts w:cs="Arial"/>
          <w:b/>
          <w:bCs/>
          <w:lang w:val="en-GB"/>
        </w:rPr>
        <w:t>Table 3: Balanced Scorecard</w:t>
      </w:r>
    </w:p>
    <w:p w14:paraId="0D19F386" w14:textId="3ECD8C0B" w:rsidR="000A6579" w:rsidRPr="00940810" w:rsidRDefault="000A6579" w:rsidP="00940810">
      <w:pPr>
        <w:jc w:val="center"/>
        <w:rPr>
          <w:rFonts w:cs="Arial"/>
          <w:lang w:val="en-GB"/>
        </w:rPr>
      </w:pPr>
      <w:r w:rsidRPr="00940810">
        <w:rPr>
          <w:rFonts w:cs="Arial"/>
          <w:lang w:val="en-GB"/>
        </w:rPr>
        <w:t>(Source: Self-developed)</w:t>
      </w:r>
    </w:p>
    <w:p w14:paraId="7F555C1C" w14:textId="42F7465A" w:rsidR="00290EDA" w:rsidRPr="00940810" w:rsidRDefault="00632338" w:rsidP="00940810">
      <w:pPr>
        <w:rPr>
          <w:rFonts w:cs="Arial"/>
          <w:lang w:val="en-GB"/>
        </w:rPr>
      </w:pPr>
      <w:r w:rsidRPr="00940810">
        <w:rPr>
          <w:rFonts w:cs="Arial"/>
          <w:lang w:val="en-GB"/>
        </w:rPr>
        <w:t>P</w:t>
      </w:r>
      <w:r w:rsidR="00B901D7" w:rsidRPr="00940810">
        <w:rPr>
          <w:rFonts w:cs="Arial"/>
          <w:lang w:val="en-GB"/>
        </w:rPr>
        <w:t>erformance of</w:t>
      </w:r>
      <w:r w:rsidR="004C0A59" w:rsidRPr="00940810">
        <w:rPr>
          <w:rFonts w:cs="Arial"/>
          <w:lang w:val="en-GB"/>
        </w:rPr>
        <w:t xml:space="preserve"> an</w:t>
      </w:r>
      <w:r w:rsidR="00B901D7" w:rsidRPr="00940810">
        <w:rPr>
          <w:rFonts w:cs="Arial"/>
          <w:lang w:val="en-GB"/>
        </w:rPr>
        <w:t xml:space="preserve"> organisation can be explained in terms of a combination of financial and non-financial indices that will contribute to the achievement of strategic goals. </w:t>
      </w:r>
      <w:proofErr w:type="spellStart"/>
      <w:r w:rsidR="00B901D7" w:rsidRPr="00940810">
        <w:rPr>
          <w:rFonts w:cs="Arial"/>
          <w:lang w:val="en-GB"/>
        </w:rPr>
        <w:t>Kurznack</w:t>
      </w:r>
      <w:proofErr w:type="spellEnd"/>
      <w:r w:rsidR="00B901D7" w:rsidRPr="00940810">
        <w:rPr>
          <w:rFonts w:cs="Arial"/>
          <w:lang w:val="en-GB"/>
        </w:rPr>
        <w:t xml:space="preserve"> et al. (2021) state</w:t>
      </w:r>
      <w:r w:rsidR="004C0A59" w:rsidRPr="00940810">
        <w:rPr>
          <w:rFonts w:cs="Arial"/>
          <w:lang w:val="en-GB"/>
        </w:rPr>
        <w:t>d</w:t>
      </w:r>
      <w:r w:rsidR="00B901D7" w:rsidRPr="00940810">
        <w:rPr>
          <w:rFonts w:cs="Arial"/>
          <w:lang w:val="en-GB"/>
        </w:rPr>
        <w:t xml:space="preserve"> that the greater the performance measurement in various dimensions, the higher the strategic coherence and value creation in firms. Such a multidimensional approach emphasises the significance of the connection between financial performance and operational effectiveness and positioning. According to the arguments of </w:t>
      </w:r>
      <w:proofErr w:type="spellStart"/>
      <w:r w:rsidR="00B901D7" w:rsidRPr="00940810">
        <w:rPr>
          <w:rFonts w:cs="Arial"/>
          <w:lang w:val="en-GB"/>
        </w:rPr>
        <w:t>Grishunin</w:t>
      </w:r>
      <w:proofErr w:type="spellEnd"/>
      <w:r w:rsidR="00B901D7" w:rsidRPr="00940810">
        <w:rPr>
          <w:rFonts w:cs="Arial"/>
          <w:lang w:val="en-GB"/>
        </w:rPr>
        <w:t xml:space="preserve"> et al. (2022), organisations pursuing financial measures only are at risk of missing important factors in long-term performance, especially those that can be connected to internal processes and customer value. Associated British Foods demonstrates such an integrated response via its concern with cost-effectiveness and the control of its operation that underlies its larger competitive position. Nevertheless, in case causal relationships between perspectives are not clearly stipulated, the balanced scorecard may prove to be ineffective</w:t>
      </w:r>
      <w:r w:rsidR="00DA6070" w:rsidRPr="00940810">
        <w:rPr>
          <w:rFonts w:cs="Arial"/>
          <w:lang w:val="en-GB"/>
        </w:rPr>
        <w:t xml:space="preserve"> (Kumar et al. 2022)</w:t>
      </w:r>
      <w:r w:rsidR="00B901D7" w:rsidRPr="00940810">
        <w:rPr>
          <w:rFonts w:cs="Arial"/>
          <w:lang w:val="en-GB"/>
        </w:rPr>
        <w:t>. It implies that although the organisation has indicated an alignment between its financial and operational goals, the success of the performance management relies on the effectiveness with which the two linkages have been applied and followed up.</w:t>
      </w:r>
    </w:p>
    <w:p w14:paraId="08BBA0C7" w14:textId="13616598" w:rsidR="00290EDA" w:rsidRPr="00940810" w:rsidRDefault="00B901D7" w:rsidP="00940810">
      <w:pPr>
        <w:rPr>
          <w:rFonts w:cs="Arial"/>
          <w:lang w:val="en-GB"/>
        </w:rPr>
      </w:pPr>
      <w:r w:rsidRPr="00940810">
        <w:rPr>
          <w:rFonts w:cs="Arial"/>
          <w:lang w:val="en-GB"/>
        </w:rPr>
        <w:lastRenderedPageBreak/>
        <w:t xml:space="preserve">Under more general strategic formulations, incorporating customer, internal process and learning facets underlines the significance of the ongoing capacity building and organisational flexibility. Forrest et al. (2022) </w:t>
      </w:r>
      <w:r w:rsidR="00DA6070" w:rsidRPr="00940810">
        <w:rPr>
          <w:rFonts w:cs="Arial"/>
          <w:lang w:val="en-GB"/>
        </w:rPr>
        <w:t>suggests</w:t>
      </w:r>
      <w:r w:rsidRPr="00940810">
        <w:rPr>
          <w:rFonts w:cs="Arial"/>
          <w:lang w:val="en-GB"/>
        </w:rPr>
        <w:t xml:space="preserve"> that organisations that link customer value propositions with internal operations and learning potentials will have higher chances of communication survival. This opinion is also justified by </w:t>
      </w:r>
      <w:proofErr w:type="spellStart"/>
      <w:r w:rsidRPr="00940810">
        <w:rPr>
          <w:rFonts w:cs="Arial"/>
          <w:lang w:val="en-GB"/>
        </w:rPr>
        <w:t>Chenhall</w:t>
      </w:r>
      <w:proofErr w:type="spellEnd"/>
      <w:r w:rsidRPr="00940810">
        <w:rPr>
          <w:rFonts w:cs="Arial"/>
          <w:lang w:val="en-GB"/>
        </w:rPr>
        <w:t xml:space="preserve"> (2005), who claims that the system of performance measurements should develop as the priorities and external circumstances of the strategy change. Associated British Foods uses its cost leadership strategy and size of operation to provide customers with value in a cost-effective manner. Nevertheless, most of the traditional balanced scorecard models do not include the dimensions of sustainability effectively, </w:t>
      </w:r>
      <w:r w:rsidR="00162C32" w:rsidRPr="00940810">
        <w:rPr>
          <w:rFonts w:cs="Arial"/>
          <w:lang w:val="en-GB"/>
        </w:rPr>
        <w:t xml:space="preserve">which </w:t>
      </w:r>
      <w:r w:rsidRPr="00940810">
        <w:rPr>
          <w:rFonts w:cs="Arial"/>
          <w:lang w:val="en-GB"/>
        </w:rPr>
        <w:t>constrains their applicability in contemporary strategic environments (</w:t>
      </w:r>
      <w:proofErr w:type="spellStart"/>
      <w:r w:rsidRPr="00940810">
        <w:rPr>
          <w:rFonts w:cs="Arial"/>
          <w:lang w:val="en-GB"/>
        </w:rPr>
        <w:t>Chehimi</w:t>
      </w:r>
      <w:proofErr w:type="spellEnd"/>
      <w:r w:rsidRPr="00940810">
        <w:rPr>
          <w:rFonts w:cs="Arial"/>
          <w:lang w:val="en-GB"/>
        </w:rPr>
        <w:t xml:space="preserve"> and Naro, 2024). This is also one of the limitations as can be seen whereby environmental as well as social performance indicators are not well-built into core performance frameworks. Moreover, according to Gahan et al. (2021), organisations need to entrench the concepts of innovation and learning within their strategic systems in order to be competitive in fluid conditions. Thus, although the organisation has a high level of congruence in the financial, customer, and operational lenses, a partial approach to incorporating the sustainability and innovation measures is a decisive loophole, which can influence the long-term strategic performance.</w:t>
      </w:r>
    </w:p>
    <w:p w14:paraId="2113967C" w14:textId="59DF5792" w:rsidR="00290EDA" w:rsidRPr="00940810" w:rsidRDefault="00B901D7" w:rsidP="00940810">
      <w:pPr>
        <w:pStyle w:val="Heading1"/>
        <w:numPr>
          <w:ilvl w:val="0"/>
          <w:numId w:val="4"/>
        </w:numPr>
        <w:rPr>
          <w:rFonts w:cs="Arial"/>
          <w:szCs w:val="24"/>
          <w:lang w:val="en-GB"/>
        </w:rPr>
      </w:pPr>
      <w:bookmarkStart w:id="9" w:name="_Toc225099110"/>
      <w:r w:rsidRPr="00940810">
        <w:rPr>
          <w:rFonts w:cs="Arial"/>
          <w:szCs w:val="24"/>
          <w:lang w:val="en-GB"/>
        </w:rPr>
        <w:t>Strategic Choices &amp; Implementation</w:t>
      </w:r>
      <w:bookmarkEnd w:id="9"/>
    </w:p>
    <w:p w14:paraId="4824C986" w14:textId="05A250AB" w:rsidR="00020A77" w:rsidRPr="00940810" w:rsidRDefault="00020A77" w:rsidP="00940810">
      <w:pPr>
        <w:jc w:val="center"/>
        <w:rPr>
          <w:rFonts w:cs="Arial"/>
          <w:lang w:val="en-GB"/>
        </w:rPr>
      </w:pPr>
      <w:r w:rsidRPr="00940810">
        <w:rPr>
          <w:rFonts w:cs="Arial"/>
          <w:noProof/>
          <w:lang w:val="en-GB"/>
        </w:rPr>
        <w:drawing>
          <wp:inline distT="0" distB="0" distL="0" distR="0" wp14:anchorId="4057E407" wp14:editId="37DBE043">
            <wp:extent cx="6334125" cy="22955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334125" cy="2295525"/>
                    </a:xfrm>
                    <a:prstGeom prst="rect">
                      <a:avLst/>
                    </a:prstGeom>
                  </pic:spPr>
                </pic:pic>
              </a:graphicData>
            </a:graphic>
          </wp:inline>
        </w:drawing>
      </w:r>
    </w:p>
    <w:p w14:paraId="2B18C39D" w14:textId="6DC5337D" w:rsidR="00020A77" w:rsidRPr="00940810" w:rsidRDefault="00020A77" w:rsidP="00940810">
      <w:pPr>
        <w:jc w:val="center"/>
        <w:rPr>
          <w:rFonts w:cs="Arial"/>
          <w:b/>
          <w:bCs/>
          <w:lang w:val="en-GB"/>
        </w:rPr>
      </w:pPr>
      <w:r w:rsidRPr="00940810">
        <w:rPr>
          <w:rFonts w:cs="Arial"/>
          <w:b/>
          <w:bCs/>
          <w:lang w:val="en-GB"/>
        </w:rPr>
        <w:t xml:space="preserve">Figure </w:t>
      </w:r>
      <w:r w:rsidR="007E1D6D" w:rsidRPr="00940810">
        <w:rPr>
          <w:rFonts w:cs="Arial"/>
          <w:b/>
          <w:bCs/>
          <w:lang w:val="en-GB"/>
        </w:rPr>
        <w:t>4</w:t>
      </w:r>
      <w:r w:rsidRPr="00940810">
        <w:rPr>
          <w:rFonts w:cs="Arial"/>
          <w:b/>
          <w:bCs/>
          <w:lang w:val="en-GB"/>
        </w:rPr>
        <w:t>: sustainable and long-term growth strategy of ABF (2025)</w:t>
      </w:r>
    </w:p>
    <w:p w14:paraId="3EFD6553" w14:textId="4B3EA6A9" w:rsidR="00020A77" w:rsidRPr="00940810" w:rsidRDefault="00020A77" w:rsidP="00940810">
      <w:pPr>
        <w:jc w:val="center"/>
        <w:rPr>
          <w:rFonts w:cs="Arial"/>
          <w:lang w:val="en-GB"/>
        </w:rPr>
      </w:pPr>
      <w:r w:rsidRPr="00940810">
        <w:rPr>
          <w:rFonts w:cs="Arial"/>
          <w:lang w:val="en-GB"/>
        </w:rPr>
        <w:lastRenderedPageBreak/>
        <w:t>(Source: ABF, 2025c)</w:t>
      </w:r>
    </w:p>
    <w:p w14:paraId="0780E2A0" w14:textId="63F78811" w:rsidR="00290EDA" w:rsidRPr="00940810" w:rsidRDefault="00B901D7" w:rsidP="00940810">
      <w:pPr>
        <w:rPr>
          <w:rFonts w:cs="Arial"/>
          <w:lang w:val="en-GB"/>
        </w:rPr>
      </w:pPr>
      <w:r w:rsidRPr="00940810">
        <w:rPr>
          <w:rFonts w:cs="Arial"/>
          <w:lang w:val="en-GB"/>
        </w:rPr>
        <w:t>In accordance with the strategic positioning of the firms estimated in the context of the competitive market of retail and consumer goods, cost leadership and selective differentiation offer a stronger competitive advantage. Khan et al. (2025) explain</w:t>
      </w:r>
      <w:r w:rsidR="00BC3626" w:rsidRPr="00940810">
        <w:rPr>
          <w:rFonts w:cs="Arial"/>
          <w:lang w:val="en-GB"/>
        </w:rPr>
        <w:t>ed</w:t>
      </w:r>
      <w:r w:rsidRPr="00940810">
        <w:rPr>
          <w:rFonts w:cs="Arial"/>
          <w:lang w:val="en-GB"/>
        </w:rPr>
        <w:t xml:space="preserve"> that the cost leadership strategy helps firms to leverage over </w:t>
      </w:r>
      <w:r w:rsidR="0002435B" w:rsidRPr="00940810">
        <w:rPr>
          <w:rFonts w:cs="Arial"/>
          <w:lang w:val="en-GB"/>
        </w:rPr>
        <w:t>competitors</w:t>
      </w:r>
      <w:r w:rsidRPr="00940810">
        <w:rPr>
          <w:rFonts w:cs="Arial"/>
          <w:lang w:val="en-GB"/>
        </w:rPr>
        <w:t xml:space="preserve"> due to lower operational costs, especially in markets that are sensitive to price. This can be seen in </w:t>
      </w:r>
      <w:r w:rsidR="0002435B" w:rsidRPr="00940810">
        <w:rPr>
          <w:rFonts w:cs="Arial"/>
          <w:lang w:val="en-GB"/>
        </w:rPr>
        <w:t>ABF’s</w:t>
      </w:r>
      <w:r w:rsidRPr="00940810">
        <w:rPr>
          <w:rFonts w:cs="Arial"/>
          <w:lang w:val="en-GB"/>
        </w:rPr>
        <w:t xml:space="preserve"> retail model </w:t>
      </w:r>
      <w:r w:rsidR="0002435B" w:rsidRPr="00940810">
        <w:rPr>
          <w:rFonts w:cs="Arial"/>
          <w:lang w:val="en-GB"/>
        </w:rPr>
        <w:t>that helped it to witness</w:t>
      </w:r>
      <w:r w:rsidRPr="00940810">
        <w:rPr>
          <w:rFonts w:cs="Arial"/>
          <w:lang w:val="en-GB"/>
        </w:rPr>
        <w:t xml:space="preserve"> high-volume sales with low margins that are being dwelt upon. </w:t>
      </w:r>
      <w:r w:rsidR="0002435B" w:rsidRPr="00940810">
        <w:rPr>
          <w:rFonts w:cs="Arial"/>
          <w:lang w:val="en-GB"/>
        </w:rPr>
        <w:t>Most importantly, the annual report revealed that 2025 has been “</w:t>
      </w:r>
      <w:r w:rsidR="0002435B" w:rsidRPr="00940810">
        <w:rPr>
          <w:rFonts w:cs="Arial"/>
          <w:i/>
          <w:iCs/>
          <w:lang w:val="en-GB"/>
        </w:rPr>
        <w:t>a year of intense strategic and operational activity</w:t>
      </w:r>
      <w:r w:rsidR="0002435B" w:rsidRPr="00940810">
        <w:rPr>
          <w:rFonts w:cs="Arial"/>
          <w:lang w:val="en-GB"/>
        </w:rPr>
        <w:t>” for ABF</w:t>
      </w:r>
      <w:r w:rsidR="007E1D6D" w:rsidRPr="00940810">
        <w:rPr>
          <w:rFonts w:cs="Arial"/>
          <w:lang w:val="en-GB"/>
        </w:rPr>
        <w:t>.</w:t>
      </w:r>
      <w:r w:rsidR="0002435B" w:rsidRPr="00940810">
        <w:rPr>
          <w:rFonts w:cs="Arial"/>
          <w:lang w:val="en-GB"/>
        </w:rPr>
        <w:t xml:space="preserve"> </w:t>
      </w:r>
      <w:r w:rsidR="007E1D6D" w:rsidRPr="00940810">
        <w:rPr>
          <w:rFonts w:cs="Arial"/>
          <w:lang w:val="en-GB"/>
        </w:rPr>
        <w:t xml:space="preserve">Figure 4 shows </w:t>
      </w:r>
      <w:r w:rsidR="007223CE" w:rsidRPr="00940810">
        <w:rPr>
          <w:rFonts w:cs="Arial"/>
          <w:lang w:val="en-GB"/>
        </w:rPr>
        <w:t>ABF Group’s adjus</w:t>
      </w:r>
      <w:r w:rsidR="007E1D6D" w:rsidRPr="00940810">
        <w:rPr>
          <w:rFonts w:cs="Arial"/>
          <w:lang w:val="en-GB"/>
        </w:rPr>
        <w:t xml:space="preserve">ted earnings per share </w:t>
      </w:r>
      <w:r w:rsidR="007223CE" w:rsidRPr="00940810">
        <w:rPr>
          <w:rFonts w:cs="Arial"/>
          <w:lang w:val="en-GB"/>
        </w:rPr>
        <w:t xml:space="preserve">(EPS) </w:t>
      </w:r>
      <w:r w:rsidR="00BD3932" w:rsidRPr="00940810">
        <w:rPr>
          <w:rFonts w:cs="Arial"/>
          <w:lang w:val="en-GB"/>
        </w:rPr>
        <w:t xml:space="preserve">of </w:t>
      </w:r>
      <w:r w:rsidR="007E1D6D" w:rsidRPr="00940810">
        <w:rPr>
          <w:rFonts w:cs="Arial"/>
          <w:lang w:val="en-GB"/>
        </w:rPr>
        <w:t>174.9p</w:t>
      </w:r>
      <w:r w:rsidR="00BD3932" w:rsidRPr="00940810">
        <w:rPr>
          <w:rFonts w:cs="Arial"/>
          <w:lang w:val="en-GB"/>
        </w:rPr>
        <w:t xml:space="preserve"> (£1.749)</w:t>
      </w:r>
      <w:r w:rsidR="007E1D6D" w:rsidRPr="00940810">
        <w:rPr>
          <w:rFonts w:cs="Arial"/>
          <w:lang w:val="en-GB"/>
        </w:rPr>
        <w:t xml:space="preserve"> </w:t>
      </w:r>
      <w:r w:rsidR="0002435B" w:rsidRPr="00940810">
        <w:rPr>
          <w:rFonts w:cs="Arial"/>
          <w:lang w:val="en-GB"/>
        </w:rPr>
        <w:t xml:space="preserve">(ABF, 2025c). </w:t>
      </w:r>
      <w:r w:rsidRPr="00940810">
        <w:rPr>
          <w:rFonts w:cs="Arial"/>
          <w:lang w:val="en-GB"/>
        </w:rPr>
        <w:t xml:space="preserve">The retail </w:t>
      </w:r>
      <w:r w:rsidR="00BD3932" w:rsidRPr="00940810">
        <w:rPr>
          <w:rFonts w:cs="Arial"/>
          <w:lang w:val="en-GB"/>
        </w:rPr>
        <w:t>segment</w:t>
      </w:r>
      <w:r w:rsidRPr="00940810">
        <w:rPr>
          <w:rFonts w:cs="Arial"/>
          <w:lang w:val="en-GB"/>
        </w:rPr>
        <w:t xml:space="preserve"> keeps on an international growth with the latest store openings in the United States and Central and Eastern Europe. </w:t>
      </w:r>
      <w:r w:rsidR="00020A77" w:rsidRPr="00940810">
        <w:rPr>
          <w:rFonts w:cs="Arial"/>
          <w:lang w:val="en-GB"/>
        </w:rPr>
        <w:t>ABF</w:t>
      </w:r>
      <w:r w:rsidRPr="00940810">
        <w:rPr>
          <w:rFonts w:cs="Arial"/>
          <w:lang w:val="en-GB"/>
        </w:rPr>
        <w:t xml:space="preserve"> capitalises on this expansion program using the model of Primark to provide fashionable products at a much lower price than competitors like Zara and H&amp;M, frequently lower pricing products, which enhances its value offer. Nevertheless, the dependency on the cost leadership alone puts </w:t>
      </w:r>
      <w:r w:rsidR="009C1FBE" w:rsidRPr="00940810">
        <w:rPr>
          <w:rFonts w:cs="Arial"/>
          <w:lang w:val="en-GB"/>
        </w:rPr>
        <w:t>it</w:t>
      </w:r>
      <w:r w:rsidRPr="00940810">
        <w:rPr>
          <w:rFonts w:cs="Arial"/>
          <w:lang w:val="en-GB"/>
        </w:rPr>
        <w:t xml:space="preserve"> under threats like price and margin remuneration. </w:t>
      </w:r>
      <w:r w:rsidR="00BC3626" w:rsidRPr="00940810">
        <w:rPr>
          <w:rFonts w:cs="Arial"/>
          <w:lang w:val="en-GB"/>
        </w:rPr>
        <w:t>A</w:t>
      </w:r>
      <w:r w:rsidRPr="00940810">
        <w:rPr>
          <w:rFonts w:cs="Arial"/>
          <w:lang w:val="en-GB"/>
        </w:rPr>
        <w:t>dding aspects of differentiation, such as a better in-store experience and product range, will increase customer loyalty without making the costs too high</w:t>
      </w:r>
      <w:r w:rsidR="001C5269" w:rsidRPr="00940810">
        <w:rPr>
          <w:rFonts w:cs="Arial"/>
          <w:lang w:val="en-GB"/>
        </w:rPr>
        <w:t xml:space="preserve"> (</w:t>
      </w:r>
      <w:proofErr w:type="spellStart"/>
      <w:r w:rsidR="001C5269" w:rsidRPr="00940810">
        <w:rPr>
          <w:rFonts w:cs="Arial"/>
          <w:lang w:val="en-GB"/>
        </w:rPr>
        <w:t>Bruckberger</w:t>
      </w:r>
      <w:proofErr w:type="spellEnd"/>
      <w:r w:rsidR="001C5269" w:rsidRPr="00940810">
        <w:rPr>
          <w:rFonts w:cs="Arial"/>
          <w:lang w:val="en-GB"/>
        </w:rPr>
        <w:t xml:space="preserve"> et al. 2023)</w:t>
      </w:r>
      <w:r w:rsidRPr="00940810">
        <w:rPr>
          <w:rFonts w:cs="Arial"/>
          <w:lang w:val="en-GB"/>
        </w:rPr>
        <w:t>. Diversification presented on a corporate level into food, agriculture and ingredients also offers stability</w:t>
      </w:r>
      <w:r w:rsidR="009C1FBE" w:rsidRPr="00940810">
        <w:rPr>
          <w:rFonts w:cs="Arial"/>
          <w:lang w:val="en-GB"/>
        </w:rPr>
        <w:t xml:space="preserve">. This </w:t>
      </w:r>
      <w:r w:rsidRPr="00940810">
        <w:rPr>
          <w:rFonts w:cs="Arial"/>
          <w:lang w:val="en-GB"/>
        </w:rPr>
        <w:t>has been observed when performance of the retail sector is subject</w:t>
      </w:r>
      <w:r w:rsidR="009C1FBE" w:rsidRPr="00940810">
        <w:rPr>
          <w:rFonts w:cs="Arial"/>
          <w:lang w:val="en-GB"/>
        </w:rPr>
        <w:t>ed</w:t>
      </w:r>
      <w:r w:rsidRPr="00940810">
        <w:rPr>
          <w:rFonts w:cs="Arial"/>
          <w:lang w:val="en-GB"/>
        </w:rPr>
        <w:t xml:space="preserve"> to changes, but food segmentation offers consistent revenue flows. Secondly, the international expansion into more than 18 markets is an indication of strategic geographic expansion as it allows the company to access new consumer segments and to limit its reliance on maturity in the market.</w:t>
      </w:r>
    </w:p>
    <w:p w14:paraId="7682C3DA" w14:textId="42CA4774" w:rsidR="00290EDA" w:rsidRPr="00940810" w:rsidRDefault="00B901D7" w:rsidP="00940810">
      <w:pPr>
        <w:rPr>
          <w:rFonts w:cs="Arial"/>
          <w:lang w:val="en-GB"/>
        </w:rPr>
      </w:pPr>
      <w:r w:rsidRPr="00940810">
        <w:rPr>
          <w:rFonts w:cs="Arial"/>
          <w:lang w:val="en-GB"/>
        </w:rPr>
        <w:t xml:space="preserve">Regarding the implementation aspect, it can be said that effective change management and organisational coordination of strategies are critical success factors in these strategies. </w:t>
      </w:r>
      <w:proofErr w:type="spellStart"/>
      <w:r w:rsidRPr="00940810">
        <w:rPr>
          <w:rFonts w:cs="Arial"/>
          <w:lang w:val="en-GB"/>
        </w:rPr>
        <w:t>Dugbartey</w:t>
      </w:r>
      <w:proofErr w:type="spellEnd"/>
      <w:r w:rsidRPr="00940810">
        <w:rPr>
          <w:rFonts w:cs="Arial"/>
          <w:lang w:val="en-GB"/>
        </w:rPr>
        <w:t xml:space="preserve"> and Kehinde (2025) observe</w:t>
      </w:r>
      <w:r w:rsidR="00901F27" w:rsidRPr="00940810">
        <w:rPr>
          <w:rFonts w:cs="Arial"/>
          <w:lang w:val="en-GB"/>
        </w:rPr>
        <w:t>d</w:t>
      </w:r>
      <w:r w:rsidRPr="00940810">
        <w:rPr>
          <w:rFonts w:cs="Arial"/>
          <w:lang w:val="en-GB"/>
        </w:rPr>
        <w:t xml:space="preserve"> that effective implementation of strategies needs organisational change processes and adjustments at different levels of the organisation to be effective. The organisation has also expanded capital expenditure to facilitate expansion of the stores, logistics infrastructure and improvement in operational efficiency. ABF has been able to exercise flexibility by initiatives like ensuring efficiency of its supply chain and reacting to the increasing cost of inputs by streamlining </w:t>
      </w:r>
      <w:r w:rsidRPr="00940810">
        <w:rPr>
          <w:rFonts w:cs="Arial"/>
          <w:lang w:val="en-GB"/>
        </w:rPr>
        <w:lastRenderedPageBreak/>
        <w:t xml:space="preserve">its sourcing operations. Nevertheless, operating in various markets brings with it some operations with some challenges such as cultural differences, regulatory compliance and complexity of the supply chain. Indicatively, the business in the US market needed to be modified such that the stores formats and products needed to reflect such a local consumer demand. Moreover, diversification introduces coordination issues in the different business segments that cause complexity in management. </w:t>
      </w:r>
      <w:r w:rsidR="00901F27" w:rsidRPr="00940810">
        <w:rPr>
          <w:rFonts w:cs="Arial"/>
          <w:lang w:val="en-GB"/>
        </w:rPr>
        <w:t>C</w:t>
      </w:r>
      <w:r w:rsidRPr="00940810">
        <w:rPr>
          <w:rFonts w:cs="Arial"/>
          <w:lang w:val="en-GB"/>
        </w:rPr>
        <w:t>ompanies that work in different industries need to strike the balance between the strategic control and the flexibility to adapt to the local conditions</w:t>
      </w:r>
      <w:r w:rsidR="00C07233" w:rsidRPr="00940810">
        <w:rPr>
          <w:rFonts w:cs="Arial"/>
          <w:lang w:val="en-GB"/>
        </w:rPr>
        <w:t xml:space="preserve"> (Sen et al. 2023)</w:t>
      </w:r>
      <w:r w:rsidRPr="00940810">
        <w:rPr>
          <w:rFonts w:cs="Arial"/>
          <w:lang w:val="en-GB"/>
        </w:rPr>
        <w:t xml:space="preserve">. </w:t>
      </w:r>
      <w:r w:rsidR="00C07233" w:rsidRPr="00940810">
        <w:rPr>
          <w:rFonts w:cs="Arial"/>
          <w:lang w:val="en-GB"/>
        </w:rPr>
        <w:t>A</w:t>
      </w:r>
      <w:r w:rsidRPr="00940810">
        <w:rPr>
          <w:rFonts w:cs="Arial"/>
          <w:lang w:val="en-GB"/>
        </w:rPr>
        <w:t>lthough cost leadership with its diverse differentiation and diversification is the most suitable strategic pathway, it requires a good change management system, effective coordination and relentless integration with the global market dynamics.</w:t>
      </w:r>
    </w:p>
    <w:p w14:paraId="11A07716" w14:textId="2B5EBC3D" w:rsidR="00290EDA" w:rsidRPr="00940810" w:rsidRDefault="00B901D7" w:rsidP="00940810">
      <w:pPr>
        <w:pStyle w:val="Heading1"/>
        <w:numPr>
          <w:ilvl w:val="0"/>
          <w:numId w:val="4"/>
        </w:numPr>
        <w:rPr>
          <w:rFonts w:cs="Arial"/>
          <w:szCs w:val="24"/>
          <w:lang w:val="en-GB"/>
        </w:rPr>
      </w:pPr>
      <w:bookmarkStart w:id="10" w:name="_Toc225099111"/>
      <w:r w:rsidRPr="00940810">
        <w:rPr>
          <w:rFonts w:cs="Arial"/>
          <w:szCs w:val="24"/>
          <w:lang w:val="en-GB"/>
        </w:rPr>
        <w:t>Strategic Evaluation &amp; Recommendations</w:t>
      </w:r>
      <w:bookmarkEnd w:id="10"/>
    </w:p>
    <w:p w14:paraId="54054841" w14:textId="782BE9F0" w:rsidR="00290EDA" w:rsidRPr="00940810" w:rsidRDefault="00B901D7" w:rsidP="00940810">
      <w:pPr>
        <w:pStyle w:val="Heading2"/>
        <w:numPr>
          <w:ilvl w:val="1"/>
          <w:numId w:val="4"/>
        </w:numPr>
        <w:rPr>
          <w:rFonts w:cs="Arial"/>
          <w:szCs w:val="24"/>
          <w:lang w:val="en-GB"/>
        </w:rPr>
      </w:pPr>
      <w:bookmarkStart w:id="11" w:name="_Toc225099112"/>
      <w:r w:rsidRPr="00940810">
        <w:rPr>
          <w:rFonts w:cs="Arial"/>
          <w:szCs w:val="24"/>
          <w:lang w:val="en-GB"/>
        </w:rPr>
        <w:t>SWOT Analysis</w:t>
      </w:r>
      <w:bookmarkEnd w:id="11"/>
      <w:r w:rsidRPr="00940810">
        <w:rPr>
          <w:rFonts w:cs="Arial"/>
          <w:szCs w:val="24"/>
          <w:lang w:val="en-GB"/>
        </w:rPr>
        <w:t xml:space="preserve"> </w:t>
      </w:r>
    </w:p>
    <w:p w14:paraId="60CC156D" w14:textId="77777777" w:rsidR="00D31CE3" w:rsidRPr="00940810" w:rsidRDefault="00D31CE3" w:rsidP="00940810">
      <w:pPr>
        <w:jc w:val="center"/>
        <w:rPr>
          <w:rFonts w:cs="Arial"/>
        </w:rPr>
      </w:pPr>
      <w:r w:rsidRPr="00940810">
        <w:rPr>
          <w:rFonts w:cs="Arial"/>
          <w:noProof/>
        </w:rPr>
        <w:drawing>
          <wp:inline distT="0" distB="0" distL="0" distR="0" wp14:anchorId="2E4DE845" wp14:editId="7DD478C1">
            <wp:extent cx="5731510" cy="3992245"/>
            <wp:effectExtent l="0" t="0" r="2540" b="8255"/>
            <wp:docPr id="1399617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617760" name=""/>
                    <pic:cNvPicPr/>
                  </pic:nvPicPr>
                  <pic:blipFill>
                    <a:blip r:embed="rId14"/>
                    <a:stretch>
                      <a:fillRect/>
                    </a:stretch>
                  </pic:blipFill>
                  <pic:spPr>
                    <a:xfrm>
                      <a:off x="0" y="0"/>
                      <a:ext cx="5731510" cy="3992245"/>
                    </a:xfrm>
                    <a:prstGeom prst="rect">
                      <a:avLst/>
                    </a:prstGeom>
                  </pic:spPr>
                </pic:pic>
              </a:graphicData>
            </a:graphic>
          </wp:inline>
        </w:drawing>
      </w:r>
    </w:p>
    <w:p w14:paraId="6439E797" w14:textId="7322C0B8" w:rsidR="00D31CE3" w:rsidRPr="00940810" w:rsidRDefault="00D31CE3" w:rsidP="00940810">
      <w:pPr>
        <w:pStyle w:val="ListParagraph"/>
        <w:spacing w:line="360" w:lineRule="auto"/>
        <w:jc w:val="center"/>
        <w:rPr>
          <w:rFonts w:ascii="Arial" w:hAnsi="Arial" w:cs="Arial"/>
          <w:b/>
          <w:bCs/>
        </w:rPr>
      </w:pPr>
      <w:r w:rsidRPr="00940810">
        <w:rPr>
          <w:rFonts w:ascii="Arial" w:hAnsi="Arial" w:cs="Arial"/>
          <w:b/>
          <w:bCs/>
        </w:rPr>
        <w:lastRenderedPageBreak/>
        <w:t xml:space="preserve">Figure </w:t>
      </w:r>
      <w:r w:rsidR="00BD3932" w:rsidRPr="00940810">
        <w:rPr>
          <w:rFonts w:ascii="Arial" w:hAnsi="Arial" w:cs="Arial"/>
          <w:b/>
          <w:bCs/>
        </w:rPr>
        <w:t>5</w:t>
      </w:r>
      <w:r w:rsidRPr="00940810">
        <w:rPr>
          <w:rFonts w:ascii="Arial" w:hAnsi="Arial" w:cs="Arial"/>
          <w:b/>
          <w:bCs/>
        </w:rPr>
        <w:t>: Global Sustainable Market</w:t>
      </w:r>
    </w:p>
    <w:p w14:paraId="5917913E" w14:textId="2BF4AA66" w:rsidR="00D31CE3" w:rsidRPr="00940810" w:rsidRDefault="00D31CE3" w:rsidP="00940810">
      <w:pPr>
        <w:pStyle w:val="ListParagraph"/>
        <w:spacing w:line="360" w:lineRule="auto"/>
        <w:jc w:val="center"/>
        <w:rPr>
          <w:rFonts w:ascii="Arial" w:hAnsi="Arial" w:cs="Arial"/>
          <w:b/>
          <w:bCs/>
        </w:rPr>
      </w:pPr>
      <w:r w:rsidRPr="00940810">
        <w:rPr>
          <w:rFonts w:ascii="Arial" w:hAnsi="Arial" w:cs="Arial"/>
        </w:rPr>
        <w:t xml:space="preserve">(Source: </w:t>
      </w:r>
      <w:proofErr w:type="spellStart"/>
      <w:r w:rsidRPr="00940810">
        <w:rPr>
          <w:rFonts w:ascii="Arial" w:hAnsi="Arial" w:cs="Arial"/>
        </w:rPr>
        <w:t>Einpresswire</w:t>
      </w:r>
      <w:proofErr w:type="spellEnd"/>
      <w:r w:rsidRPr="00940810">
        <w:rPr>
          <w:rFonts w:ascii="Arial" w:hAnsi="Arial" w:cs="Arial"/>
        </w:rPr>
        <w:t>, 2025)</w:t>
      </w:r>
    </w:p>
    <w:tbl>
      <w:tblPr>
        <w:tblStyle w:val="TableGrid"/>
        <w:tblW w:w="9776" w:type="dxa"/>
        <w:jc w:val="center"/>
        <w:tblLook w:val="04A0" w:firstRow="1" w:lastRow="0" w:firstColumn="1" w:lastColumn="0" w:noHBand="0" w:noVBand="1"/>
      </w:tblPr>
      <w:tblGrid>
        <w:gridCol w:w="5524"/>
        <w:gridCol w:w="4252"/>
      </w:tblGrid>
      <w:tr w:rsidR="000A6579" w:rsidRPr="00940810" w14:paraId="6A027FDF" w14:textId="77777777" w:rsidTr="003947EB">
        <w:trPr>
          <w:jc w:val="center"/>
        </w:trPr>
        <w:tc>
          <w:tcPr>
            <w:tcW w:w="5524" w:type="dxa"/>
            <w:hideMark/>
          </w:tcPr>
          <w:p w14:paraId="55D8A680" w14:textId="77777777" w:rsidR="000A6579" w:rsidRPr="00940810" w:rsidRDefault="000A6579" w:rsidP="00940810">
            <w:pPr>
              <w:spacing w:after="160" w:line="360" w:lineRule="auto"/>
              <w:jc w:val="center"/>
              <w:rPr>
                <w:rFonts w:cs="Arial"/>
                <w:b/>
                <w:bCs/>
              </w:rPr>
            </w:pPr>
            <w:r w:rsidRPr="00940810">
              <w:rPr>
                <w:rFonts w:cs="Arial"/>
                <w:b/>
                <w:bCs/>
              </w:rPr>
              <w:t>Strengths</w:t>
            </w:r>
          </w:p>
        </w:tc>
        <w:tc>
          <w:tcPr>
            <w:tcW w:w="4252" w:type="dxa"/>
            <w:hideMark/>
          </w:tcPr>
          <w:p w14:paraId="73785284" w14:textId="77777777" w:rsidR="000A6579" w:rsidRPr="00940810" w:rsidRDefault="000A6579" w:rsidP="00940810">
            <w:pPr>
              <w:spacing w:after="160" w:line="360" w:lineRule="auto"/>
              <w:jc w:val="center"/>
              <w:rPr>
                <w:rFonts w:cs="Arial"/>
                <w:b/>
                <w:bCs/>
              </w:rPr>
            </w:pPr>
            <w:r w:rsidRPr="00940810">
              <w:rPr>
                <w:rFonts w:cs="Arial"/>
                <w:b/>
                <w:bCs/>
              </w:rPr>
              <w:t>Weaknesses</w:t>
            </w:r>
          </w:p>
        </w:tc>
      </w:tr>
      <w:tr w:rsidR="000A6579" w:rsidRPr="00940810" w14:paraId="45F88A04" w14:textId="77777777" w:rsidTr="003947EB">
        <w:trPr>
          <w:trHeight w:val="2366"/>
          <w:jc w:val="center"/>
        </w:trPr>
        <w:tc>
          <w:tcPr>
            <w:tcW w:w="5524" w:type="dxa"/>
            <w:hideMark/>
          </w:tcPr>
          <w:p w14:paraId="7CF079D5" w14:textId="7BEF4DFB" w:rsidR="000A6579" w:rsidRPr="00940810" w:rsidRDefault="005D01B7" w:rsidP="00940810">
            <w:pPr>
              <w:pStyle w:val="ListParagraph"/>
              <w:numPr>
                <w:ilvl w:val="0"/>
                <w:numId w:val="2"/>
              </w:numPr>
              <w:spacing w:after="0" w:line="360" w:lineRule="auto"/>
              <w:jc w:val="both"/>
              <w:rPr>
                <w:rFonts w:ascii="Arial" w:hAnsi="Arial" w:cs="Arial"/>
              </w:rPr>
            </w:pPr>
            <w:r w:rsidRPr="00940810">
              <w:rPr>
                <w:rFonts w:ascii="Arial" w:hAnsi="Arial" w:cs="Arial"/>
              </w:rPr>
              <w:t>ABF has a s</w:t>
            </w:r>
            <w:r w:rsidR="000A6579" w:rsidRPr="00940810">
              <w:rPr>
                <w:rFonts w:ascii="Arial" w:hAnsi="Arial" w:cs="Arial"/>
              </w:rPr>
              <w:t>trong cash flow from operations of approximately £1.1 billion, (ABF, 2024)</w:t>
            </w:r>
          </w:p>
          <w:p w14:paraId="268F7F76" w14:textId="4658E2C9" w:rsidR="005D01B7" w:rsidRPr="00940810" w:rsidRDefault="005D01B7" w:rsidP="00940810">
            <w:pPr>
              <w:pStyle w:val="ListParagraph"/>
              <w:numPr>
                <w:ilvl w:val="0"/>
                <w:numId w:val="2"/>
              </w:numPr>
              <w:spacing w:after="0" w:line="360" w:lineRule="auto"/>
              <w:jc w:val="both"/>
              <w:rPr>
                <w:rFonts w:ascii="Arial" w:hAnsi="Arial" w:cs="Arial"/>
              </w:rPr>
            </w:pPr>
            <w:r w:rsidRPr="00940810">
              <w:rPr>
                <w:rFonts w:ascii="Arial" w:hAnsi="Arial" w:cs="Arial"/>
              </w:rPr>
              <w:t>This supports reinvestment capacity</w:t>
            </w:r>
          </w:p>
          <w:p w14:paraId="5B011FD2" w14:textId="2487C17A" w:rsidR="00F62262" w:rsidRPr="00940810" w:rsidRDefault="00F62262" w:rsidP="00940810">
            <w:pPr>
              <w:pStyle w:val="ListParagraph"/>
              <w:numPr>
                <w:ilvl w:val="0"/>
                <w:numId w:val="2"/>
              </w:numPr>
              <w:spacing w:after="0" w:line="360" w:lineRule="auto"/>
              <w:jc w:val="both"/>
              <w:rPr>
                <w:rFonts w:ascii="Arial" w:hAnsi="Arial" w:cs="Arial"/>
              </w:rPr>
            </w:pPr>
            <w:r w:rsidRPr="00940810">
              <w:rPr>
                <w:rFonts w:ascii="Arial" w:hAnsi="Arial" w:cs="Arial"/>
              </w:rPr>
              <w:t>The adjusted operating profit of retail and grocery are £1,126m and £478m respectively (ABF, 2025c)</w:t>
            </w:r>
          </w:p>
          <w:p w14:paraId="307EC8D5" w14:textId="77777777" w:rsidR="000A6579" w:rsidRPr="00940810" w:rsidRDefault="000A6579" w:rsidP="00940810">
            <w:pPr>
              <w:pStyle w:val="ListParagraph"/>
              <w:numPr>
                <w:ilvl w:val="0"/>
                <w:numId w:val="2"/>
              </w:numPr>
              <w:spacing w:after="0" w:line="360" w:lineRule="auto"/>
              <w:jc w:val="both"/>
              <w:rPr>
                <w:rFonts w:ascii="Arial" w:hAnsi="Arial" w:cs="Arial"/>
              </w:rPr>
            </w:pPr>
            <w:r w:rsidRPr="00940810">
              <w:rPr>
                <w:rFonts w:ascii="Arial" w:hAnsi="Arial" w:cs="Arial"/>
              </w:rPr>
              <w:t xml:space="preserve">Primark’s continued expansion with net addition of new stores annually, strengthening physical presence </w:t>
            </w:r>
          </w:p>
        </w:tc>
        <w:tc>
          <w:tcPr>
            <w:tcW w:w="4252" w:type="dxa"/>
            <w:hideMark/>
          </w:tcPr>
          <w:p w14:paraId="31CD4289" w14:textId="77777777" w:rsidR="008B0E9F" w:rsidRPr="00940810" w:rsidRDefault="000A6579" w:rsidP="00940810">
            <w:pPr>
              <w:pStyle w:val="ListParagraph"/>
              <w:numPr>
                <w:ilvl w:val="0"/>
                <w:numId w:val="2"/>
              </w:numPr>
              <w:spacing w:after="0" w:line="360" w:lineRule="auto"/>
              <w:jc w:val="both"/>
              <w:rPr>
                <w:rFonts w:ascii="Arial" w:hAnsi="Arial" w:cs="Arial"/>
              </w:rPr>
            </w:pPr>
            <w:r w:rsidRPr="00940810">
              <w:rPr>
                <w:rFonts w:ascii="Arial" w:hAnsi="Arial" w:cs="Arial"/>
              </w:rPr>
              <w:t>Heavy reliance on physical retail, with no full-scale global e-commerce model</w:t>
            </w:r>
          </w:p>
          <w:p w14:paraId="0AEB4EF3" w14:textId="3EC0BDB1" w:rsidR="000A6579" w:rsidRPr="00940810" w:rsidRDefault="008B0E9F" w:rsidP="00940810">
            <w:pPr>
              <w:pStyle w:val="ListParagraph"/>
              <w:numPr>
                <w:ilvl w:val="0"/>
                <w:numId w:val="2"/>
              </w:numPr>
              <w:spacing w:after="0" w:line="360" w:lineRule="auto"/>
              <w:jc w:val="both"/>
              <w:rPr>
                <w:rFonts w:ascii="Arial" w:hAnsi="Arial" w:cs="Arial"/>
              </w:rPr>
            </w:pPr>
            <w:r w:rsidRPr="00940810">
              <w:rPr>
                <w:rFonts w:ascii="Arial" w:hAnsi="Arial" w:cs="Arial"/>
              </w:rPr>
              <w:t>This has</w:t>
            </w:r>
            <w:r w:rsidR="000A6579" w:rsidRPr="00940810">
              <w:rPr>
                <w:rFonts w:ascii="Arial" w:hAnsi="Arial" w:cs="Arial"/>
              </w:rPr>
              <w:t xml:space="preserve"> limit</w:t>
            </w:r>
            <w:r w:rsidRPr="00940810">
              <w:rPr>
                <w:rFonts w:ascii="Arial" w:hAnsi="Arial" w:cs="Arial"/>
              </w:rPr>
              <w:t>ed its</w:t>
            </w:r>
            <w:r w:rsidR="000A6579" w:rsidRPr="00940810">
              <w:rPr>
                <w:rFonts w:ascii="Arial" w:hAnsi="Arial" w:cs="Arial"/>
              </w:rPr>
              <w:t xml:space="preserve"> digital competitiveness</w:t>
            </w:r>
          </w:p>
          <w:p w14:paraId="00408344" w14:textId="77777777" w:rsidR="000A6579" w:rsidRPr="00940810" w:rsidRDefault="000A6579" w:rsidP="00940810">
            <w:pPr>
              <w:pStyle w:val="ListParagraph"/>
              <w:numPr>
                <w:ilvl w:val="0"/>
                <w:numId w:val="2"/>
              </w:numPr>
              <w:spacing w:after="0" w:line="360" w:lineRule="auto"/>
              <w:jc w:val="both"/>
              <w:rPr>
                <w:rFonts w:ascii="Arial" w:hAnsi="Arial" w:cs="Arial"/>
              </w:rPr>
            </w:pPr>
            <w:r w:rsidRPr="00940810">
              <w:rPr>
                <w:rFonts w:ascii="Arial" w:hAnsi="Arial" w:cs="Arial"/>
              </w:rPr>
              <w:t>High exposure to low-margin retail model, making profitability sensitive to cost increases</w:t>
            </w:r>
          </w:p>
        </w:tc>
      </w:tr>
      <w:tr w:rsidR="000A6579" w:rsidRPr="00940810" w14:paraId="125B82E5" w14:textId="77777777" w:rsidTr="003947EB">
        <w:trPr>
          <w:trHeight w:val="498"/>
          <w:jc w:val="center"/>
        </w:trPr>
        <w:tc>
          <w:tcPr>
            <w:tcW w:w="5524" w:type="dxa"/>
          </w:tcPr>
          <w:p w14:paraId="6AD38BC7" w14:textId="77777777" w:rsidR="000A6579" w:rsidRPr="00940810" w:rsidRDefault="000A6579" w:rsidP="00940810">
            <w:pPr>
              <w:spacing w:line="360" w:lineRule="auto"/>
              <w:jc w:val="both"/>
              <w:rPr>
                <w:rFonts w:cs="Arial"/>
                <w:b/>
                <w:bCs/>
              </w:rPr>
            </w:pPr>
            <w:r w:rsidRPr="00940810">
              <w:rPr>
                <w:rFonts w:cs="Arial"/>
                <w:b/>
                <w:bCs/>
              </w:rPr>
              <w:t>Opportunities</w:t>
            </w:r>
          </w:p>
        </w:tc>
        <w:tc>
          <w:tcPr>
            <w:tcW w:w="4252" w:type="dxa"/>
          </w:tcPr>
          <w:p w14:paraId="50A62EBA" w14:textId="77777777" w:rsidR="000A6579" w:rsidRPr="00940810" w:rsidRDefault="000A6579" w:rsidP="00940810">
            <w:pPr>
              <w:spacing w:line="360" w:lineRule="auto"/>
              <w:jc w:val="both"/>
              <w:rPr>
                <w:rFonts w:cs="Arial"/>
                <w:b/>
                <w:bCs/>
              </w:rPr>
            </w:pPr>
            <w:r w:rsidRPr="00940810">
              <w:rPr>
                <w:rFonts w:cs="Arial"/>
                <w:b/>
                <w:bCs/>
              </w:rPr>
              <w:t>Threats</w:t>
            </w:r>
          </w:p>
        </w:tc>
      </w:tr>
      <w:tr w:rsidR="000A6579" w:rsidRPr="00940810" w14:paraId="6C0D28E2" w14:textId="77777777" w:rsidTr="003947EB">
        <w:trPr>
          <w:trHeight w:val="2366"/>
          <w:jc w:val="center"/>
        </w:trPr>
        <w:tc>
          <w:tcPr>
            <w:tcW w:w="5524" w:type="dxa"/>
          </w:tcPr>
          <w:p w14:paraId="5BB93F31" w14:textId="49BB66BB" w:rsidR="000A6579" w:rsidRPr="00940810" w:rsidRDefault="00D31CE3" w:rsidP="00940810">
            <w:pPr>
              <w:pStyle w:val="ListParagraph"/>
              <w:numPr>
                <w:ilvl w:val="0"/>
                <w:numId w:val="3"/>
              </w:numPr>
              <w:spacing w:after="0" w:line="360" w:lineRule="auto"/>
              <w:jc w:val="both"/>
              <w:rPr>
                <w:rFonts w:ascii="Arial" w:hAnsi="Arial" w:cs="Arial"/>
              </w:rPr>
            </w:pPr>
            <w:r w:rsidRPr="00940810">
              <w:rPr>
                <w:rFonts w:ascii="Arial" w:hAnsi="Arial" w:cs="Arial"/>
              </w:rPr>
              <w:t xml:space="preserve">As shown in figure </w:t>
            </w:r>
            <w:r w:rsidR="00BD3932" w:rsidRPr="00940810">
              <w:rPr>
                <w:rFonts w:ascii="Arial" w:hAnsi="Arial" w:cs="Arial"/>
              </w:rPr>
              <w:t>5</w:t>
            </w:r>
            <w:r w:rsidR="006D3062" w:rsidRPr="00940810">
              <w:rPr>
                <w:rFonts w:ascii="Arial" w:hAnsi="Arial" w:cs="Arial"/>
              </w:rPr>
              <w:t>, g</w:t>
            </w:r>
            <w:r w:rsidR="000A6579" w:rsidRPr="00940810">
              <w:rPr>
                <w:rFonts w:ascii="Arial" w:hAnsi="Arial" w:cs="Arial"/>
              </w:rPr>
              <w:t xml:space="preserve">rowth </w:t>
            </w:r>
            <w:r w:rsidR="006D3062" w:rsidRPr="00940810">
              <w:rPr>
                <w:rFonts w:ascii="Arial" w:hAnsi="Arial" w:cs="Arial"/>
              </w:rPr>
              <w:t>of</w:t>
            </w:r>
            <w:r w:rsidR="000A6579" w:rsidRPr="00940810">
              <w:rPr>
                <w:rFonts w:ascii="Arial" w:hAnsi="Arial" w:cs="Arial"/>
              </w:rPr>
              <w:t xml:space="preserve"> sustainable fashion market</w:t>
            </w:r>
            <w:r w:rsidR="006D3062" w:rsidRPr="00940810">
              <w:rPr>
                <w:rFonts w:ascii="Arial" w:hAnsi="Arial" w:cs="Arial"/>
              </w:rPr>
              <w:t xml:space="preserve"> is</w:t>
            </w:r>
            <w:r w:rsidR="000A6579" w:rsidRPr="00940810">
              <w:rPr>
                <w:rFonts w:ascii="Arial" w:hAnsi="Arial" w:cs="Arial"/>
              </w:rPr>
              <w:t xml:space="preserve"> expected to reach </w:t>
            </w:r>
            <w:r w:rsidR="007975F0" w:rsidRPr="00940810">
              <w:rPr>
                <w:rFonts w:ascii="Arial" w:hAnsi="Arial" w:cs="Arial"/>
              </w:rPr>
              <w:t>$</w:t>
            </w:r>
            <w:r w:rsidR="000A6579" w:rsidRPr="00940810">
              <w:rPr>
                <w:rFonts w:ascii="Arial" w:hAnsi="Arial" w:cs="Arial"/>
              </w:rPr>
              <w:t>15.14 billion by 2032 globally (</w:t>
            </w:r>
            <w:proofErr w:type="spellStart"/>
            <w:r w:rsidR="000A6579" w:rsidRPr="00940810">
              <w:rPr>
                <w:rFonts w:ascii="Arial" w:hAnsi="Arial" w:cs="Arial"/>
              </w:rPr>
              <w:t>Einpresswire</w:t>
            </w:r>
            <w:proofErr w:type="spellEnd"/>
            <w:r w:rsidR="000A6579" w:rsidRPr="00940810">
              <w:rPr>
                <w:rFonts w:ascii="Arial" w:hAnsi="Arial" w:cs="Arial"/>
              </w:rPr>
              <w:t>, 2025)</w:t>
            </w:r>
          </w:p>
          <w:p w14:paraId="7D62C2E7" w14:textId="4B12CF53" w:rsidR="006D3062" w:rsidRPr="00940810" w:rsidRDefault="006D3062" w:rsidP="00940810">
            <w:pPr>
              <w:pStyle w:val="ListParagraph"/>
              <w:numPr>
                <w:ilvl w:val="0"/>
                <w:numId w:val="3"/>
              </w:numPr>
              <w:spacing w:after="0" w:line="360" w:lineRule="auto"/>
              <w:jc w:val="both"/>
              <w:rPr>
                <w:rFonts w:ascii="Arial" w:hAnsi="Arial" w:cs="Arial"/>
              </w:rPr>
            </w:pPr>
            <w:r w:rsidRPr="00940810">
              <w:rPr>
                <w:rFonts w:ascii="Arial" w:hAnsi="Arial" w:cs="Arial"/>
              </w:rPr>
              <w:t>This has created new product opportunities</w:t>
            </w:r>
          </w:p>
          <w:p w14:paraId="6CBA16E3" w14:textId="77777777" w:rsidR="000A6579" w:rsidRPr="00940810" w:rsidRDefault="000A6579" w:rsidP="00940810">
            <w:pPr>
              <w:pStyle w:val="ListParagraph"/>
              <w:numPr>
                <w:ilvl w:val="0"/>
                <w:numId w:val="3"/>
              </w:numPr>
              <w:spacing w:after="0" w:line="360" w:lineRule="auto"/>
              <w:jc w:val="both"/>
              <w:rPr>
                <w:rFonts w:ascii="Arial" w:hAnsi="Arial" w:cs="Arial"/>
              </w:rPr>
            </w:pPr>
            <w:r w:rsidRPr="00940810">
              <w:rPr>
                <w:rFonts w:ascii="Arial" w:hAnsi="Arial" w:cs="Arial"/>
              </w:rPr>
              <w:t>Adoption of AI-driven supply chain systems improving efficiency and demand forecasting</w:t>
            </w:r>
          </w:p>
        </w:tc>
        <w:tc>
          <w:tcPr>
            <w:tcW w:w="4252" w:type="dxa"/>
          </w:tcPr>
          <w:p w14:paraId="3A0CE55F" w14:textId="77777777" w:rsidR="000A6579" w:rsidRPr="00940810" w:rsidRDefault="000A6579" w:rsidP="00940810">
            <w:pPr>
              <w:pStyle w:val="ListParagraph"/>
              <w:numPr>
                <w:ilvl w:val="0"/>
                <w:numId w:val="3"/>
              </w:numPr>
              <w:spacing w:after="0" w:line="360" w:lineRule="auto"/>
              <w:jc w:val="both"/>
              <w:rPr>
                <w:rFonts w:ascii="Arial" w:hAnsi="Arial" w:cs="Arial"/>
              </w:rPr>
            </w:pPr>
            <w:r w:rsidRPr="00940810">
              <w:rPr>
                <w:rFonts w:ascii="Arial" w:hAnsi="Arial" w:cs="Arial"/>
              </w:rPr>
              <w:t>Increasing raw material and energy cost volatility impacting production margins</w:t>
            </w:r>
          </w:p>
          <w:p w14:paraId="4C0289CE" w14:textId="77777777" w:rsidR="000A6579" w:rsidRPr="00940810" w:rsidRDefault="000A6579" w:rsidP="00940810">
            <w:pPr>
              <w:pStyle w:val="ListParagraph"/>
              <w:numPr>
                <w:ilvl w:val="0"/>
                <w:numId w:val="3"/>
              </w:numPr>
              <w:spacing w:after="0" w:line="360" w:lineRule="auto"/>
              <w:jc w:val="both"/>
              <w:rPr>
                <w:rFonts w:ascii="Arial" w:hAnsi="Arial" w:cs="Arial"/>
              </w:rPr>
            </w:pPr>
            <w:r w:rsidRPr="00940810">
              <w:rPr>
                <w:rFonts w:ascii="Arial" w:hAnsi="Arial" w:cs="Arial"/>
              </w:rPr>
              <w:t>Intensifying fast-fashion competition with rapid product cycles and innovation</w:t>
            </w:r>
          </w:p>
          <w:p w14:paraId="1BC83E5D" w14:textId="41B0BC65" w:rsidR="0089482F" w:rsidRPr="00940810" w:rsidRDefault="0089482F" w:rsidP="00940810">
            <w:pPr>
              <w:pStyle w:val="ListParagraph"/>
              <w:numPr>
                <w:ilvl w:val="0"/>
                <w:numId w:val="3"/>
              </w:numPr>
              <w:spacing w:after="0" w:line="360" w:lineRule="auto"/>
              <w:jc w:val="both"/>
              <w:rPr>
                <w:rFonts w:ascii="Arial" w:hAnsi="Arial" w:cs="Arial"/>
              </w:rPr>
            </w:pPr>
            <w:r w:rsidRPr="00940810">
              <w:rPr>
                <w:rFonts w:ascii="Arial" w:hAnsi="Arial" w:cs="Arial"/>
              </w:rPr>
              <w:t>Huge competition from key players, such as Nestle, Kerry Group plc and Danone (</w:t>
            </w:r>
            <w:proofErr w:type="spellStart"/>
            <w:r w:rsidRPr="00940810">
              <w:rPr>
                <w:rFonts w:ascii="Arial" w:hAnsi="Arial" w:cs="Arial"/>
              </w:rPr>
              <w:t>Globaldata</w:t>
            </w:r>
            <w:proofErr w:type="spellEnd"/>
            <w:r w:rsidRPr="00940810">
              <w:rPr>
                <w:rFonts w:ascii="Arial" w:hAnsi="Arial" w:cs="Arial"/>
              </w:rPr>
              <w:t>, 2026)</w:t>
            </w:r>
          </w:p>
        </w:tc>
      </w:tr>
    </w:tbl>
    <w:p w14:paraId="4FE661A8" w14:textId="77777777" w:rsidR="000A6579" w:rsidRPr="00940810" w:rsidRDefault="000A6579" w:rsidP="00940810">
      <w:pPr>
        <w:jc w:val="center"/>
        <w:rPr>
          <w:rFonts w:cs="Arial"/>
          <w:b/>
          <w:bCs/>
          <w:lang w:val="en-GB"/>
        </w:rPr>
      </w:pPr>
      <w:r w:rsidRPr="00940810">
        <w:rPr>
          <w:rFonts w:cs="Arial"/>
          <w:b/>
          <w:bCs/>
          <w:lang w:val="en-GB"/>
        </w:rPr>
        <w:t>Table 4: SWOT Analysis</w:t>
      </w:r>
    </w:p>
    <w:p w14:paraId="57C258E1" w14:textId="38FB5124" w:rsidR="000A6579" w:rsidRPr="00940810" w:rsidRDefault="000A6579" w:rsidP="00940810">
      <w:pPr>
        <w:jc w:val="center"/>
        <w:rPr>
          <w:rFonts w:cs="Arial"/>
          <w:lang w:val="en-GB"/>
        </w:rPr>
      </w:pPr>
      <w:r w:rsidRPr="00940810">
        <w:rPr>
          <w:rFonts w:cs="Arial"/>
          <w:lang w:val="en-GB"/>
        </w:rPr>
        <w:t>(Source: Self-developed)</w:t>
      </w:r>
    </w:p>
    <w:p w14:paraId="69B1C778" w14:textId="1ABD1EF9" w:rsidR="00290EDA" w:rsidRPr="00940810" w:rsidRDefault="004E4AA6" w:rsidP="00940810">
      <w:pPr>
        <w:rPr>
          <w:rFonts w:cs="Arial"/>
          <w:lang w:val="en-GB"/>
        </w:rPr>
      </w:pPr>
      <w:r w:rsidRPr="00940810">
        <w:rPr>
          <w:rFonts w:cs="Arial"/>
          <w:lang w:val="en-GB"/>
        </w:rPr>
        <w:t>T</w:t>
      </w:r>
      <w:r w:rsidR="00B901D7" w:rsidRPr="00940810">
        <w:rPr>
          <w:rFonts w:cs="Arial"/>
          <w:lang w:val="en-GB"/>
        </w:rPr>
        <w:t xml:space="preserve">he competitive advantage is motivated by the strong positioning of resources and limited by structural weaknesses. </w:t>
      </w:r>
      <w:proofErr w:type="spellStart"/>
      <w:r w:rsidR="00B901D7" w:rsidRPr="00940810">
        <w:rPr>
          <w:rFonts w:cs="Arial"/>
          <w:lang w:val="en-GB"/>
        </w:rPr>
        <w:t>Indriyani</w:t>
      </w:r>
      <w:proofErr w:type="spellEnd"/>
      <w:r w:rsidR="00B901D7" w:rsidRPr="00940810">
        <w:rPr>
          <w:rFonts w:cs="Arial"/>
          <w:lang w:val="en-GB"/>
        </w:rPr>
        <w:t xml:space="preserve"> et al. (2025) assert</w:t>
      </w:r>
      <w:r w:rsidR="00543259" w:rsidRPr="00940810">
        <w:rPr>
          <w:rFonts w:cs="Arial"/>
          <w:lang w:val="en-GB"/>
        </w:rPr>
        <w:t>ed that</w:t>
      </w:r>
      <w:r w:rsidR="00B901D7" w:rsidRPr="00940810">
        <w:rPr>
          <w:rFonts w:cs="Arial"/>
          <w:lang w:val="en-GB"/>
        </w:rPr>
        <w:t xml:space="preserve"> firms need to match strength with the external opportunities</w:t>
      </w:r>
      <w:r w:rsidR="00543259" w:rsidRPr="00940810">
        <w:rPr>
          <w:rFonts w:cs="Arial"/>
          <w:lang w:val="en-GB"/>
        </w:rPr>
        <w:t xml:space="preserve"> to remain in performance</w:t>
      </w:r>
      <w:r w:rsidR="00B901D7" w:rsidRPr="00940810">
        <w:rPr>
          <w:rFonts w:cs="Arial"/>
          <w:lang w:val="en-GB"/>
        </w:rPr>
        <w:t xml:space="preserve">. This can be seen through how </w:t>
      </w:r>
      <w:r w:rsidR="00843052" w:rsidRPr="00940810">
        <w:rPr>
          <w:rFonts w:cs="Arial"/>
          <w:lang w:val="en-GB"/>
        </w:rPr>
        <w:t>ABF is</w:t>
      </w:r>
      <w:r w:rsidR="00B901D7" w:rsidRPr="00940810">
        <w:rPr>
          <w:rFonts w:cs="Arial"/>
          <w:lang w:val="en-GB"/>
        </w:rPr>
        <w:t xml:space="preserve"> us</w:t>
      </w:r>
      <w:r w:rsidR="00843052" w:rsidRPr="00940810">
        <w:rPr>
          <w:rFonts w:cs="Arial"/>
          <w:lang w:val="en-GB"/>
        </w:rPr>
        <w:t>ing</w:t>
      </w:r>
      <w:r w:rsidR="00B901D7" w:rsidRPr="00940810">
        <w:rPr>
          <w:rFonts w:cs="Arial"/>
          <w:lang w:val="en-GB"/>
        </w:rPr>
        <w:t xml:space="preserve"> its vast network of retail outlets and diversified portfolio to facilitate expansion. </w:t>
      </w:r>
      <w:r w:rsidR="00EB6CFA" w:rsidRPr="00940810">
        <w:rPr>
          <w:rFonts w:cs="Arial"/>
          <w:lang w:val="en-GB"/>
        </w:rPr>
        <w:t>One of t</w:t>
      </w:r>
      <w:r w:rsidR="00B901D7" w:rsidRPr="00940810">
        <w:rPr>
          <w:rFonts w:cs="Arial"/>
          <w:lang w:val="en-GB"/>
        </w:rPr>
        <w:t>he</w:t>
      </w:r>
      <w:r w:rsidR="00EB6CFA" w:rsidRPr="00940810">
        <w:rPr>
          <w:rFonts w:cs="Arial"/>
          <w:lang w:val="en-GB"/>
        </w:rPr>
        <w:t xml:space="preserve"> main</w:t>
      </w:r>
      <w:r w:rsidR="00B901D7" w:rsidRPr="00940810">
        <w:rPr>
          <w:rFonts w:cs="Arial"/>
          <w:lang w:val="en-GB"/>
        </w:rPr>
        <w:t xml:space="preserve"> advantage</w:t>
      </w:r>
      <w:r w:rsidR="00EB6CFA" w:rsidRPr="00940810">
        <w:rPr>
          <w:rFonts w:cs="Arial"/>
          <w:lang w:val="en-GB"/>
        </w:rPr>
        <w:t>s</w:t>
      </w:r>
      <w:r w:rsidR="00B901D7" w:rsidRPr="00940810">
        <w:rPr>
          <w:rFonts w:cs="Arial"/>
          <w:lang w:val="en-GB"/>
        </w:rPr>
        <w:t xml:space="preserve"> of </w:t>
      </w:r>
      <w:r w:rsidR="00EB6CFA" w:rsidRPr="00940810">
        <w:rPr>
          <w:rFonts w:cs="Arial"/>
          <w:lang w:val="en-GB"/>
        </w:rPr>
        <w:t>ABF</w:t>
      </w:r>
      <w:r w:rsidR="00B901D7" w:rsidRPr="00940810">
        <w:rPr>
          <w:rFonts w:cs="Arial"/>
          <w:lang w:val="en-GB"/>
        </w:rPr>
        <w:t xml:space="preserve"> is that its market presence and </w:t>
      </w:r>
      <w:r w:rsidR="00EB6CFA" w:rsidRPr="00940810">
        <w:rPr>
          <w:rFonts w:cs="Arial"/>
          <w:lang w:val="en-GB"/>
        </w:rPr>
        <w:lastRenderedPageBreak/>
        <w:t xml:space="preserve">its </w:t>
      </w:r>
      <w:r w:rsidR="00B901D7" w:rsidRPr="00940810">
        <w:rPr>
          <w:rFonts w:cs="Arial"/>
          <w:lang w:val="en-GB"/>
        </w:rPr>
        <w:t xml:space="preserve">stable revenue </w:t>
      </w:r>
      <w:r w:rsidR="005A70C3" w:rsidRPr="00940810">
        <w:rPr>
          <w:rFonts w:cs="Arial"/>
          <w:lang w:val="en-GB"/>
        </w:rPr>
        <w:t xml:space="preserve">of </w:t>
      </w:r>
      <w:r w:rsidR="00843052" w:rsidRPr="00940810">
        <w:rPr>
          <w:rFonts w:cs="Arial"/>
          <w:lang w:val="en-GB"/>
        </w:rPr>
        <w:t>£19.5bn</w:t>
      </w:r>
      <w:r w:rsidR="00913097" w:rsidRPr="00940810">
        <w:rPr>
          <w:rFonts w:cs="Arial"/>
          <w:lang w:val="en-GB"/>
        </w:rPr>
        <w:t xml:space="preserve"> (group revenue)</w:t>
      </w:r>
      <w:r w:rsidR="00B901D7" w:rsidRPr="00940810">
        <w:rPr>
          <w:rFonts w:cs="Arial"/>
          <w:lang w:val="en-GB"/>
        </w:rPr>
        <w:t xml:space="preserve"> </w:t>
      </w:r>
      <w:r w:rsidR="00EB6CFA" w:rsidRPr="00940810">
        <w:rPr>
          <w:rFonts w:cs="Arial"/>
          <w:lang w:val="en-GB"/>
        </w:rPr>
        <w:t>that</w:t>
      </w:r>
      <w:r w:rsidR="00B901D7" w:rsidRPr="00940810">
        <w:rPr>
          <w:rFonts w:cs="Arial"/>
          <w:lang w:val="en-GB"/>
        </w:rPr>
        <w:t xml:space="preserve"> protect the company</w:t>
      </w:r>
      <w:r w:rsidR="006142E4" w:rsidRPr="00940810">
        <w:rPr>
          <w:rFonts w:cs="Arial"/>
          <w:lang w:val="en-GB"/>
        </w:rPr>
        <w:t xml:space="preserve"> (</w:t>
      </w:r>
      <w:r w:rsidR="006142E4" w:rsidRPr="00940810">
        <w:rPr>
          <w:rFonts w:cs="Arial"/>
        </w:rPr>
        <w:t>ABF, 2025c)</w:t>
      </w:r>
      <w:r w:rsidR="00EB6CFA" w:rsidRPr="00940810">
        <w:rPr>
          <w:rFonts w:cs="Arial"/>
          <w:lang w:val="en-GB"/>
        </w:rPr>
        <w:t xml:space="preserve">. </w:t>
      </w:r>
      <w:r w:rsidR="008149F5" w:rsidRPr="00940810">
        <w:rPr>
          <w:rFonts w:cs="Arial"/>
          <w:lang w:val="en-GB"/>
        </w:rPr>
        <w:t>ABF prioritises strengthening its customer value proposition by means of different “product offerings, price and price perception, and digital customer engagement with a view to driving like-for-like sales” (</w:t>
      </w:r>
      <w:r w:rsidR="008149F5" w:rsidRPr="00940810">
        <w:rPr>
          <w:rFonts w:cs="Arial"/>
        </w:rPr>
        <w:t>ABF, 2025c</w:t>
      </w:r>
      <w:r w:rsidR="008149F5" w:rsidRPr="00940810">
        <w:rPr>
          <w:rFonts w:cs="Arial"/>
          <w:lang w:val="en-GB"/>
        </w:rPr>
        <w:t xml:space="preserve">). </w:t>
      </w:r>
      <w:r w:rsidR="00EB6CFA" w:rsidRPr="00940810">
        <w:rPr>
          <w:rFonts w:cs="Arial"/>
          <w:lang w:val="en-GB"/>
        </w:rPr>
        <w:t xml:space="preserve">However, </w:t>
      </w:r>
      <w:r w:rsidR="00B901D7" w:rsidRPr="00940810">
        <w:rPr>
          <w:rFonts w:cs="Arial"/>
          <w:lang w:val="en-GB"/>
        </w:rPr>
        <w:t>due to its dependence on Primark, it is vulnerable to industry-specific risks. Moreover, there is a lack of a robust e-commerce model to help it compete in digital retail markets. The possibilities of international growth, demand for low-cost products, lead to future growth, and external threats, in terms of increasing costs and stiff competition, put pressure on margins. Thus, insofar as strong strategic positioning is evident within the organisation, the long-term performance is subjected to a diminishment of risks of dependency and adjustment to the trends of digital transformation.</w:t>
      </w:r>
    </w:p>
    <w:p w14:paraId="643E28F9" w14:textId="37A2FDC3" w:rsidR="00290EDA" w:rsidRPr="00940810" w:rsidRDefault="00D424E2" w:rsidP="00940810">
      <w:pPr>
        <w:pStyle w:val="Heading2"/>
        <w:rPr>
          <w:rFonts w:cs="Arial"/>
          <w:szCs w:val="24"/>
          <w:lang w:val="en-GB"/>
        </w:rPr>
      </w:pPr>
      <w:bookmarkStart w:id="12" w:name="_Toc225099113"/>
      <w:r w:rsidRPr="00940810">
        <w:rPr>
          <w:rFonts w:cs="Arial"/>
          <w:szCs w:val="24"/>
          <w:lang w:val="en-GB"/>
        </w:rPr>
        <w:t xml:space="preserve">6.2 </w:t>
      </w:r>
      <w:r w:rsidR="00B901D7" w:rsidRPr="00940810">
        <w:rPr>
          <w:rFonts w:cs="Arial"/>
          <w:szCs w:val="24"/>
          <w:lang w:val="en-GB"/>
        </w:rPr>
        <w:t>BCG Matrix</w:t>
      </w:r>
      <w:bookmarkEnd w:id="12"/>
      <w:r w:rsidR="00B901D7" w:rsidRPr="00940810">
        <w:rPr>
          <w:rFonts w:cs="Arial"/>
          <w:szCs w:val="24"/>
          <w:lang w:val="en-GB"/>
        </w:rPr>
        <w:t xml:space="preserve"> </w:t>
      </w:r>
    </w:p>
    <w:tbl>
      <w:tblPr>
        <w:tblStyle w:val="TableGrid"/>
        <w:tblW w:w="0" w:type="auto"/>
        <w:jc w:val="center"/>
        <w:tblLook w:val="04A0" w:firstRow="1" w:lastRow="0" w:firstColumn="1" w:lastColumn="0" w:noHBand="0" w:noVBand="1"/>
      </w:tblPr>
      <w:tblGrid>
        <w:gridCol w:w="2485"/>
        <w:gridCol w:w="2132"/>
        <w:gridCol w:w="4733"/>
      </w:tblGrid>
      <w:tr w:rsidR="000A6579" w:rsidRPr="00940810" w14:paraId="3C508779" w14:textId="77777777" w:rsidTr="000A6579">
        <w:trPr>
          <w:jc w:val="center"/>
        </w:trPr>
        <w:tc>
          <w:tcPr>
            <w:tcW w:w="0" w:type="auto"/>
            <w:hideMark/>
          </w:tcPr>
          <w:p w14:paraId="2F985902" w14:textId="77777777" w:rsidR="000A6579" w:rsidRPr="00940810" w:rsidRDefault="000A6579" w:rsidP="00940810">
            <w:pPr>
              <w:spacing w:after="160" w:line="360" w:lineRule="auto"/>
              <w:rPr>
                <w:rFonts w:cs="Arial"/>
                <w:b/>
                <w:bCs/>
              </w:rPr>
            </w:pPr>
            <w:r w:rsidRPr="00940810">
              <w:rPr>
                <w:rFonts w:cs="Arial"/>
                <w:b/>
                <w:bCs/>
              </w:rPr>
              <w:t>Business Segment</w:t>
            </w:r>
          </w:p>
        </w:tc>
        <w:tc>
          <w:tcPr>
            <w:tcW w:w="0" w:type="auto"/>
            <w:hideMark/>
          </w:tcPr>
          <w:p w14:paraId="029B7593" w14:textId="77777777" w:rsidR="000A6579" w:rsidRPr="00940810" w:rsidRDefault="000A6579" w:rsidP="00940810">
            <w:pPr>
              <w:spacing w:after="160" w:line="360" w:lineRule="auto"/>
              <w:rPr>
                <w:rFonts w:cs="Arial"/>
                <w:b/>
                <w:bCs/>
              </w:rPr>
            </w:pPr>
            <w:r w:rsidRPr="00940810">
              <w:rPr>
                <w:rFonts w:cs="Arial"/>
                <w:b/>
                <w:bCs/>
              </w:rPr>
              <w:t>BCG Position</w:t>
            </w:r>
          </w:p>
        </w:tc>
        <w:tc>
          <w:tcPr>
            <w:tcW w:w="0" w:type="auto"/>
            <w:hideMark/>
          </w:tcPr>
          <w:p w14:paraId="20FA45B2" w14:textId="77777777" w:rsidR="000A6579" w:rsidRPr="00940810" w:rsidRDefault="000A6579" w:rsidP="00940810">
            <w:pPr>
              <w:spacing w:after="160" w:line="360" w:lineRule="auto"/>
              <w:rPr>
                <w:rFonts w:cs="Arial"/>
                <w:b/>
                <w:bCs/>
              </w:rPr>
            </w:pPr>
            <w:r w:rsidRPr="00940810">
              <w:rPr>
                <w:rFonts w:cs="Arial"/>
                <w:b/>
                <w:bCs/>
              </w:rPr>
              <w:t>Justification</w:t>
            </w:r>
          </w:p>
        </w:tc>
      </w:tr>
      <w:tr w:rsidR="000A6579" w:rsidRPr="00940810" w14:paraId="7DCACB09" w14:textId="77777777" w:rsidTr="000A6579">
        <w:trPr>
          <w:jc w:val="center"/>
        </w:trPr>
        <w:tc>
          <w:tcPr>
            <w:tcW w:w="0" w:type="auto"/>
            <w:hideMark/>
          </w:tcPr>
          <w:p w14:paraId="7869F436" w14:textId="77777777" w:rsidR="000A6579" w:rsidRPr="00940810" w:rsidRDefault="000A6579" w:rsidP="00940810">
            <w:pPr>
              <w:spacing w:after="160" w:line="360" w:lineRule="auto"/>
              <w:rPr>
                <w:rFonts w:cs="Arial"/>
              </w:rPr>
            </w:pPr>
            <w:r w:rsidRPr="00940810">
              <w:rPr>
                <w:rFonts w:cs="Arial"/>
              </w:rPr>
              <w:t>Primark (Retail)</w:t>
            </w:r>
          </w:p>
        </w:tc>
        <w:tc>
          <w:tcPr>
            <w:tcW w:w="0" w:type="auto"/>
            <w:hideMark/>
          </w:tcPr>
          <w:p w14:paraId="13CAB1DB" w14:textId="77777777" w:rsidR="000A6579" w:rsidRPr="00940810" w:rsidRDefault="000A6579" w:rsidP="00940810">
            <w:pPr>
              <w:spacing w:after="160" w:line="360" w:lineRule="auto"/>
              <w:jc w:val="center"/>
              <w:rPr>
                <w:rFonts w:cs="Arial"/>
              </w:rPr>
            </w:pPr>
            <w:r w:rsidRPr="00940810">
              <w:rPr>
                <w:rFonts w:cs="Arial"/>
              </w:rPr>
              <w:t>Star</w:t>
            </w:r>
          </w:p>
        </w:tc>
        <w:tc>
          <w:tcPr>
            <w:tcW w:w="0" w:type="auto"/>
            <w:hideMark/>
          </w:tcPr>
          <w:p w14:paraId="6215EA4F" w14:textId="77777777" w:rsidR="000A6579" w:rsidRPr="00940810" w:rsidRDefault="000A6579" w:rsidP="00940810">
            <w:pPr>
              <w:spacing w:after="160" w:line="360" w:lineRule="auto"/>
              <w:jc w:val="both"/>
              <w:rPr>
                <w:rFonts w:cs="Arial"/>
              </w:rPr>
            </w:pPr>
            <w:r w:rsidRPr="00940810">
              <w:rPr>
                <w:rFonts w:cs="Arial"/>
              </w:rPr>
              <w:t>High market share and strong growth through global expansion</w:t>
            </w:r>
          </w:p>
        </w:tc>
      </w:tr>
      <w:tr w:rsidR="000A6579" w:rsidRPr="00940810" w14:paraId="4C9F1AEB" w14:textId="77777777" w:rsidTr="000A6579">
        <w:trPr>
          <w:jc w:val="center"/>
        </w:trPr>
        <w:tc>
          <w:tcPr>
            <w:tcW w:w="0" w:type="auto"/>
            <w:hideMark/>
          </w:tcPr>
          <w:p w14:paraId="67DC1F83" w14:textId="77777777" w:rsidR="000A6579" w:rsidRPr="00940810" w:rsidRDefault="000A6579" w:rsidP="00940810">
            <w:pPr>
              <w:spacing w:after="160" w:line="360" w:lineRule="auto"/>
              <w:rPr>
                <w:rFonts w:cs="Arial"/>
              </w:rPr>
            </w:pPr>
            <w:r w:rsidRPr="00940810">
              <w:rPr>
                <w:rFonts w:cs="Arial"/>
              </w:rPr>
              <w:t>Grocery (</w:t>
            </w:r>
            <w:proofErr w:type="spellStart"/>
            <w:r w:rsidRPr="00940810">
              <w:rPr>
                <w:rFonts w:cs="Arial"/>
              </w:rPr>
              <w:t>Twinings</w:t>
            </w:r>
            <w:proofErr w:type="spellEnd"/>
            <w:r w:rsidRPr="00940810">
              <w:rPr>
                <w:rFonts w:cs="Arial"/>
              </w:rPr>
              <w:t>, Ovaltine)</w:t>
            </w:r>
          </w:p>
        </w:tc>
        <w:tc>
          <w:tcPr>
            <w:tcW w:w="0" w:type="auto"/>
            <w:hideMark/>
          </w:tcPr>
          <w:p w14:paraId="02B1DF8D" w14:textId="77777777" w:rsidR="000A6579" w:rsidRPr="00940810" w:rsidRDefault="000A6579" w:rsidP="00940810">
            <w:pPr>
              <w:spacing w:after="160" w:line="360" w:lineRule="auto"/>
              <w:jc w:val="center"/>
              <w:rPr>
                <w:rFonts w:cs="Arial"/>
              </w:rPr>
            </w:pPr>
            <w:r w:rsidRPr="00940810">
              <w:rPr>
                <w:rFonts w:cs="Arial"/>
              </w:rPr>
              <w:t>Cash Cow</w:t>
            </w:r>
          </w:p>
        </w:tc>
        <w:tc>
          <w:tcPr>
            <w:tcW w:w="0" w:type="auto"/>
            <w:hideMark/>
          </w:tcPr>
          <w:p w14:paraId="7CD9DA78" w14:textId="77777777" w:rsidR="000A6579" w:rsidRPr="00940810" w:rsidRDefault="000A6579" w:rsidP="00940810">
            <w:pPr>
              <w:spacing w:after="160" w:line="360" w:lineRule="auto"/>
              <w:jc w:val="both"/>
              <w:rPr>
                <w:rFonts w:cs="Arial"/>
              </w:rPr>
            </w:pPr>
            <w:r w:rsidRPr="00940810">
              <w:rPr>
                <w:rFonts w:cs="Arial"/>
              </w:rPr>
              <w:t>Stable demand and consistent revenue generation</w:t>
            </w:r>
          </w:p>
        </w:tc>
      </w:tr>
      <w:tr w:rsidR="000A6579" w:rsidRPr="00940810" w14:paraId="6765F381" w14:textId="77777777" w:rsidTr="000A6579">
        <w:trPr>
          <w:jc w:val="center"/>
        </w:trPr>
        <w:tc>
          <w:tcPr>
            <w:tcW w:w="0" w:type="auto"/>
            <w:hideMark/>
          </w:tcPr>
          <w:p w14:paraId="0ED87461" w14:textId="77777777" w:rsidR="000A6579" w:rsidRPr="00940810" w:rsidRDefault="000A6579" w:rsidP="00940810">
            <w:pPr>
              <w:spacing w:after="160" w:line="360" w:lineRule="auto"/>
              <w:rPr>
                <w:rFonts w:cs="Arial"/>
              </w:rPr>
            </w:pPr>
            <w:r w:rsidRPr="00940810">
              <w:rPr>
                <w:rFonts w:cs="Arial"/>
              </w:rPr>
              <w:t>Sugar Division</w:t>
            </w:r>
          </w:p>
        </w:tc>
        <w:tc>
          <w:tcPr>
            <w:tcW w:w="0" w:type="auto"/>
            <w:hideMark/>
          </w:tcPr>
          <w:p w14:paraId="20F559E6" w14:textId="77777777" w:rsidR="000A6579" w:rsidRPr="00940810" w:rsidRDefault="000A6579" w:rsidP="00940810">
            <w:pPr>
              <w:spacing w:after="160" w:line="360" w:lineRule="auto"/>
              <w:jc w:val="center"/>
              <w:rPr>
                <w:rFonts w:cs="Arial"/>
              </w:rPr>
            </w:pPr>
            <w:r w:rsidRPr="00940810">
              <w:rPr>
                <w:rFonts w:cs="Arial"/>
              </w:rPr>
              <w:t>Question Mark</w:t>
            </w:r>
          </w:p>
        </w:tc>
        <w:tc>
          <w:tcPr>
            <w:tcW w:w="0" w:type="auto"/>
            <w:hideMark/>
          </w:tcPr>
          <w:p w14:paraId="7F8689EB" w14:textId="77777777" w:rsidR="000A6579" w:rsidRPr="00940810" w:rsidRDefault="000A6579" w:rsidP="00940810">
            <w:pPr>
              <w:spacing w:after="160" w:line="360" w:lineRule="auto"/>
              <w:jc w:val="both"/>
              <w:rPr>
                <w:rFonts w:cs="Arial"/>
              </w:rPr>
            </w:pPr>
            <w:r w:rsidRPr="00940810">
              <w:rPr>
                <w:rFonts w:cs="Arial"/>
              </w:rPr>
              <w:t>Volatile performance and declining profitability</w:t>
            </w:r>
          </w:p>
        </w:tc>
      </w:tr>
      <w:tr w:rsidR="000A6579" w:rsidRPr="00940810" w14:paraId="1BA97C79" w14:textId="77777777" w:rsidTr="000A6579">
        <w:trPr>
          <w:jc w:val="center"/>
        </w:trPr>
        <w:tc>
          <w:tcPr>
            <w:tcW w:w="0" w:type="auto"/>
            <w:hideMark/>
          </w:tcPr>
          <w:p w14:paraId="4D3B94DF" w14:textId="77777777" w:rsidR="000A6579" w:rsidRPr="00940810" w:rsidRDefault="000A6579" w:rsidP="00940810">
            <w:pPr>
              <w:spacing w:after="160" w:line="360" w:lineRule="auto"/>
              <w:rPr>
                <w:rFonts w:cs="Arial"/>
              </w:rPr>
            </w:pPr>
            <w:r w:rsidRPr="00940810">
              <w:rPr>
                <w:rFonts w:cs="Arial"/>
              </w:rPr>
              <w:t>Agriculture &amp; Ingredients</w:t>
            </w:r>
          </w:p>
        </w:tc>
        <w:tc>
          <w:tcPr>
            <w:tcW w:w="0" w:type="auto"/>
            <w:hideMark/>
          </w:tcPr>
          <w:p w14:paraId="01CB1644" w14:textId="77777777" w:rsidR="000A6579" w:rsidRPr="00940810" w:rsidRDefault="000A6579" w:rsidP="00940810">
            <w:pPr>
              <w:spacing w:after="160" w:line="360" w:lineRule="auto"/>
              <w:jc w:val="center"/>
              <w:rPr>
                <w:rFonts w:cs="Arial"/>
              </w:rPr>
            </w:pPr>
            <w:r w:rsidRPr="00940810">
              <w:rPr>
                <w:rFonts w:cs="Arial"/>
              </w:rPr>
              <w:t>Cash Cow / Low Growth</w:t>
            </w:r>
          </w:p>
        </w:tc>
        <w:tc>
          <w:tcPr>
            <w:tcW w:w="0" w:type="auto"/>
            <w:hideMark/>
          </w:tcPr>
          <w:p w14:paraId="6721EDB7" w14:textId="77777777" w:rsidR="000A6579" w:rsidRPr="00940810" w:rsidRDefault="000A6579" w:rsidP="00940810">
            <w:pPr>
              <w:spacing w:after="160" w:line="360" w:lineRule="auto"/>
              <w:jc w:val="both"/>
              <w:rPr>
                <w:rFonts w:cs="Arial"/>
              </w:rPr>
            </w:pPr>
            <w:r w:rsidRPr="00940810">
              <w:rPr>
                <w:rFonts w:cs="Arial"/>
              </w:rPr>
              <w:t>Stable but limited growth potential</w:t>
            </w:r>
          </w:p>
        </w:tc>
      </w:tr>
    </w:tbl>
    <w:p w14:paraId="47D41E39" w14:textId="77777777" w:rsidR="000A6579" w:rsidRPr="00940810" w:rsidRDefault="000A6579" w:rsidP="00940810">
      <w:pPr>
        <w:jc w:val="center"/>
        <w:rPr>
          <w:rFonts w:cs="Arial"/>
          <w:lang w:val="en-GB"/>
        </w:rPr>
      </w:pPr>
    </w:p>
    <w:p w14:paraId="6EDC9D34" w14:textId="76812918" w:rsidR="000A6579" w:rsidRPr="00940810" w:rsidRDefault="000A6579" w:rsidP="00940810">
      <w:pPr>
        <w:jc w:val="center"/>
        <w:rPr>
          <w:rFonts w:cs="Arial"/>
          <w:b/>
          <w:bCs/>
          <w:lang w:val="en-GB"/>
        </w:rPr>
      </w:pPr>
      <w:r w:rsidRPr="00940810">
        <w:rPr>
          <w:rFonts w:cs="Arial"/>
          <w:b/>
          <w:bCs/>
          <w:lang w:val="en-GB"/>
        </w:rPr>
        <w:t>Table 5: BCG Matrix</w:t>
      </w:r>
    </w:p>
    <w:p w14:paraId="610BBFCB" w14:textId="293EAF9F" w:rsidR="000A6579" w:rsidRPr="00940810" w:rsidRDefault="000A6579" w:rsidP="00940810">
      <w:pPr>
        <w:jc w:val="center"/>
        <w:rPr>
          <w:rFonts w:cs="Arial"/>
          <w:lang w:val="en-GB"/>
        </w:rPr>
      </w:pPr>
      <w:r w:rsidRPr="00940810">
        <w:rPr>
          <w:rFonts w:cs="Arial"/>
          <w:lang w:val="en-GB"/>
        </w:rPr>
        <w:t>(Source: Self-developed)</w:t>
      </w:r>
    </w:p>
    <w:p w14:paraId="3FB6C541" w14:textId="5A1AD15B" w:rsidR="00290EDA" w:rsidRPr="00940810" w:rsidRDefault="00D424E2" w:rsidP="00940810">
      <w:pPr>
        <w:rPr>
          <w:rFonts w:cs="Arial"/>
          <w:lang w:val="en-GB"/>
        </w:rPr>
      </w:pPr>
      <w:r w:rsidRPr="00940810">
        <w:rPr>
          <w:rFonts w:cs="Arial"/>
          <w:lang w:val="en-GB"/>
        </w:rPr>
        <w:t>P</w:t>
      </w:r>
      <w:r w:rsidR="00B901D7" w:rsidRPr="00940810">
        <w:rPr>
          <w:rFonts w:cs="Arial"/>
          <w:lang w:val="en-GB"/>
        </w:rPr>
        <w:t xml:space="preserve">ortfolio balance is very important to maintaining long-term growth. As stated by Mutambo et al. (2022), companies need to resource the various business units effectively to ensure that the overall performance is optimised. This can be traced in the dependence of the organisation on its retail sector as a major growth engine. Associated British Foods </w:t>
      </w:r>
      <w:r w:rsidR="00B901D7" w:rsidRPr="00940810">
        <w:rPr>
          <w:rFonts w:cs="Arial"/>
          <w:lang w:val="en-GB"/>
        </w:rPr>
        <w:lastRenderedPageBreak/>
        <w:t>classifies Primark as a Star because of its growth and presence in the market, with its stable cash flows, and the grocery and ingredients segments are a source of stable cash flows. The sugar division is, however, a strategic issue because of the volatility and lower profitability. Such an imbalance implies that there should be a strategic redistribution of resources. As long as there are strong segments, it means financial stability, but poorly performing divisions can decrease the total efficiency. Hence, developing sustainable growth and enhancing profitability, portfolio management is required.</w:t>
      </w:r>
    </w:p>
    <w:p w14:paraId="61BA1E8F" w14:textId="1BE9DDC5" w:rsidR="00290EDA" w:rsidRPr="00940810" w:rsidRDefault="000701DB" w:rsidP="00940810">
      <w:pPr>
        <w:pStyle w:val="Heading2"/>
        <w:rPr>
          <w:rFonts w:cs="Arial"/>
          <w:szCs w:val="24"/>
          <w:lang w:val="en-GB"/>
        </w:rPr>
      </w:pPr>
      <w:bookmarkStart w:id="13" w:name="_Toc225099114"/>
      <w:r w:rsidRPr="00940810">
        <w:rPr>
          <w:rFonts w:cs="Arial"/>
          <w:szCs w:val="24"/>
          <w:lang w:val="en-GB"/>
        </w:rPr>
        <w:t xml:space="preserve">6.3 </w:t>
      </w:r>
      <w:r w:rsidR="00B901D7" w:rsidRPr="00940810">
        <w:rPr>
          <w:rFonts w:cs="Arial"/>
          <w:szCs w:val="24"/>
          <w:lang w:val="en-GB"/>
        </w:rPr>
        <w:t xml:space="preserve">Strategic </w:t>
      </w:r>
      <w:r w:rsidRPr="00940810">
        <w:rPr>
          <w:rFonts w:cs="Arial"/>
          <w:szCs w:val="24"/>
          <w:lang w:val="en-GB"/>
        </w:rPr>
        <w:t>r</w:t>
      </w:r>
      <w:r w:rsidR="00B901D7" w:rsidRPr="00940810">
        <w:rPr>
          <w:rFonts w:cs="Arial"/>
          <w:szCs w:val="24"/>
          <w:lang w:val="en-GB"/>
        </w:rPr>
        <w:t>ecommendations</w:t>
      </w:r>
      <w:bookmarkEnd w:id="13"/>
    </w:p>
    <w:p w14:paraId="17195A63" w14:textId="38A64940" w:rsidR="00290EDA" w:rsidRPr="00940810" w:rsidRDefault="00D6466C" w:rsidP="00940810">
      <w:pPr>
        <w:rPr>
          <w:rFonts w:cs="Arial"/>
          <w:lang w:val="en-GB"/>
        </w:rPr>
      </w:pPr>
      <w:r w:rsidRPr="00940810">
        <w:rPr>
          <w:rFonts w:cs="Arial"/>
          <w:lang w:val="en-GB"/>
        </w:rPr>
        <w:t>E</w:t>
      </w:r>
      <w:r w:rsidR="00B901D7" w:rsidRPr="00940810">
        <w:rPr>
          <w:rFonts w:cs="Arial"/>
          <w:lang w:val="en-GB"/>
        </w:rPr>
        <w:t xml:space="preserve">xisting strategy </w:t>
      </w:r>
      <w:r w:rsidRPr="00940810">
        <w:rPr>
          <w:rFonts w:cs="Arial"/>
          <w:lang w:val="en-GB"/>
        </w:rPr>
        <w:t xml:space="preserve">of ABF </w:t>
      </w:r>
      <w:r w:rsidR="00B901D7" w:rsidRPr="00940810">
        <w:rPr>
          <w:rFonts w:cs="Arial"/>
          <w:lang w:val="en-GB"/>
        </w:rPr>
        <w:t xml:space="preserve">is </w:t>
      </w:r>
      <w:r w:rsidRPr="00940810">
        <w:rPr>
          <w:rFonts w:cs="Arial"/>
          <w:lang w:val="en-GB"/>
        </w:rPr>
        <w:t xml:space="preserve">analysed to be </w:t>
      </w:r>
      <w:r w:rsidR="00B901D7" w:rsidRPr="00940810">
        <w:rPr>
          <w:rFonts w:cs="Arial"/>
          <w:lang w:val="en-GB"/>
        </w:rPr>
        <w:t>functional</w:t>
      </w:r>
      <w:r w:rsidRPr="00940810">
        <w:rPr>
          <w:rFonts w:cs="Arial"/>
          <w:lang w:val="en-GB"/>
        </w:rPr>
        <w:t>,</w:t>
      </w:r>
      <w:r w:rsidR="00B901D7" w:rsidRPr="00940810">
        <w:rPr>
          <w:rFonts w:cs="Arial"/>
          <w:lang w:val="en-GB"/>
        </w:rPr>
        <w:t xml:space="preserve"> but not completely geared towards long-term competitiveness. </w:t>
      </w:r>
      <w:r w:rsidR="00445DF4" w:rsidRPr="00940810">
        <w:rPr>
          <w:rFonts w:cs="Arial"/>
          <w:lang w:val="en-GB"/>
        </w:rPr>
        <w:t>Business of t</w:t>
      </w:r>
      <w:r w:rsidR="00B901D7" w:rsidRPr="00940810">
        <w:rPr>
          <w:rFonts w:cs="Arial"/>
          <w:lang w:val="en-GB"/>
        </w:rPr>
        <w:t>h</w:t>
      </w:r>
      <w:r w:rsidR="00E90085" w:rsidRPr="00940810">
        <w:rPr>
          <w:rFonts w:cs="Arial"/>
          <w:lang w:val="en-GB"/>
        </w:rPr>
        <w:t>is</w:t>
      </w:r>
      <w:r w:rsidR="00B901D7" w:rsidRPr="00940810">
        <w:rPr>
          <w:rFonts w:cs="Arial"/>
          <w:lang w:val="en-GB"/>
        </w:rPr>
        <w:t xml:space="preserve"> organisation </w:t>
      </w:r>
      <w:r w:rsidR="00445DF4" w:rsidRPr="00940810">
        <w:rPr>
          <w:rFonts w:cs="Arial"/>
          <w:lang w:val="en-GB"/>
        </w:rPr>
        <w:t>has been</w:t>
      </w:r>
      <w:r w:rsidR="00B901D7" w:rsidRPr="00940810">
        <w:rPr>
          <w:rFonts w:cs="Arial"/>
          <w:lang w:val="en-GB"/>
        </w:rPr>
        <w:t xml:space="preserve"> effective </w:t>
      </w:r>
      <w:r w:rsidR="00C43A1C" w:rsidRPr="00940810">
        <w:rPr>
          <w:rFonts w:cs="Arial"/>
          <w:lang w:val="en-GB"/>
        </w:rPr>
        <w:t>due to</w:t>
      </w:r>
      <w:r w:rsidR="00B901D7" w:rsidRPr="00940810">
        <w:rPr>
          <w:rFonts w:cs="Arial"/>
          <w:lang w:val="en-GB"/>
        </w:rPr>
        <w:t xml:space="preserve"> the use of cost leadership and diversification, which enhances stability and growth</w:t>
      </w:r>
      <w:r w:rsidR="00B60931" w:rsidRPr="00940810">
        <w:rPr>
          <w:rFonts w:cs="Arial"/>
          <w:lang w:val="en-GB"/>
        </w:rPr>
        <w:t xml:space="preserve"> (ABF, 2025a)</w:t>
      </w:r>
      <w:r w:rsidR="00B901D7" w:rsidRPr="00940810">
        <w:rPr>
          <w:rFonts w:cs="Arial"/>
          <w:lang w:val="en-GB"/>
        </w:rPr>
        <w:t>. Nevertheless, digital capability, excessive dependency on the retail segment, and lack of uniformity in performance by business units are issues. Bari et al. (2022) claim</w:t>
      </w:r>
      <w:r w:rsidR="000701DB" w:rsidRPr="00940810">
        <w:rPr>
          <w:rFonts w:cs="Arial"/>
          <w:lang w:val="en-GB"/>
        </w:rPr>
        <w:t>ed</w:t>
      </w:r>
      <w:r w:rsidR="00B901D7" w:rsidRPr="00940810">
        <w:rPr>
          <w:rFonts w:cs="Arial"/>
          <w:lang w:val="en-GB"/>
        </w:rPr>
        <w:t xml:space="preserve"> that sustainable competitive advantage necessitates strategic alignment and constant adaptation</w:t>
      </w:r>
      <w:r w:rsidR="000701DB" w:rsidRPr="00940810">
        <w:rPr>
          <w:rFonts w:cs="Arial"/>
          <w:lang w:val="en-GB"/>
        </w:rPr>
        <w:t>s</w:t>
      </w:r>
      <w:r w:rsidR="00B901D7" w:rsidRPr="00940810">
        <w:rPr>
          <w:rFonts w:cs="Arial"/>
          <w:lang w:val="en-GB"/>
        </w:rPr>
        <w:t xml:space="preserve"> to changes in the market. Digital transformation should be one of the key focuses of Associated British Foods, specifically, its ability to increase online retail presence and compete with other fast-fashion competitors. Second, the organisation needs to lessen the reliance on Primark by enhancing performance at the lower performing sections, like sugar, either through restoring or divesting. Thirdly, this would involve increased sustainability integration into the core strategy to have increased resilience in the long term and comply with regulations.</w:t>
      </w:r>
      <w:r w:rsidR="000701DB" w:rsidRPr="00940810">
        <w:rPr>
          <w:rFonts w:cs="Arial"/>
          <w:lang w:val="en-GB"/>
        </w:rPr>
        <w:t xml:space="preserve"> </w:t>
      </w:r>
      <w:r w:rsidR="00B901D7" w:rsidRPr="00940810">
        <w:rPr>
          <w:rFonts w:cs="Arial"/>
          <w:lang w:val="en-GB"/>
        </w:rPr>
        <w:t>Further expansion into high-growth international markets should also be favourable with localised strategies to mitigate operational risks. Correlations between environment and firm capabilities result in better long-term performance of firms that match strategy with changes in the environment and capabilities</w:t>
      </w:r>
      <w:r w:rsidR="008E3D11" w:rsidRPr="00940810">
        <w:rPr>
          <w:rFonts w:cs="Arial"/>
          <w:lang w:val="en-GB"/>
        </w:rPr>
        <w:t xml:space="preserve"> (</w:t>
      </w:r>
      <w:proofErr w:type="spellStart"/>
      <w:r w:rsidR="008E3D11" w:rsidRPr="00940810">
        <w:rPr>
          <w:rFonts w:cs="Arial"/>
          <w:lang w:val="en-GB"/>
        </w:rPr>
        <w:t>Indriyani</w:t>
      </w:r>
      <w:proofErr w:type="spellEnd"/>
      <w:r w:rsidR="008E3D11" w:rsidRPr="00940810">
        <w:rPr>
          <w:rFonts w:cs="Arial"/>
          <w:lang w:val="en-GB"/>
        </w:rPr>
        <w:t xml:space="preserve"> et al. 2025)</w:t>
      </w:r>
      <w:r w:rsidR="00B901D7" w:rsidRPr="00940810">
        <w:rPr>
          <w:rFonts w:cs="Arial"/>
          <w:lang w:val="en-GB"/>
        </w:rPr>
        <w:t xml:space="preserve">. Thus, </w:t>
      </w:r>
      <w:r w:rsidR="004A1BDF" w:rsidRPr="00940810">
        <w:rPr>
          <w:rFonts w:cs="Arial"/>
          <w:lang w:val="en-GB"/>
        </w:rPr>
        <w:t>ABF</w:t>
      </w:r>
      <w:r w:rsidR="00B901D7" w:rsidRPr="00940810">
        <w:rPr>
          <w:rFonts w:cs="Arial"/>
          <w:lang w:val="en-GB"/>
        </w:rPr>
        <w:t xml:space="preserve"> can increase its competitive advantage and pursue sustainable further growth by enhancing digital abilities and optimising its portfolio as well as improving sustainability integration.</w:t>
      </w:r>
    </w:p>
    <w:p w14:paraId="42AD4B1A" w14:textId="77777777" w:rsidR="00290EDA" w:rsidRPr="00940810" w:rsidRDefault="00B901D7" w:rsidP="00940810">
      <w:pPr>
        <w:pStyle w:val="Heading1"/>
        <w:rPr>
          <w:rFonts w:cs="Arial"/>
          <w:szCs w:val="24"/>
          <w:lang w:val="en-GB"/>
        </w:rPr>
      </w:pPr>
      <w:bookmarkStart w:id="14" w:name="_Toc225099115"/>
      <w:r w:rsidRPr="00940810">
        <w:rPr>
          <w:rFonts w:cs="Arial"/>
          <w:szCs w:val="24"/>
          <w:lang w:val="en-GB"/>
        </w:rPr>
        <w:lastRenderedPageBreak/>
        <w:t>SECTION 2 – REFLECTIVE ACCOUNT</w:t>
      </w:r>
      <w:bookmarkEnd w:id="14"/>
    </w:p>
    <w:p w14:paraId="0D26F4B2" w14:textId="3409837D" w:rsidR="00290EDA" w:rsidRPr="00940810" w:rsidRDefault="00B901D7" w:rsidP="00940810">
      <w:pPr>
        <w:pStyle w:val="Heading2"/>
        <w:numPr>
          <w:ilvl w:val="0"/>
          <w:numId w:val="5"/>
        </w:numPr>
        <w:rPr>
          <w:rFonts w:cs="Arial"/>
          <w:szCs w:val="24"/>
          <w:lang w:val="en-GB"/>
        </w:rPr>
      </w:pPr>
      <w:bookmarkStart w:id="15" w:name="_Toc225099116"/>
      <w:r w:rsidRPr="00940810">
        <w:rPr>
          <w:rFonts w:cs="Arial"/>
          <w:szCs w:val="24"/>
          <w:lang w:val="en-GB"/>
        </w:rPr>
        <w:t>Description</w:t>
      </w:r>
      <w:bookmarkEnd w:id="15"/>
    </w:p>
    <w:p w14:paraId="2A8618BF" w14:textId="371A8F26" w:rsidR="00290EDA" w:rsidRPr="00940810" w:rsidRDefault="00B901D7" w:rsidP="00940810">
      <w:pPr>
        <w:rPr>
          <w:rFonts w:cs="Arial"/>
          <w:lang w:val="en-GB"/>
        </w:rPr>
      </w:pPr>
      <w:r w:rsidRPr="00940810">
        <w:rPr>
          <w:rFonts w:cs="Arial"/>
          <w:lang w:val="en-GB"/>
        </w:rPr>
        <w:t xml:space="preserve">This assignment was intended to critically examine the strategic management practice of one of the multinational practices through the application of some of the most important theoretical approaches, like PESTEL, VRIO, Balanced Scorecard, and SWOT. Mohamed et al. (2022) opines that reflective practice helps the learner to gain higher knowledge through the connection of theory to experience. In doing this task, I had done a vast amount of research with reference to academic journals, company reports, and other reliable online references in order to consider both internal and external strategic factors. It was done by synthesising multifaceted information, searching strategic problems and </w:t>
      </w:r>
      <w:r w:rsidR="007F692E" w:rsidRPr="00940810">
        <w:rPr>
          <w:rFonts w:cs="Arial"/>
          <w:lang w:val="en-GB"/>
        </w:rPr>
        <w:t>strategizing</w:t>
      </w:r>
      <w:r w:rsidRPr="00940810">
        <w:rPr>
          <w:rFonts w:cs="Arial"/>
          <w:lang w:val="en-GB"/>
        </w:rPr>
        <w:t xml:space="preserve"> theory in practical situations. This was not based on just acquiring theoretical knowledge but on interpreting its application in a real-life organisational environment. It was also a more critical thinking task and demanded because the assignment did not just need the description of the strategies, but also to evaluate them and make an assessment.</w:t>
      </w:r>
    </w:p>
    <w:p w14:paraId="7570272F" w14:textId="3159182A" w:rsidR="00290EDA" w:rsidRPr="00940810" w:rsidRDefault="00B901D7" w:rsidP="00940810">
      <w:pPr>
        <w:pStyle w:val="Heading2"/>
        <w:numPr>
          <w:ilvl w:val="0"/>
          <w:numId w:val="5"/>
        </w:numPr>
        <w:rPr>
          <w:rFonts w:cs="Arial"/>
          <w:szCs w:val="24"/>
          <w:lang w:val="en-GB"/>
        </w:rPr>
      </w:pPr>
      <w:bookmarkStart w:id="16" w:name="_Toc225099117"/>
      <w:r w:rsidRPr="00940810">
        <w:rPr>
          <w:rFonts w:cs="Arial"/>
          <w:szCs w:val="24"/>
          <w:lang w:val="en-GB"/>
        </w:rPr>
        <w:t>Feelings</w:t>
      </w:r>
      <w:bookmarkEnd w:id="16"/>
    </w:p>
    <w:p w14:paraId="6A9C2112" w14:textId="69AB65D7" w:rsidR="00290EDA" w:rsidRPr="00940810" w:rsidRDefault="00B901D7" w:rsidP="00940810">
      <w:pPr>
        <w:rPr>
          <w:rFonts w:cs="Arial"/>
          <w:lang w:val="en-GB"/>
        </w:rPr>
      </w:pPr>
      <w:r w:rsidRPr="00940810">
        <w:rPr>
          <w:rFonts w:cs="Arial"/>
          <w:lang w:val="en-GB"/>
        </w:rPr>
        <w:t xml:space="preserve">At the first level, I was not sure how to resolve such a complex and theory-heavy task, especially when it comes to combining various strategic models into a congruent analysis. </w:t>
      </w:r>
      <w:r w:rsidR="007F692E" w:rsidRPr="00940810">
        <w:rPr>
          <w:rFonts w:cs="Arial"/>
          <w:lang w:val="en-GB"/>
        </w:rPr>
        <w:t>E</w:t>
      </w:r>
      <w:r w:rsidRPr="00940810">
        <w:rPr>
          <w:rFonts w:cs="Arial"/>
          <w:lang w:val="en-GB"/>
        </w:rPr>
        <w:t>motions have a dominant role in the learning process and can affect motivation and engagement</w:t>
      </w:r>
      <w:r w:rsidR="007F692E" w:rsidRPr="00940810">
        <w:rPr>
          <w:rFonts w:cs="Arial"/>
          <w:lang w:val="en-GB"/>
        </w:rPr>
        <w:t xml:space="preserve"> (Wang et al. 2022)</w:t>
      </w:r>
      <w:r w:rsidRPr="00940810">
        <w:rPr>
          <w:rFonts w:cs="Arial"/>
          <w:lang w:val="en-GB"/>
        </w:rPr>
        <w:t>. The further I went, the more I became confident because of the knowledge about the implementation of strategic models. Nonetheless, I also had issues in making sure that I did not write descriptively but in a critical manner. It was also feared that one would not repeat something in one section and then in the other and still make sense. In the long term, I established a better structure for information examination, which minimised confusion and enhanced my self-confidence in working with the complicated academic challenges.</w:t>
      </w:r>
    </w:p>
    <w:p w14:paraId="02AD9811" w14:textId="77A19731" w:rsidR="00290EDA" w:rsidRPr="00940810" w:rsidRDefault="00B901D7" w:rsidP="00940810">
      <w:pPr>
        <w:pStyle w:val="Heading2"/>
        <w:numPr>
          <w:ilvl w:val="0"/>
          <w:numId w:val="5"/>
        </w:numPr>
        <w:rPr>
          <w:rFonts w:cs="Arial"/>
          <w:szCs w:val="24"/>
          <w:lang w:val="en-GB"/>
        </w:rPr>
      </w:pPr>
      <w:bookmarkStart w:id="17" w:name="_Toc225099118"/>
      <w:r w:rsidRPr="00940810">
        <w:rPr>
          <w:rFonts w:cs="Arial"/>
          <w:szCs w:val="24"/>
          <w:lang w:val="en-GB"/>
        </w:rPr>
        <w:lastRenderedPageBreak/>
        <w:t>Evaluation</w:t>
      </w:r>
      <w:bookmarkEnd w:id="17"/>
    </w:p>
    <w:p w14:paraId="58AF8690" w14:textId="77777777" w:rsidR="00290EDA" w:rsidRPr="00940810" w:rsidRDefault="00B901D7" w:rsidP="00940810">
      <w:pPr>
        <w:rPr>
          <w:rFonts w:cs="Arial"/>
          <w:lang w:val="en-GB"/>
        </w:rPr>
      </w:pPr>
      <w:r w:rsidRPr="00940810">
        <w:rPr>
          <w:rFonts w:cs="Arial"/>
          <w:lang w:val="en-GB"/>
        </w:rPr>
        <w:t>Generally, the research process was efficient in increasing my knowledge of the concept of strategic management. The capacity to use various frameworks in a single organisation was one of the major strengths because it is a whole picture of the strategic position of the organisation. Lombardi et al. (2021) also observe that the best way to learn is by people participating in the practical application of concepts to real life. The assignment has enabled me to gain analytical skills by connecting theory with practice. Nevertheless, the weakness lay in the inability to create a balance between depth and clarity, since certain concepts needed to be described in detail while being concise. Also, retrieving pertinent and current academic sources was time and work-intensive. Even though I managed to find credible sources, it was not easy to incorporate them into the analysis in the first instance.</w:t>
      </w:r>
    </w:p>
    <w:p w14:paraId="60CA199B" w14:textId="1F80A1EF" w:rsidR="00290EDA" w:rsidRPr="00940810" w:rsidRDefault="00B901D7" w:rsidP="00940810">
      <w:pPr>
        <w:pStyle w:val="Heading2"/>
        <w:numPr>
          <w:ilvl w:val="0"/>
          <w:numId w:val="5"/>
        </w:numPr>
        <w:rPr>
          <w:rFonts w:cs="Arial"/>
          <w:szCs w:val="24"/>
          <w:lang w:val="en-GB"/>
        </w:rPr>
      </w:pPr>
      <w:bookmarkStart w:id="18" w:name="_Toc225099119"/>
      <w:r w:rsidRPr="00940810">
        <w:rPr>
          <w:rFonts w:cs="Arial"/>
          <w:szCs w:val="24"/>
          <w:lang w:val="en-GB"/>
        </w:rPr>
        <w:t>Analysis</w:t>
      </w:r>
      <w:bookmarkEnd w:id="18"/>
    </w:p>
    <w:p w14:paraId="4445313D" w14:textId="29DB7016" w:rsidR="00290EDA" w:rsidRPr="00940810" w:rsidRDefault="00B901D7" w:rsidP="00940810">
      <w:pPr>
        <w:rPr>
          <w:rFonts w:cs="Arial"/>
          <w:lang w:val="en-GB"/>
        </w:rPr>
      </w:pPr>
      <w:r w:rsidRPr="00940810">
        <w:rPr>
          <w:rFonts w:cs="Arial"/>
          <w:lang w:val="en-GB"/>
        </w:rPr>
        <w:t>The overall feeling of having accomplished this assignment brings out the essence of reflective learning in the process of preparing critical thinking skills. Cattaneo and Motta (2021) argue that it is through reflection that people can criticise their efforts and be able to enhance their performance in the future. This process has enabled me to appreciate that I cannot just learn theory but have to be able to apply theory critically in practice. The application of theories like VRIO and the Balanced Scorecard revealed how strategic tools can be applied to determine organisational performance from different perspectives. In addition, I realised the role of not doing descriptive writing and doing analysis and evaluation. As Weng et al. (2023) note, deep learning takes place when students are involved in learning concepts and not when they memorise information. This task also helped me embrace a more serious approach to learning, involving assumption questioning, comparison, and the formation of received arguments.</w:t>
      </w:r>
      <w:r w:rsidR="00CE162A" w:rsidRPr="00940810">
        <w:rPr>
          <w:rFonts w:cs="Arial"/>
          <w:lang w:val="en-GB"/>
        </w:rPr>
        <w:t xml:space="preserve"> In addition, the process of reflection has improved my skill of assessing information in more than one way and structuring complex concepts into analytical form. I have learned to be more aware of the way theoretical models are linked and how they can be used together to give a more extensive understanding of organisational strategy. Another beneficial effect of this experience was that it has enhanced my confidence in working on academic research, </w:t>
      </w:r>
      <w:r w:rsidR="00CE162A" w:rsidRPr="00940810">
        <w:rPr>
          <w:rFonts w:cs="Arial"/>
          <w:lang w:val="en-GB"/>
        </w:rPr>
        <w:lastRenderedPageBreak/>
        <w:t>specifically, on how to choose reliable sources and incorporate them well into my work. Also, I identified the need to have logical flow and cohesion in the various parts of the assignment, where every part played a significant role in the general argument.</w:t>
      </w:r>
    </w:p>
    <w:p w14:paraId="2D7EDA83" w14:textId="5174AD05" w:rsidR="00290EDA" w:rsidRPr="00940810" w:rsidRDefault="00B901D7" w:rsidP="00940810">
      <w:pPr>
        <w:pStyle w:val="Heading2"/>
        <w:numPr>
          <w:ilvl w:val="0"/>
          <w:numId w:val="5"/>
        </w:numPr>
        <w:rPr>
          <w:rFonts w:cs="Arial"/>
          <w:szCs w:val="24"/>
          <w:lang w:val="en-GB"/>
        </w:rPr>
      </w:pPr>
      <w:bookmarkStart w:id="19" w:name="_Toc225099120"/>
      <w:r w:rsidRPr="00940810">
        <w:rPr>
          <w:rFonts w:cs="Arial"/>
          <w:szCs w:val="24"/>
          <w:lang w:val="en-GB"/>
        </w:rPr>
        <w:t>Conclusion</w:t>
      </w:r>
      <w:bookmarkEnd w:id="19"/>
    </w:p>
    <w:p w14:paraId="769195E6" w14:textId="77777777" w:rsidR="00290EDA" w:rsidRPr="00940810" w:rsidRDefault="00B901D7" w:rsidP="00940810">
      <w:pPr>
        <w:rPr>
          <w:rFonts w:cs="Arial"/>
          <w:lang w:val="en-GB"/>
        </w:rPr>
      </w:pPr>
      <w:r w:rsidRPr="00940810">
        <w:rPr>
          <w:rFonts w:cs="Arial"/>
          <w:lang w:val="en-GB"/>
        </w:rPr>
        <w:t>Finally, this assignment has greatly increased my knowledge regarding strategic management as well as the practical implementation of theoretical frameworks in the performance analysis of organisations. Reflection lets people learn through experience and advance future behaviour. My analytical and research abilities have also been strengthened, especially in the area of appraisal of complicated information and how to give properly organised arguments. I also got to know about critical thinking and how one must be able to back their arguments with authoritative academic references. Yet, I understand that I still can and will make some progress, especially in the area of making the theory more of an integrated part and better comprehensible. This has been an eye-opener, as the experience will aid in my future academic and professional growth.</w:t>
      </w:r>
    </w:p>
    <w:p w14:paraId="4A308F3E" w14:textId="4592A91B" w:rsidR="00290EDA" w:rsidRPr="00940810" w:rsidRDefault="00B901D7" w:rsidP="00940810">
      <w:pPr>
        <w:pStyle w:val="Heading2"/>
        <w:numPr>
          <w:ilvl w:val="0"/>
          <w:numId w:val="5"/>
        </w:numPr>
        <w:rPr>
          <w:rFonts w:cs="Arial"/>
          <w:szCs w:val="24"/>
          <w:lang w:val="en-GB"/>
        </w:rPr>
      </w:pPr>
      <w:bookmarkStart w:id="20" w:name="_Toc225099121"/>
      <w:r w:rsidRPr="00940810">
        <w:rPr>
          <w:rFonts w:cs="Arial"/>
          <w:szCs w:val="24"/>
          <w:lang w:val="en-GB"/>
        </w:rPr>
        <w:t>Action Plan</w:t>
      </w:r>
      <w:bookmarkEnd w:id="20"/>
    </w:p>
    <w:p w14:paraId="43F40C93" w14:textId="77777777" w:rsidR="00290EDA" w:rsidRPr="00940810" w:rsidRDefault="00B901D7" w:rsidP="00940810">
      <w:pPr>
        <w:rPr>
          <w:rFonts w:cs="Arial"/>
          <w:lang w:val="en-GB"/>
        </w:rPr>
      </w:pPr>
      <w:r w:rsidRPr="00940810">
        <w:rPr>
          <w:rFonts w:cs="Arial"/>
          <w:lang w:val="en-GB"/>
        </w:rPr>
        <w:t>It is based on this contemplation that I would seek to work on my academic writing and analysis tasks in subsequent assignments. Transformative learning happens when people engage in a critical mind over what they have assumed and change their minds. Academic literature is another area I intend to become more active in to enhance my knowledge about theoretical concepts and be able to use them more effectively in a critical manner. Also, I will come up with more effective time management skills to enable me to have enough time to conduct research, analyse, and revise. I will as well consult lecturers and peers to get their feedback to understand how to improve and be more effective in the job. Additionally, I wish to enhance my skills in incorporating more than one framework, not redundantly, so that every part would contribute a different value to the whole analysis. These enhancements will put me in a better position to deliver good academic work in subsequent exams.</w:t>
      </w:r>
    </w:p>
    <w:p w14:paraId="0B9BC8BF" w14:textId="72710EF1" w:rsidR="00E50966" w:rsidRPr="00940810" w:rsidRDefault="00E50966" w:rsidP="00940810">
      <w:pPr>
        <w:rPr>
          <w:rFonts w:cs="Arial"/>
          <w:lang w:val="en-GB"/>
        </w:rPr>
      </w:pPr>
      <w:r w:rsidRPr="00940810">
        <w:rPr>
          <w:rFonts w:cs="Arial"/>
          <w:lang w:val="en-GB"/>
        </w:rPr>
        <w:br w:type="page"/>
      </w:r>
    </w:p>
    <w:p w14:paraId="76571F4B" w14:textId="741E706C" w:rsidR="00E50966" w:rsidRPr="00940810" w:rsidRDefault="00E50966" w:rsidP="00940810">
      <w:pPr>
        <w:pStyle w:val="Heading1"/>
        <w:rPr>
          <w:rFonts w:cs="Arial"/>
          <w:szCs w:val="24"/>
          <w:lang w:val="en-GB"/>
        </w:rPr>
      </w:pPr>
      <w:bookmarkStart w:id="21" w:name="_Toc225099122"/>
      <w:r w:rsidRPr="00940810">
        <w:rPr>
          <w:rFonts w:cs="Arial"/>
          <w:szCs w:val="24"/>
          <w:lang w:val="en-GB"/>
        </w:rPr>
        <w:lastRenderedPageBreak/>
        <w:t>References</w:t>
      </w:r>
      <w:bookmarkEnd w:id="21"/>
      <w:r w:rsidRPr="00940810">
        <w:rPr>
          <w:rFonts w:cs="Arial"/>
          <w:szCs w:val="24"/>
          <w:lang w:val="en-GB"/>
        </w:rPr>
        <w:t xml:space="preserve"> </w:t>
      </w:r>
    </w:p>
    <w:p w14:paraId="07C02267" w14:textId="77777777" w:rsidR="00940810" w:rsidRPr="00940810" w:rsidRDefault="00940810" w:rsidP="00940810">
      <w:pPr>
        <w:rPr>
          <w:rFonts w:cs="Arial"/>
        </w:rPr>
      </w:pPr>
      <w:r w:rsidRPr="00940810">
        <w:rPr>
          <w:rFonts w:cs="Arial"/>
        </w:rPr>
        <w:t xml:space="preserve">ABF (2024). </w:t>
      </w:r>
      <w:r w:rsidRPr="00940810">
        <w:rPr>
          <w:rFonts w:cs="Arial"/>
          <w:i/>
          <w:iCs/>
        </w:rPr>
        <w:t xml:space="preserve">Strong performance across our key financial metrics. </w:t>
      </w:r>
      <w:r w:rsidRPr="00940810">
        <w:rPr>
          <w:rFonts w:cs="Arial"/>
        </w:rPr>
        <w:t xml:space="preserve">Available at:   </w:t>
      </w:r>
      <w:hyperlink r:id="rId15" w:history="1">
        <w:r w:rsidRPr="00940810">
          <w:rPr>
            <w:rStyle w:val="Hyperlink"/>
            <w:rFonts w:cs="Arial"/>
          </w:rPr>
          <w:t>https://www.abf.co.uk/content/dam/abf/corporate/ar-assets-2024/pdfs/abf-annual-results-presentation-2024.pdf.downloadasset.pdf</w:t>
        </w:r>
      </w:hyperlink>
      <w:r w:rsidRPr="00940810">
        <w:rPr>
          <w:rFonts w:cs="Arial"/>
        </w:rPr>
        <w:t xml:space="preserve">  [Accessed on: 11.03.2026]</w:t>
      </w:r>
    </w:p>
    <w:p w14:paraId="70F487FB" w14:textId="77777777" w:rsidR="00940810" w:rsidRPr="00940810" w:rsidRDefault="00940810" w:rsidP="00940810">
      <w:pPr>
        <w:rPr>
          <w:rFonts w:cs="Arial"/>
        </w:rPr>
      </w:pPr>
      <w:r w:rsidRPr="00940810">
        <w:rPr>
          <w:rFonts w:cs="Arial"/>
        </w:rPr>
        <w:t xml:space="preserve">ABF, (2025). </w:t>
      </w:r>
      <w:r w:rsidRPr="00940810">
        <w:rPr>
          <w:rFonts w:cs="Arial"/>
          <w:i/>
          <w:iCs/>
        </w:rPr>
        <w:t>Annual Results Announcement</w:t>
      </w:r>
      <w:r w:rsidRPr="00940810">
        <w:rPr>
          <w:rFonts w:cs="Arial"/>
        </w:rPr>
        <w:t xml:space="preserve"> Available at:   </w:t>
      </w:r>
      <w:hyperlink r:id="rId16" w:history="1">
        <w:r w:rsidRPr="00940810">
          <w:rPr>
            <w:rStyle w:val="Hyperlink"/>
            <w:rFonts w:cs="Arial"/>
          </w:rPr>
          <w:t>https://www.abf.co.uk/media/news/2025/2025-annual-results-announcement</w:t>
        </w:r>
      </w:hyperlink>
      <w:r w:rsidRPr="00940810">
        <w:rPr>
          <w:rFonts w:cs="Arial"/>
        </w:rPr>
        <w:t xml:space="preserve"> [Accessed on: 12.03.2026]</w:t>
      </w:r>
    </w:p>
    <w:p w14:paraId="70119BB8" w14:textId="77777777" w:rsidR="00940810" w:rsidRPr="00940810" w:rsidRDefault="00940810" w:rsidP="00940810">
      <w:pPr>
        <w:rPr>
          <w:rFonts w:cs="Arial"/>
        </w:rPr>
      </w:pPr>
      <w:r w:rsidRPr="00940810">
        <w:rPr>
          <w:rFonts w:cs="Arial"/>
        </w:rPr>
        <w:t xml:space="preserve">ABF, (2025a). </w:t>
      </w:r>
      <w:r w:rsidRPr="00940810">
        <w:rPr>
          <w:rFonts w:cs="Arial"/>
          <w:i/>
          <w:iCs/>
        </w:rPr>
        <w:t>Operating review</w:t>
      </w:r>
      <w:r w:rsidRPr="00940810">
        <w:rPr>
          <w:rFonts w:cs="Arial"/>
        </w:rPr>
        <w:t xml:space="preserve"> Available at: </w:t>
      </w:r>
      <w:hyperlink r:id="rId17" w:history="1">
        <w:r w:rsidRPr="00940810">
          <w:rPr>
            <w:rStyle w:val="Hyperlink"/>
            <w:rFonts w:cs="Arial"/>
          </w:rPr>
          <w:t>https://www.abf.co.uk/content/dam/abf/corporate/Documents/investors/results-and-presentations/2025/abf-annual-results-2025-announcement.pdf.downloadasset.pdf</w:t>
        </w:r>
      </w:hyperlink>
      <w:r w:rsidRPr="00940810">
        <w:rPr>
          <w:rFonts w:cs="Arial"/>
        </w:rPr>
        <w:t xml:space="preserve"> [Accessed on: 15.03.2026]</w:t>
      </w:r>
    </w:p>
    <w:p w14:paraId="6E8FE5A4" w14:textId="77777777" w:rsidR="00940810" w:rsidRPr="00940810" w:rsidRDefault="00940810" w:rsidP="00940810">
      <w:pPr>
        <w:rPr>
          <w:rFonts w:cs="Arial"/>
        </w:rPr>
      </w:pPr>
      <w:r w:rsidRPr="00940810">
        <w:rPr>
          <w:rFonts w:cs="Arial"/>
        </w:rPr>
        <w:t xml:space="preserve">ABF, (2025b). </w:t>
      </w:r>
      <w:r w:rsidRPr="00940810">
        <w:rPr>
          <w:rFonts w:cs="Arial"/>
          <w:i/>
          <w:iCs/>
        </w:rPr>
        <w:t>Carbon and climate</w:t>
      </w:r>
      <w:r w:rsidRPr="00940810">
        <w:rPr>
          <w:rFonts w:cs="Arial"/>
        </w:rPr>
        <w:t xml:space="preserve"> Available at:  </w:t>
      </w:r>
      <w:hyperlink r:id="rId18" w:history="1">
        <w:r w:rsidRPr="00940810">
          <w:rPr>
            <w:rStyle w:val="Hyperlink"/>
            <w:rFonts w:cs="Arial"/>
          </w:rPr>
          <w:t>https://www.abf.co.uk/responsibility/our-material-topics/carbon-and-climate</w:t>
        </w:r>
      </w:hyperlink>
      <w:r w:rsidRPr="00940810">
        <w:rPr>
          <w:rFonts w:cs="Arial"/>
        </w:rPr>
        <w:t xml:space="preserve"> [Accessed on: 15.03.2026]</w:t>
      </w:r>
    </w:p>
    <w:p w14:paraId="2169B1E7" w14:textId="77777777" w:rsidR="00940810" w:rsidRPr="00940810" w:rsidRDefault="00940810" w:rsidP="00940810">
      <w:pPr>
        <w:rPr>
          <w:rFonts w:cs="Arial"/>
        </w:rPr>
      </w:pPr>
      <w:r w:rsidRPr="00940810">
        <w:rPr>
          <w:rFonts w:cs="Arial"/>
        </w:rPr>
        <w:t xml:space="preserve">ABF. (2025c). </w:t>
      </w:r>
      <w:r w:rsidRPr="00940810">
        <w:rPr>
          <w:rFonts w:cs="Arial"/>
          <w:i/>
          <w:iCs/>
        </w:rPr>
        <w:t>Associated British Foods plc / Annual report 2025.</w:t>
      </w:r>
      <w:r w:rsidRPr="00940810">
        <w:rPr>
          <w:rFonts w:cs="Arial"/>
        </w:rPr>
        <w:t xml:space="preserve"> Available at:   </w:t>
      </w:r>
      <w:hyperlink r:id="rId19" w:history="1">
        <w:r w:rsidRPr="00940810">
          <w:rPr>
            <w:rStyle w:val="Hyperlink"/>
            <w:rFonts w:cs="Arial"/>
          </w:rPr>
          <w:t>https://www.abf.co.uk/media/news/2025/2025-annual-results-announcement</w:t>
        </w:r>
      </w:hyperlink>
      <w:r w:rsidRPr="00940810">
        <w:rPr>
          <w:rFonts w:cs="Arial"/>
        </w:rPr>
        <w:t xml:space="preserve"> [Accessed on: 10.03.2026]</w:t>
      </w:r>
    </w:p>
    <w:p w14:paraId="6EDA9EFE" w14:textId="77777777" w:rsidR="00940810" w:rsidRPr="00940810" w:rsidRDefault="00940810" w:rsidP="00940810">
      <w:pPr>
        <w:rPr>
          <w:rFonts w:cs="Arial"/>
        </w:rPr>
      </w:pPr>
      <w:r w:rsidRPr="00940810">
        <w:rPr>
          <w:rFonts w:cs="Arial"/>
        </w:rPr>
        <w:t>Abid, N., Dowling, M., Ceci, F. and Aftab, J., 2023. Does resource bricolage foster SMEs' competitive advantage and financial performance? A resource</w:t>
      </w:r>
      <w:r w:rsidRPr="00940810">
        <w:rPr>
          <w:rFonts w:ascii="Cambria Math" w:hAnsi="Cambria Math" w:cs="Cambria Math"/>
        </w:rPr>
        <w:t>‐</w:t>
      </w:r>
      <w:r w:rsidRPr="00940810">
        <w:rPr>
          <w:rFonts w:cs="Arial"/>
        </w:rPr>
        <w:t>based perspective. </w:t>
      </w:r>
      <w:r w:rsidRPr="00940810">
        <w:rPr>
          <w:rFonts w:cs="Arial"/>
          <w:i/>
          <w:iCs/>
        </w:rPr>
        <w:t>Business Strategy and the Environment</w:t>
      </w:r>
      <w:r w:rsidRPr="00940810">
        <w:rPr>
          <w:rFonts w:cs="Arial"/>
        </w:rPr>
        <w:t>, </w:t>
      </w:r>
      <w:r w:rsidRPr="00940810">
        <w:rPr>
          <w:rFonts w:cs="Arial"/>
          <w:i/>
          <w:iCs/>
        </w:rPr>
        <w:t>32</w:t>
      </w:r>
      <w:r w:rsidRPr="00940810">
        <w:rPr>
          <w:rFonts w:cs="Arial"/>
        </w:rPr>
        <w:t xml:space="preserve">(8), pp.5833-5853. </w:t>
      </w:r>
      <w:hyperlink r:id="rId20" w:history="1">
        <w:r w:rsidRPr="00940810">
          <w:rPr>
            <w:rStyle w:val="Hyperlink"/>
            <w:rFonts w:cs="Arial"/>
          </w:rPr>
          <w:t>https://onlinelibrary.wiley.com/doi/pdfdirect/10.1002/bse.3451?casa_token=Ij5kZGuZtVEAAAAA:5NGdfegeQ44PMHXcKKFViIznMbCsV80RxJY5zKQXR9brrbZXgu3sgS9xlIZsZzugrENWkZJR1Gh04A</w:t>
        </w:r>
      </w:hyperlink>
      <w:r w:rsidRPr="00940810">
        <w:rPr>
          <w:rFonts w:cs="Arial"/>
        </w:rPr>
        <w:t xml:space="preserve"> </w:t>
      </w:r>
    </w:p>
    <w:p w14:paraId="54125954" w14:textId="77777777" w:rsidR="00940810" w:rsidRPr="00940810" w:rsidRDefault="00940810" w:rsidP="00940810">
      <w:pPr>
        <w:rPr>
          <w:rFonts w:cs="Arial"/>
        </w:rPr>
      </w:pPr>
      <w:proofErr w:type="spellStart"/>
      <w:r w:rsidRPr="00940810">
        <w:rPr>
          <w:rFonts w:cs="Arial"/>
        </w:rPr>
        <w:t>Alfawaire</w:t>
      </w:r>
      <w:proofErr w:type="spellEnd"/>
      <w:r w:rsidRPr="00940810">
        <w:rPr>
          <w:rFonts w:cs="Arial"/>
        </w:rPr>
        <w:t>, F. and Atan, T., 2021. The effect of strategic human resource and knowledge management on sustainable competitive advantages at Jordanian universities: The mediating role of organizational innovation. </w:t>
      </w:r>
      <w:r w:rsidRPr="00940810">
        <w:rPr>
          <w:rFonts w:cs="Arial"/>
          <w:i/>
          <w:iCs/>
        </w:rPr>
        <w:t>Sustainability</w:t>
      </w:r>
      <w:r w:rsidRPr="00940810">
        <w:rPr>
          <w:rFonts w:cs="Arial"/>
        </w:rPr>
        <w:t>, </w:t>
      </w:r>
      <w:r w:rsidRPr="00940810">
        <w:rPr>
          <w:rFonts w:cs="Arial"/>
          <w:i/>
          <w:iCs/>
        </w:rPr>
        <w:t>13</w:t>
      </w:r>
      <w:r w:rsidRPr="00940810">
        <w:rPr>
          <w:rFonts w:cs="Arial"/>
        </w:rPr>
        <w:t xml:space="preserve">(15), p.8445. </w:t>
      </w:r>
      <w:hyperlink r:id="rId21" w:history="1">
        <w:r w:rsidRPr="00940810">
          <w:rPr>
            <w:rStyle w:val="Hyperlink"/>
            <w:rFonts w:cs="Arial"/>
          </w:rPr>
          <w:t>https://www.mdpi.com/2071-1050/13/15/8445</w:t>
        </w:r>
      </w:hyperlink>
      <w:r w:rsidRPr="00940810">
        <w:rPr>
          <w:rFonts w:cs="Arial"/>
        </w:rPr>
        <w:t xml:space="preserve"> </w:t>
      </w:r>
    </w:p>
    <w:p w14:paraId="5EF9CA73" w14:textId="77777777" w:rsidR="00940810" w:rsidRPr="00940810" w:rsidRDefault="00940810" w:rsidP="00940810">
      <w:pPr>
        <w:rPr>
          <w:rFonts w:cs="Arial"/>
        </w:rPr>
      </w:pPr>
      <w:proofErr w:type="spellStart"/>
      <w:r w:rsidRPr="00940810">
        <w:rPr>
          <w:rFonts w:cs="Arial"/>
        </w:rPr>
        <w:t>Ardiansyah</w:t>
      </w:r>
      <w:proofErr w:type="spellEnd"/>
      <w:r w:rsidRPr="00940810">
        <w:rPr>
          <w:rFonts w:cs="Arial"/>
        </w:rPr>
        <w:t>, M. and Alnoor, A., 2024. Integrating corporate social responsibility into business strategy: creating sustainable value. </w:t>
      </w:r>
      <w:r w:rsidRPr="00940810">
        <w:rPr>
          <w:rFonts w:cs="Arial"/>
          <w:i/>
          <w:iCs/>
        </w:rPr>
        <w:t>Involvement International Journal of Business</w:t>
      </w:r>
      <w:r w:rsidRPr="00940810">
        <w:rPr>
          <w:rFonts w:cs="Arial"/>
        </w:rPr>
        <w:t>, </w:t>
      </w:r>
      <w:r w:rsidRPr="00940810">
        <w:rPr>
          <w:rFonts w:cs="Arial"/>
          <w:i/>
          <w:iCs/>
        </w:rPr>
        <w:t>1</w:t>
      </w:r>
      <w:r w:rsidRPr="00940810">
        <w:rPr>
          <w:rFonts w:cs="Arial"/>
        </w:rPr>
        <w:t xml:space="preserve">(1), pp.29-42. </w:t>
      </w:r>
      <w:hyperlink r:id="rId22" w:history="1">
        <w:r w:rsidRPr="00940810">
          <w:rPr>
            <w:rStyle w:val="Hyperlink"/>
            <w:rFonts w:cs="Arial"/>
          </w:rPr>
          <w:t>https://ejournal.agungmediapublisher.com/index.php/iijb/article/download/5/5</w:t>
        </w:r>
      </w:hyperlink>
      <w:r w:rsidRPr="00940810">
        <w:rPr>
          <w:rFonts w:cs="Arial"/>
        </w:rPr>
        <w:t xml:space="preserve"> </w:t>
      </w:r>
    </w:p>
    <w:p w14:paraId="2FD87CF0" w14:textId="34C88D8F" w:rsidR="00940810" w:rsidRPr="00940810" w:rsidRDefault="00940810" w:rsidP="00940810">
      <w:pPr>
        <w:rPr>
          <w:rFonts w:cs="Arial"/>
        </w:rPr>
      </w:pPr>
      <w:r w:rsidRPr="00940810">
        <w:rPr>
          <w:rFonts w:cs="Arial"/>
        </w:rPr>
        <w:lastRenderedPageBreak/>
        <w:t xml:space="preserve">Associated British Foods, (2025). </w:t>
      </w:r>
      <w:r w:rsidRPr="00940810">
        <w:rPr>
          <w:rFonts w:cs="Arial"/>
          <w:i/>
          <w:iCs/>
        </w:rPr>
        <w:t>ABF at a glance</w:t>
      </w:r>
      <w:r w:rsidRPr="00940810">
        <w:rPr>
          <w:rFonts w:cs="Arial"/>
        </w:rPr>
        <w:t xml:space="preserve"> Available at:  </w:t>
      </w:r>
      <w:hyperlink r:id="rId23" w:history="1">
        <w:r w:rsidRPr="00940810">
          <w:rPr>
            <w:rStyle w:val="Hyperlink"/>
            <w:rFonts w:cs="Arial"/>
          </w:rPr>
          <w:t>https://www.abf.co.uk/about-us/abf-at-a-glance</w:t>
        </w:r>
      </w:hyperlink>
      <w:r w:rsidRPr="00940810">
        <w:rPr>
          <w:rFonts w:cs="Arial"/>
        </w:rPr>
        <w:t xml:space="preserve"> [Accessed on: </w:t>
      </w:r>
      <w:r w:rsidR="00AC7F21">
        <w:rPr>
          <w:rFonts w:cs="Arial"/>
        </w:rPr>
        <w:t>17</w:t>
      </w:r>
      <w:r w:rsidRPr="00940810">
        <w:rPr>
          <w:rFonts w:cs="Arial"/>
        </w:rPr>
        <w:t>.03.2026]</w:t>
      </w:r>
    </w:p>
    <w:p w14:paraId="1F3DD0E4" w14:textId="77777777" w:rsidR="00940810" w:rsidRPr="00940810" w:rsidRDefault="00940810" w:rsidP="00940810">
      <w:pPr>
        <w:rPr>
          <w:rFonts w:cs="Arial"/>
        </w:rPr>
      </w:pPr>
      <w:r w:rsidRPr="00940810">
        <w:rPr>
          <w:rFonts w:cs="Arial"/>
        </w:rPr>
        <w:t xml:space="preserve">Associated British Foods, (2025). </w:t>
      </w:r>
      <w:r w:rsidRPr="00940810">
        <w:rPr>
          <w:rFonts w:cs="Arial"/>
          <w:i/>
          <w:iCs/>
        </w:rPr>
        <w:t>Tracking our progress</w:t>
      </w:r>
      <w:r w:rsidRPr="00940810">
        <w:rPr>
          <w:rFonts w:cs="Arial"/>
        </w:rPr>
        <w:t xml:space="preserve"> Available at:   </w:t>
      </w:r>
      <w:hyperlink r:id="rId24" w:history="1">
        <w:r w:rsidRPr="00940810">
          <w:rPr>
            <w:rStyle w:val="Hyperlink"/>
            <w:rFonts w:cs="Arial"/>
          </w:rPr>
          <w:t>https://www.abf.co.uk/content/dam/abf/corporate/ar-assets-2024/pdfs/abf-annual-report-2024.pdf.downloadasset.pdf</w:t>
        </w:r>
      </w:hyperlink>
      <w:r w:rsidRPr="00940810">
        <w:rPr>
          <w:rFonts w:cs="Arial"/>
        </w:rPr>
        <w:t xml:space="preserve"> [Accessed on: 15.03.2026]</w:t>
      </w:r>
    </w:p>
    <w:p w14:paraId="21837C2B" w14:textId="77777777" w:rsidR="00940810" w:rsidRPr="00940810" w:rsidRDefault="00940810" w:rsidP="00940810">
      <w:pPr>
        <w:rPr>
          <w:rFonts w:cs="Arial"/>
        </w:rPr>
      </w:pPr>
      <w:r w:rsidRPr="00940810">
        <w:rPr>
          <w:rFonts w:cs="Arial"/>
        </w:rPr>
        <w:t>Audi, M. and Yu, H., 2024. Strategic value creation through corporate social responsibility adoption for sustainable financial performance. </w:t>
      </w:r>
      <w:r w:rsidRPr="00940810">
        <w:rPr>
          <w:rFonts w:cs="Arial"/>
          <w:i/>
          <w:iCs/>
        </w:rPr>
        <w:t>Journal of Policy Options</w:t>
      </w:r>
      <w:r w:rsidRPr="00940810">
        <w:rPr>
          <w:rFonts w:cs="Arial"/>
        </w:rPr>
        <w:t>, </w:t>
      </w:r>
      <w:r w:rsidRPr="00940810">
        <w:rPr>
          <w:rFonts w:cs="Arial"/>
          <w:i/>
          <w:iCs/>
        </w:rPr>
        <w:t>7</w:t>
      </w:r>
      <w:r w:rsidRPr="00940810">
        <w:rPr>
          <w:rFonts w:cs="Arial"/>
        </w:rPr>
        <w:t xml:space="preserve">(4), pp.14-21. </w:t>
      </w:r>
      <w:hyperlink r:id="rId25" w:history="1">
        <w:r w:rsidRPr="00940810">
          <w:rPr>
            <w:rStyle w:val="Hyperlink"/>
            <w:rFonts w:cs="Arial"/>
          </w:rPr>
          <w:t>http://resdojournals.com/index.php/jpo/article/download/385/638</w:t>
        </w:r>
      </w:hyperlink>
      <w:r w:rsidRPr="00940810">
        <w:rPr>
          <w:rFonts w:cs="Arial"/>
        </w:rPr>
        <w:t xml:space="preserve"> </w:t>
      </w:r>
    </w:p>
    <w:p w14:paraId="4C3F4015" w14:textId="77777777" w:rsidR="00940810" w:rsidRPr="00940810" w:rsidRDefault="00940810" w:rsidP="00940810">
      <w:pPr>
        <w:rPr>
          <w:rFonts w:cs="Arial"/>
        </w:rPr>
      </w:pPr>
      <w:r w:rsidRPr="00940810">
        <w:rPr>
          <w:rFonts w:cs="Arial"/>
        </w:rPr>
        <w:t xml:space="preserve">Bari, N., </w:t>
      </w:r>
      <w:proofErr w:type="spellStart"/>
      <w:r w:rsidRPr="00940810">
        <w:rPr>
          <w:rFonts w:cs="Arial"/>
        </w:rPr>
        <w:t>Chimhundu</w:t>
      </w:r>
      <w:proofErr w:type="spellEnd"/>
      <w:r w:rsidRPr="00940810">
        <w:rPr>
          <w:rFonts w:cs="Arial"/>
        </w:rPr>
        <w:t>, R. and Chan, K.C., 2022. Dynamic capabilities to achieve corporate sustainability: a roadmap to sustained competitive advantage. </w:t>
      </w:r>
      <w:r w:rsidRPr="00940810">
        <w:rPr>
          <w:rFonts w:cs="Arial"/>
          <w:i/>
          <w:iCs/>
        </w:rPr>
        <w:t>Sustainability</w:t>
      </w:r>
      <w:r w:rsidRPr="00940810">
        <w:rPr>
          <w:rFonts w:cs="Arial"/>
        </w:rPr>
        <w:t>, </w:t>
      </w:r>
      <w:r w:rsidRPr="00940810">
        <w:rPr>
          <w:rFonts w:cs="Arial"/>
          <w:i/>
          <w:iCs/>
        </w:rPr>
        <w:t>14</w:t>
      </w:r>
      <w:r w:rsidRPr="00940810">
        <w:rPr>
          <w:rFonts w:cs="Arial"/>
        </w:rPr>
        <w:t xml:space="preserve">(3), p.1531. </w:t>
      </w:r>
      <w:hyperlink r:id="rId26" w:history="1">
        <w:r w:rsidRPr="00940810">
          <w:rPr>
            <w:rStyle w:val="Hyperlink"/>
            <w:rFonts w:cs="Arial"/>
          </w:rPr>
          <w:t>https://www.mdpi.com/2071-1050/14/3/1531</w:t>
        </w:r>
      </w:hyperlink>
      <w:r w:rsidRPr="00940810">
        <w:rPr>
          <w:rFonts w:cs="Arial"/>
        </w:rPr>
        <w:t xml:space="preserve"> </w:t>
      </w:r>
    </w:p>
    <w:p w14:paraId="318A43E4" w14:textId="77777777" w:rsidR="00940810" w:rsidRPr="00940810" w:rsidRDefault="00940810" w:rsidP="00940810">
      <w:pPr>
        <w:rPr>
          <w:rFonts w:cs="Arial"/>
        </w:rPr>
      </w:pPr>
      <w:r w:rsidRPr="00940810">
        <w:rPr>
          <w:rFonts w:cs="Arial"/>
        </w:rPr>
        <w:t xml:space="preserve">Bari, N., </w:t>
      </w:r>
      <w:proofErr w:type="spellStart"/>
      <w:r w:rsidRPr="00940810">
        <w:rPr>
          <w:rFonts w:cs="Arial"/>
        </w:rPr>
        <w:t>Chimhundu</w:t>
      </w:r>
      <w:proofErr w:type="spellEnd"/>
      <w:r w:rsidRPr="00940810">
        <w:rPr>
          <w:rFonts w:cs="Arial"/>
        </w:rPr>
        <w:t>, R. and Chan, K.C., 2022. Dynamic capabilities to achieve corporate sustainability: a roadmap to sustained competitive advantage. </w:t>
      </w:r>
      <w:r w:rsidRPr="00940810">
        <w:rPr>
          <w:rFonts w:cs="Arial"/>
          <w:i/>
          <w:iCs/>
        </w:rPr>
        <w:t>Sustainability</w:t>
      </w:r>
      <w:r w:rsidRPr="00940810">
        <w:rPr>
          <w:rFonts w:cs="Arial"/>
        </w:rPr>
        <w:t>, </w:t>
      </w:r>
      <w:r w:rsidRPr="00940810">
        <w:rPr>
          <w:rFonts w:cs="Arial"/>
          <w:i/>
          <w:iCs/>
        </w:rPr>
        <w:t>14</w:t>
      </w:r>
      <w:r w:rsidRPr="00940810">
        <w:rPr>
          <w:rFonts w:cs="Arial"/>
        </w:rPr>
        <w:t xml:space="preserve">(3), p.1531. </w:t>
      </w:r>
      <w:hyperlink r:id="rId27" w:history="1">
        <w:r w:rsidRPr="00940810">
          <w:rPr>
            <w:rStyle w:val="Hyperlink"/>
            <w:rFonts w:cs="Arial"/>
          </w:rPr>
          <w:t>https://www.mdpi.com/2071-1050/14/3/1531</w:t>
        </w:r>
      </w:hyperlink>
      <w:r w:rsidRPr="00940810">
        <w:rPr>
          <w:rFonts w:cs="Arial"/>
        </w:rPr>
        <w:t xml:space="preserve"> </w:t>
      </w:r>
    </w:p>
    <w:p w14:paraId="205B48A3" w14:textId="77777777" w:rsidR="00940810" w:rsidRPr="00940810" w:rsidRDefault="00940810" w:rsidP="00940810">
      <w:pPr>
        <w:rPr>
          <w:rFonts w:cs="Arial"/>
        </w:rPr>
      </w:pPr>
      <w:proofErr w:type="spellStart"/>
      <w:r w:rsidRPr="00940810">
        <w:rPr>
          <w:rFonts w:cs="Arial"/>
        </w:rPr>
        <w:t>Bruckberger</w:t>
      </w:r>
      <w:proofErr w:type="spellEnd"/>
      <w:r w:rsidRPr="00940810">
        <w:rPr>
          <w:rFonts w:cs="Arial"/>
        </w:rPr>
        <w:t xml:space="preserve">, G., Fuchs, C., Schreier, M. and Van </w:t>
      </w:r>
      <w:proofErr w:type="spellStart"/>
      <w:r w:rsidRPr="00940810">
        <w:rPr>
          <w:rFonts w:cs="Arial"/>
        </w:rPr>
        <w:t>Osselaer</w:t>
      </w:r>
      <w:proofErr w:type="spellEnd"/>
      <w:r w:rsidRPr="00940810">
        <w:rPr>
          <w:rFonts w:cs="Arial"/>
        </w:rPr>
        <w:t xml:space="preserve">, S.M., 2023. Retailing </w:t>
      </w:r>
      <w:proofErr w:type="spellStart"/>
      <w:r w:rsidRPr="00940810">
        <w:rPr>
          <w:rFonts w:cs="Arial"/>
        </w:rPr>
        <w:t>Groundedness</w:t>
      </w:r>
      <w:proofErr w:type="spellEnd"/>
      <w:r w:rsidRPr="00940810">
        <w:rPr>
          <w:rFonts w:cs="Arial"/>
        </w:rPr>
        <w:t xml:space="preserve">: How to improve customer experience, brand perceptions, and customer loyalty through feelings of </w:t>
      </w:r>
      <w:proofErr w:type="spellStart"/>
      <w:r w:rsidRPr="00940810">
        <w:rPr>
          <w:rFonts w:cs="Arial"/>
        </w:rPr>
        <w:t>groundedness</w:t>
      </w:r>
      <w:proofErr w:type="spellEnd"/>
      <w:r w:rsidRPr="00940810">
        <w:rPr>
          <w:rFonts w:cs="Arial"/>
        </w:rPr>
        <w:t>. </w:t>
      </w:r>
      <w:r w:rsidRPr="00940810">
        <w:rPr>
          <w:rFonts w:cs="Arial"/>
          <w:i/>
          <w:iCs/>
        </w:rPr>
        <w:t>Journal of Retailing</w:t>
      </w:r>
      <w:r w:rsidRPr="00940810">
        <w:rPr>
          <w:rFonts w:cs="Arial"/>
        </w:rPr>
        <w:t>, </w:t>
      </w:r>
      <w:r w:rsidRPr="00940810">
        <w:rPr>
          <w:rFonts w:cs="Arial"/>
          <w:i/>
          <w:iCs/>
        </w:rPr>
        <w:t>99</w:t>
      </w:r>
      <w:r w:rsidRPr="00940810">
        <w:rPr>
          <w:rFonts w:cs="Arial"/>
        </w:rPr>
        <w:t xml:space="preserve">(4), pp.594-604. </w:t>
      </w:r>
      <w:hyperlink r:id="rId28" w:history="1">
        <w:r w:rsidRPr="00940810">
          <w:rPr>
            <w:rStyle w:val="Hyperlink"/>
            <w:rFonts w:cs="Arial"/>
          </w:rPr>
          <w:t>https://www.sciencedirect.com/science/article/pii/S002243592300057X</w:t>
        </w:r>
      </w:hyperlink>
      <w:r w:rsidRPr="00940810">
        <w:rPr>
          <w:rFonts w:cs="Arial"/>
        </w:rPr>
        <w:t xml:space="preserve"> </w:t>
      </w:r>
    </w:p>
    <w:p w14:paraId="68FE61A4" w14:textId="77777777" w:rsidR="00940810" w:rsidRPr="00940810" w:rsidRDefault="00940810" w:rsidP="00940810">
      <w:pPr>
        <w:rPr>
          <w:rFonts w:cs="Arial"/>
        </w:rPr>
      </w:pPr>
      <w:r w:rsidRPr="00940810">
        <w:rPr>
          <w:rFonts w:cs="Arial"/>
        </w:rPr>
        <w:t xml:space="preserve">Burr, N., and Willems, T. (2025). </w:t>
      </w:r>
      <w:r w:rsidRPr="00940810">
        <w:rPr>
          <w:rFonts w:cs="Arial"/>
          <w:i/>
          <w:iCs/>
        </w:rPr>
        <w:t xml:space="preserve">About a rate of (general) interest: how monetary policy transmits </w:t>
      </w:r>
      <w:r w:rsidRPr="00940810">
        <w:rPr>
          <w:rFonts w:cs="Arial"/>
        </w:rPr>
        <w:t xml:space="preserve">Available at:  </w:t>
      </w:r>
      <w:hyperlink r:id="rId29" w:history="1">
        <w:r w:rsidRPr="00940810">
          <w:rPr>
            <w:rStyle w:val="Hyperlink"/>
            <w:rFonts w:cs="Arial"/>
          </w:rPr>
          <w:t>https://www.bankofengland.co.uk/quarterly-bulletin/2024/2024/about-a-rate-of-general-interest-how-monetary-policy-transmits</w:t>
        </w:r>
      </w:hyperlink>
      <w:r w:rsidRPr="00940810">
        <w:rPr>
          <w:rFonts w:cs="Arial"/>
        </w:rPr>
        <w:t xml:space="preserve"> [Accessed on: 15.03.2026]</w:t>
      </w:r>
    </w:p>
    <w:p w14:paraId="01F4B4E9" w14:textId="77777777" w:rsidR="00940810" w:rsidRPr="00940810" w:rsidRDefault="00940810" w:rsidP="00940810">
      <w:pPr>
        <w:rPr>
          <w:rFonts w:cs="Arial"/>
        </w:rPr>
      </w:pPr>
      <w:r w:rsidRPr="00940810">
        <w:rPr>
          <w:rFonts w:cs="Arial"/>
        </w:rPr>
        <w:t xml:space="preserve">Cattaneo, A.A. and Motta, E., 2021. “I </w:t>
      </w:r>
      <w:proofErr w:type="gramStart"/>
      <w:r w:rsidRPr="00940810">
        <w:rPr>
          <w:rFonts w:cs="Arial"/>
        </w:rPr>
        <w:t>reflect,</w:t>
      </w:r>
      <w:proofErr w:type="gramEnd"/>
      <w:r w:rsidRPr="00940810">
        <w:rPr>
          <w:rFonts w:cs="Arial"/>
        </w:rPr>
        <w:t xml:space="preserve"> therefore I am… a good professional”. On the relationship between reflection-on-action, reflection-in-action and professional performance in vocational education. </w:t>
      </w:r>
      <w:r w:rsidRPr="00940810">
        <w:rPr>
          <w:rFonts w:cs="Arial"/>
          <w:i/>
          <w:iCs/>
        </w:rPr>
        <w:t>Vocations and Learning</w:t>
      </w:r>
      <w:r w:rsidRPr="00940810">
        <w:rPr>
          <w:rFonts w:cs="Arial"/>
        </w:rPr>
        <w:t>, </w:t>
      </w:r>
      <w:r w:rsidRPr="00940810">
        <w:rPr>
          <w:rFonts w:cs="Arial"/>
          <w:i/>
          <w:iCs/>
        </w:rPr>
        <w:t>14</w:t>
      </w:r>
      <w:r w:rsidRPr="00940810">
        <w:rPr>
          <w:rFonts w:cs="Arial"/>
        </w:rPr>
        <w:t xml:space="preserve">(2), pp.185-204. </w:t>
      </w:r>
      <w:hyperlink r:id="rId30" w:history="1">
        <w:r w:rsidRPr="00940810">
          <w:rPr>
            <w:rStyle w:val="Hyperlink"/>
            <w:rFonts w:cs="Arial"/>
          </w:rPr>
          <w:t>https://link.springer.com/content/pdf/10.1007/s12186-020-09259-9.pdf</w:t>
        </w:r>
      </w:hyperlink>
      <w:r w:rsidRPr="00940810">
        <w:rPr>
          <w:rFonts w:cs="Arial"/>
        </w:rPr>
        <w:t xml:space="preserve"> </w:t>
      </w:r>
    </w:p>
    <w:p w14:paraId="23CD0A70" w14:textId="77777777" w:rsidR="00940810" w:rsidRPr="00940810" w:rsidRDefault="00940810" w:rsidP="00940810">
      <w:pPr>
        <w:rPr>
          <w:rFonts w:cs="Arial"/>
        </w:rPr>
      </w:pPr>
      <w:proofErr w:type="spellStart"/>
      <w:r w:rsidRPr="00940810">
        <w:rPr>
          <w:rFonts w:cs="Arial"/>
        </w:rPr>
        <w:t>Chehimi</w:t>
      </w:r>
      <w:proofErr w:type="spellEnd"/>
      <w:r w:rsidRPr="00940810">
        <w:rPr>
          <w:rFonts w:cs="Arial"/>
        </w:rPr>
        <w:t>, M. and Naro, G., 2024. Balanced Scorecards and sustainability Balanced Scorecards for corporate social responsibility strategic alignment: A systematic literature review. </w:t>
      </w:r>
      <w:r w:rsidRPr="00940810">
        <w:rPr>
          <w:rFonts w:cs="Arial"/>
          <w:i/>
          <w:iCs/>
        </w:rPr>
        <w:t>Journal of Environmental Management</w:t>
      </w:r>
      <w:r w:rsidRPr="00940810">
        <w:rPr>
          <w:rFonts w:cs="Arial"/>
        </w:rPr>
        <w:t>, </w:t>
      </w:r>
      <w:r w:rsidRPr="00940810">
        <w:rPr>
          <w:rFonts w:cs="Arial"/>
          <w:i/>
          <w:iCs/>
        </w:rPr>
        <w:t>367</w:t>
      </w:r>
      <w:r w:rsidRPr="00940810">
        <w:rPr>
          <w:rFonts w:cs="Arial"/>
        </w:rPr>
        <w:t xml:space="preserve">, p.122000. </w:t>
      </w:r>
      <w:hyperlink r:id="rId31" w:history="1">
        <w:r w:rsidRPr="00940810">
          <w:rPr>
            <w:rStyle w:val="Hyperlink"/>
            <w:rFonts w:cs="Arial"/>
          </w:rPr>
          <w:t>https://www.sciencedirect.com/science/article/pii/S0301479724019868?casa_token=diC</w:t>
        </w:r>
        <w:r w:rsidRPr="00940810">
          <w:rPr>
            <w:rStyle w:val="Hyperlink"/>
            <w:rFonts w:cs="Arial"/>
          </w:rPr>
          <w:lastRenderedPageBreak/>
          <w:t>z4zbIdVsAAAAA:piXGQ2E3rYfzR-9Bo3ocWaMRlLH6PNMPuYcddWq4waywCtlltEURAtYiSvo-rmO309_PE21dRg</w:t>
        </w:r>
      </w:hyperlink>
      <w:r w:rsidRPr="00940810">
        <w:rPr>
          <w:rFonts w:cs="Arial"/>
        </w:rPr>
        <w:t xml:space="preserve"> </w:t>
      </w:r>
    </w:p>
    <w:p w14:paraId="0C164296" w14:textId="77777777" w:rsidR="00940810" w:rsidRPr="00940810" w:rsidRDefault="00940810" w:rsidP="00940810">
      <w:pPr>
        <w:rPr>
          <w:rFonts w:cs="Arial"/>
        </w:rPr>
      </w:pPr>
      <w:r w:rsidRPr="00940810">
        <w:rPr>
          <w:rFonts w:cs="Arial"/>
        </w:rPr>
        <w:t xml:space="preserve">Davey, J. (2024). </w:t>
      </w:r>
      <w:r w:rsidRPr="00940810">
        <w:rPr>
          <w:rFonts w:cs="Arial"/>
          <w:i/>
          <w:iCs/>
        </w:rPr>
        <w:t>Sugar warning dents shares in Primark-owner AB Foods.</w:t>
      </w:r>
      <w:r w:rsidRPr="00940810">
        <w:rPr>
          <w:rFonts w:cs="Arial"/>
        </w:rPr>
        <w:t xml:space="preserve"> Available at:   </w:t>
      </w:r>
      <w:hyperlink r:id="rId32" w:history="1">
        <w:r w:rsidRPr="00940810">
          <w:rPr>
            <w:rStyle w:val="Hyperlink"/>
            <w:rFonts w:cs="Arial"/>
          </w:rPr>
          <w:t>https://www.reuters.com/business/retail-consumer/ab-foods-keeps-annual-guidance-primark-unit-cuts-sugar-outlook-2025-04-29</w:t>
        </w:r>
      </w:hyperlink>
      <w:r w:rsidRPr="00940810">
        <w:rPr>
          <w:rFonts w:cs="Arial"/>
        </w:rPr>
        <w:t xml:space="preserve"> [Accessed on: 15.03.2026]</w:t>
      </w:r>
    </w:p>
    <w:p w14:paraId="4D051B14" w14:textId="77777777" w:rsidR="00940810" w:rsidRPr="00940810" w:rsidRDefault="00940810" w:rsidP="00940810">
      <w:pPr>
        <w:rPr>
          <w:rFonts w:cs="Arial"/>
        </w:rPr>
      </w:pPr>
      <w:r w:rsidRPr="00940810">
        <w:rPr>
          <w:rFonts w:cs="Arial"/>
        </w:rPr>
        <w:t>Dugbartey, A.N. and Kehinde, O., 2025. Optimizing project delivery through agile methodologies: Balancing speed, collaboration and stakeholder engagement. </w:t>
      </w:r>
      <w:r w:rsidRPr="00940810">
        <w:rPr>
          <w:rFonts w:cs="Arial"/>
          <w:i/>
          <w:iCs/>
        </w:rPr>
        <w:t>World Journal of Advanced Research and Reviews</w:t>
      </w:r>
      <w:r w:rsidRPr="00940810">
        <w:rPr>
          <w:rFonts w:cs="Arial"/>
        </w:rPr>
        <w:t>, </w:t>
      </w:r>
      <w:r w:rsidRPr="00940810">
        <w:rPr>
          <w:rFonts w:cs="Arial"/>
          <w:i/>
          <w:iCs/>
        </w:rPr>
        <w:t>25</w:t>
      </w:r>
      <w:r w:rsidRPr="00940810">
        <w:rPr>
          <w:rFonts w:cs="Arial"/>
        </w:rPr>
        <w:t xml:space="preserve">(1), pp.1237-1257. </w:t>
      </w:r>
      <w:hyperlink r:id="rId33" w:history="1">
        <w:r w:rsidRPr="00940810">
          <w:rPr>
            <w:rStyle w:val="Hyperlink"/>
            <w:rFonts w:cs="Arial"/>
          </w:rPr>
          <w:t>https://www.researchgate.net/profile/Adriana-Dugbartey/publication/388175971_Corresponding_author_Adriana_N_Dugbartey_Optimizing_project_delivery_through_agile_methodologies_Balancing_speed_collaboration_and_stakeholder_engagement/links/678d448aec3ae3435a6e0a39/Corresponding-author-Adriana-N-Dugbartey-Optimizing-project-delivery-through-agile-methodologies-Balancing-speed-collaboration-and-stakeholder-engagement.pdf</w:t>
        </w:r>
      </w:hyperlink>
      <w:r w:rsidRPr="00940810">
        <w:rPr>
          <w:rFonts w:cs="Arial"/>
        </w:rPr>
        <w:t xml:space="preserve"> </w:t>
      </w:r>
    </w:p>
    <w:p w14:paraId="57ECBD02" w14:textId="77777777" w:rsidR="00940810" w:rsidRPr="00940810" w:rsidRDefault="00940810" w:rsidP="00940810">
      <w:pPr>
        <w:rPr>
          <w:rFonts w:cs="Arial"/>
        </w:rPr>
      </w:pPr>
      <w:proofErr w:type="spellStart"/>
      <w:r w:rsidRPr="00940810">
        <w:rPr>
          <w:rFonts w:cs="Arial"/>
        </w:rPr>
        <w:t>Einpresswire</w:t>
      </w:r>
      <w:proofErr w:type="spellEnd"/>
      <w:r w:rsidRPr="00940810">
        <w:rPr>
          <w:rFonts w:cs="Arial"/>
        </w:rPr>
        <w:t xml:space="preserve">, (2025). </w:t>
      </w:r>
      <w:r w:rsidRPr="00940810">
        <w:rPr>
          <w:rFonts w:cs="Arial"/>
          <w:i/>
          <w:iCs/>
        </w:rPr>
        <w:t>The Sustainable Fashion Market was valued at USD 8.72 billion in 2025 and is projected to reach USD 15.14 billion by 2032, growing at a CAGR of 8.2%.</w:t>
      </w:r>
      <w:r w:rsidRPr="00940810">
        <w:rPr>
          <w:rFonts w:cs="Arial"/>
        </w:rPr>
        <w:t xml:space="preserve"> Available at: </w:t>
      </w:r>
      <w:hyperlink r:id="rId34" w:anchor="851x690" w:history="1">
        <w:r w:rsidRPr="00940810">
          <w:rPr>
            <w:rStyle w:val="Hyperlink"/>
            <w:rFonts w:cs="Arial"/>
          </w:rPr>
          <w:t>https://img.einpresswire.com/large/1073475/sustainable-fashion-market-grap.png#851x690</w:t>
        </w:r>
      </w:hyperlink>
      <w:r w:rsidRPr="00940810">
        <w:rPr>
          <w:rFonts w:cs="Arial"/>
        </w:rPr>
        <w:t xml:space="preserve"> [Accessed on: 14.03.2026]</w:t>
      </w:r>
    </w:p>
    <w:p w14:paraId="301BE166" w14:textId="77777777" w:rsidR="00940810" w:rsidRPr="00940810" w:rsidRDefault="00940810" w:rsidP="00940810">
      <w:pPr>
        <w:rPr>
          <w:rFonts w:cs="Arial"/>
        </w:rPr>
      </w:pPr>
      <w:proofErr w:type="spellStart"/>
      <w:r w:rsidRPr="00940810">
        <w:rPr>
          <w:rFonts w:cs="Arial"/>
        </w:rPr>
        <w:t>Fashionnetwork</w:t>
      </w:r>
      <w:proofErr w:type="spellEnd"/>
      <w:r w:rsidRPr="00940810">
        <w:rPr>
          <w:rFonts w:cs="Arial"/>
        </w:rPr>
        <w:t xml:space="preserve">, (2025). </w:t>
      </w:r>
      <w:r w:rsidRPr="00940810">
        <w:rPr>
          <w:rFonts w:cs="Arial"/>
          <w:i/>
          <w:iCs/>
        </w:rPr>
        <w:t>Primark sees ups and downs in latest year, owner hints at standalone spin-off for business</w:t>
      </w:r>
      <w:r w:rsidRPr="00940810">
        <w:rPr>
          <w:rFonts w:cs="Arial"/>
        </w:rPr>
        <w:t xml:space="preserve"> Available at:   </w:t>
      </w:r>
      <w:hyperlink r:id="rId35" w:history="1">
        <w:r w:rsidRPr="00940810">
          <w:rPr>
            <w:rStyle w:val="Hyperlink"/>
            <w:rFonts w:cs="Arial"/>
          </w:rPr>
          <w:t>https://uk.fashionnetwork.com/news/Primark-sees-ups-and-downs-in-latest-year-owner-hints-at-standalone-spin-off-for-business,1779604.html</w:t>
        </w:r>
      </w:hyperlink>
      <w:r w:rsidRPr="00940810">
        <w:rPr>
          <w:rFonts w:cs="Arial"/>
        </w:rPr>
        <w:t xml:space="preserve"> [Accessed on: 18.03.2026]</w:t>
      </w:r>
    </w:p>
    <w:p w14:paraId="38A2E092" w14:textId="77777777" w:rsidR="00940810" w:rsidRPr="00940810" w:rsidRDefault="00940810" w:rsidP="00940810">
      <w:pPr>
        <w:rPr>
          <w:rFonts w:cs="Arial"/>
        </w:rPr>
      </w:pPr>
      <w:r w:rsidRPr="00940810">
        <w:rPr>
          <w:rFonts w:cs="Arial"/>
        </w:rPr>
        <w:t>Forrest, J.Y.L., Novikov, D.A., Larson, S., Wang, F. and Yang, J., 2021. Competitive advantages and values created and attained out of well-crafted customer value propositions. </w:t>
      </w:r>
      <w:r w:rsidRPr="00940810">
        <w:rPr>
          <w:rFonts w:cs="Arial"/>
          <w:i/>
          <w:iCs/>
        </w:rPr>
        <w:t>Studies in Business and Economics</w:t>
      </w:r>
      <w:r w:rsidRPr="00940810">
        <w:rPr>
          <w:rFonts w:cs="Arial"/>
        </w:rPr>
        <w:t>, </w:t>
      </w:r>
      <w:r w:rsidRPr="00940810">
        <w:rPr>
          <w:rFonts w:cs="Arial"/>
          <w:i/>
          <w:iCs/>
        </w:rPr>
        <w:t>16</w:t>
      </w:r>
      <w:r w:rsidRPr="00940810">
        <w:rPr>
          <w:rFonts w:cs="Arial"/>
        </w:rPr>
        <w:t xml:space="preserve">(2), pp.53-73. </w:t>
      </w:r>
      <w:hyperlink r:id="rId36" w:history="1">
        <w:r w:rsidRPr="00940810">
          <w:rPr>
            <w:rStyle w:val="Hyperlink"/>
            <w:rFonts w:cs="Arial"/>
          </w:rPr>
          <w:t>https://sciendo.com/2/v2/download/article/10.2478/sbe-2021-0024.pdf</w:t>
        </w:r>
      </w:hyperlink>
      <w:r w:rsidRPr="00940810">
        <w:rPr>
          <w:rFonts w:cs="Arial"/>
        </w:rPr>
        <w:t xml:space="preserve"> </w:t>
      </w:r>
    </w:p>
    <w:p w14:paraId="5B8E04B3" w14:textId="77777777" w:rsidR="00940810" w:rsidRPr="00940810" w:rsidRDefault="00940810" w:rsidP="00940810">
      <w:pPr>
        <w:rPr>
          <w:rFonts w:cs="Arial"/>
        </w:rPr>
      </w:pPr>
      <w:r w:rsidRPr="00940810">
        <w:rPr>
          <w:rFonts w:cs="Arial"/>
        </w:rPr>
        <w:t>Gahan, P., Theilacker, M., Adamovic, M., Choi, D., Harley, B., Healy, J. and Olsen, J.E., 2021. Between fit and flexibility? The benefits of high</w:t>
      </w:r>
      <w:r w:rsidRPr="00940810">
        <w:rPr>
          <w:rFonts w:ascii="Cambria Math" w:hAnsi="Cambria Math" w:cs="Cambria Math"/>
        </w:rPr>
        <w:t>‐</w:t>
      </w:r>
      <w:r w:rsidRPr="00940810">
        <w:rPr>
          <w:rFonts w:cs="Arial"/>
        </w:rPr>
        <w:t>performance work practices and leadership capability for innovation outcomes. </w:t>
      </w:r>
      <w:r w:rsidRPr="00940810">
        <w:rPr>
          <w:rFonts w:cs="Arial"/>
          <w:i/>
          <w:iCs/>
        </w:rPr>
        <w:t>Human Resource Management Journal</w:t>
      </w:r>
      <w:r w:rsidRPr="00940810">
        <w:rPr>
          <w:rFonts w:cs="Arial"/>
        </w:rPr>
        <w:t>, </w:t>
      </w:r>
      <w:r w:rsidRPr="00940810">
        <w:rPr>
          <w:rFonts w:cs="Arial"/>
          <w:i/>
          <w:iCs/>
        </w:rPr>
        <w:t>31</w:t>
      </w:r>
      <w:r w:rsidRPr="00940810">
        <w:rPr>
          <w:rFonts w:cs="Arial"/>
        </w:rPr>
        <w:t xml:space="preserve">(2), pp.414-437. </w:t>
      </w:r>
      <w:hyperlink r:id="rId37" w:history="1">
        <w:r w:rsidRPr="00940810">
          <w:rPr>
            <w:rStyle w:val="Hyperlink"/>
            <w:rFonts w:cs="Arial"/>
          </w:rPr>
          <w:t>https://onlinelibrary.wiley.com/doi/pdf/10.1111/1748-</w:t>
        </w:r>
        <w:r w:rsidRPr="00940810">
          <w:rPr>
            <w:rStyle w:val="Hyperlink"/>
            <w:rFonts w:cs="Arial"/>
          </w:rPr>
          <w:lastRenderedPageBreak/>
          <w:t>8583.12316?casa_token=xY83WFv3yyQAAAAA:RgMNl66eDSs0UN7YSHkwlU8XOt7R2gjvoMLdGVnmGv__Hm52xMAfU66RQ_UF5nfRlRjtCTm5_AKaKQ</w:t>
        </w:r>
      </w:hyperlink>
      <w:r w:rsidRPr="00940810">
        <w:rPr>
          <w:rFonts w:cs="Arial"/>
        </w:rPr>
        <w:t xml:space="preserve"> </w:t>
      </w:r>
    </w:p>
    <w:p w14:paraId="725721B0" w14:textId="77777777" w:rsidR="00940810" w:rsidRPr="00940810" w:rsidRDefault="00940810" w:rsidP="00940810">
      <w:pPr>
        <w:rPr>
          <w:rFonts w:cs="Arial"/>
        </w:rPr>
      </w:pPr>
      <w:proofErr w:type="spellStart"/>
      <w:r w:rsidRPr="00940810">
        <w:rPr>
          <w:rFonts w:cs="Arial"/>
        </w:rPr>
        <w:t>Globaldata</w:t>
      </w:r>
      <w:proofErr w:type="spellEnd"/>
      <w:r w:rsidRPr="00940810">
        <w:rPr>
          <w:rFonts w:cs="Arial"/>
        </w:rPr>
        <w:t xml:space="preserve">, (2026). </w:t>
      </w:r>
      <w:r w:rsidRPr="00940810">
        <w:rPr>
          <w:rFonts w:cs="Arial"/>
          <w:i/>
          <w:iCs/>
        </w:rPr>
        <w:t>Associated British Foods Plc: Competitors.</w:t>
      </w:r>
      <w:r w:rsidRPr="00940810">
        <w:rPr>
          <w:rFonts w:cs="Arial"/>
        </w:rPr>
        <w:t xml:space="preserve"> Available at: </w:t>
      </w:r>
      <w:hyperlink r:id="rId38" w:history="1">
        <w:r w:rsidRPr="00940810">
          <w:rPr>
            <w:rStyle w:val="Hyperlink"/>
            <w:rFonts w:cs="Arial"/>
          </w:rPr>
          <w:t>https://www.globaldata.com/company-profile/associated-british-foods-plc/competitors/</w:t>
        </w:r>
      </w:hyperlink>
      <w:r w:rsidRPr="00940810">
        <w:rPr>
          <w:rFonts w:cs="Arial"/>
        </w:rPr>
        <w:t xml:space="preserve"> [Accessed on: 18.03.2026]</w:t>
      </w:r>
    </w:p>
    <w:p w14:paraId="13B454E7" w14:textId="77777777" w:rsidR="00940810" w:rsidRPr="00940810" w:rsidRDefault="00940810" w:rsidP="00940810">
      <w:pPr>
        <w:rPr>
          <w:rFonts w:cs="Arial"/>
        </w:rPr>
      </w:pPr>
      <w:r w:rsidRPr="00940810">
        <w:rPr>
          <w:rFonts w:cs="Arial"/>
        </w:rPr>
        <w:t xml:space="preserve">Government of the UK, (2025). </w:t>
      </w:r>
      <w:r w:rsidRPr="00940810">
        <w:rPr>
          <w:rFonts w:cs="Arial"/>
          <w:i/>
          <w:iCs/>
        </w:rPr>
        <w:t>National Minimum Wage and National Living Wage rates.</w:t>
      </w:r>
      <w:r w:rsidRPr="00940810">
        <w:rPr>
          <w:rFonts w:cs="Arial"/>
        </w:rPr>
        <w:t xml:space="preserve"> Available at: </w:t>
      </w:r>
      <w:hyperlink r:id="rId39" w:history="1">
        <w:r w:rsidRPr="00940810">
          <w:rPr>
            <w:rStyle w:val="Hyperlink"/>
            <w:rFonts w:cs="Arial"/>
          </w:rPr>
          <w:t>https://www.gov.uk/national-minimum-wage-rates</w:t>
        </w:r>
      </w:hyperlink>
      <w:r w:rsidRPr="00940810">
        <w:rPr>
          <w:rFonts w:cs="Arial"/>
        </w:rPr>
        <w:t xml:space="preserve"> [Accessed on: 11.03.2026]</w:t>
      </w:r>
    </w:p>
    <w:p w14:paraId="0829CE0E" w14:textId="77777777" w:rsidR="00940810" w:rsidRPr="00940810" w:rsidRDefault="00940810" w:rsidP="00940810">
      <w:pPr>
        <w:rPr>
          <w:rFonts w:cs="Arial"/>
        </w:rPr>
      </w:pPr>
      <w:r w:rsidRPr="00940810">
        <w:rPr>
          <w:rFonts w:cs="Arial"/>
        </w:rPr>
        <w:t xml:space="preserve">Grishunin, S., </w:t>
      </w:r>
      <w:proofErr w:type="spellStart"/>
      <w:r w:rsidRPr="00940810">
        <w:rPr>
          <w:rFonts w:cs="Arial"/>
        </w:rPr>
        <w:t>Suloeva</w:t>
      </w:r>
      <w:proofErr w:type="spellEnd"/>
      <w:r w:rsidRPr="00940810">
        <w:rPr>
          <w:rFonts w:cs="Arial"/>
        </w:rPr>
        <w:t>, S. and Burova, E., 2022. Development of risk management mechanism and the system of risk metrics to evaluate and enhance the long-term orientation of the strategies of non-financial companies. </w:t>
      </w:r>
      <w:r w:rsidRPr="00940810">
        <w:rPr>
          <w:rFonts w:cs="Arial"/>
          <w:i/>
          <w:iCs/>
        </w:rPr>
        <w:t>Risks</w:t>
      </w:r>
      <w:r w:rsidRPr="00940810">
        <w:rPr>
          <w:rFonts w:cs="Arial"/>
        </w:rPr>
        <w:t>, </w:t>
      </w:r>
      <w:r w:rsidRPr="00940810">
        <w:rPr>
          <w:rFonts w:cs="Arial"/>
          <w:i/>
          <w:iCs/>
        </w:rPr>
        <w:t>10</w:t>
      </w:r>
      <w:r w:rsidRPr="00940810">
        <w:rPr>
          <w:rFonts w:cs="Arial"/>
        </w:rPr>
        <w:t xml:space="preserve">(9), p.182. </w:t>
      </w:r>
      <w:hyperlink r:id="rId40" w:history="1">
        <w:r w:rsidRPr="00940810">
          <w:rPr>
            <w:rStyle w:val="Hyperlink"/>
            <w:rFonts w:cs="Arial"/>
          </w:rPr>
          <w:t>https://www.mdpi.com/2227-9091/10/9/182</w:t>
        </w:r>
      </w:hyperlink>
      <w:r w:rsidRPr="00940810">
        <w:rPr>
          <w:rFonts w:cs="Arial"/>
        </w:rPr>
        <w:t xml:space="preserve"> </w:t>
      </w:r>
    </w:p>
    <w:p w14:paraId="46D2A209" w14:textId="77777777" w:rsidR="00940810" w:rsidRPr="00940810" w:rsidRDefault="00940810" w:rsidP="00940810">
      <w:pPr>
        <w:rPr>
          <w:rFonts w:cs="Arial"/>
        </w:rPr>
      </w:pPr>
      <w:proofErr w:type="spellStart"/>
      <w:r w:rsidRPr="00940810">
        <w:rPr>
          <w:rFonts w:cs="Arial"/>
        </w:rPr>
        <w:t>Indriyani</w:t>
      </w:r>
      <w:proofErr w:type="spellEnd"/>
      <w:r w:rsidRPr="00940810">
        <w:rPr>
          <w:rFonts w:cs="Arial"/>
        </w:rPr>
        <w:t xml:space="preserve">, E.P., </w:t>
      </w:r>
      <w:proofErr w:type="spellStart"/>
      <w:r w:rsidRPr="00940810">
        <w:rPr>
          <w:rFonts w:cs="Arial"/>
        </w:rPr>
        <w:t>Suhariadi</w:t>
      </w:r>
      <w:proofErr w:type="spellEnd"/>
      <w:r w:rsidRPr="00940810">
        <w:rPr>
          <w:rFonts w:cs="Arial"/>
        </w:rPr>
        <w:t xml:space="preserve">, F., Lestari, Y.D., </w:t>
      </w:r>
      <w:proofErr w:type="spellStart"/>
      <w:r w:rsidRPr="00940810">
        <w:rPr>
          <w:rFonts w:cs="Arial"/>
        </w:rPr>
        <w:t>Aldhi</w:t>
      </w:r>
      <w:proofErr w:type="spellEnd"/>
      <w:r w:rsidRPr="00940810">
        <w:rPr>
          <w:rFonts w:cs="Arial"/>
        </w:rPr>
        <w:t xml:space="preserve">, I.F., Rahmawati, E., </w:t>
      </w:r>
      <w:proofErr w:type="spellStart"/>
      <w:r w:rsidRPr="00940810">
        <w:rPr>
          <w:rFonts w:cs="Arial"/>
        </w:rPr>
        <w:t>Hardaningtyas</w:t>
      </w:r>
      <w:proofErr w:type="spellEnd"/>
      <w:r w:rsidRPr="00940810">
        <w:rPr>
          <w:rFonts w:cs="Arial"/>
        </w:rPr>
        <w:t>, D. and Abbas, A., 2025. Sustaining infrastructure firm performance through strategic orientation: Competitive advantage in dynamic environments. </w:t>
      </w:r>
      <w:r w:rsidRPr="00940810">
        <w:rPr>
          <w:rFonts w:cs="Arial"/>
          <w:i/>
          <w:iCs/>
        </w:rPr>
        <w:t>Sustainability</w:t>
      </w:r>
      <w:r w:rsidRPr="00940810">
        <w:rPr>
          <w:rFonts w:cs="Arial"/>
        </w:rPr>
        <w:t>, </w:t>
      </w:r>
      <w:r w:rsidRPr="00940810">
        <w:rPr>
          <w:rFonts w:cs="Arial"/>
          <w:i/>
          <w:iCs/>
        </w:rPr>
        <w:t>17</w:t>
      </w:r>
      <w:r w:rsidRPr="00940810">
        <w:rPr>
          <w:rFonts w:cs="Arial"/>
        </w:rPr>
        <w:t xml:space="preserve">(3), p.1194. </w:t>
      </w:r>
      <w:hyperlink r:id="rId41" w:history="1">
        <w:r w:rsidRPr="00940810">
          <w:rPr>
            <w:rStyle w:val="Hyperlink"/>
            <w:rFonts w:cs="Arial"/>
          </w:rPr>
          <w:t>https://www.mdpi.com/2071-1050/17/3/1194</w:t>
        </w:r>
      </w:hyperlink>
      <w:r w:rsidRPr="00940810">
        <w:rPr>
          <w:rFonts w:cs="Arial"/>
        </w:rPr>
        <w:t xml:space="preserve"> </w:t>
      </w:r>
    </w:p>
    <w:p w14:paraId="199F20E4" w14:textId="77777777" w:rsidR="00940810" w:rsidRPr="00940810" w:rsidRDefault="00940810" w:rsidP="00940810">
      <w:pPr>
        <w:rPr>
          <w:rFonts w:cs="Arial"/>
        </w:rPr>
      </w:pPr>
      <w:proofErr w:type="spellStart"/>
      <w:r w:rsidRPr="00940810">
        <w:rPr>
          <w:rFonts w:cs="Arial"/>
        </w:rPr>
        <w:t>Indriyani</w:t>
      </w:r>
      <w:proofErr w:type="spellEnd"/>
      <w:r w:rsidRPr="00940810">
        <w:rPr>
          <w:rFonts w:cs="Arial"/>
        </w:rPr>
        <w:t xml:space="preserve">, E.P., </w:t>
      </w:r>
      <w:proofErr w:type="spellStart"/>
      <w:r w:rsidRPr="00940810">
        <w:rPr>
          <w:rFonts w:cs="Arial"/>
        </w:rPr>
        <w:t>Suhariadi</w:t>
      </w:r>
      <w:proofErr w:type="spellEnd"/>
      <w:r w:rsidRPr="00940810">
        <w:rPr>
          <w:rFonts w:cs="Arial"/>
        </w:rPr>
        <w:t xml:space="preserve">, F., Lestari, Y.D., </w:t>
      </w:r>
      <w:proofErr w:type="spellStart"/>
      <w:r w:rsidRPr="00940810">
        <w:rPr>
          <w:rFonts w:cs="Arial"/>
        </w:rPr>
        <w:t>Aldhi</w:t>
      </w:r>
      <w:proofErr w:type="spellEnd"/>
      <w:r w:rsidRPr="00940810">
        <w:rPr>
          <w:rFonts w:cs="Arial"/>
        </w:rPr>
        <w:t xml:space="preserve">, I.F., Rahmawati, E., </w:t>
      </w:r>
      <w:proofErr w:type="spellStart"/>
      <w:r w:rsidRPr="00940810">
        <w:rPr>
          <w:rFonts w:cs="Arial"/>
        </w:rPr>
        <w:t>Hardaningtyas</w:t>
      </w:r>
      <w:proofErr w:type="spellEnd"/>
      <w:r w:rsidRPr="00940810">
        <w:rPr>
          <w:rFonts w:cs="Arial"/>
        </w:rPr>
        <w:t>, D. and Abbas, A., 2025. Sustaining infrastructure firm performance through strategic orientation: Competitive advantage in dynamic environments. </w:t>
      </w:r>
      <w:r w:rsidRPr="00940810">
        <w:rPr>
          <w:rFonts w:cs="Arial"/>
          <w:i/>
          <w:iCs/>
        </w:rPr>
        <w:t>Sustainability</w:t>
      </w:r>
      <w:r w:rsidRPr="00940810">
        <w:rPr>
          <w:rFonts w:cs="Arial"/>
        </w:rPr>
        <w:t>, </w:t>
      </w:r>
      <w:r w:rsidRPr="00940810">
        <w:rPr>
          <w:rFonts w:cs="Arial"/>
          <w:i/>
          <w:iCs/>
        </w:rPr>
        <w:t>17</w:t>
      </w:r>
      <w:r w:rsidRPr="00940810">
        <w:rPr>
          <w:rFonts w:cs="Arial"/>
        </w:rPr>
        <w:t xml:space="preserve">(3), p.1194. </w:t>
      </w:r>
      <w:hyperlink r:id="rId42" w:history="1">
        <w:r w:rsidRPr="00940810">
          <w:rPr>
            <w:rStyle w:val="Hyperlink"/>
            <w:rFonts w:cs="Arial"/>
          </w:rPr>
          <w:t>https://www.mdpi.com/2071-1050/17/3/1194</w:t>
        </w:r>
      </w:hyperlink>
      <w:r w:rsidRPr="00940810">
        <w:rPr>
          <w:rFonts w:cs="Arial"/>
        </w:rPr>
        <w:t xml:space="preserve"> </w:t>
      </w:r>
    </w:p>
    <w:p w14:paraId="08BD9AB5" w14:textId="77777777" w:rsidR="00940810" w:rsidRPr="00940810" w:rsidRDefault="00940810" w:rsidP="00940810">
      <w:pPr>
        <w:rPr>
          <w:rFonts w:cs="Arial"/>
        </w:rPr>
      </w:pPr>
      <w:r w:rsidRPr="00940810">
        <w:rPr>
          <w:rFonts w:cs="Arial"/>
        </w:rPr>
        <w:t xml:space="preserve">Inman, P., and Knowles, T. (2026). </w:t>
      </w:r>
      <w:r w:rsidRPr="00940810">
        <w:rPr>
          <w:rFonts w:cs="Arial"/>
          <w:i/>
          <w:iCs/>
        </w:rPr>
        <w:t>UK inflation falls to 3%, boosting hopes of early cut in interest rates.</w:t>
      </w:r>
      <w:r w:rsidRPr="00940810">
        <w:rPr>
          <w:rFonts w:cs="Arial"/>
        </w:rPr>
        <w:t xml:space="preserve"> Available at:   </w:t>
      </w:r>
      <w:hyperlink r:id="rId43" w:history="1">
        <w:r w:rsidRPr="00940810">
          <w:rPr>
            <w:rStyle w:val="Hyperlink"/>
            <w:rFonts w:cs="Arial"/>
          </w:rPr>
          <w:t>https://www.theguardian.com/business/2026/feb/18/uk-inflation-falls-interest-rates-bank-of-england</w:t>
        </w:r>
      </w:hyperlink>
      <w:r w:rsidRPr="00940810">
        <w:rPr>
          <w:rFonts w:cs="Arial"/>
        </w:rPr>
        <w:t xml:space="preserve"> [Accessed on: 15.03.2026]</w:t>
      </w:r>
    </w:p>
    <w:p w14:paraId="6CE4B6FE" w14:textId="77777777" w:rsidR="00940810" w:rsidRPr="00940810" w:rsidRDefault="00940810" w:rsidP="00940810">
      <w:pPr>
        <w:rPr>
          <w:rFonts w:cs="Arial"/>
        </w:rPr>
      </w:pPr>
      <w:r w:rsidRPr="00940810">
        <w:rPr>
          <w:rFonts w:cs="Arial"/>
        </w:rPr>
        <w:t xml:space="preserve">Joussen, T.P., </w:t>
      </w:r>
      <w:proofErr w:type="spellStart"/>
      <w:r w:rsidRPr="00940810">
        <w:rPr>
          <w:rFonts w:cs="Arial"/>
        </w:rPr>
        <w:t>Kanbach</w:t>
      </w:r>
      <w:proofErr w:type="spellEnd"/>
      <w:r w:rsidRPr="00940810">
        <w:rPr>
          <w:rFonts w:cs="Arial"/>
        </w:rPr>
        <w:t xml:space="preserve">, D.K. and Kraus, S., 2025. Enabling strategic change toward resilience: a systematic review from a dynamic </w:t>
      </w:r>
      <w:proofErr w:type="gramStart"/>
      <w:r w:rsidRPr="00940810">
        <w:rPr>
          <w:rFonts w:cs="Arial"/>
        </w:rPr>
        <w:t>capabilities</w:t>
      </w:r>
      <w:proofErr w:type="gramEnd"/>
      <w:r w:rsidRPr="00940810">
        <w:rPr>
          <w:rFonts w:cs="Arial"/>
        </w:rPr>
        <w:t xml:space="preserve"> perspective. </w:t>
      </w:r>
      <w:r w:rsidRPr="00940810">
        <w:rPr>
          <w:rFonts w:cs="Arial"/>
          <w:i/>
          <w:iCs/>
        </w:rPr>
        <w:t>Strategic change</w:t>
      </w:r>
      <w:r w:rsidRPr="00940810">
        <w:rPr>
          <w:rFonts w:cs="Arial"/>
        </w:rPr>
        <w:t>, </w:t>
      </w:r>
      <w:r w:rsidRPr="00940810">
        <w:rPr>
          <w:rFonts w:cs="Arial"/>
          <w:i/>
          <w:iCs/>
        </w:rPr>
        <w:t>34</w:t>
      </w:r>
      <w:r w:rsidRPr="00940810">
        <w:rPr>
          <w:rFonts w:cs="Arial"/>
        </w:rPr>
        <w:t xml:space="preserve">(3), pp.373-405. </w:t>
      </w:r>
      <w:hyperlink r:id="rId44" w:history="1">
        <w:r w:rsidRPr="00940810">
          <w:rPr>
            <w:rStyle w:val="Hyperlink"/>
            <w:rFonts w:cs="Arial"/>
          </w:rPr>
          <w:t>https://onlinelibrary.wiley.com/doi/pdf/10.1002/jsc.2626</w:t>
        </w:r>
      </w:hyperlink>
      <w:r w:rsidRPr="00940810">
        <w:rPr>
          <w:rFonts w:cs="Arial"/>
        </w:rPr>
        <w:t xml:space="preserve"> </w:t>
      </w:r>
    </w:p>
    <w:p w14:paraId="1D4D12AE" w14:textId="77777777" w:rsidR="00940810" w:rsidRPr="00940810" w:rsidRDefault="00940810" w:rsidP="00940810">
      <w:pPr>
        <w:rPr>
          <w:rFonts w:cs="Arial"/>
        </w:rPr>
      </w:pPr>
      <w:r w:rsidRPr="00940810">
        <w:rPr>
          <w:rFonts w:cs="Arial"/>
        </w:rPr>
        <w:t>Khan, H., Khan, Z. and Knight, G., 2025. International marketing agility and cost leadership strategies of frontier emerging market exporters in advanced economy markets. </w:t>
      </w:r>
      <w:r w:rsidRPr="00940810">
        <w:rPr>
          <w:rFonts w:cs="Arial"/>
          <w:i/>
          <w:iCs/>
        </w:rPr>
        <w:t>International Business Review</w:t>
      </w:r>
      <w:r w:rsidRPr="00940810">
        <w:rPr>
          <w:rFonts w:cs="Arial"/>
        </w:rPr>
        <w:t>, </w:t>
      </w:r>
      <w:r w:rsidRPr="00940810">
        <w:rPr>
          <w:rFonts w:cs="Arial"/>
          <w:i/>
          <w:iCs/>
        </w:rPr>
        <w:t>34</w:t>
      </w:r>
      <w:r w:rsidRPr="00940810">
        <w:rPr>
          <w:rFonts w:cs="Arial"/>
        </w:rPr>
        <w:t xml:space="preserve">(3), p.102422. </w:t>
      </w:r>
      <w:hyperlink r:id="rId45" w:history="1">
        <w:r w:rsidRPr="00940810">
          <w:rPr>
            <w:rStyle w:val="Hyperlink"/>
            <w:rFonts w:cs="Arial"/>
          </w:rPr>
          <w:t>https://www.sciencedirect.com/science/article/pii/S0969593125000356</w:t>
        </w:r>
      </w:hyperlink>
      <w:r w:rsidRPr="00940810">
        <w:rPr>
          <w:rFonts w:cs="Arial"/>
        </w:rPr>
        <w:t xml:space="preserve"> </w:t>
      </w:r>
    </w:p>
    <w:p w14:paraId="30D25FF9" w14:textId="77777777" w:rsidR="00940810" w:rsidRPr="00940810" w:rsidRDefault="00940810" w:rsidP="00940810">
      <w:pPr>
        <w:rPr>
          <w:rFonts w:cs="Arial"/>
        </w:rPr>
      </w:pPr>
      <w:r w:rsidRPr="00940810">
        <w:rPr>
          <w:rFonts w:cs="Arial"/>
        </w:rPr>
        <w:lastRenderedPageBreak/>
        <w:t>Khan, H., Khan, Z. and Knight, G., 2025. International marketing agility and cost leadership strategies of frontier emerging market exporters in advanced economy markets. </w:t>
      </w:r>
      <w:r w:rsidRPr="00940810">
        <w:rPr>
          <w:rFonts w:cs="Arial"/>
          <w:i/>
          <w:iCs/>
        </w:rPr>
        <w:t>International Business Review</w:t>
      </w:r>
      <w:r w:rsidRPr="00940810">
        <w:rPr>
          <w:rFonts w:cs="Arial"/>
        </w:rPr>
        <w:t>, </w:t>
      </w:r>
      <w:r w:rsidRPr="00940810">
        <w:rPr>
          <w:rFonts w:cs="Arial"/>
          <w:i/>
          <w:iCs/>
        </w:rPr>
        <w:t>34</w:t>
      </w:r>
      <w:r w:rsidRPr="00940810">
        <w:rPr>
          <w:rFonts w:cs="Arial"/>
        </w:rPr>
        <w:t xml:space="preserve">(3), p.102422. </w:t>
      </w:r>
      <w:hyperlink r:id="rId46" w:history="1">
        <w:r w:rsidRPr="00940810">
          <w:rPr>
            <w:rStyle w:val="Hyperlink"/>
            <w:rFonts w:cs="Arial"/>
          </w:rPr>
          <w:t>https://www.sciencedirect.com/science/article/pii/S0969593125000356</w:t>
        </w:r>
      </w:hyperlink>
      <w:r w:rsidRPr="00940810">
        <w:rPr>
          <w:rFonts w:cs="Arial"/>
        </w:rPr>
        <w:t xml:space="preserve"> </w:t>
      </w:r>
    </w:p>
    <w:p w14:paraId="11B8A73B" w14:textId="77777777" w:rsidR="00940810" w:rsidRPr="00940810" w:rsidRDefault="00940810" w:rsidP="00940810">
      <w:pPr>
        <w:rPr>
          <w:rFonts w:cs="Arial"/>
        </w:rPr>
      </w:pPr>
      <w:r w:rsidRPr="00940810">
        <w:rPr>
          <w:rFonts w:cs="Arial"/>
        </w:rPr>
        <w:t>Kumar, J., Prince, N. and Baker, H.K., 2022. Balanced scorecard: A systematic literature review and future research issues. </w:t>
      </w:r>
      <w:r w:rsidRPr="00940810">
        <w:rPr>
          <w:rFonts w:cs="Arial"/>
          <w:i/>
          <w:iCs/>
        </w:rPr>
        <w:t>FIIB Business Review</w:t>
      </w:r>
      <w:r w:rsidRPr="00940810">
        <w:rPr>
          <w:rFonts w:cs="Arial"/>
        </w:rPr>
        <w:t>, </w:t>
      </w:r>
      <w:r w:rsidRPr="00940810">
        <w:rPr>
          <w:rFonts w:cs="Arial"/>
          <w:i/>
          <w:iCs/>
        </w:rPr>
        <w:t>11</w:t>
      </w:r>
      <w:r w:rsidRPr="00940810">
        <w:rPr>
          <w:rFonts w:cs="Arial"/>
        </w:rPr>
        <w:t xml:space="preserve">(2), pp.147-161. </w:t>
      </w:r>
      <w:hyperlink r:id="rId47" w:history="1">
        <w:r w:rsidRPr="00940810">
          <w:rPr>
            <w:rStyle w:val="Hyperlink"/>
            <w:rFonts w:cs="Arial"/>
          </w:rPr>
          <w:t>https://journals.sagepub.com/doi/pdf/10.1177/23197145211049625?casa_token=drPSs9hsafoAAAAA:dE2Vvd7hqCsL8cyNWvWX21hgz51w92b5vYQS8QfKJKD4nCDGq3jlLpXzGIRd1-on97MPZpyz12M</w:t>
        </w:r>
      </w:hyperlink>
      <w:r w:rsidRPr="00940810">
        <w:rPr>
          <w:rFonts w:cs="Arial"/>
        </w:rPr>
        <w:t xml:space="preserve"> </w:t>
      </w:r>
    </w:p>
    <w:p w14:paraId="73F438C1" w14:textId="77777777" w:rsidR="00940810" w:rsidRPr="00940810" w:rsidRDefault="00940810" w:rsidP="00940810">
      <w:pPr>
        <w:rPr>
          <w:rFonts w:cs="Arial"/>
        </w:rPr>
      </w:pPr>
      <w:proofErr w:type="spellStart"/>
      <w:r w:rsidRPr="00940810">
        <w:rPr>
          <w:rFonts w:cs="Arial"/>
        </w:rPr>
        <w:t>Kurznack</w:t>
      </w:r>
      <w:proofErr w:type="spellEnd"/>
      <w:r w:rsidRPr="00940810">
        <w:rPr>
          <w:rFonts w:cs="Arial"/>
        </w:rPr>
        <w:t xml:space="preserve">, L., Schoenmaker, D. and </w:t>
      </w:r>
      <w:proofErr w:type="spellStart"/>
      <w:r w:rsidRPr="00940810">
        <w:rPr>
          <w:rFonts w:cs="Arial"/>
        </w:rPr>
        <w:t>Schramade</w:t>
      </w:r>
      <w:proofErr w:type="spellEnd"/>
      <w:r w:rsidRPr="00940810">
        <w:rPr>
          <w:rFonts w:cs="Arial"/>
        </w:rPr>
        <w:t>, W., 2021. A model of long-term value creation. </w:t>
      </w:r>
      <w:r w:rsidRPr="00940810">
        <w:rPr>
          <w:rFonts w:cs="Arial"/>
          <w:i/>
          <w:iCs/>
        </w:rPr>
        <w:t>Journal of Sustainable Finance &amp; Investment</w:t>
      </w:r>
      <w:r w:rsidRPr="00940810">
        <w:rPr>
          <w:rFonts w:cs="Arial"/>
        </w:rPr>
        <w:t xml:space="preserve">, pp.1-19. </w:t>
      </w:r>
      <w:hyperlink r:id="rId48" w:history="1">
        <w:r w:rsidRPr="00940810">
          <w:rPr>
            <w:rStyle w:val="Hyperlink"/>
            <w:rFonts w:cs="Arial"/>
          </w:rPr>
          <w:t>https://www.tandfonline.com/doi/pdf/10.1080/20430795.2021.1920231</w:t>
        </w:r>
      </w:hyperlink>
      <w:r w:rsidRPr="00940810">
        <w:rPr>
          <w:rFonts w:cs="Arial"/>
        </w:rPr>
        <w:t xml:space="preserve"> </w:t>
      </w:r>
    </w:p>
    <w:p w14:paraId="7B323866" w14:textId="77777777" w:rsidR="00940810" w:rsidRPr="00940810" w:rsidRDefault="00940810" w:rsidP="00940810">
      <w:pPr>
        <w:rPr>
          <w:rFonts w:cs="Arial"/>
        </w:rPr>
      </w:pPr>
      <w:r w:rsidRPr="00940810">
        <w:rPr>
          <w:rFonts w:cs="Arial"/>
        </w:rPr>
        <w:t>Lombardi, D., Shipley, T.F. and Astronomy Team, Biology Team, Chemistry Team, Engineering Team, Geography Team, Geoscience Team, and Physics Team, 2021. The curious construct of active learning. </w:t>
      </w:r>
      <w:r w:rsidRPr="00940810">
        <w:rPr>
          <w:rFonts w:cs="Arial"/>
          <w:i/>
          <w:iCs/>
        </w:rPr>
        <w:t>Psychological Science in the Public Interest</w:t>
      </w:r>
      <w:r w:rsidRPr="00940810">
        <w:rPr>
          <w:rFonts w:cs="Arial"/>
        </w:rPr>
        <w:t>, </w:t>
      </w:r>
      <w:r w:rsidRPr="00940810">
        <w:rPr>
          <w:rFonts w:cs="Arial"/>
          <w:i/>
          <w:iCs/>
        </w:rPr>
        <w:t>22</w:t>
      </w:r>
      <w:r w:rsidRPr="00940810">
        <w:rPr>
          <w:rFonts w:cs="Arial"/>
        </w:rPr>
        <w:t xml:space="preserve">(1), pp.8-43. </w:t>
      </w:r>
      <w:hyperlink r:id="rId49" w:history="1">
        <w:r w:rsidRPr="00940810">
          <w:rPr>
            <w:rStyle w:val="Hyperlink"/>
            <w:rFonts w:cs="Arial"/>
          </w:rPr>
          <w:t>https://journals.sagepub.com/doi/pdf/10.1177/1529100620973974?casa_token=aPWGgeK8N1QAAAAA:sYNghsdN-82Dps-qmg4oEaeRAyHXzAcWAzbg411Y4KDn0AGOZwMTFcUxZRF4o1NFX1ffHmR7vBM</w:t>
        </w:r>
      </w:hyperlink>
      <w:r w:rsidRPr="00940810">
        <w:rPr>
          <w:rFonts w:cs="Arial"/>
        </w:rPr>
        <w:t xml:space="preserve"> </w:t>
      </w:r>
    </w:p>
    <w:p w14:paraId="50AA9DA9" w14:textId="77777777" w:rsidR="00940810" w:rsidRPr="00940810" w:rsidRDefault="00940810" w:rsidP="00940810">
      <w:pPr>
        <w:rPr>
          <w:rFonts w:cs="Arial"/>
        </w:rPr>
      </w:pPr>
      <w:r w:rsidRPr="00940810">
        <w:rPr>
          <w:rFonts w:cs="Arial"/>
        </w:rPr>
        <w:t xml:space="preserve">London Stock Exchange, (2025). </w:t>
      </w:r>
      <w:r w:rsidRPr="00940810">
        <w:rPr>
          <w:rFonts w:cs="Arial"/>
          <w:i/>
          <w:iCs/>
        </w:rPr>
        <w:t>Interim Results Announcement</w:t>
      </w:r>
      <w:r w:rsidRPr="00940810">
        <w:rPr>
          <w:rFonts w:cs="Arial"/>
        </w:rPr>
        <w:t xml:space="preserve">. Available at:  </w:t>
      </w:r>
      <w:hyperlink r:id="rId50" w:history="1">
        <w:r w:rsidRPr="00940810">
          <w:rPr>
            <w:rStyle w:val="Hyperlink"/>
            <w:rFonts w:cs="Arial"/>
          </w:rPr>
          <w:t>https://www.londonstockexchange.com/news-article/ABF/interim-results-announcement/17009923</w:t>
        </w:r>
      </w:hyperlink>
      <w:r w:rsidRPr="00940810">
        <w:rPr>
          <w:rFonts w:cs="Arial"/>
        </w:rPr>
        <w:t xml:space="preserve"> [Accessed on: 15.03.2026]</w:t>
      </w:r>
    </w:p>
    <w:p w14:paraId="3C6F38EE" w14:textId="77777777" w:rsidR="00940810" w:rsidRPr="00940810" w:rsidRDefault="00940810" w:rsidP="00940810">
      <w:pPr>
        <w:rPr>
          <w:rFonts w:cs="Arial"/>
        </w:rPr>
      </w:pPr>
      <w:r w:rsidRPr="00940810">
        <w:rPr>
          <w:rFonts w:cs="Arial"/>
        </w:rPr>
        <w:t xml:space="preserve">Mohamed, M., Rashid, R.A. and </w:t>
      </w:r>
      <w:proofErr w:type="spellStart"/>
      <w:r w:rsidRPr="00940810">
        <w:rPr>
          <w:rFonts w:cs="Arial"/>
        </w:rPr>
        <w:t>Alqaryouti</w:t>
      </w:r>
      <w:proofErr w:type="spellEnd"/>
      <w:r w:rsidRPr="00940810">
        <w:rPr>
          <w:rFonts w:cs="Arial"/>
        </w:rPr>
        <w:t>, M.H., 2022. Conceptualizing the complexity of reflective practice in education. </w:t>
      </w:r>
      <w:r w:rsidRPr="00940810">
        <w:rPr>
          <w:rFonts w:cs="Arial"/>
          <w:i/>
          <w:iCs/>
        </w:rPr>
        <w:t>Frontiers in psychology</w:t>
      </w:r>
      <w:r w:rsidRPr="00940810">
        <w:rPr>
          <w:rFonts w:cs="Arial"/>
        </w:rPr>
        <w:t>, </w:t>
      </w:r>
      <w:r w:rsidRPr="00940810">
        <w:rPr>
          <w:rFonts w:cs="Arial"/>
          <w:i/>
          <w:iCs/>
        </w:rPr>
        <w:t>13</w:t>
      </w:r>
      <w:r w:rsidRPr="00940810">
        <w:rPr>
          <w:rFonts w:cs="Arial"/>
        </w:rPr>
        <w:t xml:space="preserve">, p.1008234. </w:t>
      </w:r>
      <w:hyperlink r:id="rId51" w:history="1">
        <w:r w:rsidRPr="00940810">
          <w:rPr>
            <w:rStyle w:val="Hyperlink"/>
            <w:rFonts w:cs="Arial"/>
          </w:rPr>
          <w:t>https://www.frontiersin.org/journals/psychology/articles/10.3389/fpsyg.2022.1008234/pdf</w:t>
        </w:r>
      </w:hyperlink>
      <w:r w:rsidRPr="00940810">
        <w:rPr>
          <w:rFonts w:cs="Arial"/>
        </w:rPr>
        <w:t xml:space="preserve"> </w:t>
      </w:r>
    </w:p>
    <w:p w14:paraId="11E7E8D1" w14:textId="77777777" w:rsidR="00940810" w:rsidRPr="00940810" w:rsidRDefault="00940810" w:rsidP="00940810">
      <w:pPr>
        <w:rPr>
          <w:rFonts w:cs="Arial"/>
        </w:rPr>
      </w:pPr>
      <w:r w:rsidRPr="00940810">
        <w:rPr>
          <w:rFonts w:cs="Arial"/>
        </w:rPr>
        <w:t xml:space="preserve">Mutambo, N., Mwange, A., Manda, R., </w:t>
      </w:r>
      <w:proofErr w:type="spellStart"/>
      <w:r w:rsidRPr="00940810">
        <w:rPr>
          <w:rFonts w:cs="Arial"/>
        </w:rPr>
        <w:t>Chiseyeng’i</w:t>
      </w:r>
      <w:proofErr w:type="spellEnd"/>
      <w:r w:rsidRPr="00940810">
        <w:rPr>
          <w:rFonts w:cs="Arial"/>
        </w:rPr>
        <w:t xml:space="preserve">, J., Mashiri, G. and Bwalya, J., 2022. Principles and practices of strategy for effective and efficient performance of business </w:t>
      </w:r>
      <w:proofErr w:type="spellStart"/>
      <w:r w:rsidRPr="00940810">
        <w:rPr>
          <w:rFonts w:cs="Arial"/>
        </w:rPr>
        <w:t>organisations</w:t>
      </w:r>
      <w:proofErr w:type="spellEnd"/>
      <w:r w:rsidRPr="00940810">
        <w:rPr>
          <w:rFonts w:cs="Arial"/>
        </w:rPr>
        <w:t>. </w:t>
      </w:r>
      <w:r w:rsidRPr="00940810">
        <w:rPr>
          <w:rFonts w:cs="Arial"/>
          <w:i/>
          <w:iCs/>
        </w:rPr>
        <w:t>European Journal of Business and Management</w:t>
      </w:r>
      <w:r w:rsidRPr="00940810">
        <w:rPr>
          <w:rFonts w:cs="Arial"/>
        </w:rPr>
        <w:t>, </w:t>
      </w:r>
      <w:r w:rsidRPr="00940810">
        <w:rPr>
          <w:rFonts w:cs="Arial"/>
          <w:i/>
          <w:iCs/>
        </w:rPr>
        <w:t>14</w:t>
      </w:r>
      <w:r w:rsidRPr="00940810">
        <w:rPr>
          <w:rFonts w:cs="Arial"/>
        </w:rPr>
        <w:t xml:space="preserve">(14), pp.52-68. </w:t>
      </w:r>
      <w:hyperlink r:id="rId52" w:history="1">
        <w:r w:rsidRPr="00940810">
          <w:rPr>
            <w:rStyle w:val="Hyperlink"/>
            <w:rFonts w:cs="Arial"/>
          </w:rPr>
          <w:t>https://www.researchgate.net/profile/John-Bwalya-3/publication/362919633_Principles_and_Practices_of_Strategy_for_Effective_and_Efficient_Performance_of_Business_Organisations/links/63076fc161e4553b9539b703/Prin</w:t>
        </w:r>
        <w:r w:rsidRPr="00940810">
          <w:rPr>
            <w:rStyle w:val="Hyperlink"/>
            <w:rFonts w:cs="Arial"/>
          </w:rPr>
          <w:lastRenderedPageBreak/>
          <w:t>ciples-and-Practices-of-Strategy-for-Effective-and-Efficient-Performance-of-Business-Organisations.pdf</w:t>
        </w:r>
      </w:hyperlink>
      <w:r w:rsidRPr="00940810">
        <w:rPr>
          <w:rFonts w:cs="Arial"/>
        </w:rPr>
        <w:t xml:space="preserve"> </w:t>
      </w:r>
    </w:p>
    <w:p w14:paraId="08DB520D" w14:textId="623352C5" w:rsidR="00940810" w:rsidRPr="00940810" w:rsidRDefault="00940810" w:rsidP="00940810">
      <w:pPr>
        <w:rPr>
          <w:rFonts w:cs="Arial"/>
        </w:rPr>
      </w:pPr>
      <w:r w:rsidRPr="00940810">
        <w:rPr>
          <w:rFonts w:cs="Arial"/>
        </w:rPr>
        <w:t xml:space="preserve">ONS, (2025). </w:t>
      </w:r>
      <w:r w:rsidRPr="00940810">
        <w:rPr>
          <w:rFonts w:cs="Arial"/>
          <w:i/>
          <w:iCs/>
        </w:rPr>
        <w:t>Redefining investment in digital infrastructure in the UK.</w:t>
      </w:r>
      <w:r w:rsidRPr="00940810">
        <w:rPr>
          <w:rFonts w:cs="Arial"/>
        </w:rPr>
        <w:t xml:space="preserve"> Available at:  </w:t>
      </w:r>
      <w:hyperlink r:id="rId53" w:history="1">
        <w:r w:rsidR="00AC7F21" w:rsidRPr="003566C9">
          <w:rPr>
            <w:rStyle w:val="Hyperlink"/>
            <w:rFonts w:cs="Arial"/>
          </w:rPr>
          <w:t>https://www.ons.gov.uk/economy/economicoutputandproductivity/productivitymeasures/articles/redefininginvestmentindigitalinfrastructureintheuk/2024-07-31</w:t>
        </w:r>
      </w:hyperlink>
      <w:r w:rsidRPr="00940810">
        <w:rPr>
          <w:rFonts w:cs="Arial"/>
        </w:rPr>
        <w:t xml:space="preserve"> [Accessed on: 1</w:t>
      </w:r>
      <w:r w:rsidR="00AC7F21">
        <w:rPr>
          <w:rFonts w:cs="Arial"/>
        </w:rPr>
        <w:t>3</w:t>
      </w:r>
      <w:r w:rsidRPr="00940810">
        <w:rPr>
          <w:rFonts w:cs="Arial"/>
        </w:rPr>
        <w:t>.03.2026]</w:t>
      </w:r>
    </w:p>
    <w:p w14:paraId="60E77212" w14:textId="25A7F7F9" w:rsidR="00940810" w:rsidRPr="00940810" w:rsidRDefault="00940810" w:rsidP="00940810">
      <w:pPr>
        <w:rPr>
          <w:rFonts w:cs="Arial"/>
        </w:rPr>
      </w:pPr>
      <w:r w:rsidRPr="00940810">
        <w:rPr>
          <w:rFonts w:cs="Arial"/>
        </w:rPr>
        <w:t xml:space="preserve">Primark, (2025). </w:t>
      </w:r>
      <w:r w:rsidRPr="00940810">
        <w:rPr>
          <w:rFonts w:cs="Arial"/>
          <w:i/>
          <w:iCs/>
        </w:rPr>
        <w:t>Primark - About Us</w:t>
      </w:r>
      <w:r w:rsidRPr="00940810">
        <w:rPr>
          <w:rFonts w:cs="Arial"/>
        </w:rPr>
        <w:t xml:space="preserve"> Available at: </w:t>
      </w:r>
      <w:hyperlink r:id="rId54" w:history="1">
        <w:r w:rsidRPr="00940810">
          <w:rPr>
            <w:rStyle w:val="Hyperlink"/>
            <w:rFonts w:cs="Arial"/>
          </w:rPr>
          <w:t>https://www.primark.com/about-us</w:t>
        </w:r>
      </w:hyperlink>
      <w:r w:rsidRPr="00940810">
        <w:rPr>
          <w:rFonts w:cs="Arial"/>
        </w:rPr>
        <w:t xml:space="preserve"> [Accessed on: 1</w:t>
      </w:r>
      <w:r w:rsidR="00AC7F21">
        <w:rPr>
          <w:rFonts w:cs="Arial"/>
        </w:rPr>
        <w:t>1</w:t>
      </w:r>
      <w:r w:rsidRPr="00940810">
        <w:rPr>
          <w:rFonts w:cs="Arial"/>
        </w:rPr>
        <w:t>.03.2026]</w:t>
      </w:r>
    </w:p>
    <w:p w14:paraId="2A1002F8" w14:textId="77777777" w:rsidR="00940810" w:rsidRPr="00940810" w:rsidRDefault="00940810" w:rsidP="00940810">
      <w:pPr>
        <w:rPr>
          <w:rFonts w:cs="Arial"/>
        </w:rPr>
      </w:pPr>
      <w:r w:rsidRPr="00940810">
        <w:rPr>
          <w:rFonts w:cs="Arial"/>
        </w:rPr>
        <w:t xml:space="preserve">Sen, S., </w:t>
      </w:r>
      <w:proofErr w:type="spellStart"/>
      <w:r w:rsidRPr="00940810">
        <w:rPr>
          <w:rFonts w:cs="Arial"/>
        </w:rPr>
        <w:t>Savitskie</w:t>
      </w:r>
      <w:proofErr w:type="spellEnd"/>
      <w:r w:rsidRPr="00940810">
        <w:rPr>
          <w:rFonts w:cs="Arial"/>
        </w:rPr>
        <w:t>, K., Mahto, R.V., Kumar, S. and Khanin, D., 2023. Strategic flexibility in small firms. </w:t>
      </w:r>
      <w:r w:rsidRPr="00940810">
        <w:rPr>
          <w:rFonts w:cs="Arial"/>
          <w:i/>
          <w:iCs/>
        </w:rPr>
        <w:t>Journal of Strategic Marketing</w:t>
      </w:r>
      <w:r w:rsidRPr="00940810">
        <w:rPr>
          <w:rFonts w:cs="Arial"/>
        </w:rPr>
        <w:t>, </w:t>
      </w:r>
      <w:r w:rsidRPr="00940810">
        <w:rPr>
          <w:rFonts w:cs="Arial"/>
          <w:i/>
          <w:iCs/>
        </w:rPr>
        <w:t>31</w:t>
      </w:r>
      <w:r w:rsidRPr="00940810">
        <w:rPr>
          <w:rFonts w:cs="Arial"/>
        </w:rPr>
        <w:t xml:space="preserve">(5), pp.1053-1070. </w:t>
      </w:r>
      <w:hyperlink r:id="rId55" w:history="1">
        <w:r w:rsidRPr="00940810">
          <w:rPr>
            <w:rStyle w:val="Hyperlink"/>
            <w:rFonts w:cs="Arial"/>
          </w:rPr>
          <w:t>https://www.tandfonline.com/doi/pdf/10.1080/0965254X.2022.2036223?casa_token=2FX9a5cWx58AAAAA:kt_qNkted3MwMn7NqWwb8JxAGwPiBGfEITfVPs3QJ6AszO3RWh7f8WEc983h5mM_NARZPzF19nLd</w:t>
        </w:r>
      </w:hyperlink>
      <w:r w:rsidRPr="00940810">
        <w:rPr>
          <w:rFonts w:cs="Arial"/>
        </w:rPr>
        <w:t xml:space="preserve"> </w:t>
      </w:r>
    </w:p>
    <w:p w14:paraId="434EA32F" w14:textId="77777777" w:rsidR="00940810" w:rsidRPr="00940810" w:rsidRDefault="00940810" w:rsidP="00940810">
      <w:pPr>
        <w:rPr>
          <w:rFonts w:cs="Arial"/>
        </w:rPr>
      </w:pPr>
      <w:r w:rsidRPr="00940810">
        <w:rPr>
          <w:rFonts w:cs="Arial"/>
        </w:rPr>
        <w:t>Sharapov, D. and Ross, J.M., 2023. Whom should a leader imitate? Using rivalry</w:t>
      </w:r>
      <w:r w:rsidRPr="00940810">
        <w:rPr>
          <w:rFonts w:ascii="Cambria Math" w:hAnsi="Cambria Math" w:cs="Cambria Math"/>
        </w:rPr>
        <w:t>‐</w:t>
      </w:r>
      <w:r w:rsidRPr="00940810">
        <w:rPr>
          <w:rFonts w:cs="Arial"/>
        </w:rPr>
        <w:t>based imitation to manage strategic risk in changing environments. </w:t>
      </w:r>
      <w:r w:rsidRPr="00940810">
        <w:rPr>
          <w:rFonts w:cs="Arial"/>
          <w:i/>
          <w:iCs/>
        </w:rPr>
        <w:t>Strategic Management Journal</w:t>
      </w:r>
      <w:r w:rsidRPr="00940810">
        <w:rPr>
          <w:rFonts w:cs="Arial"/>
        </w:rPr>
        <w:t>, </w:t>
      </w:r>
      <w:r w:rsidRPr="00940810">
        <w:rPr>
          <w:rFonts w:cs="Arial"/>
          <w:i/>
          <w:iCs/>
        </w:rPr>
        <w:t>44</w:t>
      </w:r>
      <w:r w:rsidRPr="00940810">
        <w:rPr>
          <w:rFonts w:cs="Arial"/>
        </w:rPr>
        <w:t xml:space="preserve">(1), pp.311-342. </w:t>
      </w:r>
      <w:hyperlink r:id="rId56" w:history="1">
        <w:r w:rsidRPr="00940810">
          <w:rPr>
            <w:rStyle w:val="Hyperlink"/>
            <w:rFonts w:cs="Arial"/>
          </w:rPr>
          <w:t>https://sms.onlinelibrary.wiley.com/doi/pdf/10.1002/smj.3226?casa_token=x6AbgfJsAxYAAAAA:zVXzWPZI61C3YPb0Q04vsethh0n3ny4mDkBR2ud_IxNpSBeVOzRWcpr2TbimvEWcDqQISjeb8Pf-MQ</w:t>
        </w:r>
      </w:hyperlink>
      <w:r w:rsidRPr="00940810">
        <w:rPr>
          <w:rFonts w:cs="Arial"/>
        </w:rPr>
        <w:t xml:space="preserve"> </w:t>
      </w:r>
    </w:p>
    <w:p w14:paraId="3AD719AB" w14:textId="77777777" w:rsidR="00940810" w:rsidRPr="00940810" w:rsidRDefault="00940810" w:rsidP="00940810">
      <w:pPr>
        <w:rPr>
          <w:rFonts w:cs="Arial"/>
        </w:rPr>
      </w:pPr>
      <w:proofErr w:type="spellStart"/>
      <w:r w:rsidRPr="00940810">
        <w:rPr>
          <w:rFonts w:cs="Arial"/>
        </w:rPr>
        <w:t>Stoelhorst</w:t>
      </w:r>
      <w:proofErr w:type="spellEnd"/>
      <w:r w:rsidRPr="00940810">
        <w:rPr>
          <w:rFonts w:cs="Arial"/>
        </w:rPr>
        <w:t>, J.W., 2023. Value, rent, and profit: A stakeholder resource</w:t>
      </w:r>
      <w:r w:rsidRPr="00940810">
        <w:rPr>
          <w:rFonts w:ascii="Cambria Math" w:hAnsi="Cambria Math" w:cs="Cambria Math"/>
        </w:rPr>
        <w:t>‐</w:t>
      </w:r>
      <w:r w:rsidRPr="00940810">
        <w:rPr>
          <w:rFonts w:cs="Arial"/>
        </w:rPr>
        <w:t>based theory. </w:t>
      </w:r>
      <w:r w:rsidRPr="00940810">
        <w:rPr>
          <w:rFonts w:cs="Arial"/>
          <w:i/>
          <w:iCs/>
        </w:rPr>
        <w:t>Strategic Management Journal</w:t>
      </w:r>
      <w:r w:rsidRPr="00940810">
        <w:rPr>
          <w:rFonts w:cs="Arial"/>
        </w:rPr>
        <w:t>, </w:t>
      </w:r>
      <w:r w:rsidRPr="00940810">
        <w:rPr>
          <w:rFonts w:cs="Arial"/>
          <w:i/>
          <w:iCs/>
        </w:rPr>
        <w:t>44</w:t>
      </w:r>
      <w:r w:rsidRPr="00940810">
        <w:rPr>
          <w:rFonts w:cs="Arial"/>
        </w:rPr>
        <w:t xml:space="preserve">(6), pp.1488-1513. </w:t>
      </w:r>
      <w:hyperlink r:id="rId57" w:history="1">
        <w:r w:rsidRPr="00940810">
          <w:rPr>
            <w:rStyle w:val="Hyperlink"/>
            <w:rFonts w:cs="Arial"/>
          </w:rPr>
          <w:t>https://sms.onlinelibrary.wiley.com/doi/pdf/10.1002%2Fsmj.3280</w:t>
        </w:r>
      </w:hyperlink>
      <w:r w:rsidRPr="00940810">
        <w:rPr>
          <w:rFonts w:cs="Arial"/>
        </w:rPr>
        <w:t xml:space="preserve"> </w:t>
      </w:r>
    </w:p>
    <w:p w14:paraId="6900758F" w14:textId="77777777" w:rsidR="00940810" w:rsidRPr="00940810" w:rsidRDefault="00940810" w:rsidP="00940810">
      <w:pPr>
        <w:rPr>
          <w:rFonts w:cs="Arial"/>
        </w:rPr>
      </w:pPr>
      <w:r w:rsidRPr="00940810">
        <w:rPr>
          <w:rFonts w:cs="Arial"/>
        </w:rPr>
        <w:t>Ul Amin, N. and Khan, M.A., 2024. Driving Competitive Advantage in the Digital Era: The Role of Dynamic Capabilities, Innovation, and Leadership. </w:t>
      </w:r>
      <w:r w:rsidRPr="00940810">
        <w:rPr>
          <w:rFonts w:cs="Arial"/>
          <w:i/>
          <w:iCs/>
        </w:rPr>
        <w:t>Dinasti International Journal of Economics, Finance &amp; Accounting (DIJEFA)</w:t>
      </w:r>
      <w:r w:rsidRPr="00940810">
        <w:rPr>
          <w:rFonts w:cs="Arial"/>
        </w:rPr>
        <w:t>, </w:t>
      </w:r>
      <w:r w:rsidRPr="00940810">
        <w:rPr>
          <w:rFonts w:cs="Arial"/>
          <w:i/>
          <w:iCs/>
        </w:rPr>
        <w:t>5</w:t>
      </w:r>
      <w:r w:rsidRPr="00940810">
        <w:rPr>
          <w:rFonts w:cs="Arial"/>
        </w:rPr>
        <w:t xml:space="preserve">(5). </w:t>
      </w:r>
      <w:hyperlink r:id="rId58" w:history="1">
        <w:r w:rsidRPr="00940810">
          <w:rPr>
            <w:rStyle w:val="Hyperlink"/>
            <w:rFonts w:cs="Arial"/>
          </w:rPr>
          <w:t>https://www.researchgate.net/profile/Muhammad-Asif-Khan-2/publication/387324285_Driving_Competitive_Advantage_in_the_Digital_Era_The_Role_of_Dynamic_Capabilities_Innovation_and_Leadership/links/6768feda894c55208523319a/Driving-Competitive-Advantage-in-the-Digital-Era-The-Role-of-Dynamic-Capabilities-Innovation-and-Leadership.pdf</w:t>
        </w:r>
      </w:hyperlink>
      <w:r w:rsidRPr="00940810">
        <w:rPr>
          <w:rFonts w:cs="Arial"/>
        </w:rPr>
        <w:t xml:space="preserve"> </w:t>
      </w:r>
    </w:p>
    <w:p w14:paraId="51AAD0E1" w14:textId="77777777" w:rsidR="00940810" w:rsidRPr="00940810" w:rsidRDefault="00940810" w:rsidP="00940810">
      <w:pPr>
        <w:rPr>
          <w:rFonts w:cs="Arial"/>
        </w:rPr>
      </w:pPr>
      <w:proofErr w:type="spellStart"/>
      <w:r w:rsidRPr="00940810">
        <w:rPr>
          <w:rFonts w:cs="Arial"/>
        </w:rPr>
        <w:lastRenderedPageBreak/>
        <w:t>Uzozie</w:t>
      </w:r>
      <w:proofErr w:type="spellEnd"/>
      <w:r w:rsidRPr="00940810">
        <w:rPr>
          <w:rFonts w:cs="Arial"/>
        </w:rPr>
        <w:t xml:space="preserve">, O.T., </w:t>
      </w:r>
      <w:proofErr w:type="spellStart"/>
      <w:r w:rsidRPr="00940810">
        <w:rPr>
          <w:rFonts w:cs="Arial"/>
        </w:rPr>
        <w:t>Onaghinor</w:t>
      </w:r>
      <w:proofErr w:type="spellEnd"/>
      <w:r w:rsidRPr="00940810">
        <w:rPr>
          <w:rFonts w:cs="Arial"/>
        </w:rPr>
        <w:t>, O., Esan, O.J., Osho, G.O. and Olatunde, J., 2022. Global supply chain strategy: Framework for managing cross-continental efficiency and performance in multinational operations. </w:t>
      </w:r>
      <w:r w:rsidRPr="00940810">
        <w:rPr>
          <w:rFonts w:cs="Arial"/>
          <w:i/>
          <w:iCs/>
        </w:rPr>
        <w:t>International Journal of Multidisciplinary Research and Growth Evaluation</w:t>
      </w:r>
      <w:r w:rsidRPr="00940810">
        <w:rPr>
          <w:rFonts w:cs="Arial"/>
        </w:rPr>
        <w:t>, </w:t>
      </w:r>
      <w:r w:rsidRPr="00940810">
        <w:rPr>
          <w:rFonts w:cs="Arial"/>
          <w:i/>
          <w:iCs/>
        </w:rPr>
        <w:t>3</w:t>
      </w:r>
      <w:r w:rsidRPr="00940810">
        <w:rPr>
          <w:rFonts w:cs="Arial"/>
        </w:rPr>
        <w:t xml:space="preserve">(1), pp.938-943. </w:t>
      </w:r>
      <w:hyperlink r:id="rId59" w:history="1">
        <w:r w:rsidRPr="00940810">
          <w:rPr>
            <w:rStyle w:val="Hyperlink"/>
            <w:rFonts w:cs="Arial"/>
          </w:rPr>
          <w:t>https://www.allmultidisciplinaryjournal.com/uploads/archives/20250416162238_MGE-2025-2-261.1.pdf</w:t>
        </w:r>
      </w:hyperlink>
      <w:r w:rsidRPr="00940810">
        <w:rPr>
          <w:rFonts w:cs="Arial"/>
        </w:rPr>
        <w:t xml:space="preserve"> </w:t>
      </w:r>
    </w:p>
    <w:p w14:paraId="211C3117" w14:textId="77777777" w:rsidR="00940810" w:rsidRPr="00940810" w:rsidRDefault="00940810" w:rsidP="00940810">
      <w:pPr>
        <w:rPr>
          <w:rFonts w:cs="Arial"/>
        </w:rPr>
      </w:pPr>
      <w:r w:rsidRPr="00940810">
        <w:rPr>
          <w:rFonts w:cs="Arial"/>
        </w:rPr>
        <w:t>Wang, J., Zhang, X. and Zhang, L.J., 2022. Effects of teacher engagement on students’ achievement in an online English as a foreign language classroom: The mediating role of autonomous motivation and positive emotions. </w:t>
      </w:r>
      <w:r w:rsidRPr="00940810">
        <w:rPr>
          <w:rFonts w:cs="Arial"/>
          <w:i/>
          <w:iCs/>
        </w:rPr>
        <w:t>Frontiers in psychology</w:t>
      </w:r>
      <w:r w:rsidRPr="00940810">
        <w:rPr>
          <w:rFonts w:cs="Arial"/>
        </w:rPr>
        <w:t>, </w:t>
      </w:r>
      <w:r w:rsidRPr="00940810">
        <w:rPr>
          <w:rFonts w:cs="Arial"/>
          <w:i/>
          <w:iCs/>
        </w:rPr>
        <w:t>13</w:t>
      </w:r>
      <w:r w:rsidRPr="00940810">
        <w:rPr>
          <w:rFonts w:cs="Arial"/>
        </w:rPr>
        <w:t xml:space="preserve">, p.950652. </w:t>
      </w:r>
      <w:hyperlink r:id="rId60" w:history="1">
        <w:r w:rsidRPr="00940810">
          <w:rPr>
            <w:rStyle w:val="Hyperlink"/>
            <w:rFonts w:cs="Arial"/>
          </w:rPr>
          <w:t>https://www.frontiersin.org/journals/psychology/articles/10.3389/fpsyg.2022.950652/pdf</w:t>
        </w:r>
      </w:hyperlink>
      <w:r w:rsidRPr="00940810">
        <w:rPr>
          <w:rFonts w:cs="Arial"/>
        </w:rPr>
        <w:t xml:space="preserve"> </w:t>
      </w:r>
    </w:p>
    <w:p w14:paraId="519401AB" w14:textId="77777777" w:rsidR="00940810" w:rsidRPr="00940810" w:rsidRDefault="00940810" w:rsidP="00940810">
      <w:pPr>
        <w:rPr>
          <w:rFonts w:cs="Arial"/>
        </w:rPr>
      </w:pPr>
      <w:r w:rsidRPr="00940810">
        <w:rPr>
          <w:rFonts w:cs="Arial"/>
        </w:rPr>
        <w:t>Weng, C., Chen, C. and Ai, X., 2023. A pedagogical study on promoting students' deep learning through design-based learning. </w:t>
      </w:r>
      <w:r w:rsidRPr="00940810">
        <w:rPr>
          <w:rFonts w:cs="Arial"/>
          <w:i/>
          <w:iCs/>
        </w:rPr>
        <w:t>International journal of technology and design education</w:t>
      </w:r>
      <w:r w:rsidRPr="00940810">
        <w:rPr>
          <w:rFonts w:cs="Arial"/>
        </w:rPr>
        <w:t>, </w:t>
      </w:r>
      <w:r w:rsidRPr="00940810">
        <w:rPr>
          <w:rFonts w:cs="Arial"/>
          <w:i/>
          <w:iCs/>
        </w:rPr>
        <w:t>33</w:t>
      </w:r>
      <w:r w:rsidRPr="00940810">
        <w:rPr>
          <w:rFonts w:cs="Arial"/>
        </w:rPr>
        <w:t xml:space="preserve">(4), pp.1653-1674. </w:t>
      </w:r>
      <w:hyperlink r:id="rId61" w:history="1">
        <w:r w:rsidRPr="00940810">
          <w:rPr>
            <w:rStyle w:val="Hyperlink"/>
            <w:rFonts w:cs="Arial"/>
          </w:rPr>
          <w:t>https://link.springer.com/content/pdf/10.1007/s10798-022-09789-4.pdf</w:t>
        </w:r>
      </w:hyperlink>
      <w:r w:rsidRPr="00940810">
        <w:rPr>
          <w:rFonts w:cs="Arial"/>
        </w:rPr>
        <w:t xml:space="preserve"> </w:t>
      </w:r>
    </w:p>
    <w:p w14:paraId="3610CD72" w14:textId="21D1C4CD" w:rsidR="00940810" w:rsidRPr="00940810" w:rsidRDefault="00940810" w:rsidP="00940810">
      <w:pPr>
        <w:rPr>
          <w:rFonts w:cs="Arial"/>
        </w:rPr>
      </w:pPr>
      <w:r w:rsidRPr="00940810">
        <w:rPr>
          <w:rFonts w:cs="Arial"/>
        </w:rPr>
        <w:t xml:space="preserve">World Footwear, (2025). </w:t>
      </w:r>
      <w:r w:rsidRPr="00940810">
        <w:rPr>
          <w:rFonts w:cs="Arial"/>
          <w:i/>
          <w:iCs/>
        </w:rPr>
        <w:t>Primark ends full year on growth path</w:t>
      </w:r>
      <w:r w:rsidRPr="00940810">
        <w:rPr>
          <w:rFonts w:cs="Arial"/>
        </w:rPr>
        <w:t xml:space="preserve"> Available at:   </w:t>
      </w:r>
      <w:hyperlink r:id="rId62" w:history="1">
        <w:r w:rsidRPr="00940810">
          <w:rPr>
            <w:rStyle w:val="Hyperlink"/>
            <w:rFonts w:cs="Arial"/>
          </w:rPr>
          <w:t>https://www.worldfootwear.com/news/primark-ends-full-year-on-growth-path/10177.html</w:t>
        </w:r>
      </w:hyperlink>
      <w:r w:rsidRPr="00940810">
        <w:rPr>
          <w:rFonts w:cs="Arial"/>
        </w:rPr>
        <w:t xml:space="preserve"> [Accessed on: </w:t>
      </w:r>
      <w:r w:rsidR="00AC7F21">
        <w:rPr>
          <w:rFonts w:cs="Arial"/>
        </w:rPr>
        <w:t>20</w:t>
      </w:r>
      <w:r w:rsidRPr="00940810">
        <w:rPr>
          <w:rFonts w:cs="Arial"/>
        </w:rPr>
        <w:t>.03.2026]</w:t>
      </w:r>
    </w:p>
    <w:sectPr w:rsidR="00940810" w:rsidRPr="00940810">
      <w:footerReference w:type="default" r:id="rId6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D6BA5" w14:textId="77777777" w:rsidR="00126FCA" w:rsidRDefault="00126FCA" w:rsidP="00C00E40">
      <w:pPr>
        <w:spacing w:line="240" w:lineRule="auto"/>
      </w:pPr>
      <w:r>
        <w:separator/>
      </w:r>
    </w:p>
  </w:endnote>
  <w:endnote w:type="continuationSeparator" w:id="0">
    <w:p w14:paraId="1FA294B8" w14:textId="77777777" w:rsidR="00126FCA" w:rsidRDefault="00126FCA" w:rsidP="00C00E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2B0960C6-3894-4ECA-9E6F-C94EAA660D89}"/>
    <w:embedBold r:id="rId2" w:fontKey="{828FF993-1076-4A73-977D-673F18667A58}"/>
  </w:font>
  <w:font w:name="Calibri">
    <w:panose1 w:val="020F0502020204030204"/>
    <w:charset w:val="00"/>
    <w:family w:val="swiss"/>
    <w:pitch w:val="variable"/>
    <w:sig w:usb0="E4002EFF" w:usb1="C200247B" w:usb2="00000009" w:usb3="00000000" w:csb0="000001FF" w:csb1="00000000"/>
    <w:embedRegular r:id="rId3" w:fontKey="{CE4E10D8-574C-4BBB-9282-08EC54E4050B}"/>
  </w:font>
  <w:font w:name="Segoe UI Emoji">
    <w:panose1 w:val="020B0502040204020203"/>
    <w:charset w:val="00"/>
    <w:family w:val="swiss"/>
    <w:pitch w:val="variable"/>
    <w:sig w:usb0="00000003" w:usb1="02000000" w:usb2="08000000" w:usb3="00000000" w:csb0="00000001" w:csb1="00000000"/>
    <w:embedRegular r:id="rId4" w:fontKey="{2FA6152E-73A2-4724-AA59-1537953CE283}"/>
  </w:font>
  <w:font w:name="Cambria Math">
    <w:panose1 w:val="02040503050406030204"/>
    <w:charset w:val="00"/>
    <w:family w:val="roman"/>
    <w:pitch w:val="variable"/>
    <w:sig w:usb0="E00006FF" w:usb1="420024FF" w:usb2="02000000" w:usb3="00000000" w:csb0="0000019F" w:csb1="00000000"/>
    <w:embedRegular r:id="rId5" w:fontKey="{15069C97-DE4B-48A7-9DDE-96A968978DE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4656939"/>
      <w:docPartObj>
        <w:docPartGallery w:val="Page Numbers (Bottom of Page)"/>
        <w:docPartUnique/>
      </w:docPartObj>
    </w:sdtPr>
    <w:sdtEndPr>
      <w:rPr>
        <w:noProof/>
        <w:sz w:val="20"/>
        <w:szCs w:val="20"/>
      </w:rPr>
    </w:sdtEndPr>
    <w:sdtContent>
      <w:p w14:paraId="38EFFA83" w14:textId="700188EE" w:rsidR="00C00E40" w:rsidRPr="00C00E40" w:rsidRDefault="00C00E40">
        <w:pPr>
          <w:pStyle w:val="Footer"/>
          <w:jc w:val="right"/>
          <w:rPr>
            <w:sz w:val="20"/>
            <w:szCs w:val="20"/>
          </w:rPr>
        </w:pPr>
        <w:r w:rsidRPr="00C00E40">
          <w:rPr>
            <w:sz w:val="20"/>
            <w:szCs w:val="20"/>
          </w:rPr>
          <w:fldChar w:fldCharType="begin"/>
        </w:r>
        <w:r w:rsidRPr="00C00E40">
          <w:rPr>
            <w:sz w:val="20"/>
            <w:szCs w:val="20"/>
          </w:rPr>
          <w:instrText xml:space="preserve"> PAGE   \* MERGEFORMAT </w:instrText>
        </w:r>
        <w:r w:rsidRPr="00C00E40">
          <w:rPr>
            <w:sz w:val="20"/>
            <w:szCs w:val="20"/>
          </w:rPr>
          <w:fldChar w:fldCharType="separate"/>
        </w:r>
        <w:r w:rsidRPr="00C00E40">
          <w:rPr>
            <w:noProof/>
            <w:sz w:val="20"/>
            <w:szCs w:val="20"/>
          </w:rPr>
          <w:t>2</w:t>
        </w:r>
        <w:r w:rsidRPr="00C00E40">
          <w:rPr>
            <w:noProof/>
            <w:sz w:val="20"/>
            <w:szCs w:val="20"/>
          </w:rPr>
          <w:fldChar w:fldCharType="end"/>
        </w:r>
      </w:p>
    </w:sdtContent>
  </w:sdt>
  <w:p w14:paraId="147DFEDF" w14:textId="77777777" w:rsidR="00C00E40" w:rsidRDefault="00C00E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1F593F" w14:textId="77777777" w:rsidR="00126FCA" w:rsidRDefault="00126FCA" w:rsidP="00C00E40">
      <w:pPr>
        <w:spacing w:line="240" w:lineRule="auto"/>
      </w:pPr>
      <w:r>
        <w:separator/>
      </w:r>
    </w:p>
  </w:footnote>
  <w:footnote w:type="continuationSeparator" w:id="0">
    <w:p w14:paraId="44DCE551" w14:textId="77777777" w:rsidR="00126FCA" w:rsidRDefault="00126FCA" w:rsidP="00C00E4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C45858"/>
    <w:multiLevelType w:val="hybridMultilevel"/>
    <w:tmpl w:val="C54EBD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F286017"/>
    <w:multiLevelType w:val="multilevel"/>
    <w:tmpl w:val="8F72B2C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29D7358"/>
    <w:multiLevelType w:val="hybridMultilevel"/>
    <w:tmpl w:val="B3A084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C4913DF"/>
    <w:multiLevelType w:val="hybridMultilevel"/>
    <w:tmpl w:val="655267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C05443D"/>
    <w:multiLevelType w:val="hybridMultilevel"/>
    <w:tmpl w:val="AD10B14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401056577">
    <w:abstractNumId w:val="2"/>
  </w:num>
  <w:num w:numId="2" w16cid:durableId="1897623712">
    <w:abstractNumId w:val="3"/>
  </w:num>
  <w:num w:numId="3" w16cid:durableId="692151093">
    <w:abstractNumId w:val="0"/>
  </w:num>
  <w:num w:numId="4" w16cid:durableId="45378091">
    <w:abstractNumId w:val="1"/>
  </w:num>
  <w:num w:numId="5" w16cid:durableId="6267872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0EDA"/>
    <w:rsid w:val="00020A77"/>
    <w:rsid w:val="0002435B"/>
    <w:rsid w:val="000701DB"/>
    <w:rsid w:val="0007357A"/>
    <w:rsid w:val="000A6579"/>
    <w:rsid w:val="000A7B64"/>
    <w:rsid w:val="000B5B83"/>
    <w:rsid w:val="000D4EB5"/>
    <w:rsid w:val="000E3667"/>
    <w:rsid w:val="000F1ED0"/>
    <w:rsid w:val="00126FCA"/>
    <w:rsid w:val="00162C32"/>
    <w:rsid w:val="001B6306"/>
    <w:rsid w:val="001C5269"/>
    <w:rsid w:val="001F523E"/>
    <w:rsid w:val="002738F3"/>
    <w:rsid w:val="00290EDA"/>
    <w:rsid w:val="002D04D4"/>
    <w:rsid w:val="00317E97"/>
    <w:rsid w:val="00331DC2"/>
    <w:rsid w:val="003438A1"/>
    <w:rsid w:val="003947EB"/>
    <w:rsid w:val="00427CE2"/>
    <w:rsid w:val="00445DF4"/>
    <w:rsid w:val="004A1BDF"/>
    <w:rsid w:val="004C0A59"/>
    <w:rsid w:val="004E4AA6"/>
    <w:rsid w:val="00525C68"/>
    <w:rsid w:val="00543259"/>
    <w:rsid w:val="0057736F"/>
    <w:rsid w:val="005A70C3"/>
    <w:rsid w:val="005D01B7"/>
    <w:rsid w:val="006142E4"/>
    <w:rsid w:val="00632338"/>
    <w:rsid w:val="00634EDE"/>
    <w:rsid w:val="006609E7"/>
    <w:rsid w:val="006D3062"/>
    <w:rsid w:val="006E438F"/>
    <w:rsid w:val="007223CE"/>
    <w:rsid w:val="00795420"/>
    <w:rsid w:val="007975F0"/>
    <w:rsid w:val="007B49ED"/>
    <w:rsid w:val="007D0F86"/>
    <w:rsid w:val="007E1D6D"/>
    <w:rsid w:val="007E5766"/>
    <w:rsid w:val="007F692E"/>
    <w:rsid w:val="008149F5"/>
    <w:rsid w:val="008225C3"/>
    <w:rsid w:val="0083246A"/>
    <w:rsid w:val="00843052"/>
    <w:rsid w:val="0089482F"/>
    <w:rsid w:val="008A4282"/>
    <w:rsid w:val="008B0E9F"/>
    <w:rsid w:val="008E3D11"/>
    <w:rsid w:val="00901F27"/>
    <w:rsid w:val="00913097"/>
    <w:rsid w:val="00940810"/>
    <w:rsid w:val="00940EA3"/>
    <w:rsid w:val="009C1FBE"/>
    <w:rsid w:val="009D55D3"/>
    <w:rsid w:val="00A30AA9"/>
    <w:rsid w:val="00A53848"/>
    <w:rsid w:val="00AC7CB3"/>
    <w:rsid w:val="00AC7F21"/>
    <w:rsid w:val="00AD5D3F"/>
    <w:rsid w:val="00B60931"/>
    <w:rsid w:val="00B67831"/>
    <w:rsid w:val="00B87F65"/>
    <w:rsid w:val="00B901D7"/>
    <w:rsid w:val="00BC3626"/>
    <w:rsid w:val="00BD3932"/>
    <w:rsid w:val="00C00E40"/>
    <w:rsid w:val="00C07233"/>
    <w:rsid w:val="00C40B19"/>
    <w:rsid w:val="00C43A1C"/>
    <w:rsid w:val="00CA0C9F"/>
    <w:rsid w:val="00CC093B"/>
    <w:rsid w:val="00CC7E37"/>
    <w:rsid w:val="00CD75D7"/>
    <w:rsid w:val="00CE1385"/>
    <w:rsid w:val="00CE162A"/>
    <w:rsid w:val="00CE5F63"/>
    <w:rsid w:val="00CF06AF"/>
    <w:rsid w:val="00D31CE3"/>
    <w:rsid w:val="00D37A65"/>
    <w:rsid w:val="00D424E2"/>
    <w:rsid w:val="00D543A6"/>
    <w:rsid w:val="00D6466C"/>
    <w:rsid w:val="00DA6070"/>
    <w:rsid w:val="00DC1A72"/>
    <w:rsid w:val="00E50966"/>
    <w:rsid w:val="00E90085"/>
    <w:rsid w:val="00EB6CFA"/>
    <w:rsid w:val="00F01B8C"/>
    <w:rsid w:val="00F62262"/>
    <w:rsid w:val="00FB572A"/>
    <w:rsid w:val="00FF1DC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9CA16"/>
  <w15:docId w15:val="{1B219130-9198-488E-8A4A-3B33E5CA5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6579"/>
    <w:rPr>
      <w:rFonts w:ascii="Arial" w:hAnsi="Arial"/>
    </w:rPr>
  </w:style>
  <w:style w:type="paragraph" w:styleId="Heading1">
    <w:name w:val="heading 1"/>
    <w:basedOn w:val="Normal"/>
    <w:next w:val="Normal"/>
    <w:autoRedefine/>
    <w:uiPriority w:val="9"/>
    <w:qFormat/>
    <w:rsid w:val="000A6579"/>
    <w:pPr>
      <w:keepNext/>
      <w:keepLines/>
      <w:spacing w:before="400" w:after="120"/>
      <w:outlineLvl w:val="0"/>
    </w:pPr>
    <w:rPr>
      <w:b/>
      <w:szCs w:val="40"/>
    </w:rPr>
  </w:style>
  <w:style w:type="paragraph" w:styleId="Heading2">
    <w:name w:val="heading 2"/>
    <w:basedOn w:val="Normal"/>
    <w:next w:val="Normal"/>
    <w:autoRedefine/>
    <w:uiPriority w:val="9"/>
    <w:unhideWhenUsed/>
    <w:qFormat/>
    <w:rsid w:val="000A6579"/>
    <w:pPr>
      <w:keepNext/>
      <w:keepLines/>
      <w:spacing w:before="360" w:after="120"/>
      <w:outlineLvl w:val="1"/>
    </w:pPr>
    <w:rPr>
      <w:b/>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eastAsia="Arial" w:cs="Arial"/>
      <w:color w:val="666666"/>
      <w:sz w:val="30"/>
      <w:szCs w:val="30"/>
    </w:rPr>
  </w:style>
  <w:style w:type="paragraph" w:styleId="ListParagraph">
    <w:name w:val="List Paragraph"/>
    <w:basedOn w:val="Normal"/>
    <w:uiPriority w:val="34"/>
    <w:qFormat/>
    <w:rsid w:val="000A6579"/>
    <w:pPr>
      <w:spacing w:after="160" w:line="278" w:lineRule="auto"/>
      <w:ind w:left="720"/>
      <w:contextualSpacing/>
      <w:jc w:val="left"/>
    </w:pPr>
    <w:rPr>
      <w:rFonts w:asciiTheme="minorHAnsi" w:eastAsiaTheme="minorHAnsi" w:hAnsiTheme="minorHAnsi" w:cstheme="minorBidi"/>
      <w:kern w:val="2"/>
      <w:lang w:val="en-IN" w:eastAsia="en-US"/>
      <w14:ligatures w14:val="standardContextual"/>
    </w:rPr>
  </w:style>
  <w:style w:type="table" w:styleId="TableGrid">
    <w:name w:val="Table Grid"/>
    <w:basedOn w:val="TableNormal"/>
    <w:uiPriority w:val="39"/>
    <w:rsid w:val="000A6579"/>
    <w:pPr>
      <w:spacing w:line="240" w:lineRule="auto"/>
      <w:jc w:val="left"/>
    </w:pPr>
    <w:rPr>
      <w:rFonts w:asciiTheme="minorHAnsi" w:eastAsiaTheme="minorHAnsi" w:hAnsiTheme="minorHAnsi" w:cstheme="minorBidi"/>
      <w:kern w:val="2"/>
      <w:lang w:val="en-IN"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0E40"/>
    <w:pPr>
      <w:tabs>
        <w:tab w:val="center" w:pos="4513"/>
        <w:tab w:val="right" w:pos="9026"/>
      </w:tabs>
      <w:spacing w:line="240" w:lineRule="auto"/>
    </w:pPr>
  </w:style>
  <w:style w:type="character" w:customStyle="1" w:styleId="HeaderChar">
    <w:name w:val="Header Char"/>
    <w:basedOn w:val="DefaultParagraphFont"/>
    <w:link w:val="Header"/>
    <w:uiPriority w:val="99"/>
    <w:rsid w:val="00C00E40"/>
    <w:rPr>
      <w:rFonts w:ascii="Arial" w:hAnsi="Arial"/>
    </w:rPr>
  </w:style>
  <w:style w:type="paragraph" w:styleId="Footer">
    <w:name w:val="footer"/>
    <w:basedOn w:val="Normal"/>
    <w:link w:val="FooterChar"/>
    <w:uiPriority w:val="99"/>
    <w:unhideWhenUsed/>
    <w:rsid w:val="00C00E40"/>
    <w:pPr>
      <w:tabs>
        <w:tab w:val="center" w:pos="4513"/>
        <w:tab w:val="right" w:pos="9026"/>
      </w:tabs>
      <w:spacing w:line="240" w:lineRule="auto"/>
    </w:pPr>
  </w:style>
  <w:style w:type="character" w:customStyle="1" w:styleId="FooterChar">
    <w:name w:val="Footer Char"/>
    <w:basedOn w:val="DefaultParagraphFont"/>
    <w:link w:val="Footer"/>
    <w:uiPriority w:val="99"/>
    <w:rsid w:val="00C00E40"/>
    <w:rPr>
      <w:rFonts w:ascii="Arial" w:hAnsi="Arial"/>
    </w:rPr>
  </w:style>
  <w:style w:type="character" w:styleId="Hyperlink">
    <w:name w:val="Hyperlink"/>
    <w:basedOn w:val="DefaultParagraphFont"/>
    <w:uiPriority w:val="99"/>
    <w:unhideWhenUsed/>
    <w:rsid w:val="008225C3"/>
    <w:rPr>
      <w:color w:val="0000FF" w:themeColor="hyperlink"/>
      <w:u w:val="single"/>
    </w:rPr>
  </w:style>
  <w:style w:type="paragraph" w:styleId="TOCHeading">
    <w:name w:val="TOC Heading"/>
    <w:basedOn w:val="Heading1"/>
    <w:next w:val="Normal"/>
    <w:uiPriority w:val="39"/>
    <w:unhideWhenUsed/>
    <w:qFormat/>
    <w:rsid w:val="008225C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225C3"/>
    <w:pPr>
      <w:spacing w:after="100"/>
    </w:pPr>
  </w:style>
  <w:style w:type="paragraph" w:styleId="TOC2">
    <w:name w:val="toc 2"/>
    <w:basedOn w:val="Normal"/>
    <w:next w:val="Normal"/>
    <w:autoRedefine/>
    <w:uiPriority w:val="39"/>
    <w:unhideWhenUsed/>
    <w:rsid w:val="008225C3"/>
    <w:pPr>
      <w:spacing w:after="100"/>
      <w:ind w:left="240"/>
    </w:pPr>
  </w:style>
  <w:style w:type="character" w:styleId="UnresolvedMention">
    <w:name w:val="Unresolved Mention"/>
    <w:basedOn w:val="DefaultParagraphFont"/>
    <w:uiPriority w:val="99"/>
    <w:semiHidden/>
    <w:unhideWhenUsed/>
    <w:rsid w:val="00CE5F63"/>
    <w:rPr>
      <w:color w:val="605E5C"/>
      <w:shd w:val="clear" w:color="auto" w:fill="E1DFDD"/>
    </w:rPr>
  </w:style>
  <w:style w:type="character" w:customStyle="1" w:styleId="TitleChar">
    <w:name w:val="Title Char"/>
    <w:basedOn w:val="DefaultParagraphFont"/>
    <w:link w:val="Title"/>
    <w:uiPriority w:val="10"/>
    <w:rsid w:val="00525C68"/>
    <w:rPr>
      <w:rFonts w:ascii="Arial" w:hAnsi="Arial"/>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846630">
      <w:bodyDiv w:val="1"/>
      <w:marLeft w:val="0"/>
      <w:marRight w:val="0"/>
      <w:marTop w:val="0"/>
      <w:marBottom w:val="0"/>
      <w:divBdr>
        <w:top w:val="none" w:sz="0" w:space="0" w:color="auto"/>
        <w:left w:val="none" w:sz="0" w:space="0" w:color="auto"/>
        <w:bottom w:val="none" w:sz="0" w:space="0" w:color="auto"/>
        <w:right w:val="none" w:sz="0" w:space="0" w:color="auto"/>
      </w:divBdr>
      <w:divsChild>
        <w:div w:id="209835966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mdpi.com/2071-1050/14/3/1531" TargetMode="External"/><Relationship Id="rId21" Type="http://schemas.openxmlformats.org/officeDocument/2006/relationships/hyperlink" Target="https://www.mdpi.com/2071-1050/13/15/8445" TargetMode="External"/><Relationship Id="rId34" Type="http://schemas.openxmlformats.org/officeDocument/2006/relationships/hyperlink" Target="https://img.einpresswire.com/large/1073475/sustainable-fashion-market-grap.png" TargetMode="External"/><Relationship Id="rId42" Type="http://schemas.openxmlformats.org/officeDocument/2006/relationships/hyperlink" Target="https://www.mdpi.com/2071-1050/17/3/1194" TargetMode="External"/><Relationship Id="rId47" Type="http://schemas.openxmlformats.org/officeDocument/2006/relationships/hyperlink" Target="https://journals.sagepub.com/doi/pdf/10.1177/23197145211049625?casa_token=drPSs9hsafoAAAAA:dE2Vvd7hqCsL8cyNWvWX21hgz51w92b5vYQS8QfKJKD4nCDGq3jlLpXzGIRd1-on97MPZpyz12M" TargetMode="External"/><Relationship Id="rId50" Type="http://schemas.openxmlformats.org/officeDocument/2006/relationships/hyperlink" Target="https://www.londonstockexchange.com/news-article/ABF/interim-results-announcement/17009923" TargetMode="External"/><Relationship Id="rId55" Type="http://schemas.openxmlformats.org/officeDocument/2006/relationships/hyperlink" Target="https://www.tandfonline.com/doi/pdf/10.1080/0965254X.2022.2036223?casa_token=2FX9a5cWx58AAAAA:kt_qNkted3MwMn7NqWwb8JxAGwPiBGfEITfVPs3QJ6AszO3RWh7f8WEc983h5mM_NARZPzF19nLd"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bf.co.uk/media/news/2025/2025-annual-results-announcement" TargetMode="External"/><Relationship Id="rId29" Type="http://schemas.openxmlformats.org/officeDocument/2006/relationships/hyperlink" Target="https://www.bankofengland.co.uk/quarterly-bulletin/2024/2024/about-a-rate-of-general-interest-how-monetary-policy-transmits" TargetMode="External"/><Relationship Id="rId11" Type="http://schemas.openxmlformats.org/officeDocument/2006/relationships/image" Target="media/image4.png"/><Relationship Id="rId24" Type="http://schemas.openxmlformats.org/officeDocument/2006/relationships/hyperlink" Target="https://www.abf.co.uk/content/dam/abf/corporate/ar-assets-2024/pdfs/abf-annual-report-2024.pdf.downloadasset.pdf" TargetMode="External"/><Relationship Id="rId32" Type="http://schemas.openxmlformats.org/officeDocument/2006/relationships/hyperlink" Target="https://www.reuters.com/business/retail-consumer/ab-foods-keeps-annual-guidance-primark-unit-cuts-sugar-outlook-2025-04-29" TargetMode="External"/><Relationship Id="rId37" Type="http://schemas.openxmlformats.org/officeDocument/2006/relationships/hyperlink" Target="https://onlinelibrary.wiley.com/doi/pdf/10.1111/1748-8583.12316?casa_token=xY83WFv3yyQAAAAA:RgMNl66eDSs0UN7YSHkwlU8XOt7R2gjvoMLdGVnmGv__Hm52xMAfU66RQ_UF5nfRlRjtCTm5_AKaKQ" TargetMode="External"/><Relationship Id="rId40" Type="http://schemas.openxmlformats.org/officeDocument/2006/relationships/hyperlink" Target="https://www.mdpi.com/2227-9091/10/9/182" TargetMode="External"/><Relationship Id="rId45" Type="http://schemas.openxmlformats.org/officeDocument/2006/relationships/hyperlink" Target="https://www.sciencedirect.com/science/article/pii/S0969593125000356" TargetMode="External"/><Relationship Id="rId53" Type="http://schemas.openxmlformats.org/officeDocument/2006/relationships/hyperlink" Target="https://www.ons.gov.uk/economy/economicoutputandproductivity/productivitymeasures/articles/redefininginvestmentindigitalinfrastructureintheuk/2024-07-31" TargetMode="External"/><Relationship Id="rId58" Type="http://schemas.openxmlformats.org/officeDocument/2006/relationships/hyperlink" Target="https://www.researchgate.net/profile/Muhammad-Asif-Khan-2/publication/387324285_Driving_Competitive_Advantage_in_the_Digital_Era_The_Role_of_Dynamic_Capabilities_Innovation_and_Leadership/links/6768feda894c55208523319a/Driving-Competitive-Advantage-in-the-Digital-Era-The-Role-of-Dynamic-Capabilities-Innovation-and-Leadership.pdf" TargetMode="External"/><Relationship Id="rId5" Type="http://schemas.openxmlformats.org/officeDocument/2006/relationships/webSettings" Target="webSettings.xml"/><Relationship Id="rId61" Type="http://schemas.openxmlformats.org/officeDocument/2006/relationships/hyperlink" Target="https://link.springer.com/content/pdf/10.1007/s10798-022-09789-4.pdf" TargetMode="External"/><Relationship Id="rId19" Type="http://schemas.openxmlformats.org/officeDocument/2006/relationships/hyperlink" Target="https://www.abf.co.uk/media/news/2025/2025-annual-results-announcement" TargetMode="External"/><Relationship Id="rId14" Type="http://schemas.openxmlformats.org/officeDocument/2006/relationships/image" Target="media/image7.png"/><Relationship Id="rId22" Type="http://schemas.openxmlformats.org/officeDocument/2006/relationships/hyperlink" Target="https://ejournal.agungmediapublisher.com/index.php/iijb/article/download/5/5" TargetMode="External"/><Relationship Id="rId27" Type="http://schemas.openxmlformats.org/officeDocument/2006/relationships/hyperlink" Target="https://www.mdpi.com/2071-1050/14/3/1531" TargetMode="External"/><Relationship Id="rId30" Type="http://schemas.openxmlformats.org/officeDocument/2006/relationships/hyperlink" Target="https://link.springer.com/content/pdf/10.1007/s12186-020-09259-9.pdf" TargetMode="External"/><Relationship Id="rId35" Type="http://schemas.openxmlformats.org/officeDocument/2006/relationships/hyperlink" Target="https://uk.fashionnetwork.com/news/Primark-sees-ups-and-downs-in-latest-year-owner-hints-at-standalone-spin-off-for-business,1779604.html" TargetMode="External"/><Relationship Id="rId43" Type="http://schemas.openxmlformats.org/officeDocument/2006/relationships/hyperlink" Target="https://www.theguardian.com/business/2026/feb/18/uk-inflation-falls-interest-rates-bank-of-england" TargetMode="External"/><Relationship Id="rId48" Type="http://schemas.openxmlformats.org/officeDocument/2006/relationships/hyperlink" Target="https://www.tandfonline.com/doi/pdf/10.1080/20430795.2021.1920231" TargetMode="External"/><Relationship Id="rId56" Type="http://schemas.openxmlformats.org/officeDocument/2006/relationships/hyperlink" Target="https://sms.onlinelibrary.wiley.com/doi/pdf/10.1002/smj.3226?casa_token=x6AbgfJsAxYAAAAA:zVXzWPZI61C3YPb0Q04vsethh0n3ny4mDkBR2ud_IxNpSBeVOzRWcpr2TbimvEWcDqQISjeb8Pf-MQ" TargetMode="External"/><Relationship Id="rId64"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frontiersin.org/journals/psychology/articles/10.3389/fpsyg.2022.1008234/pdf"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abf.co.uk/content/dam/abf/corporate/Documents/investors/results-and-presentations/2025/abf-annual-results-2025-announcement.pdf.downloadasset.pdf" TargetMode="External"/><Relationship Id="rId25" Type="http://schemas.openxmlformats.org/officeDocument/2006/relationships/hyperlink" Target="http://resdojournals.com/index.php/jpo/article/download/385/638" TargetMode="External"/><Relationship Id="rId33" Type="http://schemas.openxmlformats.org/officeDocument/2006/relationships/hyperlink" Target="https://www.researchgate.net/profile/Adriana-Dugbartey/publication/388175971_Corresponding_author_Adriana_N_Dugbartey_Optimizing_project_delivery_through_agile_methodologies_Balancing_speed_collaboration_and_stakeholder_engagement/links/678d448aec3ae3435a6e0a39/Corresponding-author-Adriana-N-Dugbartey-Optimizing-project-delivery-through-agile-methodologies-Balancing-speed-collaboration-and-stakeholder-engagement.pdf" TargetMode="External"/><Relationship Id="rId38" Type="http://schemas.openxmlformats.org/officeDocument/2006/relationships/hyperlink" Target="https://www.globaldata.com/company-profile/associated-british-foods-plc/competitors/" TargetMode="External"/><Relationship Id="rId46" Type="http://schemas.openxmlformats.org/officeDocument/2006/relationships/hyperlink" Target="https://www.sciencedirect.com/science/article/pii/S0969593125000356" TargetMode="External"/><Relationship Id="rId59" Type="http://schemas.openxmlformats.org/officeDocument/2006/relationships/hyperlink" Target="https://www.allmultidisciplinaryjournal.com/uploads/archives/20250416162238_MGE-2025-2-261.1.pdf" TargetMode="External"/><Relationship Id="rId20" Type="http://schemas.openxmlformats.org/officeDocument/2006/relationships/hyperlink" Target="https://onlinelibrary.wiley.com/doi/pdfdirect/10.1002/bse.3451?casa_token=Ij5kZGuZtVEAAAAA:5NGdfegeQ44PMHXcKKFViIznMbCsV80RxJY5zKQXR9brrbZXgu3sgS9xlIZsZzugrENWkZJR1Gh04A" TargetMode="External"/><Relationship Id="rId41" Type="http://schemas.openxmlformats.org/officeDocument/2006/relationships/hyperlink" Target="https://www.mdpi.com/2071-1050/17/3/1194" TargetMode="External"/><Relationship Id="rId54" Type="http://schemas.openxmlformats.org/officeDocument/2006/relationships/hyperlink" Target="https://www.primark.com/about-us" TargetMode="External"/><Relationship Id="rId62" Type="http://schemas.openxmlformats.org/officeDocument/2006/relationships/hyperlink" Target="https://www.worldfootwear.com/news/primark-ends-full-year-on-growth-path/10177.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bf.co.uk/content/dam/abf/corporate/ar-assets-2024/pdfs/abf-annual-results-presentation-2024.pdf.downloadasset.pdf" TargetMode="External"/><Relationship Id="rId23" Type="http://schemas.openxmlformats.org/officeDocument/2006/relationships/hyperlink" Target="https://www.abf.co.uk/about-us/abf-at-a-glance" TargetMode="External"/><Relationship Id="rId28" Type="http://schemas.openxmlformats.org/officeDocument/2006/relationships/hyperlink" Target="https://www.sciencedirect.com/science/article/pii/S002243592300057X" TargetMode="External"/><Relationship Id="rId36" Type="http://schemas.openxmlformats.org/officeDocument/2006/relationships/hyperlink" Target="https://sciendo.com/2/v2/download/article/10.2478/sbe-2021-0024.pdf" TargetMode="External"/><Relationship Id="rId49" Type="http://schemas.openxmlformats.org/officeDocument/2006/relationships/hyperlink" Target="https://journals.sagepub.com/doi/pdf/10.1177/1529100620973974?casa_token=aPWGgeK8N1QAAAAA:sYNghsdN-82Dps-qmg4oEaeRAyHXzAcWAzbg411Y4KDn0AGOZwMTFcUxZRF4o1NFX1ffHmR7vBM" TargetMode="External"/><Relationship Id="rId57" Type="http://schemas.openxmlformats.org/officeDocument/2006/relationships/hyperlink" Target="https://sms.onlinelibrary.wiley.com/doi/pdf/10.1002%2Fsmj.3280" TargetMode="External"/><Relationship Id="rId10" Type="http://schemas.openxmlformats.org/officeDocument/2006/relationships/image" Target="media/image3.png"/><Relationship Id="rId31" Type="http://schemas.openxmlformats.org/officeDocument/2006/relationships/hyperlink" Target="https://www.sciencedirect.com/science/article/pii/S0301479724019868?casa_token=diCz4zbIdVsAAAAA:piXGQ2E3rYfzR-9Bo3ocWaMRlLH6PNMPuYcddWq4waywCtlltEURAtYiSvo-rmO309_PE21dRg" TargetMode="External"/><Relationship Id="rId44" Type="http://schemas.openxmlformats.org/officeDocument/2006/relationships/hyperlink" Target="https://onlinelibrary.wiley.com/doi/pdf/10.1002/jsc.2626" TargetMode="External"/><Relationship Id="rId52" Type="http://schemas.openxmlformats.org/officeDocument/2006/relationships/hyperlink" Target="https://www.researchgate.net/profile/John-Bwalya-3/publication/362919633_Principles_and_Practices_of_Strategy_for_Effective_and_Efficient_Performance_of_Business_Organisations/links/63076fc161e4553b9539b703/Principles-and-Practices-of-Strategy-for-Effective-and-Efficient-Performance-of-Business-Organisations.pdf" TargetMode="External"/><Relationship Id="rId60" Type="http://schemas.openxmlformats.org/officeDocument/2006/relationships/hyperlink" Target="https://www.frontiersin.org/journals/psychology/articles/10.3389/fpsyg.2022.950652/pdf"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www.abf.co.uk/responsibility/our-material-topics/carbon-and-climate" TargetMode="External"/><Relationship Id="rId39" Type="http://schemas.openxmlformats.org/officeDocument/2006/relationships/hyperlink" Target="https://www.gov.uk/national-minimum-wage-rate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B6061-D331-4381-A497-A9491F4D9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8695</Words>
  <Characters>49565</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Vivek Odedra</dc:creator>
  <cp:lastModifiedBy>Yashkumar Prakashbhai Dholakiya (2505243)</cp:lastModifiedBy>
  <cp:revision>2</cp:revision>
  <dcterms:created xsi:type="dcterms:W3CDTF">2026-04-28T06:42:00Z</dcterms:created>
  <dcterms:modified xsi:type="dcterms:W3CDTF">2026-04-28T06:42:00Z</dcterms:modified>
</cp:coreProperties>
</file>