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8D27F5" w14:textId="1EEB9346" w:rsidR="00DD44A2" w:rsidRPr="00F262B0" w:rsidRDefault="00DD44A2" w:rsidP="00F262B0">
      <w:pPr>
        <w:spacing w:line="360" w:lineRule="auto"/>
        <w:ind w:left="720" w:hanging="360"/>
        <w:jc w:val="center"/>
        <w:rPr>
          <w:rFonts w:ascii="Arial" w:hAnsi="Arial" w:cs="Arial"/>
          <w:b/>
          <w:bCs/>
          <w:color w:val="000000" w:themeColor="text1"/>
        </w:rPr>
      </w:pPr>
    </w:p>
    <w:p w14:paraId="4E7DA205" w14:textId="44BD7F7E" w:rsidR="00DD44A2" w:rsidRPr="00F262B0" w:rsidRDefault="00DD44A2" w:rsidP="00F262B0">
      <w:pPr>
        <w:spacing w:line="360" w:lineRule="auto"/>
        <w:ind w:left="720" w:hanging="360"/>
        <w:jc w:val="center"/>
        <w:rPr>
          <w:rFonts w:ascii="Arial" w:hAnsi="Arial" w:cs="Arial"/>
          <w:b/>
          <w:bCs/>
          <w:color w:val="000000" w:themeColor="text1"/>
        </w:rPr>
      </w:pPr>
    </w:p>
    <w:p w14:paraId="34D0F145" w14:textId="4EC4BE81" w:rsidR="00DD44A2" w:rsidRPr="00F262B0" w:rsidRDefault="00DD44A2" w:rsidP="00F262B0">
      <w:pPr>
        <w:spacing w:line="360" w:lineRule="auto"/>
        <w:ind w:left="720" w:hanging="360"/>
        <w:jc w:val="center"/>
        <w:rPr>
          <w:rFonts w:ascii="Arial" w:hAnsi="Arial" w:cs="Arial"/>
          <w:b/>
          <w:bCs/>
          <w:color w:val="000000" w:themeColor="text1"/>
        </w:rPr>
      </w:pPr>
    </w:p>
    <w:p w14:paraId="6CCD3DEB" w14:textId="77777777" w:rsidR="00DD44A2" w:rsidRPr="00F262B0" w:rsidRDefault="00DD44A2" w:rsidP="00F262B0">
      <w:pPr>
        <w:spacing w:line="360" w:lineRule="auto"/>
        <w:ind w:left="720" w:hanging="360"/>
        <w:jc w:val="center"/>
        <w:rPr>
          <w:rFonts w:ascii="Arial" w:hAnsi="Arial" w:cs="Arial"/>
          <w:b/>
          <w:bCs/>
          <w:color w:val="000000" w:themeColor="text1"/>
        </w:rPr>
      </w:pPr>
    </w:p>
    <w:p w14:paraId="1D6C6B6E" w14:textId="77777777" w:rsidR="00DD44A2" w:rsidRPr="00F262B0" w:rsidRDefault="00DD44A2" w:rsidP="00F262B0">
      <w:pPr>
        <w:spacing w:line="360" w:lineRule="auto"/>
        <w:rPr>
          <w:rFonts w:ascii="Arial" w:hAnsi="Arial" w:cs="Arial"/>
          <w:color w:val="000000" w:themeColor="text1"/>
        </w:rPr>
      </w:pPr>
    </w:p>
    <w:p w14:paraId="259EF6D7" w14:textId="77777777" w:rsidR="00F262B0" w:rsidRPr="00845781" w:rsidRDefault="00F262B0" w:rsidP="00F262B0">
      <w:pPr>
        <w:spacing w:line="360" w:lineRule="auto"/>
        <w:ind w:left="720" w:hanging="360"/>
        <w:jc w:val="center"/>
        <w:rPr>
          <w:rFonts w:ascii="Arial" w:hAnsi="Arial" w:cs="Arial"/>
          <w:b/>
          <w:bCs/>
          <w:color w:val="000000" w:themeColor="text1"/>
        </w:rPr>
      </w:pPr>
      <w:r w:rsidRPr="00845781">
        <w:rPr>
          <w:rFonts w:ascii="Arial" w:hAnsi="Arial" w:cs="Arial"/>
          <w:b/>
          <w:bCs/>
          <w:color w:val="000000" w:themeColor="text1"/>
        </w:rPr>
        <w:t>Student name: EMMANUELLA DESTINY SESAY</w:t>
      </w:r>
    </w:p>
    <w:p w14:paraId="341E414F" w14:textId="6C9213C7" w:rsidR="00F262B0" w:rsidRPr="00845781" w:rsidRDefault="00F262B0" w:rsidP="00F262B0">
      <w:pPr>
        <w:spacing w:line="360" w:lineRule="auto"/>
        <w:ind w:left="720" w:hanging="360"/>
        <w:jc w:val="center"/>
        <w:rPr>
          <w:rFonts w:ascii="Arial" w:hAnsi="Arial" w:cs="Arial"/>
          <w:b/>
          <w:bCs/>
          <w:color w:val="000000" w:themeColor="text1"/>
        </w:rPr>
      </w:pPr>
      <w:r w:rsidRPr="00845781">
        <w:rPr>
          <w:rFonts w:ascii="Arial" w:hAnsi="Arial" w:cs="Arial"/>
          <w:b/>
          <w:bCs/>
          <w:color w:val="000000" w:themeColor="text1"/>
        </w:rPr>
        <w:t>Student ID: 1916051</w:t>
      </w:r>
    </w:p>
    <w:p w14:paraId="3B0D9C33" w14:textId="142E2161" w:rsidR="00F262B0" w:rsidRPr="00845781" w:rsidRDefault="00F262B0" w:rsidP="00F262B0">
      <w:pPr>
        <w:spacing w:line="360" w:lineRule="auto"/>
        <w:ind w:left="720" w:hanging="360"/>
        <w:jc w:val="center"/>
        <w:rPr>
          <w:rFonts w:ascii="Arial" w:hAnsi="Arial" w:cs="Arial"/>
          <w:b/>
          <w:bCs/>
          <w:color w:val="000000" w:themeColor="text1"/>
        </w:rPr>
      </w:pPr>
    </w:p>
    <w:p w14:paraId="48C33957" w14:textId="047B93CE" w:rsidR="00F262B0" w:rsidRPr="00845781" w:rsidRDefault="00F262B0" w:rsidP="00F262B0">
      <w:pPr>
        <w:spacing w:line="360" w:lineRule="auto"/>
        <w:ind w:left="720" w:hanging="360"/>
        <w:jc w:val="center"/>
        <w:rPr>
          <w:rFonts w:ascii="Arial" w:hAnsi="Arial" w:cs="Arial"/>
          <w:b/>
          <w:bCs/>
          <w:color w:val="000000" w:themeColor="text1"/>
        </w:rPr>
      </w:pPr>
    </w:p>
    <w:p w14:paraId="13E1E71B" w14:textId="1BBD45F4" w:rsidR="00F262B0" w:rsidRPr="00845781" w:rsidRDefault="00F262B0" w:rsidP="00F262B0">
      <w:pPr>
        <w:spacing w:line="360" w:lineRule="auto"/>
        <w:ind w:left="720" w:hanging="360"/>
        <w:jc w:val="center"/>
        <w:rPr>
          <w:rFonts w:ascii="Arial" w:hAnsi="Arial" w:cs="Arial"/>
          <w:b/>
          <w:bCs/>
          <w:color w:val="000000" w:themeColor="text1"/>
        </w:rPr>
      </w:pPr>
      <w:r w:rsidRPr="00845781">
        <w:rPr>
          <w:rFonts w:ascii="Arial" w:hAnsi="Arial" w:cs="Arial"/>
          <w:b/>
          <w:bCs/>
          <w:color w:val="000000" w:themeColor="text1"/>
        </w:rPr>
        <w:t>Module name: PRINCE OF HEALTH AND SOCIAL CARE</w:t>
      </w:r>
    </w:p>
    <w:p w14:paraId="47315172" w14:textId="4AD0EBC3" w:rsidR="00F262B0" w:rsidRPr="00845781" w:rsidRDefault="00F262B0" w:rsidP="00F262B0">
      <w:pPr>
        <w:spacing w:line="360" w:lineRule="auto"/>
        <w:ind w:left="720" w:hanging="360"/>
        <w:jc w:val="center"/>
        <w:rPr>
          <w:rFonts w:ascii="Arial" w:hAnsi="Arial" w:cs="Arial"/>
          <w:b/>
          <w:bCs/>
          <w:color w:val="000000" w:themeColor="text1"/>
        </w:rPr>
      </w:pPr>
      <w:r w:rsidRPr="00845781">
        <w:rPr>
          <w:rFonts w:ascii="Arial" w:hAnsi="Arial" w:cs="Arial"/>
          <w:b/>
          <w:bCs/>
          <w:color w:val="000000" w:themeColor="text1"/>
        </w:rPr>
        <w:t>Module code: BMHP5002_</w:t>
      </w:r>
      <w:r w:rsidR="00845781">
        <w:rPr>
          <w:rFonts w:ascii="Arial" w:hAnsi="Arial" w:cs="Arial"/>
          <w:b/>
          <w:bCs/>
          <w:color w:val="000000" w:themeColor="text1"/>
        </w:rPr>
        <w:t>LON</w:t>
      </w:r>
    </w:p>
    <w:p w14:paraId="5253A8D3" w14:textId="6EFF235F" w:rsidR="00F262B0" w:rsidRPr="00845781" w:rsidRDefault="00F262B0" w:rsidP="00F262B0">
      <w:pPr>
        <w:spacing w:line="360" w:lineRule="auto"/>
        <w:ind w:left="720" w:hanging="360"/>
        <w:jc w:val="center"/>
        <w:rPr>
          <w:rFonts w:ascii="Arial" w:hAnsi="Arial" w:cs="Arial"/>
          <w:b/>
          <w:bCs/>
          <w:color w:val="000000" w:themeColor="text1"/>
        </w:rPr>
      </w:pPr>
      <w:r w:rsidRPr="00845781">
        <w:rPr>
          <w:rFonts w:ascii="Arial" w:hAnsi="Arial" w:cs="Arial"/>
          <w:b/>
          <w:bCs/>
          <w:color w:val="000000" w:themeColor="text1"/>
        </w:rPr>
        <w:t>Lecture name: RACHEL ADEBAYO</w:t>
      </w:r>
    </w:p>
    <w:p w14:paraId="4CFCE900" w14:textId="77777777" w:rsidR="00F262B0" w:rsidRPr="00845781" w:rsidRDefault="00F262B0" w:rsidP="00F262B0">
      <w:pPr>
        <w:spacing w:line="360" w:lineRule="auto"/>
        <w:ind w:left="720" w:hanging="360"/>
        <w:jc w:val="center"/>
        <w:rPr>
          <w:rFonts w:ascii="Arial" w:hAnsi="Arial" w:cs="Arial"/>
          <w:b/>
          <w:bCs/>
          <w:color w:val="000000" w:themeColor="text1"/>
        </w:rPr>
      </w:pPr>
    </w:p>
    <w:p w14:paraId="21E3100D" w14:textId="71B1267B" w:rsidR="00DD44A2" w:rsidRPr="00845781" w:rsidRDefault="00DD44A2" w:rsidP="00F262B0">
      <w:pPr>
        <w:spacing w:line="360" w:lineRule="auto"/>
        <w:ind w:left="720" w:hanging="360"/>
        <w:jc w:val="center"/>
        <w:rPr>
          <w:rFonts w:ascii="Arial" w:hAnsi="Arial" w:cs="Arial"/>
          <w:b/>
          <w:bCs/>
          <w:color w:val="000000" w:themeColor="text1"/>
        </w:rPr>
      </w:pPr>
      <w:r w:rsidRPr="00845781">
        <w:rPr>
          <w:rFonts w:ascii="Arial" w:hAnsi="Arial" w:cs="Arial"/>
          <w:b/>
          <w:bCs/>
          <w:color w:val="000000" w:themeColor="text1"/>
        </w:rPr>
        <w:t>Breast Cancer and Triple Negative Breast Cancer</w:t>
      </w:r>
    </w:p>
    <w:p w14:paraId="79E66A48" w14:textId="1D8377A6" w:rsidR="00F262B0" w:rsidRPr="00F262B0" w:rsidRDefault="00F262B0" w:rsidP="00F262B0">
      <w:pPr>
        <w:spacing w:line="360" w:lineRule="auto"/>
        <w:rPr>
          <w:rFonts w:ascii="Arial" w:hAnsi="Arial" w:cs="Arial"/>
          <w:b/>
          <w:bCs/>
          <w:color w:val="000000" w:themeColor="text1"/>
        </w:rPr>
      </w:pPr>
      <w:r w:rsidRPr="00F262B0">
        <w:rPr>
          <w:rFonts w:ascii="Arial" w:hAnsi="Arial" w:cs="Arial"/>
          <w:b/>
          <w:bCs/>
          <w:color w:val="000000" w:themeColor="text1"/>
        </w:rPr>
        <w:br w:type="page"/>
      </w:r>
    </w:p>
    <w:sdt>
      <w:sdtPr>
        <w:rPr>
          <w:rFonts w:ascii="Arial" w:hAnsi="Arial" w:cs="Arial"/>
          <w:color w:val="000000" w:themeColor="text1"/>
          <w:sz w:val="22"/>
          <w:szCs w:val="22"/>
        </w:rPr>
        <w:id w:val="1813829658"/>
        <w:docPartObj>
          <w:docPartGallery w:val="Table of Contents"/>
          <w:docPartUnique/>
        </w:docPartObj>
      </w:sdtPr>
      <w:sdtEndPr>
        <w:rPr>
          <w:rFonts w:eastAsiaTheme="minorHAnsi"/>
          <w:b/>
          <w:bCs/>
          <w:noProof/>
        </w:rPr>
      </w:sdtEndPr>
      <w:sdtContent>
        <w:p w14:paraId="08A9CA7E" w14:textId="4A6F975D" w:rsidR="00F262B0" w:rsidRPr="00F262B0" w:rsidRDefault="00F262B0" w:rsidP="00F262B0">
          <w:pPr>
            <w:pStyle w:val="TOCHeading"/>
            <w:spacing w:line="360" w:lineRule="auto"/>
            <w:jc w:val="center"/>
            <w:rPr>
              <w:rFonts w:ascii="Arial" w:hAnsi="Arial" w:cs="Arial"/>
              <w:color w:val="000000" w:themeColor="text1"/>
              <w:sz w:val="22"/>
              <w:szCs w:val="22"/>
            </w:rPr>
          </w:pPr>
          <w:r w:rsidRPr="00F262B0">
            <w:rPr>
              <w:rFonts w:ascii="Arial" w:hAnsi="Arial" w:cs="Arial"/>
              <w:color w:val="000000" w:themeColor="text1"/>
              <w:sz w:val="22"/>
              <w:szCs w:val="22"/>
            </w:rPr>
            <w:t>Table of Contents</w:t>
          </w:r>
        </w:p>
        <w:p w14:paraId="2D945FD8" w14:textId="05C54013" w:rsidR="00F262B0" w:rsidRPr="00F262B0" w:rsidRDefault="00F262B0" w:rsidP="00F262B0">
          <w:pPr>
            <w:pStyle w:val="TOC1"/>
            <w:tabs>
              <w:tab w:val="right" w:leader="dot" w:pos="9350"/>
            </w:tabs>
            <w:spacing w:line="360" w:lineRule="auto"/>
            <w:rPr>
              <w:rFonts w:ascii="Arial" w:hAnsi="Arial" w:cs="Arial"/>
              <w:noProof/>
              <w:color w:val="000000" w:themeColor="text1"/>
            </w:rPr>
          </w:pPr>
          <w:r w:rsidRPr="00F262B0">
            <w:rPr>
              <w:rFonts w:ascii="Arial" w:hAnsi="Arial" w:cs="Arial"/>
              <w:color w:val="000000" w:themeColor="text1"/>
            </w:rPr>
            <w:fldChar w:fldCharType="begin"/>
          </w:r>
          <w:r w:rsidRPr="00F262B0">
            <w:rPr>
              <w:rFonts w:ascii="Arial" w:hAnsi="Arial" w:cs="Arial"/>
              <w:color w:val="000000" w:themeColor="text1"/>
            </w:rPr>
            <w:instrText xml:space="preserve"> TOC \o "1-3" \h \z \u </w:instrText>
          </w:r>
          <w:r w:rsidRPr="00F262B0">
            <w:rPr>
              <w:rFonts w:ascii="Arial" w:hAnsi="Arial" w:cs="Arial"/>
              <w:color w:val="000000" w:themeColor="text1"/>
            </w:rPr>
            <w:fldChar w:fldCharType="separate"/>
          </w:r>
          <w:hyperlink w:anchor="_Toc81007566" w:history="1">
            <w:r w:rsidRPr="00F262B0">
              <w:rPr>
                <w:rStyle w:val="Hyperlink"/>
                <w:rFonts w:ascii="Arial" w:hAnsi="Arial" w:cs="Arial"/>
                <w:noProof/>
                <w:color w:val="000000" w:themeColor="text1"/>
              </w:rPr>
              <w:t>Introduction</w:t>
            </w:r>
            <w:r w:rsidRPr="00F262B0">
              <w:rPr>
                <w:rFonts w:ascii="Arial" w:hAnsi="Arial" w:cs="Arial"/>
                <w:noProof/>
                <w:webHidden/>
                <w:color w:val="000000" w:themeColor="text1"/>
              </w:rPr>
              <w:tab/>
            </w:r>
            <w:r w:rsidRPr="00F262B0">
              <w:rPr>
                <w:rFonts w:ascii="Arial" w:hAnsi="Arial" w:cs="Arial"/>
                <w:noProof/>
                <w:webHidden/>
                <w:color w:val="000000" w:themeColor="text1"/>
              </w:rPr>
              <w:fldChar w:fldCharType="begin"/>
            </w:r>
            <w:r w:rsidRPr="00F262B0">
              <w:rPr>
                <w:rFonts w:ascii="Arial" w:hAnsi="Arial" w:cs="Arial"/>
                <w:noProof/>
                <w:webHidden/>
                <w:color w:val="000000" w:themeColor="text1"/>
              </w:rPr>
              <w:instrText xml:space="preserve"> PAGEREF _Toc81007566 \h </w:instrText>
            </w:r>
            <w:r w:rsidRPr="00F262B0">
              <w:rPr>
                <w:rFonts w:ascii="Arial" w:hAnsi="Arial" w:cs="Arial"/>
                <w:noProof/>
                <w:webHidden/>
                <w:color w:val="000000" w:themeColor="text1"/>
              </w:rPr>
            </w:r>
            <w:r w:rsidRPr="00F262B0">
              <w:rPr>
                <w:rFonts w:ascii="Arial" w:hAnsi="Arial" w:cs="Arial"/>
                <w:noProof/>
                <w:webHidden/>
                <w:color w:val="000000" w:themeColor="text1"/>
              </w:rPr>
              <w:fldChar w:fldCharType="separate"/>
            </w:r>
            <w:r>
              <w:rPr>
                <w:rFonts w:ascii="Arial" w:hAnsi="Arial" w:cs="Arial"/>
                <w:noProof/>
                <w:webHidden/>
                <w:color w:val="000000" w:themeColor="text1"/>
              </w:rPr>
              <w:t>3</w:t>
            </w:r>
            <w:r w:rsidRPr="00F262B0">
              <w:rPr>
                <w:rFonts w:ascii="Arial" w:hAnsi="Arial" w:cs="Arial"/>
                <w:noProof/>
                <w:webHidden/>
                <w:color w:val="000000" w:themeColor="text1"/>
              </w:rPr>
              <w:fldChar w:fldCharType="end"/>
            </w:r>
          </w:hyperlink>
        </w:p>
        <w:p w14:paraId="302D9D43" w14:textId="283AF04E" w:rsidR="00F262B0" w:rsidRPr="00F262B0" w:rsidRDefault="00F262B0" w:rsidP="00F262B0">
          <w:pPr>
            <w:pStyle w:val="TOC1"/>
            <w:tabs>
              <w:tab w:val="right" w:leader="dot" w:pos="9350"/>
            </w:tabs>
            <w:spacing w:line="360" w:lineRule="auto"/>
            <w:rPr>
              <w:rFonts w:ascii="Arial" w:hAnsi="Arial" w:cs="Arial"/>
              <w:noProof/>
              <w:color w:val="000000" w:themeColor="text1"/>
            </w:rPr>
          </w:pPr>
          <w:hyperlink w:anchor="_Toc81007567" w:history="1">
            <w:r w:rsidRPr="00F262B0">
              <w:rPr>
                <w:rStyle w:val="Hyperlink"/>
                <w:rFonts w:ascii="Arial" w:hAnsi="Arial" w:cs="Arial"/>
                <w:noProof/>
                <w:color w:val="000000" w:themeColor="text1"/>
              </w:rPr>
              <w:t>Breast Cancer</w:t>
            </w:r>
            <w:r w:rsidRPr="00F262B0">
              <w:rPr>
                <w:rFonts w:ascii="Arial" w:hAnsi="Arial" w:cs="Arial"/>
                <w:noProof/>
                <w:webHidden/>
                <w:color w:val="000000" w:themeColor="text1"/>
              </w:rPr>
              <w:tab/>
            </w:r>
            <w:r w:rsidRPr="00F262B0">
              <w:rPr>
                <w:rFonts w:ascii="Arial" w:hAnsi="Arial" w:cs="Arial"/>
                <w:noProof/>
                <w:webHidden/>
                <w:color w:val="000000" w:themeColor="text1"/>
              </w:rPr>
              <w:fldChar w:fldCharType="begin"/>
            </w:r>
            <w:r w:rsidRPr="00F262B0">
              <w:rPr>
                <w:rFonts w:ascii="Arial" w:hAnsi="Arial" w:cs="Arial"/>
                <w:noProof/>
                <w:webHidden/>
                <w:color w:val="000000" w:themeColor="text1"/>
              </w:rPr>
              <w:instrText xml:space="preserve"> PAGEREF _Toc81007567 \h </w:instrText>
            </w:r>
            <w:r w:rsidRPr="00F262B0">
              <w:rPr>
                <w:rFonts w:ascii="Arial" w:hAnsi="Arial" w:cs="Arial"/>
                <w:noProof/>
                <w:webHidden/>
                <w:color w:val="000000" w:themeColor="text1"/>
              </w:rPr>
            </w:r>
            <w:r w:rsidRPr="00F262B0">
              <w:rPr>
                <w:rFonts w:ascii="Arial" w:hAnsi="Arial" w:cs="Arial"/>
                <w:noProof/>
                <w:webHidden/>
                <w:color w:val="000000" w:themeColor="text1"/>
              </w:rPr>
              <w:fldChar w:fldCharType="separate"/>
            </w:r>
            <w:r>
              <w:rPr>
                <w:rFonts w:ascii="Arial" w:hAnsi="Arial" w:cs="Arial"/>
                <w:noProof/>
                <w:webHidden/>
                <w:color w:val="000000" w:themeColor="text1"/>
              </w:rPr>
              <w:t>4</w:t>
            </w:r>
            <w:r w:rsidRPr="00F262B0">
              <w:rPr>
                <w:rFonts w:ascii="Arial" w:hAnsi="Arial" w:cs="Arial"/>
                <w:noProof/>
                <w:webHidden/>
                <w:color w:val="000000" w:themeColor="text1"/>
              </w:rPr>
              <w:fldChar w:fldCharType="end"/>
            </w:r>
          </w:hyperlink>
        </w:p>
        <w:p w14:paraId="60F6EB3B" w14:textId="3BF3DB71" w:rsidR="00F262B0" w:rsidRPr="00F262B0" w:rsidRDefault="00F262B0" w:rsidP="00F262B0">
          <w:pPr>
            <w:pStyle w:val="TOC1"/>
            <w:tabs>
              <w:tab w:val="right" w:leader="dot" w:pos="9350"/>
            </w:tabs>
            <w:spacing w:line="360" w:lineRule="auto"/>
            <w:rPr>
              <w:rFonts w:ascii="Arial" w:hAnsi="Arial" w:cs="Arial"/>
              <w:noProof/>
              <w:color w:val="000000" w:themeColor="text1"/>
            </w:rPr>
          </w:pPr>
          <w:hyperlink w:anchor="_Toc81007568" w:history="1">
            <w:r w:rsidRPr="00F262B0">
              <w:rPr>
                <w:rStyle w:val="Hyperlink"/>
                <w:rFonts w:ascii="Arial" w:hAnsi="Arial" w:cs="Arial"/>
                <w:noProof/>
                <w:color w:val="000000" w:themeColor="text1"/>
              </w:rPr>
              <w:t>BC incidence, type, in general then focus on TNBC</w:t>
            </w:r>
            <w:r w:rsidRPr="00F262B0">
              <w:rPr>
                <w:rFonts w:ascii="Arial" w:hAnsi="Arial" w:cs="Arial"/>
                <w:noProof/>
                <w:webHidden/>
                <w:color w:val="000000" w:themeColor="text1"/>
              </w:rPr>
              <w:tab/>
            </w:r>
            <w:r w:rsidRPr="00F262B0">
              <w:rPr>
                <w:rFonts w:ascii="Arial" w:hAnsi="Arial" w:cs="Arial"/>
                <w:noProof/>
                <w:webHidden/>
                <w:color w:val="000000" w:themeColor="text1"/>
              </w:rPr>
              <w:fldChar w:fldCharType="begin"/>
            </w:r>
            <w:r w:rsidRPr="00F262B0">
              <w:rPr>
                <w:rFonts w:ascii="Arial" w:hAnsi="Arial" w:cs="Arial"/>
                <w:noProof/>
                <w:webHidden/>
                <w:color w:val="000000" w:themeColor="text1"/>
              </w:rPr>
              <w:instrText xml:space="preserve"> PAGEREF _Toc81007568 \h </w:instrText>
            </w:r>
            <w:r w:rsidRPr="00F262B0">
              <w:rPr>
                <w:rFonts w:ascii="Arial" w:hAnsi="Arial" w:cs="Arial"/>
                <w:noProof/>
                <w:webHidden/>
                <w:color w:val="000000" w:themeColor="text1"/>
              </w:rPr>
            </w:r>
            <w:r w:rsidRPr="00F262B0">
              <w:rPr>
                <w:rFonts w:ascii="Arial" w:hAnsi="Arial" w:cs="Arial"/>
                <w:noProof/>
                <w:webHidden/>
                <w:color w:val="000000" w:themeColor="text1"/>
              </w:rPr>
              <w:fldChar w:fldCharType="separate"/>
            </w:r>
            <w:r>
              <w:rPr>
                <w:rFonts w:ascii="Arial" w:hAnsi="Arial" w:cs="Arial"/>
                <w:noProof/>
                <w:webHidden/>
                <w:color w:val="000000" w:themeColor="text1"/>
              </w:rPr>
              <w:t>4</w:t>
            </w:r>
            <w:r w:rsidRPr="00F262B0">
              <w:rPr>
                <w:rFonts w:ascii="Arial" w:hAnsi="Arial" w:cs="Arial"/>
                <w:noProof/>
                <w:webHidden/>
                <w:color w:val="000000" w:themeColor="text1"/>
              </w:rPr>
              <w:fldChar w:fldCharType="end"/>
            </w:r>
          </w:hyperlink>
        </w:p>
        <w:p w14:paraId="7BAB12BE" w14:textId="5F0AAC31" w:rsidR="00F262B0" w:rsidRPr="00F262B0" w:rsidRDefault="00F262B0" w:rsidP="00F262B0">
          <w:pPr>
            <w:pStyle w:val="TOC1"/>
            <w:tabs>
              <w:tab w:val="right" w:leader="dot" w:pos="9350"/>
            </w:tabs>
            <w:spacing w:line="360" w:lineRule="auto"/>
            <w:rPr>
              <w:rFonts w:ascii="Arial" w:hAnsi="Arial" w:cs="Arial"/>
              <w:noProof/>
              <w:color w:val="000000" w:themeColor="text1"/>
            </w:rPr>
          </w:pPr>
          <w:hyperlink w:anchor="_Toc81007569" w:history="1">
            <w:r w:rsidRPr="00F262B0">
              <w:rPr>
                <w:rStyle w:val="Hyperlink"/>
                <w:rFonts w:ascii="Arial" w:hAnsi="Arial" w:cs="Arial"/>
                <w:noProof/>
                <w:color w:val="000000" w:themeColor="text1"/>
              </w:rPr>
              <w:t>Brain metastasis of TNBC incidence, risk, shortly last treatment</w:t>
            </w:r>
            <w:r w:rsidRPr="00F262B0">
              <w:rPr>
                <w:rFonts w:ascii="Arial" w:hAnsi="Arial" w:cs="Arial"/>
                <w:noProof/>
                <w:webHidden/>
                <w:color w:val="000000" w:themeColor="text1"/>
              </w:rPr>
              <w:tab/>
            </w:r>
            <w:r w:rsidRPr="00F262B0">
              <w:rPr>
                <w:rFonts w:ascii="Arial" w:hAnsi="Arial" w:cs="Arial"/>
                <w:noProof/>
                <w:webHidden/>
                <w:color w:val="000000" w:themeColor="text1"/>
              </w:rPr>
              <w:fldChar w:fldCharType="begin"/>
            </w:r>
            <w:r w:rsidRPr="00F262B0">
              <w:rPr>
                <w:rFonts w:ascii="Arial" w:hAnsi="Arial" w:cs="Arial"/>
                <w:noProof/>
                <w:webHidden/>
                <w:color w:val="000000" w:themeColor="text1"/>
              </w:rPr>
              <w:instrText xml:space="preserve"> PAGEREF _Toc81007569 \h </w:instrText>
            </w:r>
            <w:r w:rsidRPr="00F262B0">
              <w:rPr>
                <w:rFonts w:ascii="Arial" w:hAnsi="Arial" w:cs="Arial"/>
                <w:noProof/>
                <w:webHidden/>
                <w:color w:val="000000" w:themeColor="text1"/>
              </w:rPr>
            </w:r>
            <w:r w:rsidRPr="00F262B0">
              <w:rPr>
                <w:rFonts w:ascii="Arial" w:hAnsi="Arial" w:cs="Arial"/>
                <w:noProof/>
                <w:webHidden/>
                <w:color w:val="000000" w:themeColor="text1"/>
              </w:rPr>
              <w:fldChar w:fldCharType="separate"/>
            </w:r>
            <w:r>
              <w:rPr>
                <w:rFonts w:ascii="Arial" w:hAnsi="Arial" w:cs="Arial"/>
                <w:noProof/>
                <w:webHidden/>
                <w:color w:val="000000" w:themeColor="text1"/>
              </w:rPr>
              <w:t>5</w:t>
            </w:r>
            <w:r w:rsidRPr="00F262B0">
              <w:rPr>
                <w:rFonts w:ascii="Arial" w:hAnsi="Arial" w:cs="Arial"/>
                <w:noProof/>
                <w:webHidden/>
                <w:color w:val="000000" w:themeColor="text1"/>
              </w:rPr>
              <w:fldChar w:fldCharType="end"/>
            </w:r>
          </w:hyperlink>
        </w:p>
        <w:p w14:paraId="6CFAFAD5" w14:textId="4620F29C" w:rsidR="00F262B0" w:rsidRPr="00F262B0" w:rsidRDefault="00F262B0" w:rsidP="00F262B0">
          <w:pPr>
            <w:pStyle w:val="TOC1"/>
            <w:tabs>
              <w:tab w:val="right" w:leader="dot" w:pos="9350"/>
            </w:tabs>
            <w:spacing w:line="360" w:lineRule="auto"/>
            <w:rPr>
              <w:rFonts w:ascii="Arial" w:hAnsi="Arial" w:cs="Arial"/>
              <w:noProof/>
              <w:color w:val="000000" w:themeColor="text1"/>
            </w:rPr>
          </w:pPr>
          <w:hyperlink w:anchor="_Toc81007570" w:history="1">
            <w:r w:rsidRPr="00F262B0">
              <w:rPr>
                <w:rStyle w:val="Hyperlink"/>
                <w:rFonts w:ascii="Arial" w:hAnsi="Arial" w:cs="Arial"/>
                <w:noProof/>
                <w:color w:val="000000" w:themeColor="text1"/>
              </w:rPr>
              <w:t>Metastasis cascade of TNBC type only from primary BC to BM</w:t>
            </w:r>
            <w:r w:rsidRPr="00F262B0">
              <w:rPr>
                <w:rFonts w:ascii="Arial" w:hAnsi="Arial" w:cs="Arial"/>
                <w:noProof/>
                <w:webHidden/>
                <w:color w:val="000000" w:themeColor="text1"/>
              </w:rPr>
              <w:tab/>
            </w:r>
            <w:r w:rsidRPr="00F262B0">
              <w:rPr>
                <w:rFonts w:ascii="Arial" w:hAnsi="Arial" w:cs="Arial"/>
                <w:noProof/>
                <w:webHidden/>
                <w:color w:val="000000" w:themeColor="text1"/>
              </w:rPr>
              <w:fldChar w:fldCharType="begin"/>
            </w:r>
            <w:r w:rsidRPr="00F262B0">
              <w:rPr>
                <w:rFonts w:ascii="Arial" w:hAnsi="Arial" w:cs="Arial"/>
                <w:noProof/>
                <w:webHidden/>
                <w:color w:val="000000" w:themeColor="text1"/>
              </w:rPr>
              <w:instrText xml:space="preserve"> PAGEREF _Toc81007570 \h </w:instrText>
            </w:r>
            <w:r w:rsidRPr="00F262B0">
              <w:rPr>
                <w:rFonts w:ascii="Arial" w:hAnsi="Arial" w:cs="Arial"/>
                <w:noProof/>
                <w:webHidden/>
                <w:color w:val="000000" w:themeColor="text1"/>
              </w:rPr>
            </w:r>
            <w:r w:rsidRPr="00F262B0">
              <w:rPr>
                <w:rFonts w:ascii="Arial" w:hAnsi="Arial" w:cs="Arial"/>
                <w:noProof/>
                <w:webHidden/>
                <w:color w:val="000000" w:themeColor="text1"/>
              </w:rPr>
              <w:fldChar w:fldCharType="separate"/>
            </w:r>
            <w:r>
              <w:rPr>
                <w:rFonts w:ascii="Arial" w:hAnsi="Arial" w:cs="Arial"/>
                <w:noProof/>
                <w:webHidden/>
                <w:color w:val="000000" w:themeColor="text1"/>
              </w:rPr>
              <w:t>6</w:t>
            </w:r>
            <w:r w:rsidRPr="00F262B0">
              <w:rPr>
                <w:rFonts w:ascii="Arial" w:hAnsi="Arial" w:cs="Arial"/>
                <w:noProof/>
                <w:webHidden/>
                <w:color w:val="000000" w:themeColor="text1"/>
              </w:rPr>
              <w:fldChar w:fldCharType="end"/>
            </w:r>
          </w:hyperlink>
        </w:p>
        <w:p w14:paraId="7375A84C" w14:textId="4A44F20D" w:rsidR="00F262B0" w:rsidRPr="00F262B0" w:rsidRDefault="00F262B0" w:rsidP="00F262B0">
          <w:pPr>
            <w:pStyle w:val="TOC1"/>
            <w:tabs>
              <w:tab w:val="right" w:leader="dot" w:pos="9350"/>
            </w:tabs>
            <w:spacing w:line="360" w:lineRule="auto"/>
            <w:rPr>
              <w:rFonts w:ascii="Arial" w:hAnsi="Arial" w:cs="Arial"/>
              <w:noProof/>
              <w:color w:val="000000" w:themeColor="text1"/>
            </w:rPr>
          </w:pPr>
          <w:hyperlink w:anchor="_Toc81007571" w:history="1">
            <w:r w:rsidRPr="00F262B0">
              <w:rPr>
                <w:rStyle w:val="Hyperlink"/>
                <w:rFonts w:ascii="Arial" w:hAnsi="Arial" w:cs="Arial"/>
                <w:noProof/>
                <w:color w:val="000000" w:themeColor="text1"/>
              </w:rPr>
              <w:t>The role of miRNA in extravasation of TNBC briefly or the role of miRNA in general for BC extravasation.</w:t>
            </w:r>
            <w:r w:rsidRPr="00F262B0">
              <w:rPr>
                <w:rFonts w:ascii="Arial" w:hAnsi="Arial" w:cs="Arial"/>
                <w:noProof/>
                <w:webHidden/>
                <w:color w:val="000000" w:themeColor="text1"/>
              </w:rPr>
              <w:tab/>
            </w:r>
            <w:r w:rsidRPr="00F262B0">
              <w:rPr>
                <w:rFonts w:ascii="Arial" w:hAnsi="Arial" w:cs="Arial"/>
                <w:noProof/>
                <w:webHidden/>
                <w:color w:val="000000" w:themeColor="text1"/>
              </w:rPr>
              <w:fldChar w:fldCharType="begin"/>
            </w:r>
            <w:r w:rsidRPr="00F262B0">
              <w:rPr>
                <w:rFonts w:ascii="Arial" w:hAnsi="Arial" w:cs="Arial"/>
                <w:noProof/>
                <w:webHidden/>
                <w:color w:val="000000" w:themeColor="text1"/>
              </w:rPr>
              <w:instrText xml:space="preserve"> PAGEREF _Toc81007571 \h </w:instrText>
            </w:r>
            <w:r w:rsidRPr="00F262B0">
              <w:rPr>
                <w:rFonts w:ascii="Arial" w:hAnsi="Arial" w:cs="Arial"/>
                <w:noProof/>
                <w:webHidden/>
                <w:color w:val="000000" w:themeColor="text1"/>
              </w:rPr>
            </w:r>
            <w:r w:rsidRPr="00F262B0">
              <w:rPr>
                <w:rFonts w:ascii="Arial" w:hAnsi="Arial" w:cs="Arial"/>
                <w:noProof/>
                <w:webHidden/>
                <w:color w:val="000000" w:themeColor="text1"/>
              </w:rPr>
              <w:fldChar w:fldCharType="separate"/>
            </w:r>
            <w:r>
              <w:rPr>
                <w:rFonts w:ascii="Arial" w:hAnsi="Arial" w:cs="Arial"/>
                <w:noProof/>
                <w:webHidden/>
                <w:color w:val="000000" w:themeColor="text1"/>
              </w:rPr>
              <w:t>7</w:t>
            </w:r>
            <w:r w:rsidRPr="00F262B0">
              <w:rPr>
                <w:rFonts w:ascii="Arial" w:hAnsi="Arial" w:cs="Arial"/>
                <w:noProof/>
                <w:webHidden/>
                <w:color w:val="000000" w:themeColor="text1"/>
              </w:rPr>
              <w:fldChar w:fldCharType="end"/>
            </w:r>
          </w:hyperlink>
        </w:p>
        <w:p w14:paraId="03C6739C" w14:textId="68BE6B27" w:rsidR="00F262B0" w:rsidRPr="00F262B0" w:rsidRDefault="00F262B0" w:rsidP="00F262B0">
          <w:pPr>
            <w:pStyle w:val="TOC1"/>
            <w:tabs>
              <w:tab w:val="right" w:leader="dot" w:pos="9350"/>
            </w:tabs>
            <w:spacing w:line="360" w:lineRule="auto"/>
            <w:rPr>
              <w:rFonts w:ascii="Arial" w:hAnsi="Arial" w:cs="Arial"/>
              <w:noProof/>
              <w:color w:val="000000" w:themeColor="text1"/>
            </w:rPr>
          </w:pPr>
          <w:hyperlink w:anchor="_Toc81007572" w:history="1">
            <w:r w:rsidRPr="00F262B0">
              <w:rPr>
                <w:rStyle w:val="Hyperlink"/>
                <w:rFonts w:ascii="Arial" w:hAnsi="Arial" w:cs="Arial"/>
                <w:noProof/>
                <w:color w:val="000000" w:themeColor="text1"/>
              </w:rPr>
              <w:t>Recommendations</w:t>
            </w:r>
            <w:r w:rsidRPr="00F262B0">
              <w:rPr>
                <w:rFonts w:ascii="Arial" w:hAnsi="Arial" w:cs="Arial"/>
                <w:noProof/>
                <w:webHidden/>
                <w:color w:val="000000" w:themeColor="text1"/>
              </w:rPr>
              <w:tab/>
            </w:r>
            <w:r w:rsidRPr="00F262B0">
              <w:rPr>
                <w:rFonts w:ascii="Arial" w:hAnsi="Arial" w:cs="Arial"/>
                <w:noProof/>
                <w:webHidden/>
                <w:color w:val="000000" w:themeColor="text1"/>
              </w:rPr>
              <w:fldChar w:fldCharType="begin"/>
            </w:r>
            <w:r w:rsidRPr="00F262B0">
              <w:rPr>
                <w:rFonts w:ascii="Arial" w:hAnsi="Arial" w:cs="Arial"/>
                <w:noProof/>
                <w:webHidden/>
                <w:color w:val="000000" w:themeColor="text1"/>
              </w:rPr>
              <w:instrText xml:space="preserve"> PAGEREF _Toc81007572 \h </w:instrText>
            </w:r>
            <w:r w:rsidRPr="00F262B0">
              <w:rPr>
                <w:rFonts w:ascii="Arial" w:hAnsi="Arial" w:cs="Arial"/>
                <w:noProof/>
                <w:webHidden/>
                <w:color w:val="000000" w:themeColor="text1"/>
              </w:rPr>
            </w:r>
            <w:r w:rsidRPr="00F262B0">
              <w:rPr>
                <w:rFonts w:ascii="Arial" w:hAnsi="Arial" w:cs="Arial"/>
                <w:noProof/>
                <w:webHidden/>
                <w:color w:val="000000" w:themeColor="text1"/>
              </w:rPr>
              <w:fldChar w:fldCharType="separate"/>
            </w:r>
            <w:r>
              <w:rPr>
                <w:rFonts w:ascii="Arial" w:hAnsi="Arial" w:cs="Arial"/>
                <w:noProof/>
                <w:webHidden/>
                <w:color w:val="000000" w:themeColor="text1"/>
              </w:rPr>
              <w:t>8</w:t>
            </w:r>
            <w:r w:rsidRPr="00F262B0">
              <w:rPr>
                <w:rFonts w:ascii="Arial" w:hAnsi="Arial" w:cs="Arial"/>
                <w:noProof/>
                <w:webHidden/>
                <w:color w:val="000000" w:themeColor="text1"/>
              </w:rPr>
              <w:fldChar w:fldCharType="end"/>
            </w:r>
          </w:hyperlink>
        </w:p>
        <w:p w14:paraId="6F4DCEDB" w14:textId="60DB7358" w:rsidR="00F262B0" w:rsidRPr="00F262B0" w:rsidRDefault="00F262B0" w:rsidP="00F262B0">
          <w:pPr>
            <w:pStyle w:val="TOC1"/>
            <w:tabs>
              <w:tab w:val="right" w:leader="dot" w:pos="9350"/>
            </w:tabs>
            <w:spacing w:line="360" w:lineRule="auto"/>
            <w:rPr>
              <w:rFonts w:ascii="Arial" w:hAnsi="Arial" w:cs="Arial"/>
              <w:noProof/>
              <w:color w:val="000000" w:themeColor="text1"/>
            </w:rPr>
          </w:pPr>
          <w:hyperlink w:anchor="_Toc81007573" w:history="1">
            <w:r w:rsidRPr="00F262B0">
              <w:rPr>
                <w:rStyle w:val="Hyperlink"/>
                <w:rFonts w:ascii="Arial" w:hAnsi="Arial" w:cs="Arial"/>
                <w:noProof/>
                <w:color w:val="000000" w:themeColor="text1"/>
              </w:rPr>
              <w:t>Conclusion</w:t>
            </w:r>
            <w:r w:rsidRPr="00F262B0">
              <w:rPr>
                <w:rFonts w:ascii="Arial" w:hAnsi="Arial" w:cs="Arial"/>
                <w:noProof/>
                <w:webHidden/>
                <w:color w:val="000000" w:themeColor="text1"/>
              </w:rPr>
              <w:tab/>
            </w:r>
            <w:r w:rsidRPr="00F262B0">
              <w:rPr>
                <w:rFonts w:ascii="Arial" w:hAnsi="Arial" w:cs="Arial"/>
                <w:noProof/>
                <w:webHidden/>
                <w:color w:val="000000" w:themeColor="text1"/>
              </w:rPr>
              <w:fldChar w:fldCharType="begin"/>
            </w:r>
            <w:r w:rsidRPr="00F262B0">
              <w:rPr>
                <w:rFonts w:ascii="Arial" w:hAnsi="Arial" w:cs="Arial"/>
                <w:noProof/>
                <w:webHidden/>
                <w:color w:val="000000" w:themeColor="text1"/>
              </w:rPr>
              <w:instrText xml:space="preserve"> PAGEREF _Toc81007573 \h </w:instrText>
            </w:r>
            <w:r w:rsidRPr="00F262B0">
              <w:rPr>
                <w:rFonts w:ascii="Arial" w:hAnsi="Arial" w:cs="Arial"/>
                <w:noProof/>
                <w:webHidden/>
                <w:color w:val="000000" w:themeColor="text1"/>
              </w:rPr>
            </w:r>
            <w:r w:rsidRPr="00F262B0">
              <w:rPr>
                <w:rFonts w:ascii="Arial" w:hAnsi="Arial" w:cs="Arial"/>
                <w:noProof/>
                <w:webHidden/>
                <w:color w:val="000000" w:themeColor="text1"/>
              </w:rPr>
              <w:fldChar w:fldCharType="separate"/>
            </w:r>
            <w:r>
              <w:rPr>
                <w:rFonts w:ascii="Arial" w:hAnsi="Arial" w:cs="Arial"/>
                <w:noProof/>
                <w:webHidden/>
                <w:color w:val="000000" w:themeColor="text1"/>
              </w:rPr>
              <w:t>9</w:t>
            </w:r>
            <w:r w:rsidRPr="00F262B0">
              <w:rPr>
                <w:rFonts w:ascii="Arial" w:hAnsi="Arial" w:cs="Arial"/>
                <w:noProof/>
                <w:webHidden/>
                <w:color w:val="000000" w:themeColor="text1"/>
              </w:rPr>
              <w:fldChar w:fldCharType="end"/>
            </w:r>
          </w:hyperlink>
        </w:p>
        <w:p w14:paraId="1705A7B0" w14:textId="2E36E65B" w:rsidR="00F262B0" w:rsidRPr="00F262B0" w:rsidRDefault="00F262B0" w:rsidP="00F262B0">
          <w:pPr>
            <w:pStyle w:val="TOC1"/>
            <w:tabs>
              <w:tab w:val="right" w:leader="dot" w:pos="9350"/>
            </w:tabs>
            <w:spacing w:line="360" w:lineRule="auto"/>
            <w:rPr>
              <w:rFonts w:ascii="Arial" w:hAnsi="Arial" w:cs="Arial"/>
              <w:noProof/>
              <w:color w:val="000000" w:themeColor="text1"/>
            </w:rPr>
          </w:pPr>
          <w:hyperlink w:anchor="_Toc81007574" w:history="1">
            <w:r w:rsidRPr="00F262B0">
              <w:rPr>
                <w:rStyle w:val="Hyperlink"/>
                <w:rFonts w:ascii="Arial" w:eastAsia="Times New Roman" w:hAnsi="Arial" w:cs="Arial"/>
                <w:noProof/>
                <w:color w:val="000000" w:themeColor="text1"/>
              </w:rPr>
              <w:t>References</w:t>
            </w:r>
            <w:r w:rsidRPr="00F262B0">
              <w:rPr>
                <w:rFonts w:ascii="Arial" w:hAnsi="Arial" w:cs="Arial"/>
                <w:noProof/>
                <w:webHidden/>
                <w:color w:val="000000" w:themeColor="text1"/>
              </w:rPr>
              <w:tab/>
            </w:r>
            <w:r w:rsidRPr="00F262B0">
              <w:rPr>
                <w:rFonts w:ascii="Arial" w:hAnsi="Arial" w:cs="Arial"/>
                <w:noProof/>
                <w:webHidden/>
                <w:color w:val="000000" w:themeColor="text1"/>
              </w:rPr>
              <w:fldChar w:fldCharType="begin"/>
            </w:r>
            <w:r w:rsidRPr="00F262B0">
              <w:rPr>
                <w:rFonts w:ascii="Arial" w:hAnsi="Arial" w:cs="Arial"/>
                <w:noProof/>
                <w:webHidden/>
                <w:color w:val="000000" w:themeColor="text1"/>
              </w:rPr>
              <w:instrText xml:space="preserve"> PAGEREF _Toc81007574 \h </w:instrText>
            </w:r>
            <w:r w:rsidRPr="00F262B0">
              <w:rPr>
                <w:rFonts w:ascii="Arial" w:hAnsi="Arial" w:cs="Arial"/>
                <w:noProof/>
                <w:webHidden/>
                <w:color w:val="000000" w:themeColor="text1"/>
              </w:rPr>
            </w:r>
            <w:r w:rsidRPr="00F262B0">
              <w:rPr>
                <w:rFonts w:ascii="Arial" w:hAnsi="Arial" w:cs="Arial"/>
                <w:noProof/>
                <w:webHidden/>
                <w:color w:val="000000" w:themeColor="text1"/>
              </w:rPr>
              <w:fldChar w:fldCharType="separate"/>
            </w:r>
            <w:r>
              <w:rPr>
                <w:rFonts w:ascii="Arial" w:hAnsi="Arial" w:cs="Arial"/>
                <w:noProof/>
                <w:webHidden/>
                <w:color w:val="000000" w:themeColor="text1"/>
              </w:rPr>
              <w:t>10</w:t>
            </w:r>
            <w:r w:rsidRPr="00F262B0">
              <w:rPr>
                <w:rFonts w:ascii="Arial" w:hAnsi="Arial" w:cs="Arial"/>
                <w:noProof/>
                <w:webHidden/>
                <w:color w:val="000000" w:themeColor="text1"/>
              </w:rPr>
              <w:fldChar w:fldCharType="end"/>
            </w:r>
          </w:hyperlink>
        </w:p>
        <w:p w14:paraId="74C9FC44" w14:textId="53ED1C9D" w:rsidR="00F262B0" w:rsidRPr="00F262B0" w:rsidRDefault="00F262B0" w:rsidP="00F262B0">
          <w:pPr>
            <w:spacing w:line="360" w:lineRule="auto"/>
            <w:rPr>
              <w:rFonts w:ascii="Arial" w:hAnsi="Arial" w:cs="Arial"/>
              <w:color w:val="000000" w:themeColor="text1"/>
            </w:rPr>
          </w:pPr>
          <w:r w:rsidRPr="00F262B0">
            <w:rPr>
              <w:rFonts w:ascii="Arial" w:hAnsi="Arial" w:cs="Arial"/>
              <w:b/>
              <w:bCs/>
              <w:noProof/>
              <w:color w:val="000000" w:themeColor="text1"/>
            </w:rPr>
            <w:fldChar w:fldCharType="end"/>
          </w:r>
        </w:p>
      </w:sdtContent>
    </w:sdt>
    <w:p w14:paraId="2ABF2006" w14:textId="77777777" w:rsidR="00BF2C55" w:rsidRPr="00F262B0" w:rsidRDefault="00BF2C55" w:rsidP="00F262B0">
      <w:pPr>
        <w:spacing w:line="360" w:lineRule="auto"/>
        <w:ind w:left="720"/>
        <w:rPr>
          <w:rFonts w:ascii="Arial" w:hAnsi="Arial" w:cs="Arial"/>
          <w:b/>
          <w:bCs/>
          <w:color w:val="000000" w:themeColor="text1"/>
        </w:rPr>
      </w:pPr>
    </w:p>
    <w:p w14:paraId="01B977AC" w14:textId="77777777" w:rsidR="00FC1B41" w:rsidRPr="00F262B0" w:rsidRDefault="00FC1B41" w:rsidP="00F262B0">
      <w:pPr>
        <w:spacing w:line="360" w:lineRule="auto"/>
        <w:rPr>
          <w:rFonts w:ascii="Arial" w:hAnsi="Arial" w:cs="Arial"/>
          <w:b/>
          <w:bCs/>
          <w:color w:val="000000" w:themeColor="text1"/>
        </w:rPr>
      </w:pPr>
    </w:p>
    <w:p w14:paraId="4330A6F3" w14:textId="77777777" w:rsidR="00FC1B41" w:rsidRPr="00F262B0" w:rsidRDefault="00FC1B41" w:rsidP="00F262B0">
      <w:pPr>
        <w:spacing w:line="360" w:lineRule="auto"/>
        <w:rPr>
          <w:rFonts w:ascii="Arial" w:hAnsi="Arial" w:cs="Arial"/>
          <w:b/>
          <w:bCs/>
          <w:color w:val="000000" w:themeColor="text1"/>
        </w:rPr>
      </w:pPr>
    </w:p>
    <w:p w14:paraId="3C818B3A" w14:textId="77777777" w:rsidR="00FC1B41" w:rsidRPr="00F262B0" w:rsidRDefault="00FC1B41" w:rsidP="00F262B0">
      <w:pPr>
        <w:spacing w:line="360" w:lineRule="auto"/>
        <w:rPr>
          <w:rFonts w:ascii="Arial" w:hAnsi="Arial" w:cs="Arial"/>
          <w:b/>
          <w:bCs/>
          <w:color w:val="000000" w:themeColor="text1"/>
        </w:rPr>
      </w:pPr>
    </w:p>
    <w:p w14:paraId="50C6FD78" w14:textId="77777777" w:rsidR="00FC1B41" w:rsidRPr="00F262B0" w:rsidRDefault="00FC1B41" w:rsidP="00F262B0">
      <w:pPr>
        <w:spacing w:line="360" w:lineRule="auto"/>
        <w:rPr>
          <w:rFonts w:ascii="Arial" w:hAnsi="Arial" w:cs="Arial"/>
          <w:b/>
          <w:bCs/>
          <w:color w:val="000000" w:themeColor="text1"/>
        </w:rPr>
      </w:pPr>
    </w:p>
    <w:p w14:paraId="7CF6D6C8" w14:textId="77777777" w:rsidR="00FC1B41" w:rsidRPr="00F262B0" w:rsidRDefault="00FC1B41" w:rsidP="00F262B0">
      <w:pPr>
        <w:spacing w:line="360" w:lineRule="auto"/>
        <w:rPr>
          <w:rFonts w:ascii="Arial" w:hAnsi="Arial" w:cs="Arial"/>
          <w:b/>
          <w:bCs/>
          <w:color w:val="000000" w:themeColor="text1"/>
        </w:rPr>
      </w:pPr>
    </w:p>
    <w:p w14:paraId="249AAFF8" w14:textId="77777777" w:rsidR="00FC1B41" w:rsidRPr="00F262B0" w:rsidRDefault="00FC1B41" w:rsidP="00F262B0">
      <w:pPr>
        <w:spacing w:line="360" w:lineRule="auto"/>
        <w:rPr>
          <w:rFonts w:ascii="Arial" w:hAnsi="Arial" w:cs="Arial"/>
          <w:b/>
          <w:bCs/>
          <w:color w:val="000000" w:themeColor="text1"/>
        </w:rPr>
      </w:pPr>
    </w:p>
    <w:p w14:paraId="5D5D7391" w14:textId="77777777" w:rsidR="00FC1B41" w:rsidRPr="00F262B0" w:rsidRDefault="00FC1B41" w:rsidP="00F262B0">
      <w:pPr>
        <w:spacing w:line="360" w:lineRule="auto"/>
        <w:rPr>
          <w:rFonts w:ascii="Arial" w:hAnsi="Arial" w:cs="Arial"/>
          <w:b/>
          <w:bCs/>
          <w:color w:val="000000" w:themeColor="text1"/>
        </w:rPr>
      </w:pPr>
    </w:p>
    <w:p w14:paraId="65275D89" w14:textId="77777777" w:rsidR="00FC1B41" w:rsidRPr="00F262B0" w:rsidRDefault="00FC1B41" w:rsidP="00F262B0">
      <w:pPr>
        <w:spacing w:line="360" w:lineRule="auto"/>
        <w:rPr>
          <w:rFonts w:ascii="Arial" w:hAnsi="Arial" w:cs="Arial"/>
          <w:b/>
          <w:bCs/>
          <w:color w:val="000000" w:themeColor="text1"/>
        </w:rPr>
      </w:pPr>
    </w:p>
    <w:p w14:paraId="1FB2EEFC" w14:textId="77777777" w:rsidR="00FC1B41" w:rsidRPr="00F262B0" w:rsidRDefault="00FC1B41" w:rsidP="00F262B0">
      <w:pPr>
        <w:spacing w:line="360" w:lineRule="auto"/>
        <w:rPr>
          <w:rFonts w:ascii="Arial" w:hAnsi="Arial" w:cs="Arial"/>
          <w:b/>
          <w:bCs/>
          <w:color w:val="000000" w:themeColor="text1"/>
        </w:rPr>
      </w:pPr>
    </w:p>
    <w:p w14:paraId="02D52979" w14:textId="77777777" w:rsidR="00243AE1" w:rsidRPr="00F262B0" w:rsidRDefault="00243AE1" w:rsidP="00F262B0">
      <w:pPr>
        <w:spacing w:line="360" w:lineRule="auto"/>
        <w:rPr>
          <w:rFonts w:ascii="Arial" w:hAnsi="Arial" w:cs="Arial"/>
          <w:b/>
          <w:bCs/>
          <w:color w:val="000000" w:themeColor="text1"/>
        </w:rPr>
      </w:pPr>
    </w:p>
    <w:p w14:paraId="39C2CDE2" w14:textId="77777777" w:rsidR="00F262B0" w:rsidRDefault="00F262B0">
      <w:pPr>
        <w:rPr>
          <w:rFonts w:ascii="Arial" w:hAnsi="Arial" w:cs="Arial"/>
          <w:b/>
          <w:bCs/>
          <w:color w:val="000000" w:themeColor="text1"/>
        </w:rPr>
      </w:pPr>
      <w:r>
        <w:rPr>
          <w:rFonts w:ascii="Arial" w:hAnsi="Arial" w:cs="Arial"/>
          <w:b/>
          <w:bCs/>
          <w:color w:val="000000" w:themeColor="text1"/>
        </w:rPr>
        <w:br w:type="page"/>
      </w:r>
    </w:p>
    <w:p w14:paraId="798BA85D" w14:textId="5A7DE745" w:rsidR="003E0FAC" w:rsidRPr="00F262B0" w:rsidRDefault="003E0FAC" w:rsidP="00F262B0">
      <w:pPr>
        <w:pStyle w:val="Heading1"/>
        <w:spacing w:line="360" w:lineRule="auto"/>
        <w:rPr>
          <w:rFonts w:ascii="Arial" w:hAnsi="Arial" w:cs="Arial"/>
          <w:color w:val="000000" w:themeColor="text1"/>
          <w:sz w:val="22"/>
          <w:szCs w:val="22"/>
        </w:rPr>
      </w:pPr>
      <w:bookmarkStart w:id="0" w:name="_Toc81007566"/>
      <w:r w:rsidRPr="00F262B0">
        <w:rPr>
          <w:rFonts w:ascii="Arial" w:hAnsi="Arial" w:cs="Arial"/>
          <w:color w:val="000000" w:themeColor="text1"/>
          <w:sz w:val="22"/>
          <w:szCs w:val="22"/>
        </w:rPr>
        <w:lastRenderedPageBreak/>
        <w:t>Introduction</w:t>
      </w:r>
      <w:bookmarkEnd w:id="0"/>
    </w:p>
    <w:p w14:paraId="3F3FC156" w14:textId="2D8F2EB5" w:rsidR="00DB3703" w:rsidRPr="00F262B0" w:rsidRDefault="00DB3703" w:rsidP="00F262B0">
      <w:pPr>
        <w:spacing w:line="360" w:lineRule="auto"/>
        <w:rPr>
          <w:rFonts w:ascii="Arial" w:hAnsi="Arial" w:cs="Arial"/>
          <w:color w:val="000000" w:themeColor="text1"/>
        </w:rPr>
      </w:pPr>
      <w:r w:rsidRPr="00F262B0">
        <w:rPr>
          <w:rFonts w:ascii="Arial" w:hAnsi="Arial" w:cs="Arial"/>
          <w:color w:val="000000" w:themeColor="text1"/>
        </w:rPr>
        <w:tab/>
      </w:r>
      <w:r w:rsidR="00B305E0" w:rsidRPr="00F262B0">
        <w:rPr>
          <w:rFonts w:ascii="Arial" w:hAnsi="Arial" w:cs="Arial"/>
          <w:color w:val="000000" w:themeColor="text1"/>
        </w:rPr>
        <w:t>The family can obtain support through Age U</w:t>
      </w:r>
      <w:r w:rsidR="00F262B0" w:rsidRPr="00F262B0">
        <w:rPr>
          <w:rFonts w:ascii="Arial" w:hAnsi="Arial" w:cs="Arial"/>
          <w:color w:val="000000" w:themeColor="text1"/>
        </w:rPr>
        <w:t>K,</w:t>
      </w:r>
      <w:r w:rsidR="00B305E0" w:rsidRPr="00F262B0">
        <w:rPr>
          <w:rFonts w:ascii="Arial" w:hAnsi="Arial" w:cs="Arial"/>
          <w:color w:val="000000" w:themeColor="text1"/>
        </w:rPr>
        <w:t xml:space="preserve"> since the organization has partnered with the National Health Service England to support the elderly with chronic health complications.</w:t>
      </w:r>
      <w:r w:rsidR="00514275" w:rsidRPr="00F262B0">
        <w:rPr>
          <w:rFonts w:ascii="Arial" w:hAnsi="Arial" w:cs="Arial"/>
          <w:color w:val="000000" w:themeColor="text1"/>
        </w:rPr>
        <w:t xml:space="preserve"> The organization provides </w:t>
      </w:r>
      <w:r w:rsidR="002E2984" w:rsidRPr="00F262B0">
        <w:rPr>
          <w:rFonts w:ascii="Arial" w:hAnsi="Arial" w:cs="Arial"/>
          <w:color w:val="000000" w:themeColor="text1"/>
        </w:rPr>
        <w:t>various</w:t>
      </w:r>
      <w:r w:rsidR="00514275" w:rsidRPr="00F262B0">
        <w:rPr>
          <w:rFonts w:ascii="Arial" w:hAnsi="Arial" w:cs="Arial"/>
          <w:color w:val="000000" w:themeColor="text1"/>
        </w:rPr>
        <w:t xml:space="preserve"> homecare services that may be crucial </w:t>
      </w:r>
      <w:r w:rsidR="00AC32D0" w:rsidRPr="00F262B0">
        <w:rPr>
          <w:rFonts w:ascii="Arial" w:hAnsi="Arial" w:cs="Arial"/>
          <w:color w:val="000000" w:themeColor="text1"/>
        </w:rPr>
        <w:t>before they are able to manage their lives independently.</w:t>
      </w:r>
      <w:r w:rsidR="00A84CB9" w:rsidRPr="00F262B0">
        <w:rPr>
          <w:rFonts w:ascii="Arial" w:hAnsi="Arial" w:cs="Arial"/>
          <w:color w:val="000000" w:themeColor="text1"/>
        </w:rPr>
        <w:t xml:space="preserve"> </w:t>
      </w:r>
      <w:r w:rsidR="00514275" w:rsidRPr="00F262B0">
        <w:rPr>
          <w:rFonts w:ascii="Arial" w:hAnsi="Arial" w:cs="Arial"/>
          <w:color w:val="000000" w:themeColor="text1"/>
        </w:rPr>
        <w:t xml:space="preserve"> </w:t>
      </w:r>
      <w:r w:rsidR="002E2984" w:rsidRPr="00F262B0">
        <w:rPr>
          <w:rFonts w:ascii="Arial" w:hAnsi="Arial" w:cs="Arial"/>
          <w:color w:val="000000" w:themeColor="text1"/>
        </w:rPr>
        <w:t>The organization shall help them with household maintenance such as housekeeping, laundry, cooking, shopping, gardening and other chores.</w:t>
      </w:r>
      <w:r w:rsidR="00DE2EFF" w:rsidRPr="00F262B0">
        <w:rPr>
          <w:rFonts w:ascii="Arial" w:hAnsi="Arial" w:cs="Arial"/>
          <w:color w:val="000000" w:themeColor="text1"/>
        </w:rPr>
        <w:t xml:space="preserve"> The organization shall also aid the family in installing the relevant adaptations and equipment in their home </w:t>
      </w:r>
      <w:r w:rsidR="00AE4701" w:rsidRPr="00F262B0">
        <w:rPr>
          <w:rFonts w:ascii="Arial" w:hAnsi="Arial" w:cs="Arial"/>
          <w:color w:val="000000" w:themeColor="text1"/>
        </w:rPr>
        <w:t>such as</w:t>
      </w:r>
      <w:r w:rsidR="00DE2EFF" w:rsidRPr="00F262B0">
        <w:rPr>
          <w:rFonts w:ascii="Arial" w:hAnsi="Arial" w:cs="Arial"/>
          <w:color w:val="000000" w:themeColor="text1"/>
        </w:rPr>
        <w:t xml:space="preserve"> bath seats and stair lifts </w:t>
      </w:r>
      <w:r w:rsidR="00BE5440" w:rsidRPr="00F262B0">
        <w:rPr>
          <w:rFonts w:ascii="Arial" w:hAnsi="Arial" w:cs="Arial"/>
          <w:color w:val="000000" w:themeColor="text1"/>
        </w:rPr>
        <w:t>to enable Mr T to perform daily chores such as bathing and moving around the house.</w:t>
      </w:r>
      <w:r w:rsidR="00A42776" w:rsidRPr="00F262B0">
        <w:rPr>
          <w:rFonts w:ascii="Arial" w:hAnsi="Arial" w:cs="Arial"/>
          <w:color w:val="000000" w:themeColor="text1"/>
        </w:rPr>
        <w:t xml:space="preserve"> Homecare is efficient for the case since it is flexible to allow the </w:t>
      </w:r>
      <w:r w:rsidR="00DE22E2" w:rsidRPr="00F262B0">
        <w:rPr>
          <w:rFonts w:ascii="Arial" w:hAnsi="Arial" w:cs="Arial"/>
          <w:color w:val="000000" w:themeColor="text1"/>
        </w:rPr>
        <w:t>caregivers to coordinate care, offer emotional support, and facilitate activities of daily living.</w:t>
      </w:r>
      <w:r w:rsidR="00A929B9" w:rsidRPr="00F262B0">
        <w:rPr>
          <w:rFonts w:ascii="Arial" w:hAnsi="Arial" w:cs="Arial"/>
          <w:color w:val="000000" w:themeColor="text1"/>
        </w:rPr>
        <w:t xml:space="preserve"> Homecare will also allow the caregivers to identify relevant changes that might be crucial in ensuring the family adjusts to be able to manage their conditions effectively.</w:t>
      </w:r>
      <w:r w:rsidR="0049674B" w:rsidRPr="00F262B0">
        <w:rPr>
          <w:rFonts w:ascii="Arial" w:hAnsi="Arial" w:cs="Arial"/>
          <w:color w:val="000000" w:themeColor="text1"/>
        </w:rPr>
        <w:t xml:space="preserve"> The organization</w:t>
      </w:r>
      <w:r w:rsidR="003B1502" w:rsidRPr="00F262B0">
        <w:rPr>
          <w:rFonts w:ascii="Arial" w:hAnsi="Arial" w:cs="Arial"/>
          <w:color w:val="000000" w:themeColor="text1"/>
        </w:rPr>
        <w:t xml:space="preserve"> shall also require from other partners including close relatives</w:t>
      </w:r>
      <w:r w:rsidR="00926900" w:rsidRPr="00F262B0">
        <w:rPr>
          <w:rFonts w:ascii="Arial" w:hAnsi="Arial" w:cs="Arial"/>
          <w:color w:val="000000" w:themeColor="text1"/>
        </w:rPr>
        <w:t xml:space="preserve"> and neighbors who may assist in providing information based on personal experiences, support and assist with care.</w:t>
      </w:r>
      <w:r w:rsidR="00302BF3" w:rsidRPr="00F262B0">
        <w:rPr>
          <w:rFonts w:ascii="Arial" w:hAnsi="Arial" w:cs="Arial"/>
          <w:color w:val="000000" w:themeColor="text1"/>
        </w:rPr>
        <w:t xml:space="preserve"> </w:t>
      </w:r>
    </w:p>
    <w:p w14:paraId="38D43824" w14:textId="7EAFCD0C" w:rsidR="00DA47DD" w:rsidRPr="00F262B0" w:rsidRDefault="00DB3703" w:rsidP="00F262B0">
      <w:pPr>
        <w:spacing w:line="360" w:lineRule="auto"/>
        <w:rPr>
          <w:rFonts w:ascii="Arial" w:hAnsi="Arial" w:cs="Arial"/>
          <w:color w:val="000000" w:themeColor="text1"/>
        </w:rPr>
      </w:pPr>
      <w:r w:rsidRPr="00F262B0">
        <w:rPr>
          <w:rFonts w:ascii="Arial" w:hAnsi="Arial" w:cs="Arial"/>
          <w:color w:val="000000" w:themeColor="text1"/>
        </w:rPr>
        <w:tab/>
      </w:r>
      <w:r w:rsidR="00302BF3" w:rsidRPr="00F262B0">
        <w:rPr>
          <w:rFonts w:ascii="Arial" w:hAnsi="Arial" w:cs="Arial"/>
          <w:color w:val="000000" w:themeColor="text1"/>
        </w:rPr>
        <w:t xml:space="preserve">However, the organization is required to abide by the principles of support in order to ensure the respect and safety of the patient is taken into account. </w:t>
      </w:r>
      <w:r w:rsidR="001234C2" w:rsidRPr="00F262B0">
        <w:rPr>
          <w:rFonts w:ascii="Arial" w:hAnsi="Arial" w:cs="Arial"/>
          <w:color w:val="000000" w:themeColor="text1"/>
        </w:rPr>
        <w:t>The key principles of support to be applied by the organization include ensuring equality and assortment, dignity and worth for the family, social justice, privacy, beneficence, sympathy, safety, and dignity.</w:t>
      </w:r>
      <w:r w:rsidR="002272E1" w:rsidRPr="00F262B0">
        <w:rPr>
          <w:rFonts w:ascii="Arial" w:hAnsi="Arial" w:cs="Arial"/>
          <w:color w:val="000000" w:themeColor="text1"/>
        </w:rPr>
        <w:t xml:space="preserve"> In addition, the organization should ensure they share crucial information with the family and involve them in the decision-making process.</w:t>
      </w:r>
      <w:r w:rsidR="00E94914" w:rsidRPr="00F262B0">
        <w:rPr>
          <w:rFonts w:ascii="Arial" w:hAnsi="Arial" w:cs="Arial"/>
          <w:color w:val="000000" w:themeColor="text1"/>
        </w:rPr>
        <w:t xml:space="preserve"> The caregivers should provide the family with information regarding identified risks and also inform relevant partners such as healt</w:t>
      </w:r>
      <w:r w:rsidR="00DD73F9" w:rsidRPr="00F262B0">
        <w:rPr>
          <w:rFonts w:ascii="Arial" w:hAnsi="Arial" w:cs="Arial"/>
          <w:color w:val="000000" w:themeColor="text1"/>
        </w:rPr>
        <w:t xml:space="preserve">h and safety </w:t>
      </w:r>
      <w:r w:rsidR="00E94914" w:rsidRPr="00F262B0">
        <w:rPr>
          <w:rFonts w:ascii="Arial" w:hAnsi="Arial" w:cs="Arial"/>
          <w:color w:val="000000" w:themeColor="text1"/>
        </w:rPr>
        <w:t>managers</w:t>
      </w:r>
      <w:r w:rsidR="00942D7B" w:rsidRPr="00F262B0">
        <w:rPr>
          <w:rFonts w:ascii="Arial" w:hAnsi="Arial" w:cs="Arial"/>
          <w:color w:val="000000" w:themeColor="text1"/>
        </w:rPr>
        <w:t xml:space="preserve"> and representatives</w:t>
      </w:r>
      <w:r w:rsidR="00E94914" w:rsidRPr="00F262B0">
        <w:rPr>
          <w:rFonts w:ascii="Arial" w:hAnsi="Arial" w:cs="Arial"/>
          <w:color w:val="000000" w:themeColor="text1"/>
        </w:rPr>
        <w:t>.</w:t>
      </w:r>
      <w:r w:rsidR="00D16387" w:rsidRPr="00F262B0">
        <w:rPr>
          <w:rFonts w:ascii="Arial" w:hAnsi="Arial" w:cs="Arial"/>
          <w:color w:val="000000" w:themeColor="text1"/>
        </w:rPr>
        <w:t xml:space="preserve"> Consequently, the organization should maintain a person centered approach when providing care, support and treatment. This requires that the patient is perceived as an equal partner </w:t>
      </w:r>
      <w:r w:rsidR="002C7500" w:rsidRPr="00F262B0">
        <w:rPr>
          <w:rFonts w:ascii="Arial" w:hAnsi="Arial" w:cs="Arial"/>
          <w:color w:val="000000" w:themeColor="text1"/>
        </w:rPr>
        <w:t>in developing, monitoring, and planning in order to ensure their needs are met efficiently.</w:t>
      </w:r>
      <w:r w:rsidR="00E01042" w:rsidRPr="00F262B0">
        <w:rPr>
          <w:rFonts w:ascii="Arial" w:hAnsi="Arial" w:cs="Arial"/>
          <w:color w:val="000000" w:themeColor="text1"/>
        </w:rPr>
        <w:t xml:space="preserve"> This will also ensure the unique needs of the family are met. For instance, the family might be allowed to request family members to support them in handling certain responsibilities instead of the caregiver.</w:t>
      </w:r>
      <w:r w:rsidR="00A10B26" w:rsidRPr="00F262B0">
        <w:rPr>
          <w:rFonts w:ascii="Arial" w:hAnsi="Arial" w:cs="Arial"/>
          <w:color w:val="000000" w:themeColor="text1"/>
        </w:rPr>
        <w:t xml:space="preserve"> It will also ensure that the family is treated with compassion and respect during the difficult period.</w:t>
      </w:r>
    </w:p>
    <w:p w14:paraId="6A8EBE17" w14:textId="470B0BEE" w:rsidR="00514275" w:rsidRPr="00F262B0" w:rsidRDefault="00553139" w:rsidP="00F262B0">
      <w:pPr>
        <w:pStyle w:val="Heading1"/>
        <w:spacing w:line="360" w:lineRule="auto"/>
        <w:rPr>
          <w:rFonts w:ascii="Arial" w:hAnsi="Arial" w:cs="Arial"/>
          <w:color w:val="000000" w:themeColor="text1"/>
          <w:sz w:val="22"/>
          <w:szCs w:val="22"/>
        </w:rPr>
      </w:pPr>
      <w:bookmarkStart w:id="1" w:name="_Toc81007567"/>
      <w:r w:rsidRPr="00F262B0">
        <w:rPr>
          <w:rFonts w:ascii="Arial" w:hAnsi="Arial" w:cs="Arial"/>
          <w:color w:val="000000" w:themeColor="text1"/>
          <w:sz w:val="22"/>
          <w:szCs w:val="22"/>
        </w:rPr>
        <w:t>Breast Cancer</w:t>
      </w:r>
      <w:bookmarkEnd w:id="1"/>
    </w:p>
    <w:p w14:paraId="1C6B7AC6" w14:textId="3F69C20F" w:rsidR="009230BE" w:rsidRPr="00F262B0" w:rsidRDefault="00553139" w:rsidP="00F262B0">
      <w:pPr>
        <w:spacing w:line="360" w:lineRule="auto"/>
        <w:rPr>
          <w:rFonts w:ascii="Arial" w:hAnsi="Arial" w:cs="Arial"/>
          <w:color w:val="000000" w:themeColor="text1"/>
        </w:rPr>
      </w:pPr>
      <w:r w:rsidRPr="00F262B0">
        <w:rPr>
          <w:rFonts w:ascii="Arial" w:hAnsi="Arial" w:cs="Arial"/>
          <w:color w:val="000000" w:themeColor="text1"/>
        </w:rPr>
        <w:tab/>
      </w:r>
      <w:r w:rsidR="00892224" w:rsidRPr="00F262B0">
        <w:rPr>
          <w:rFonts w:ascii="Arial" w:hAnsi="Arial" w:cs="Arial"/>
          <w:color w:val="000000" w:themeColor="text1"/>
        </w:rPr>
        <w:t>Breast Cancer (BC)</w:t>
      </w:r>
      <w:r w:rsidR="00607CCE" w:rsidRPr="00F262B0">
        <w:rPr>
          <w:rFonts w:ascii="Arial" w:hAnsi="Arial" w:cs="Arial"/>
          <w:color w:val="000000" w:themeColor="text1"/>
        </w:rPr>
        <w:t xml:space="preserve"> </w:t>
      </w:r>
      <w:r w:rsidR="00695345" w:rsidRPr="00F262B0">
        <w:rPr>
          <w:rFonts w:ascii="Arial" w:hAnsi="Arial" w:cs="Arial"/>
          <w:color w:val="000000" w:themeColor="text1"/>
        </w:rPr>
        <w:t xml:space="preserve">is a highly heterogeneous </w:t>
      </w:r>
      <w:r w:rsidR="008E0382" w:rsidRPr="00F262B0">
        <w:rPr>
          <w:rFonts w:ascii="Arial" w:hAnsi="Arial" w:cs="Arial"/>
          <w:color w:val="000000" w:themeColor="text1"/>
        </w:rPr>
        <w:t>ailment</w:t>
      </w:r>
      <w:r w:rsidR="00695345" w:rsidRPr="00F262B0">
        <w:rPr>
          <w:rFonts w:ascii="Arial" w:hAnsi="Arial" w:cs="Arial"/>
          <w:color w:val="000000" w:themeColor="text1"/>
        </w:rPr>
        <w:t xml:space="preserve"> comprising of </w:t>
      </w:r>
      <w:r w:rsidR="001B4C43" w:rsidRPr="00F262B0">
        <w:rPr>
          <w:rFonts w:ascii="Arial" w:hAnsi="Arial" w:cs="Arial"/>
          <w:color w:val="000000" w:themeColor="text1"/>
        </w:rPr>
        <w:t>numerous</w:t>
      </w:r>
      <w:r w:rsidR="00695345" w:rsidRPr="00F262B0">
        <w:rPr>
          <w:rFonts w:ascii="Arial" w:hAnsi="Arial" w:cs="Arial"/>
          <w:color w:val="000000" w:themeColor="text1"/>
        </w:rPr>
        <w:t xml:space="preserve"> subtypes with </w:t>
      </w:r>
      <w:r w:rsidR="001B4C43" w:rsidRPr="00F262B0">
        <w:rPr>
          <w:rFonts w:ascii="Arial" w:hAnsi="Arial" w:cs="Arial"/>
          <w:color w:val="000000" w:themeColor="text1"/>
        </w:rPr>
        <w:t>diverse</w:t>
      </w:r>
      <w:r w:rsidR="00695345" w:rsidRPr="00F262B0">
        <w:rPr>
          <w:rFonts w:ascii="Arial" w:hAnsi="Arial" w:cs="Arial"/>
          <w:color w:val="000000" w:themeColor="text1"/>
        </w:rPr>
        <w:t xml:space="preserve"> histological </w:t>
      </w:r>
      <w:r w:rsidR="000A0BDC" w:rsidRPr="00F262B0">
        <w:rPr>
          <w:rFonts w:ascii="Arial" w:hAnsi="Arial" w:cs="Arial"/>
          <w:color w:val="000000" w:themeColor="text1"/>
        </w:rPr>
        <w:t>characteristics</w:t>
      </w:r>
      <w:r w:rsidR="00695345" w:rsidRPr="00F262B0">
        <w:rPr>
          <w:rFonts w:ascii="Arial" w:hAnsi="Arial" w:cs="Arial"/>
          <w:color w:val="000000" w:themeColor="text1"/>
        </w:rPr>
        <w:t xml:space="preserve">, clinical behaviors, and </w:t>
      </w:r>
      <w:r w:rsidR="00232769" w:rsidRPr="00F262B0">
        <w:rPr>
          <w:rFonts w:ascii="Arial" w:hAnsi="Arial" w:cs="Arial"/>
          <w:color w:val="000000" w:themeColor="text1"/>
        </w:rPr>
        <w:t>primary</w:t>
      </w:r>
      <w:r w:rsidR="00695345" w:rsidRPr="00F262B0">
        <w:rPr>
          <w:rFonts w:ascii="Arial" w:hAnsi="Arial" w:cs="Arial"/>
          <w:color w:val="000000" w:themeColor="text1"/>
        </w:rPr>
        <w:t xml:space="preserve"> molecular etiology.</w:t>
      </w:r>
      <w:r w:rsidR="00892224" w:rsidRPr="00F262B0">
        <w:rPr>
          <w:rFonts w:ascii="Arial" w:hAnsi="Arial" w:cs="Arial"/>
          <w:color w:val="000000" w:themeColor="text1"/>
        </w:rPr>
        <w:t xml:space="preserve"> </w:t>
      </w:r>
      <w:r w:rsidR="00555D18" w:rsidRPr="00F262B0">
        <w:rPr>
          <w:rFonts w:ascii="Arial" w:hAnsi="Arial" w:cs="Arial"/>
          <w:color w:val="000000" w:themeColor="text1"/>
        </w:rPr>
        <w:t xml:space="preserve">It </w:t>
      </w:r>
      <w:r w:rsidR="00892224" w:rsidRPr="00F262B0">
        <w:rPr>
          <w:rFonts w:ascii="Arial" w:hAnsi="Arial" w:cs="Arial"/>
          <w:color w:val="000000" w:themeColor="text1"/>
        </w:rPr>
        <w:t xml:space="preserve">is among the leading causes of death among women worldwide. </w:t>
      </w:r>
      <w:r w:rsidR="0098056D" w:rsidRPr="00F262B0">
        <w:rPr>
          <w:rFonts w:ascii="Arial" w:hAnsi="Arial" w:cs="Arial"/>
          <w:color w:val="000000" w:themeColor="text1"/>
        </w:rPr>
        <w:t>A</w:t>
      </w:r>
      <w:r w:rsidR="00892224" w:rsidRPr="00F262B0">
        <w:rPr>
          <w:rFonts w:ascii="Arial" w:hAnsi="Arial" w:cs="Arial"/>
          <w:color w:val="000000" w:themeColor="text1"/>
        </w:rPr>
        <w:t xml:space="preserve"> study by the World Health </w:t>
      </w:r>
      <w:r w:rsidR="00892224" w:rsidRPr="00F262B0">
        <w:rPr>
          <w:rFonts w:ascii="Arial" w:hAnsi="Arial" w:cs="Arial"/>
          <w:color w:val="000000" w:themeColor="text1"/>
        </w:rPr>
        <w:lastRenderedPageBreak/>
        <w:t>Organization suggested that there were nearly 2.1 million new cases and 627,000 deaths</w:t>
      </w:r>
      <w:r w:rsidR="00F758FF" w:rsidRPr="00F262B0">
        <w:rPr>
          <w:rFonts w:ascii="Arial" w:hAnsi="Arial" w:cs="Arial"/>
          <w:color w:val="000000" w:themeColor="text1"/>
        </w:rPr>
        <w:t xml:space="preserve"> from BC</w:t>
      </w:r>
      <w:r w:rsidR="00892224" w:rsidRPr="00F262B0">
        <w:rPr>
          <w:rFonts w:ascii="Arial" w:hAnsi="Arial" w:cs="Arial"/>
          <w:color w:val="000000" w:themeColor="text1"/>
        </w:rPr>
        <w:t xml:space="preserve"> </w:t>
      </w:r>
      <w:r w:rsidR="00F758FF" w:rsidRPr="00F262B0">
        <w:rPr>
          <w:rFonts w:ascii="Arial" w:hAnsi="Arial" w:cs="Arial"/>
          <w:color w:val="000000" w:themeColor="text1"/>
        </w:rPr>
        <w:t>globally</w:t>
      </w:r>
      <w:r w:rsidR="00892224" w:rsidRPr="00F262B0">
        <w:rPr>
          <w:rFonts w:ascii="Arial" w:hAnsi="Arial" w:cs="Arial"/>
          <w:color w:val="000000" w:themeColor="text1"/>
        </w:rPr>
        <w:t xml:space="preserve"> </w:t>
      </w:r>
      <w:r w:rsidR="0098056D" w:rsidRPr="00F262B0">
        <w:rPr>
          <w:rFonts w:ascii="Arial" w:hAnsi="Arial" w:cs="Arial"/>
          <w:color w:val="000000" w:themeColor="text1"/>
        </w:rPr>
        <w:t>in 2018</w:t>
      </w:r>
      <w:r w:rsidR="00911A1E" w:rsidRPr="00F262B0">
        <w:rPr>
          <w:rFonts w:ascii="Arial" w:hAnsi="Arial" w:cs="Arial"/>
          <w:color w:val="000000" w:themeColor="text1"/>
        </w:rPr>
        <w:t xml:space="preserve"> (Maria Badowska-Kozakiewicz &amp; Piotr Budzik, 2018, p. 31)</w:t>
      </w:r>
      <w:r w:rsidR="0098056D" w:rsidRPr="00F262B0">
        <w:rPr>
          <w:rFonts w:ascii="Arial" w:hAnsi="Arial" w:cs="Arial"/>
          <w:color w:val="000000" w:themeColor="text1"/>
        </w:rPr>
        <w:t>.</w:t>
      </w:r>
      <w:r w:rsidR="00F738F7" w:rsidRPr="00F262B0">
        <w:rPr>
          <w:rFonts w:ascii="Arial" w:hAnsi="Arial" w:cs="Arial"/>
          <w:color w:val="000000" w:themeColor="text1"/>
        </w:rPr>
        <w:t xml:space="preserve"> Around 1 in every 38 women is likely to die from BC.</w:t>
      </w:r>
      <w:r w:rsidR="00163557" w:rsidRPr="00F262B0">
        <w:rPr>
          <w:rFonts w:ascii="Arial" w:hAnsi="Arial" w:cs="Arial"/>
          <w:color w:val="000000" w:themeColor="text1"/>
        </w:rPr>
        <w:t xml:space="preserve"> In the recent past, </w:t>
      </w:r>
      <w:r w:rsidR="00416D3D" w:rsidRPr="00F262B0">
        <w:rPr>
          <w:rFonts w:ascii="Arial" w:hAnsi="Arial" w:cs="Arial"/>
          <w:color w:val="000000" w:themeColor="text1"/>
        </w:rPr>
        <w:t xml:space="preserve">there has been a steady rise in </w:t>
      </w:r>
      <w:r w:rsidR="00163557" w:rsidRPr="00F262B0">
        <w:rPr>
          <w:rFonts w:ascii="Arial" w:hAnsi="Arial" w:cs="Arial"/>
          <w:color w:val="000000" w:themeColor="text1"/>
        </w:rPr>
        <w:t xml:space="preserve">BC </w:t>
      </w:r>
      <w:r w:rsidR="00416D3D" w:rsidRPr="00F262B0">
        <w:rPr>
          <w:rFonts w:ascii="Arial" w:hAnsi="Arial" w:cs="Arial"/>
          <w:color w:val="000000" w:themeColor="text1"/>
        </w:rPr>
        <w:t>cases</w:t>
      </w:r>
      <w:r w:rsidR="00163557" w:rsidRPr="00F262B0">
        <w:rPr>
          <w:rFonts w:ascii="Arial" w:hAnsi="Arial" w:cs="Arial"/>
          <w:color w:val="000000" w:themeColor="text1"/>
        </w:rPr>
        <w:t xml:space="preserve"> globally though it is not clear</w:t>
      </w:r>
      <w:r w:rsidR="00EE7CA5" w:rsidRPr="00F262B0">
        <w:rPr>
          <w:rFonts w:ascii="Arial" w:hAnsi="Arial" w:cs="Arial"/>
          <w:color w:val="000000" w:themeColor="text1"/>
        </w:rPr>
        <w:t xml:space="preserve"> if the</w:t>
      </w:r>
      <w:r w:rsidR="00163557" w:rsidRPr="00F262B0">
        <w:rPr>
          <w:rFonts w:ascii="Arial" w:hAnsi="Arial" w:cs="Arial"/>
          <w:color w:val="000000" w:themeColor="text1"/>
        </w:rPr>
        <w:t xml:space="preserve"> </w:t>
      </w:r>
      <w:r w:rsidR="00EE7CA5" w:rsidRPr="00F262B0">
        <w:rPr>
          <w:rFonts w:ascii="Arial" w:hAnsi="Arial" w:cs="Arial"/>
          <w:color w:val="000000" w:themeColor="text1"/>
        </w:rPr>
        <w:t>increment</w:t>
      </w:r>
      <w:r w:rsidR="00163557" w:rsidRPr="00F262B0">
        <w:rPr>
          <w:rFonts w:ascii="Arial" w:hAnsi="Arial" w:cs="Arial"/>
          <w:color w:val="000000" w:themeColor="text1"/>
        </w:rPr>
        <w:t xml:space="preserve"> seen across all regions and age groups </w:t>
      </w:r>
      <w:r w:rsidR="00616B41" w:rsidRPr="00F262B0">
        <w:rPr>
          <w:rFonts w:ascii="Arial" w:hAnsi="Arial" w:cs="Arial"/>
          <w:color w:val="000000" w:themeColor="text1"/>
        </w:rPr>
        <w:t xml:space="preserve">is due to </w:t>
      </w:r>
      <w:r w:rsidR="00163557" w:rsidRPr="00F262B0">
        <w:rPr>
          <w:rFonts w:ascii="Arial" w:hAnsi="Arial" w:cs="Arial"/>
          <w:color w:val="000000" w:themeColor="text1"/>
        </w:rPr>
        <w:t>other factors such as decline in fertility rates.</w:t>
      </w:r>
    </w:p>
    <w:p w14:paraId="205A2B7E" w14:textId="22EC7AC4" w:rsidR="00892224" w:rsidRPr="00F262B0" w:rsidRDefault="009230BE" w:rsidP="00F262B0">
      <w:pPr>
        <w:spacing w:line="360" w:lineRule="auto"/>
        <w:rPr>
          <w:rFonts w:ascii="Arial" w:hAnsi="Arial" w:cs="Arial"/>
          <w:color w:val="000000" w:themeColor="text1"/>
        </w:rPr>
      </w:pPr>
      <w:r w:rsidRPr="00F262B0">
        <w:rPr>
          <w:rFonts w:ascii="Arial" w:hAnsi="Arial" w:cs="Arial"/>
          <w:color w:val="000000" w:themeColor="text1"/>
        </w:rPr>
        <w:tab/>
      </w:r>
      <w:r w:rsidR="00695345" w:rsidRPr="00F262B0">
        <w:rPr>
          <w:rFonts w:ascii="Arial" w:hAnsi="Arial" w:cs="Arial"/>
          <w:color w:val="000000" w:themeColor="text1"/>
        </w:rPr>
        <w:t>BC is a malignant tumor that often develops in the epithelial cells of the mammary ducts. The treatment for BC at the early stages is either a lumpectomy or mastectomy. This may entail removal of the</w:t>
      </w:r>
      <w:r w:rsidR="00DF7F7D" w:rsidRPr="00F262B0">
        <w:rPr>
          <w:rFonts w:ascii="Arial" w:hAnsi="Arial" w:cs="Arial"/>
          <w:color w:val="000000" w:themeColor="text1"/>
        </w:rPr>
        <w:t xml:space="preserve"> entire</w:t>
      </w:r>
      <w:r w:rsidR="00695345" w:rsidRPr="00F262B0">
        <w:rPr>
          <w:rFonts w:ascii="Arial" w:hAnsi="Arial" w:cs="Arial"/>
          <w:color w:val="000000" w:themeColor="text1"/>
        </w:rPr>
        <w:t xml:space="preserve"> breast or only the tumor </w:t>
      </w:r>
      <w:r w:rsidR="004F7FFD" w:rsidRPr="00F262B0">
        <w:rPr>
          <w:rFonts w:ascii="Arial" w:hAnsi="Arial" w:cs="Arial"/>
          <w:color w:val="000000" w:themeColor="text1"/>
        </w:rPr>
        <w:t>and</w:t>
      </w:r>
      <w:r w:rsidR="00695345" w:rsidRPr="00F262B0">
        <w:rPr>
          <w:rFonts w:ascii="Arial" w:hAnsi="Arial" w:cs="Arial"/>
          <w:color w:val="000000" w:themeColor="text1"/>
        </w:rPr>
        <w:t xml:space="preserve"> </w:t>
      </w:r>
      <w:r w:rsidR="004F7FFD" w:rsidRPr="00F262B0">
        <w:rPr>
          <w:rFonts w:ascii="Arial" w:hAnsi="Arial" w:cs="Arial"/>
          <w:color w:val="000000" w:themeColor="text1"/>
        </w:rPr>
        <w:t xml:space="preserve">the </w:t>
      </w:r>
      <w:r w:rsidR="00695345" w:rsidRPr="00F262B0">
        <w:rPr>
          <w:rFonts w:ascii="Arial" w:hAnsi="Arial" w:cs="Arial"/>
          <w:color w:val="000000" w:themeColor="text1"/>
        </w:rPr>
        <w:t xml:space="preserve">surrounding tissue. Consequently, the patient may also proceed to adjuvant treatments like hormonal therapy or chemotherapy and radiation therapy. The treatment approaches are aimed at preventing the </w:t>
      </w:r>
      <w:r w:rsidR="006D176B" w:rsidRPr="00F262B0">
        <w:rPr>
          <w:rFonts w:ascii="Arial" w:hAnsi="Arial" w:cs="Arial"/>
          <w:color w:val="000000" w:themeColor="text1"/>
        </w:rPr>
        <w:t>reappearance</w:t>
      </w:r>
      <w:r w:rsidR="00695345" w:rsidRPr="00F262B0">
        <w:rPr>
          <w:rFonts w:ascii="Arial" w:hAnsi="Arial" w:cs="Arial"/>
          <w:color w:val="000000" w:themeColor="text1"/>
        </w:rPr>
        <w:t xml:space="preserve"> of BC but also generates the </w:t>
      </w:r>
      <w:r w:rsidR="006D176B" w:rsidRPr="00F262B0">
        <w:rPr>
          <w:rFonts w:ascii="Arial" w:hAnsi="Arial" w:cs="Arial"/>
          <w:color w:val="000000" w:themeColor="text1"/>
        </w:rPr>
        <w:t>danger</w:t>
      </w:r>
      <w:r w:rsidR="00695345" w:rsidRPr="00F262B0">
        <w:rPr>
          <w:rFonts w:ascii="Arial" w:hAnsi="Arial" w:cs="Arial"/>
          <w:color w:val="000000" w:themeColor="text1"/>
        </w:rPr>
        <w:t xml:space="preserve"> of </w:t>
      </w:r>
      <w:r w:rsidR="006D176B" w:rsidRPr="00F262B0">
        <w:rPr>
          <w:rFonts w:ascii="Arial" w:hAnsi="Arial" w:cs="Arial"/>
          <w:color w:val="000000" w:themeColor="text1"/>
        </w:rPr>
        <w:t>degeneration</w:t>
      </w:r>
      <w:r w:rsidR="00695345" w:rsidRPr="00F262B0">
        <w:rPr>
          <w:rFonts w:ascii="Arial" w:hAnsi="Arial" w:cs="Arial"/>
          <w:color w:val="000000" w:themeColor="text1"/>
        </w:rPr>
        <w:t xml:space="preserve"> in distant organs especially if the malignancy is not diagnosed early</w:t>
      </w:r>
      <w:r w:rsidR="007D0B13" w:rsidRPr="00F262B0">
        <w:rPr>
          <w:rFonts w:ascii="Arial" w:hAnsi="Arial" w:cs="Arial"/>
          <w:color w:val="000000" w:themeColor="text1"/>
        </w:rPr>
        <w:t xml:space="preserve"> (Mackay, 2012, p. 82)</w:t>
      </w:r>
      <w:r w:rsidR="00695345" w:rsidRPr="00F262B0">
        <w:rPr>
          <w:rFonts w:ascii="Arial" w:hAnsi="Arial" w:cs="Arial"/>
          <w:color w:val="000000" w:themeColor="text1"/>
        </w:rPr>
        <w:t>.</w:t>
      </w:r>
    </w:p>
    <w:p w14:paraId="66F1001D" w14:textId="7CD318D3" w:rsidR="003F151D" w:rsidRPr="00F262B0" w:rsidRDefault="00903FC9" w:rsidP="00F262B0">
      <w:pPr>
        <w:pStyle w:val="Heading1"/>
        <w:spacing w:line="360" w:lineRule="auto"/>
        <w:rPr>
          <w:rFonts w:ascii="Arial" w:hAnsi="Arial" w:cs="Arial"/>
          <w:color w:val="000000" w:themeColor="text1"/>
          <w:sz w:val="22"/>
          <w:szCs w:val="22"/>
        </w:rPr>
      </w:pPr>
      <w:bookmarkStart w:id="2" w:name="_Toc81007568"/>
      <w:r w:rsidRPr="00F262B0">
        <w:rPr>
          <w:rFonts w:ascii="Arial" w:hAnsi="Arial" w:cs="Arial"/>
          <w:color w:val="000000" w:themeColor="text1"/>
          <w:sz w:val="22"/>
          <w:szCs w:val="22"/>
        </w:rPr>
        <w:t>BC incidence, type, in general then focus on TNBC</w:t>
      </w:r>
      <w:bookmarkEnd w:id="2"/>
    </w:p>
    <w:p w14:paraId="36CD220B" w14:textId="54B4053F" w:rsidR="00887A7B" w:rsidRPr="00F262B0" w:rsidRDefault="00DA58D7" w:rsidP="00F262B0">
      <w:pPr>
        <w:spacing w:line="360" w:lineRule="auto"/>
        <w:rPr>
          <w:rFonts w:ascii="Arial" w:hAnsi="Arial" w:cs="Arial"/>
          <w:color w:val="000000" w:themeColor="text1"/>
        </w:rPr>
      </w:pPr>
      <w:r w:rsidRPr="00F262B0">
        <w:rPr>
          <w:rFonts w:ascii="Arial" w:hAnsi="Arial" w:cs="Arial"/>
          <w:color w:val="000000" w:themeColor="text1"/>
        </w:rPr>
        <w:tab/>
      </w:r>
      <w:r w:rsidR="00887A7B" w:rsidRPr="00F262B0">
        <w:rPr>
          <w:rFonts w:ascii="Arial" w:hAnsi="Arial" w:cs="Arial"/>
          <w:color w:val="000000" w:themeColor="text1"/>
        </w:rPr>
        <w:t>Triple Negative Breast Cancer</w:t>
      </w:r>
      <w:r w:rsidR="00A87410" w:rsidRPr="00F262B0">
        <w:rPr>
          <w:rFonts w:ascii="Arial" w:hAnsi="Arial" w:cs="Arial"/>
          <w:color w:val="000000" w:themeColor="text1"/>
        </w:rPr>
        <w:t xml:space="preserve"> (TNBC)</w:t>
      </w:r>
      <w:r w:rsidR="00887A7B" w:rsidRPr="00F262B0">
        <w:rPr>
          <w:rFonts w:ascii="Arial" w:hAnsi="Arial" w:cs="Arial"/>
          <w:color w:val="000000" w:themeColor="text1"/>
        </w:rPr>
        <w:t xml:space="preserve"> </w:t>
      </w:r>
      <w:r w:rsidR="008F600E" w:rsidRPr="00F262B0">
        <w:rPr>
          <w:rFonts w:ascii="Arial" w:hAnsi="Arial" w:cs="Arial"/>
          <w:color w:val="000000" w:themeColor="text1"/>
        </w:rPr>
        <w:t>is a form of cancer which</w:t>
      </w:r>
      <w:r w:rsidR="001F165A" w:rsidRPr="00F262B0">
        <w:rPr>
          <w:rFonts w:ascii="Arial" w:hAnsi="Arial" w:cs="Arial"/>
          <w:color w:val="000000" w:themeColor="text1"/>
        </w:rPr>
        <w:t xml:space="preserve"> the prognostic factors of </w:t>
      </w:r>
      <w:r w:rsidR="008F600E" w:rsidRPr="00F262B0">
        <w:rPr>
          <w:rFonts w:ascii="Arial" w:hAnsi="Arial" w:cs="Arial"/>
          <w:color w:val="000000" w:themeColor="text1"/>
        </w:rPr>
        <w:t xml:space="preserve">the </w:t>
      </w:r>
      <w:r w:rsidR="003A6CB4" w:rsidRPr="00F262B0">
        <w:rPr>
          <w:rFonts w:ascii="Arial" w:hAnsi="Arial" w:cs="Arial"/>
          <w:color w:val="000000" w:themeColor="text1"/>
        </w:rPr>
        <w:t>cancer’s</w:t>
      </w:r>
      <w:r w:rsidR="001F165A" w:rsidRPr="00F262B0">
        <w:rPr>
          <w:rFonts w:ascii="Arial" w:hAnsi="Arial" w:cs="Arial"/>
          <w:color w:val="000000" w:themeColor="text1"/>
        </w:rPr>
        <w:t xml:space="preserve"> cells have tested negative for</w:t>
      </w:r>
      <w:r w:rsidR="003A6CB4" w:rsidRPr="00F262B0">
        <w:rPr>
          <w:rFonts w:ascii="Arial" w:hAnsi="Arial" w:cs="Arial"/>
          <w:color w:val="000000" w:themeColor="text1"/>
        </w:rPr>
        <w:t xml:space="preserve"> hormone epidermal growth factor receptor 2 (HER-2), progesterone</w:t>
      </w:r>
      <w:r w:rsidR="001F165A" w:rsidRPr="00F262B0">
        <w:rPr>
          <w:rFonts w:ascii="Arial" w:hAnsi="Arial" w:cs="Arial"/>
          <w:color w:val="000000" w:themeColor="text1"/>
        </w:rPr>
        <w:t xml:space="preserve"> receptors (PR), and</w:t>
      </w:r>
      <w:r w:rsidR="003A6CB4" w:rsidRPr="00F262B0">
        <w:rPr>
          <w:rFonts w:ascii="Arial" w:hAnsi="Arial" w:cs="Arial"/>
          <w:color w:val="000000" w:themeColor="text1"/>
        </w:rPr>
        <w:t xml:space="preserve"> estrogen receptors (ER)</w:t>
      </w:r>
      <w:r w:rsidR="00F80196" w:rsidRPr="00F262B0">
        <w:rPr>
          <w:rFonts w:ascii="Arial" w:hAnsi="Arial" w:cs="Arial"/>
          <w:color w:val="000000" w:themeColor="text1"/>
        </w:rPr>
        <w:t>.</w:t>
      </w:r>
      <w:r w:rsidR="00162D88" w:rsidRPr="00F262B0">
        <w:rPr>
          <w:rFonts w:ascii="Arial" w:hAnsi="Arial" w:cs="Arial"/>
          <w:color w:val="000000" w:themeColor="text1"/>
        </w:rPr>
        <w:t xml:space="preserve"> </w:t>
      </w:r>
      <w:r w:rsidR="00917165" w:rsidRPr="00F262B0">
        <w:rPr>
          <w:rFonts w:ascii="Arial" w:hAnsi="Arial" w:cs="Arial"/>
          <w:color w:val="000000" w:themeColor="text1"/>
        </w:rPr>
        <w:t>TNBC is more common among Hispanics, African Americans, younger people</w:t>
      </w:r>
      <w:r w:rsidR="00A23446" w:rsidRPr="00F262B0">
        <w:rPr>
          <w:rFonts w:ascii="Arial" w:hAnsi="Arial" w:cs="Arial"/>
          <w:color w:val="000000" w:themeColor="text1"/>
        </w:rPr>
        <w:t xml:space="preserve"> or people with a BRCA1 gene mutation</w:t>
      </w:r>
      <w:r w:rsidR="00917165" w:rsidRPr="00F262B0">
        <w:rPr>
          <w:rFonts w:ascii="Arial" w:hAnsi="Arial" w:cs="Arial"/>
          <w:color w:val="000000" w:themeColor="text1"/>
        </w:rPr>
        <w:t>.</w:t>
      </w:r>
      <w:r w:rsidR="00310841" w:rsidRPr="00F262B0">
        <w:rPr>
          <w:rFonts w:ascii="Arial" w:hAnsi="Arial" w:cs="Arial"/>
          <w:color w:val="000000" w:themeColor="text1"/>
        </w:rPr>
        <w:t xml:space="preserve"> </w:t>
      </w:r>
      <w:r w:rsidR="00D83D0A" w:rsidRPr="00F262B0">
        <w:rPr>
          <w:rFonts w:ascii="Arial" w:hAnsi="Arial" w:cs="Arial"/>
          <w:color w:val="000000" w:themeColor="text1"/>
        </w:rPr>
        <w:t xml:space="preserve"> TNBC accounts for approximately 15-20% of all breast carcinomas</w:t>
      </w:r>
      <w:r w:rsidR="00AF34DE" w:rsidRPr="00F262B0">
        <w:rPr>
          <w:rFonts w:ascii="Arial" w:hAnsi="Arial" w:cs="Arial"/>
          <w:color w:val="000000" w:themeColor="text1"/>
          <w:shd w:val="clear" w:color="auto" w:fill="FFFFFF"/>
        </w:rPr>
        <w:t xml:space="preserve"> </w:t>
      </w:r>
      <w:r w:rsidR="00AF34DE" w:rsidRPr="00F262B0">
        <w:rPr>
          <w:rFonts w:ascii="Arial" w:hAnsi="Arial" w:cs="Arial"/>
          <w:color w:val="000000" w:themeColor="text1"/>
        </w:rPr>
        <w:t>(O’Dea &amp; Sharma, 2017, p. 89)</w:t>
      </w:r>
      <w:r w:rsidR="00D83D0A" w:rsidRPr="00F262B0">
        <w:rPr>
          <w:rFonts w:ascii="Arial" w:hAnsi="Arial" w:cs="Arial"/>
          <w:color w:val="000000" w:themeColor="text1"/>
        </w:rPr>
        <w:t xml:space="preserve">. </w:t>
      </w:r>
      <w:r w:rsidR="00191E7F" w:rsidRPr="00F262B0">
        <w:rPr>
          <w:rFonts w:ascii="Arial" w:hAnsi="Arial" w:cs="Arial"/>
          <w:color w:val="000000" w:themeColor="text1"/>
        </w:rPr>
        <w:t>Its</w:t>
      </w:r>
      <w:r w:rsidR="00310841" w:rsidRPr="00F262B0">
        <w:rPr>
          <w:rFonts w:ascii="Arial" w:hAnsi="Arial" w:cs="Arial"/>
          <w:color w:val="000000" w:themeColor="text1"/>
        </w:rPr>
        <w:t xml:space="preserve"> treatment </w:t>
      </w:r>
      <w:r w:rsidR="00191E7F" w:rsidRPr="00F262B0">
        <w:rPr>
          <w:rFonts w:ascii="Arial" w:hAnsi="Arial" w:cs="Arial"/>
          <w:color w:val="000000" w:themeColor="text1"/>
        </w:rPr>
        <w:t>comprises</w:t>
      </w:r>
      <w:r w:rsidR="00310841" w:rsidRPr="00F262B0">
        <w:rPr>
          <w:rFonts w:ascii="Arial" w:hAnsi="Arial" w:cs="Arial"/>
          <w:color w:val="000000" w:themeColor="text1"/>
        </w:rPr>
        <w:t xml:space="preserve"> of </w:t>
      </w:r>
      <w:r w:rsidR="00177799" w:rsidRPr="00F262B0">
        <w:rPr>
          <w:rFonts w:ascii="Arial" w:hAnsi="Arial" w:cs="Arial"/>
          <w:color w:val="000000" w:themeColor="text1"/>
        </w:rPr>
        <w:t xml:space="preserve">a combination of </w:t>
      </w:r>
      <w:r w:rsidR="00310841" w:rsidRPr="00F262B0">
        <w:rPr>
          <w:rFonts w:ascii="Arial" w:hAnsi="Arial" w:cs="Arial"/>
          <w:color w:val="000000" w:themeColor="text1"/>
        </w:rPr>
        <w:t>radiation therapy, chemotherapy (adjuvant or neoadjuvant)</w:t>
      </w:r>
      <w:r w:rsidR="00E54A1E" w:rsidRPr="00F262B0">
        <w:rPr>
          <w:rFonts w:ascii="Arial" w:hAnsi="Arial" w:cs="Arial"/>
          <w:color w:val="000000" w:themeColor="text1"/>
        </w:rPr>
        <w:t>, and surgery.</w:t>
      </w:r>
      <w:r w:rsidR="00B029FB" w:rsidRPr="00F262B0">
        <w:rPr>
          <w:rFonts w:ascii="Arial" w:hAnsi="Arial" w:cs="Arial"/>
          <w:color w:val="000000" w:themeColor="text1"/>
        </w:rPr>
        <w:t xml:space="preserve"> TNBC is often considered to have a poorer prognosis and </w:t>
      </w:r>
      <w:r w:rsidR="00242ECE" w:rsidRPr="00F262B0">
        <w:rPr>
          <w:rFonts w:ascii="Arial" w:hAnsi="Arial" w:cs="Arial"/>
          <w:color w:val="000000" w:themeColor="text1"/>
        </w:rPr>
        <w:t xml:space="preserve">to be </w:t>
      </w:r>
      <w:r w:rsidR="00B029FB" w:rsidRPr="00F262B0">
        <w:rPr>
          <w:rFonts w:ascii="Arial" w:hAnsi="Arial" w:cs="Arial"/>
          <w:color w:val="000000" w:themeColor="text1"/>
        </w:rPr>
        <w:t>more aggressive compared to other types of BC</w:t>
      </w:r>
      <w:r w:rsidR="00E1711A" w:rsidRPr="00F262B0">
        <w:rPr>
          <w:rFonts w:ascii="Arial" w:hAnsi="Arial" w:cs="Arial"/>
          <w:color w:val="000000" w:themeColor="text1"/>
        </w:rPr>
        <w:t xml:space="preserve"> since there are fewer targeted medicines that treat </w:t>
      </w:r>
      <w:r w:rsidR="001F6A7D" w:rsidRPr="00F262B0">
        <w:rPr>
          <w:rFonts w:ascii="Arial" w:hAnsi="Arial" w:cs="Arial"/>
          <w:color w:val="000000" w:themeColor="text1"/>
        </w:rPr>
        <w:t>it</w:t>
      </w:r>
      <w:r w:rsidR="00B029FB" w:rsidRPr="00F262B0">
        <w:rPr>
          <w:rFonts w:ascii="Arial" w:hAnsi="Arial" w:cs="Arial"/>
          <w:color w:val="000000" w:themeColor="text1"/>
        </w:rPr>
        <w:t>.</w:t>
      </w:r>
      <w:r w:rsidR="001F6A7D" w:rsidRPr="00F262B0">
        <w:rPr>
          <w:rFonts w:ascii="Arial" w:hAnsi="Arial" w:cs="Arial"/>
          <w:color w:val="000000" w:themeColor="text1"/>
        </w:rPr>
        <w:t xml:space="preserve"> It is also </w:t>
      </w:r>
      <w:r w:rsidR="00D421CD" w:rsidRPr="00F262B0">
        <w:rPr>
          <w:rFonts w:ascii="Arial" w:hAnsi="Arial" w:cs="Arial"/>
          <w:color w:val="000000" w:themeColor="text1"/>
        </w:rPr>
        <w:t>possible</w:t>
      </w:r>
      <w:r w:rsidR="001F6A7D" w:rsidRPr="00F262B0">
        <w:rPr>
          <w:rFonts w:ascii="Arial" w:hAnsi="Arial" w:cs="Arial"/>
          <w:color w:val="000000" w:themeColor="text1"/>
        </w:rPr>
        <w:t xml:space="preserve"> to </w:t>
      </w:r>
      <w:r w:rsidR="00D421CD" w:rsidRPr="00F262B0">
        <w:rPr>
          <w:rFonts w:ascii="Arial" w:hAnsi="Arial" w:cs="Arial"/>
          <w:color w:val="000000" w:themeColor="text1"/>
        </w:rPr>
        <w:t>reappear</w:t>
      </w:r>
      <w:r w:rsidR="001F6A7D" w:rsidRPr="00F262B0">
        <w:rPr>
          <w:rFonts w:ascii="Arial" w:hAnsi="Arial" w:cs="Arial"/>
          <w:color w:val="000000" w:themeColor="text1"/>
        </w:rPr>
        <w:t xml:space="preserve"> after treatment and </w:t>
      </w:r>
      <w:r w:rsidR="00D421CD" w:rsidRPr="00F262B0">
        <w:rPr>
          <w:rFonts w:ascii="Arial" w:hAnsi="Arial" w:cs="Arial"/>
          <w:color w:val="000000" w:themeColor="text1"/>
        </w:rPr>
        <w:t>spreads</w:t>
      </w:r>
      <w:r w:rsidR="001F6A7D" w:rsidRPr="00F262B0">
        <w:rPr>
          <w:rFonts w:ascii="Arial" w:hAnsi="Arial" w:cs="Arial"/>
          <w:color w:val="000000" w:themeColor="text1"/>
        </w:rPr>
        <w:t xml:space="preserve"> faster </w:t>
      </w:r>
      <w:r w:rsidR="00AF47A1" w:rsidRPr="00F262B0">
        <w:rPr>
          <w:rFonts w:ascii="Arial" w:hAnsi="Arial" w:cs="Arial"/>
          <w:color w:val="000000" w:themeColor="text1"/>
        </w:rPr>
        <w:t>in relation</w:t>
      </w:r>
      <w:r w:rsidR="001F6A7D" w:rsidRPr="00F262B0">
        <w:rPr>
          <w:rFonts w:ascii="Arial" w:hAnsi="Arial" w:cs="Arial"/>
          <w:color w:val="000000" w:themeColor="text1"/>
        </w:rPr>
        <w:t xml:space="preserve"> to other</w:t>
      </w:r>
      <w:r w:rsidR="004A390B" w:rsidRPr="00F262B0">
        <w:rPr>
          <w:rFonts w:ascii="Arial" w:hAnsi="Arial" w:cs="Arial"/>
          <w:color w:val="000000" w:themeColor="text1"/>
        </w:rPr>
        <w:t xml:space="preserve"> types of</w:t>
      </w:r>
      <w:r w:rsidR="001F6A7D" w:rsidRPr="00F262B0">
        <w:rPr>
          <w:rFonts w:ascii="Arial" w:hAnsi="Arial" w:cs="Arial"/>
          <w:color w:val="000000" w:themeColor="text1"/>
        </w:rPr>
        <w:t xml:space="preserve"> breast can</w:t>
      </w:r>
      <w:r w:rsidR="004A390B" w:rsidRPr="00F262B0">
        <w:rPr>
          <w:rFonts w:ascii="Arial" w:hAnsi="Arial" w:cs="Arial"/>
          <w:color w:val="000000" w:themeColor="text1"/>
        </w:rPr>
        <w:t>cer</w:t>
      </w:r>
      <w:r w:rsidR="001F6A7D" w:rsidRPr="00F262B0">
        <w:rPr>
          <w:rFonts w:ascii="Arial" w:hAnsi="Arial" w:cs="Arial"/>
          <w:color w:val="000000" w:themeColor="text1"/>
        </w:rPr>
        <w:t>.</w:t>
      </w:r>
      <w:r w:rsidR="00C87370" w:rsidRPr="00F262B0">
        <w:rPr>
          <w:rFonts w:ascii="Arial" w:hAnsi="Arial" w:cs="Arial"/>
          <w:color w:val="000000" w:themeColor="text1"/>
        </w:rPr>
        <w:t xml:space="preserve"> Additionally, TNBC</w:t>
      </w:r>
      <w:r w:rsidR="001F6A7D" w:rsidRPr="00F262B0">
        <w:rPr>
          <w:rFonts w:ascii="Arial" w:hAnsi="Arial" w:cs="Arial"/>
          <w:color w:val="000000" w:themeColor="text1"/>
        </w:rPr>
        <w:t xml:space="preserve"> is more likely to </w:t>
      </w:r>
      <w:r w:rsidR="00DA0E95" w:rsidRPr="00F262B0">
        <w:rPr>
          <w:rFonts w:ascii="Arial" w:hAnsi="Arial" w:cs="Arial"/>
          <w:color w:val="000000" w:themeColor="text1"/>
        </w:rPr>
        <w:t xml:space="preserve">have </w:t>
      </w:r>
      <w:r w:rsidR="001F6A7D" w:rsidRPr="00F262B0">
        <w:rPr>
          <w:rFonts w:ascii="Arial" w:hAnsi="Arial" w:cs="Arial"/>
          <w:color w:val="000000" w:themeColor="text1"/>
        </w:rPr>
        <w:t xml:space="preserve">spread at the time </w:t>
      </w:r>
      <w:r w:rsidR="00DA0E95" w:rsidRPr="00F262B0">
        <w:rPr>
          <w:rFonts w:ascii="Arial" w:hAnsi="Arial" w:cs="Arial"/>
          <w:color w:val="000000" w:themeColor="text1"/>
        </w:rPr>
        <w:t xml:space="preserve">most </w:t>
      </w:r>
      <w:r w:rsidR="001F6A7D" w:rsidRPr="00F262B0">
        <w:rPr>
          <w:rFonts w:ascii="Arial" w:hAnsi="Arial" w:cs="Arial"/>
          <w:color w:val="000000" w:themeColor="text1"/>
        </w:rPr>
        <w:t>patient</w:t>
      </w:r>
      <w:r w:rsidR="00DA0E95" w:rsidRPr="00F262B0">
        <w:rPr>
          <w:rFonts w:ascii="Arial" w:hAnsi="Arial" w:cs="Arial"/>
          <w:color w:val="000000" w:themeColor="text1"/>
        </w:rPr>
        <w:t>s are</w:t>
      </w:r>
      <w:r w:rsidR="001F6A7D" w:rsidRPr="00F262B0">
        <w:rPr>
          <w:rFonts w:ascii="Arial" w:hAnsi="Arial" w:cs="Arial"/>
          <w:color w:val="000000" w:themeColor="text1"/>
        </w:rPr>
        <w:t xml:space="preserve"> diagnosed</w:t>
      </w:r>
      <w:r w:rsidR="00C87370" w:rsidRPr="00F262B0">
        <w:rPr>
          <w:rFonts w:ascii="Arial" w:hAnsi="Arial" w:cs="Arial"/>
          <w:color w:val="000000" w:themeColor="text1"/>
        </w:rPr>
        <w:t>.</w:t>
      </w:r>
      <w:r w:rsidR="00104615" w:rsidRPr="00F262B0">
        <w:rPr>
          <w:rFonts w:ascii="Arial" w:hAnsi="Arial" w:cs="Arial"/>
          <w:color w:val="000000" w:themeColor="text1"/>
        </w:rPr>
        <w:t xml:space="preserve"> </w:t>
      </w:r>
    </w:p>
    <w:p w14:paraId="04372548" w14:textId="44CE744A" w:rsidR="003B5047" w:rsidRPr="00F262B0" w:rsidRDefault="00D96EAE" w:rsidP="00F262B0">
      <w:pPr>
        <w:spacing w:line="360" w:lineRule="auto"/>
        <w:rPr>
          <w:rFonts w:ascii="Arial" w:hAnsi="Arial" w:cs="Arial"/>
          <w:color w:val="000000" w:themeColor="text1"/>
        </w:rPr>
      </w:pPr>
      <w:r w:rsidRPr="00F262B0">
        <w:rPr>
          <w:rFonts w:ascii="Arial" w:hAnsi="Arial" w:cs="Arial"/>
          <w:color w:val="000000" w:themeColor="text1"/>
        </w:rPr>
        <w:tab/>
      </w:r>
      <w:r w:rsidR="005965D8" w:rsidRPr="00F262B0">
        <w:rPr>
          <w:rFonts w:ascii="Arial" w:hAnsi="Arial" w:cs="Arial"/>
          <w:color w:val="000000" w:themeColor="text1"/>
        </w:rPr>
        <w:t>Currently, the</w:t>
      </w:r>
      <w:r w:rsidR="008332D9" w:rsidRPr="00F262B0">
        <w:rPr>
          <w:rFonts w:ascii="Arial" w:hAnsi="Arial" w:cs="Arial"/>
          <w:color w:val="000000" w:themeColor="text1"/>
        </w:rPr>
        <w:t>re has been an</w:t>
      </w:r>
      <w:r w:rsidR="005965D8" w:rsidRPr="00F262B0">
        <w:rPr>
          <w:rFonts w:ascii="Arial" w:hAnsi="Arial" w:cs="Arial"/>
          <w:color w:val="000000" w:themeColor="text1"/>
        </w:rPr>
        <w:t xml:space="preserve"> </w:t>
      </w:r>
      <w:r w:rsidR="008332D9" w:rsidRPr="00F262B0">
        <w:rPr>
          <w:rFonts w:ascii="Arial" w:hAnsi="Arial" w:cs="Arial"/>
          <w:color w:val="000000" w:themeColor="text1"/>
        </w:rPr>
        <w:t xml:space="preserve">increase in the </w:t>
      </w:r>
      <w:r w:rsidR="005965D8" w:rsidRPr="00F262B0">
        <w:rPr>
          <w:rFonts w:ascii="Arial" w:hAnsi="Arial" w:cs="Arial"/>
          <w:color w:val="000000" w:themeColor="text1"/>
        </w:rPr>
        <w:t xml:space="preserve">global BC mortality rate by 0.23% (96% CI=0.20, 0.25) with </w:t>
      </w:r>
      <w:r w:rsidR="002F2713" w:rsidRPr="00F262B0">
        <w:rPr>
          <w:rFonts w:ascii="Arial" w:hAnsi="Arial" w:cs="Arial"/>
          <w:color w:val="000000" w:themeColor="text1"/>
        </w:rPr>
        <w:t>substantial</w:t>
      </w:r>
      <w:r w:rsidR="005965D8" w:rsidRPr="00F262B0">
        <w:rPr>
          <w:rFonts w:ascii="Arial" w:hAnsi="Arial" w:cs="Arial"/>
          <w:color w:val="000000" w:themeColor="text1"/>
        </w:rPr>
        <w:t xml:space="preserve"> inc</w:t>
      </w:r>
      <w:r w:rsidR="002F2713" w:rsidRPr="00F262B0">
        <w:rPr>
          <w:rFonts w:ascii="Arial" w:hAnsi="Arial" w:cs="Arial"/>
          <w:color w:val="000000" w:themeColor="text1"/>
        </w:rPr>
        <w:t>rement</w:t>
      </w:r>
      <w:r w:rsidR="005965D8" w:rsidRPr="00F262B0">
        <w:rPr>
          <w:rFonts w:ascii="Arial" w:hAnsi="Arial" w:cs="Arial"/>
          <w:color w:val="000000" w:themeColor="text1"/>
        </w:rPr>
        <w:t xml:space="preserve"> in patients</w:t>
      </w:r>
      <w:r w:rsidR="0003207F" w:rsidRPr="00F262B0">
        <w:rPr>
          <w:rFonts w:ascii="Arial" w:hAnsi="Arial" w:cs="Arial"/>
          <w:color w:val="000000" w:themeColor="text1"/>
        </w:rPr>
        <w:t xml:space="preserve"> within different age groups and</w:t>
      </w:r>
      <w:r w:rsidR="005965D8" w:rsidRPr="00F262B0">
        <w:rPr>
          <w:rFonts w:ascii="Arial" w:hAnsi="Arial" w:cs="Arial"/>
          <w:color w:val="000000" w:themeColor="text1"/>
        </w:rPr>
        <w:t xml:space="preserve"> </w:t>
      </w:r>
      <w:r w:rsidR="0003207F" w:rsidRPr="00F262B0">
        <w:rPr>
          <w:rFonts w:ascii="Arial" w:hAnsi="Arial" w:cs="Arial"/>
          <w:color w:val="000000" w:themeColor="text1"/>
        </w:rPr>
        <w:t xml:space="preserve">among patients aged </w:t>
      </w:r>
      <w:r w:rsidR="002E4AB7" w:rsidRPr="00F262B0">
        <w:rPr>
          <w:rFonts w:ascii="Arial" w:hAnsi="Arial" w:cs="Arial"/>
          <w:color w:val="000000" w:themeColor="text1"/>
        </w:rPr>
        <w:t>below</w:t>
      </w:r>
      <w:r w:rsidR="005965D8" w:rsidRPr="00F262B0">
        <w:rPr>
          <w:rFonts w:ascii="Arial" w:hAnsi="Arial" w:cs="Arial"/>
          <w:color w:val="000000" w:themeColor="text1"/>
        </w:rPr>
        <w:t xml:space="preserve"> 50 and 70.</w:t>
      </w:r>
      <w:r w:rsidR="00180C50" w:rsidRPr="00F262B0">
        <w:rPr>
          <w:rFonts w:ascii="Arial" w:hAnsi="Arial" w:cs="Arial"/>
          <w:color w:val="000000" w:themeColor="text1"/>
        </w:rPr>
        <w:t xml:space="preserve"> </w:t>
      </w:r>
      <w:r w:rsidR="00D37763" w:rsidRPr="00F262B0">
        <w:rPr>
          <w:rFonts w:ascii="Arial" w:hAnsi="Arial" w:cs="Arial"/>
          <w:color w:val="000000" w:themeColor="text1"/>
        </w:rPr>
        <w:t>T</w:t>
      </w:r>
      <w:r w:rsidR="00180C50" w:rsidRPr="00F262B0">
        <w:rPr>
          <w:rFonts w:ascii="Arial" w:hAnsi="Arial" w:cs="Arial"/>
          <w:color w:val="000000" w:themeColor="text1"/>
        </w:rPr>
        <w:t xml:space="preserve">he global increase in BC incidence </w:t>
      </w:r>
      <w:r w:rsidR="00D37763" w:rsidRPr="00F262B0">
        <w:rPr>
          <w:rFonts w:ascii="Arial" w:hAnsi="Arial" w:cs="Arial"/>
          <w:color w:val="000000" w:themeColor="text1"/>
        </w:rPr>
        <w:t>has also increased rapidly among</w:t>
      </w:r>
      <w:r w:rsidR="00180C50" w:rsidRPr="00F262B0">
        <w:rPr>
          <w:rFonts w:ascii="Arial" w:hAnsi="Arial" w:cs="Arial"/>
          <w:color w:val="000000" w:themeColor="text1"/>
        </w:rPr>
        <w:t xml:space="preserve"> women </w:t>
      </w:r>
      <w:r w:rsidR="00D37763" w:rsidRPr="00F262B0">
        <w:rPr>
          <w:rFonts w:ascii="Arial" w:hAnsi="Arial" w:cs="Arial"/>
          <w:color w:val="000000" w:themeColor="text1"/>
        </w:rPr>
        <w:t>aged below</w:t>
      </w:r>
      <w:r w:rsidR="00180C50" w:rsidRPr="00F262B0">
        <w:rPr>
          <w:rFonts w:ascii="Arial" w:hAnsi="Arial" w:cs="Arial"/>
          <w:color w:val="000000" w:themeColor="text1"/>
        </w:rPr>
        <w:t xml:space="preserve"> 50</w:t>
      </w:r>
      <w:r w:rsidR="00D37763" w:rsidRPr="00F262B0">
        <w:rPr>
          <w:rFonts w:ascii="Arial" w:hAnsi="Arial" w:cs="Arial"/>
          <w:color w:val="000000" w:themeColor="text1"/>
        </w:rPr>
        <w:t xml:space="preserve"> years</w:t>
      </w:r>
      <w:r w:rsidR="00180C50" w:rsidRPr="00F262B0">
        <w:rPr>
          <w:rFonts w:ascii="Arial" w:hAnsi="Arial" w:cs="Arial"/>
          <w:color w:val="000000" w:themeColor="text1"/>
        </w:rPr>
        <w:t>.</w:t>
      </w:r>
      <w:r w:rsidR="00A52190" w:rsidRPr="00F262B0">
        <w:rPr>
          <w:rFonts w:ascii="Arial" w:hAnsi="Arial" w:cs="Arial"/>
          <w:color w:val="000000" w:themeColor="text1"/>
        </w:rPr>
        <w:t xml:space="preserve"> BC incidence was also more prevalent among women aged below 40 years </w:t>
      </w:r>
      <w:r w:rsidR="00BE743F" w:rsidRPr="00F262B0">
        <w:rPr>
          <w:rFonts w:ascii="Arial" w:hAnsi="Arial" w:cs="Arial"/>
          <w:color w:val="000000" w:themeColor="text1"/>
        </w:rPr>
        <w:t>in comparison to those</w:t>
      </w:r>
      <w:r w:rsidR="00A52190" w:rsidRPr="00F262B0">
        <w:rPr>
          <w:rFonts w:ascii="Arial" w:hAnsi="Arial" w:cs="Arial"/>
          <w:color w:val="000000" w:themeColor="text1"/>
        </w:rPr>
        <w:t xml:space="preserve"> aged </w:t>
      </w:r>
      <w:r w:rsidR="00BC67DF" w:rsidRPr="00F262B0">
        <w:rPr>
          <w:rFonts w:ascii="Arial" w:hAnsi="Arial" w:cs="Arial"/>
          <w:color w:val="000000" w:themeColor="text1"/>
        </w:rPr>
        <w:t xml:space="preserve">between </w:t>
      </w:r>
      <w:r w:rsidR="00A52190" w:rsidRPr="00F262B0">
        <w:rPr>
          <w:rFonts w:ascii="Arial" w:hAnsi="Arial" w:cs="Arial"/>
          <w:color w:val="000000" w:themeColor="text1"/>
        </w:rPr>
        <w:t>50 to 64 years</w:t>
      </w:r>
      <w:r w:rsidR="001360AD" w:rsidRPr="00F262B0">
        <w:rPr>
          <w:rFonts w:ascii="Arial" w:hAnsi="Arial" w:cs="Arial"/>
          <w:color w:val="000000" w:themeColor="text1"/>
        </w:rPr>
        <w:t xml:space="preserve"> (Tariq, 2013, p. 40)</w:t>
      </w:r>
      <w:r w:rsidR="00A52190" w:rsidRPr="00F262B0">
        <w:rPr>
          <w:rFonts w:ascii="Arial" w:hAnsi="Arial" w:cs="Arial"/>
          <w:color w:val="000000" w:themeColor="text1"/>
        </w:rPr>
        <w:t>.</w:t>
      </w:r>
      <w:r w:rsidR="00F27975" w:rsidRPr="00F262B0">
        <w:rPr>
          <w:rFonts w:ascii="Arial" w:hAnsi="Arial" w:cs="Arial"/>
          <w:color w:val="000000" w:themeColor="text1"/>
        </w:rPr>
        <w:t xml:space="preserve"> A study by the California Cancer Registry established that TNBC phenotypes was statistically significantly associated with younger age, lower socioeconomic status, shortened survival, African American race/ethnicity, and younger age.</w:t>
      </w:r>
      <w:r w:rsidR="002C3E15" w:rsidRPr="00F262B0">
        <w:rPr>
          <w:rFonts w:ascii="Arial" w:hAnsi="Arial" w:cs="Arial"/>
          <w:color w:val="000000" w:themeColor="text1"/>
        </w:rPr>
        <w:t xml:space="preserve"> Other TNBC patients can also be predisposed to the disease due to genetic factors.</w:t>
      </w:r>
      <w:r w:rsidR="002E74A9" w:rsidRPr="00F262B0">
        <w:rPr>
          <w:rFonts w:ascii="Arial" w:hAnsi="Arial" w:cs="Arial"/>
          <w:color w:val="000000" w:themeColor="text1"/>
        </w:rPr>
        <w:t xml:space="preserve"> For instance, people born with the mutation </w:t>
      </w:r>
      <w:r w:rsidR="002E74A9" w:rsidRPr="00F262B0">
        <w:rPr>
          <w:rFonts w:ascii="Arial" w:hAnsi="Arial" w:cs="Arial"/>
          <w:color w:val="000000" w:themeColor="text1"/>
        </w:rPr>
        <w:lastRenderedPageBreak/>
        <w:t>of the BRCA gene are more likely to develop TNBC.</w:t>
      </w:r>
      <w:r w:rsidR="00A77D6D" w:rsidRPr="00F262B0">
        <w:rPr>
          <w:rFonts w:ascii="Arial" w:hAnsi="Arial" w:cs="Arial"/>
          <w:color w:val="000000" w:themeColor="text1"/>
        </w:rPr>
        <w:t xml:space="preserve"> However, there exist limited research on the relationship between TNBC and BRCA mutations.</w:t>
      </w:r>
      <w:r w:rsidR="007970C4" w:rsidRPr="00F262B0">
        <w:rPr>
          <w:rFonts w:ascii="Arial" w:hAnsi="Arial" w:cs="Arial"/>
          <w:color w:val="000000" w:themeColor="text1"/>
        </w:rPr>
        <w:t xml:space="preserve"> It is also imperative to note that obesity is one of the biggest predictors of all forms of BC.</w:t>
      </w:r>
      <w:r w:rsidR="00970DDA" w:rsidRPr="00F262B0">
        <w:rPr>
          <w:rFonts w:ascii="Arial" w:hAnsi="Arial" w:cs="Arial"/>
          <w:color w:val="000000" w:themeColor="text1"/>
        </w:rPr>
        <w:t xml:space="preserve"> </w:t>
      </w:r>
    </w:p>
    <w:p w14:paraId="6CAB9C57" w14:textId="651B5ADE" w:rsidR="000406B5" w:rsidRPr="00F262B0" w:rsidRDefault="003B5047" w:rsidP="00F262B0">
      <w:pPr>
        <w:spacing w:line="360" w:lineRule="auto"/>
        <w:rPr>
          <w:rFonts w:ascii="Arial" w:hAnsi="Arial" w:cs="Arial"/>
          <w:color w:val="000000" w:themeColor="text1"/>
        </w:rPr>
      </w:pPr>
      <w:r w:rsidRPr="00F262B0">
        <w:rPr>
          <w:rFonts w:ascii="Arial" w:hAnsi="Arial" w:cs="Arial"/>
          <w:color w:val="000000" w:themeColor="text1"/>
        </w:rPr>
        <w:tab/>
      </w:r>
      <w:r w:rsidR="00B905D6" w:rsidRPr="00F262B0">
        <w:rPr>
          <w:rFonts w:ascii="Arial" w:hAnsi="Arial" w:cs="Arial"/>
          <w:color w:val="000000" w:themeColor="text1"/>
        </w:rPr>
        <w:t>A 2020 study by t</w:t>
      </w:r>
      <w:r w:rsidR="00970DDA" w:rsidRPr="00F262B0">
        <w:rPr>
          <w:rFonts w:ascii="Arial" w:hAnsi="Arial" w:cs="Arial"/>
          <w:color w:val="000000" w:themeColor="text1"/>
        </w:rPr>
        <w:t xml:space="preserve">he American Cancer Society and National Cancer Institute estimated that the incidence of </w:t>
      </w:r>
      <w:r w:rsidR="00E75709" w:rsidRPr="00F262B0">
        <w:rPr>
          <w:rFonts w:ascii="Arial" w:hAnsi="Arial" w:cs="Arial"/>
          <w:color w:val="000000" w:themeColor="text1"/>
        </w:rPr>
        <w:t xml:space="preserve">new cases of </w:t>
      </w:r>
      <w:r w:rsidR="00970DDA" w:rsidRPr="00F262B0">
        <w:rPr>
          <w:rFonts w:ascii="Arial" w:hAnsi="Arial" w:cs="Arial"/>
          <w:color w:val="000000" w:themeColor="text1"/>
        </w:rPr>
        <w:t xml:space="preserve">female breast cancer </w:t>
      </w:r>
      <w:r w:rsidR="002A2A1C" w:rsidRPr="00F262B0">
        <w:rPr>
          <w:rFonts w:ascii="Arial" w:hAnsi="Arial" w:cs="Arial"/>
          <w:color w:val="000000" w:themeColor="text1"/>
        </w:rPr>
        <w:t>in the United States</w:t>
      </w:r>
      <w:r w:rsidR="00E75709" w:rsidRPr="00F262B0">
        <w:rPr>
          <w:rFonts w:ascii="Arial" w:hAnsi="Arial" w:cs="Arial"/>
          <w:color w:val="000000" w:themeColor="text1"/>
        </w:rPr>
        <w:t xml:space="preserve"> is around</w:t>
      </w:r>
      <w:r w:rsidR="00970DDA" w:rsidRPr="00F262B0">
        <w:rPr>
          <w:rFonts w:ascii="Arial" w:hAnsi="Arial" w:cs="Arial"/>
          <w:color w:val="000000" w:themeColor="text1"/>
        </w:rPr>
        <w:t xml:space="preserve"> 276,480.</w:t>
      </w:r>
      <w:r w:rsidR="00A55BFB" w:rsidRPr="00F262B0">
        <w:rPr>
          <w:rFonts w:ascii="Arial" w:hAnsi="Arial" w:cs="Arial"/>
          <w:color w:val="000000" w:themeColor="text1"/>
        </w:rPr>
        <w:t xml:space="preserve"> The study also estimated that around 42,170 of the women will die from BC.</w:t>
      </w:r>
      <w:r w:rsidRPr="00F262B0">
        <w:rPr>
          <w:rFonts w:ascii="Arial" w:hAnsi="Arial" w:cs="Arial"/>
          <w:color w:val="000000" w:themeColor="text1"/>
        </w:rPr>
        <w:t xml:space="preserve"> </w:t>
      </w:r>
      <w:r w:rsidR="00C8708F" w:rsidRPr="00F262B0">
        <w:rPr>
          <w:rFonts w:ascii="Arial" w:hAnsi="Arial" w:cs="Arial"/>
          <w:color w:val="000000" w:themeColor="text1"/>
        </w:rPr>
        <w:t>TNBC includes 10% of all the female BC cases according to subtype</w:t>
      </w:r>
      <w:r w:rsidR="00A51898" w:rsidRPr="00F262B0">
        <w:rPr>
          <w:rFonts w:ascii="Arial" w:hAnsi="Arial" w:cs="Arial"/>
          <w:color w:val="000000" w:themeColor="text1"/>
        </w:rPr>
        <w:t xml:space="preserve"> (Zheng et al., 2020, p. 19)</w:t>
      </w:r>
      <w:r w:rsidR="000F5FF4" w:rsidRPr="00F262B0">
        <w:rPr>
          <w:rFonts w:ascii="Arial" w:hAnsi="Arial" w:cs="Arial"/>
          <w:color w:val="000000" w:themeColor="text1"/>
        </w:rPr>
        <w:t xml:space="preserve">. A </w:t>
      </w:r>
      <w:r w:rsidR="00694801" w:rsidRPr="00F262B0">
        <w:rPr>
          <w:rFonts w:ascii="Arial" w:hAnsi="Arial" w:cs="Arial"/>
          <w:color w:val="000000" w:themeColor="text1"/>
        </w:rPr>
        <w:t>Carolina Breast Cancer Study</w:t>
      </w:r>
      <w:r w:rsidR="000F5FF4" w:rsidRPr="00F262B0">
        <w:rPr>
          <w:rFonts w:ascii="Arial" w:hAnsi="Arial" w:cs="Arial"/>
          <w:color w:val="000000" w:themeColor="text1"/>
        </w:rPr>
        <w:t xml:space="preserve"> suggests that a </w:t>
      </w:r>
      <w:r w:rsidR="00F55D52" w:rsidRPr="00F262B0">
        <w:rPr>
          <w:rFonts w:ascii="Arial" w:hAnsi="Arial" w:cs="Arial"/>
          <w:color w:val="000000" w:themeColor="text1"/>
        </w:rPr>
        <w:t>5-year</w:t>
      </w:r>
      <w:r w:rsidR="000F5FF4" w:rsidRPr="00F262B0">
        <w:rPr>
          <w:rFonts w:ascii="Arial" w:hAnsi="Arial" w:cs="Arial"/>
          <w:color w:val="000000" w:themeColor="text1"/>
        </w:rPr>
        <w:t xml:space="preserve"> relative survival rate can be impacted by subtype and staging. However, TNBC has the worst survival rate compared to other </w:t>
      </w:r>
      <w:r w:rsidR="00CC3BF8" w:rsidRPr="00F262B0">
        <w:rPr>
          <w:rFonts w:ascii="Arial" w:hAnsi="Arial" w:cs="Arial"/>
          <w:color w:val="000000" w:themeColor="text1"/>
        </w:rPr>
        <w:t xml:space="preserve">BC </w:t>
      </w:r>
      <w:r w:rsidR="000F5FF4" w:rsidRPr="00F262B0">
        <w:rPr>
          <w:rFonts w:ascii="Arial" w:hAnsi="Arial" w:cs="Arial"/>
          <w:color w:val="000000" w:themeColor="text1"/>
        </w:rPr>
        <w:t>subtypes.</w:t>
      </w:r>
    </w:p>
    <w:p w14:paraId="50F13EBB" w14:textId="3CB3BA14" w:rsidR="00AB3C2E" w:rsidRPr="00F262B0" w:rsidRDefault="00903FC9" w:rsidP="00F262B0">
      <w:pPr>
        <w:pStyle w:val="Heading1"/>
        <w:spacing w:line="360" w:lineRule="auto"/>
        <w:rPr>
          <w:rFonts w:ascii="Arial" w:hAnsi="Arial" w:cs="Arial"/>
          <w:color w:val="000000" w:themeColor="text1"/>
          <w:sz w:val="22"/>
          <w:szCs w:val="22"/>
        </w:rPr>
      </w:pPr>
      <w:bookmarkStart w:id="3" w:name="_Toc81007569"/>
      <w:r w:rsidRPr="00F262B0">
        <w:rPr>
          <w:rFonts w:ascii="Arial" w:hAnsi="Arial" w:cs="Arial"/>
          <w:color w:val="000000" w:themeColor="text1"/>
          <w:sz w:val="22"/>
          <w:szCs w:val="22"/>
        </w:rPr>
        <w:t>Brain metastasis of TNBC incidence, risk, shortly last treatment</w:t>
      </w:r>
      <w:bookmarkEnd w:id="3"/>
    </w:p>
    <w:p w14:paraId="70C4BD3E" w14:textId="721BA179" w:rsidR="005A49B5" w:rsidRPr="00F262B0" w:rsidRDefault="00DA58D7" w:rsidP="00F262B0">
      <w:pPr>
        <w:spacing w:line="360" w:lineRule="auto"/>
        <w:rPr>
          <w:rFonts w:ascii="Arial" w:hAnsi="Arial" w:cs="Arial"/>
          <w:color w:val="000000" w:themeColor="text1"/>
        </w:rPr>
      </w:pPr>
      <w:r w:rsidRPr="00F262B0">
        <w:rPr>
          <w:rFonts w:ascii="Arial" w:hAnsi="Arial" w:cs="Arial"/>
          <w:color w:val="000000" w:themeColor="text1"/>
        </w:rPr>
        <w:tab/>
      </w:r>
      <w:r w:rsidR="005A49B5" w:rsidRPr="00F262B0">
        <w:rPr>
          <w:rFonts w:ascii="Arial" w:hAnsi="Arial" w:cs="Arial"/>
          <w:color w:val="000000" w:themeColor="text1"/>
        </w:rPr>
        <w:t xml:space="preserve">Brain metastases </w:t>
      </w:r>
      <w:r w:rsidR="00DA2C67" w:rsidRPr="00F262B0">
        <w:rPr>
          <w:rFonts w:ascii="Arial" w:hAnsi="Arial" w:cs="Arial"/>
          <w:color w:val="000000" w:themeColor="text1"/>
        </w:rPr>
        <w:t>as a result of</w:t>
      </w:r>
      <w:r w:rsidR="005A49B5" w:rsidRPr="00F262B0">
        <w:rPr>
          <w:rFonts w:ascii="Arial" w:hAnsi="Arial" w:cs="Arial"/>
          <w:color w:val="000000" w:themeColor="text1"/>
        </w:rPr>
        <w:t xml:space="preserve"> BC </w:t>
      </w:r>
      <w:r w:rsidR="003A725E" w:rsidRPr="00F262B0">
        <w:rPr>
          <w:rFonts w:ascii="Arial" w:hAnsi="Arial" w:cs="Arial"/>
          <w:color w:val="000000" w:themeColor="text1"/>
        </w:rPr>
        <w:t>is imperative</w:t>
      </w:r>
      <w:r w:rsidR="005A49B5" w:rsidRPr="00F262B0">
        <w:rPr>
          <w:rFonts w:ascii="Arial" w:hAnsi="Arial" w:cs="Arial"/>
          <w:color w:val="000000" w:themeColor="text1"/>
        </w:rPr>
        <w:t xml:space="preserve"> due to the high incidence of BC.</w:t>
      </w:r>
      <w:r w:rsidR="00871322" w:rsidRPr="00F262B0">
        <w:rPr>
          <w:rFonts w:ascii="Arial" w:hAnsi="Arial" w:cs="Arial"/>
          <w:color w:val="000000" w:themeColor="text1"/>
        </w:rPr>
        <w:t xml:space="preserve"> </w:t>
      </w:r>
      <w:r w:rsidR="00B34B46" w:rsidRPr="00F262B0">
        <w:rPr>
          <w:rFonts w:ascii="Arial" w:hAnsi="Arial" w:cs="Arial"/>
          <w:color w:val="000000" w:themeColor="text1"/>
        </w:rPr>
        <w:t>BC is</w:t>
      </w:r>
      <w:r w:rsidR="00E40877" w:rsidRPr="00F262B0">
        <w:rPr>
          <w:rFonts w:ascii="Arial" w:hAnsi="Arial" w:cs="Arial"/>
          <w:color w:val="000000" w:themeColor="text1"/>
        </w:rPr>
        <w:t xml:space="preserve"> identified as</w:t>
      </w:r>
      <w:r w:rsidR="00B34B46" w:rsidRPr="00F262B0">
        <w:rPr>
          <w:rFonts w:ascii="Arial" w:hAnsi="Arial" w:cs="Arial"/>
          <w:color w:val="000000" w:themeColor="text1"/>
        </w:rPr>
        <w:t xml:space="preserve"> the second most frequent c</w:t>
      </w:r>
      <w:r w:rsidR="00D60C9F" w:rsidRPr="00F262B0">
        <w:rPr>
          <w:rFonts w:ascii="Arial" w:hAnsi="Arial" w:cs="Arial"/>
          <w:color w:val="000000" w:themeColor="text1"/>
        </w:rPr>
        <w:t>ause</w:t>
      </w:r>
      <w:r w:rsidR="00B34B46" w:rsidRPr="00F262B0">
        <w:rPr>
          <w:rFonts w:ascii="Arial" w:hAnsi="Arial" w:cs="Arial"/>
          <w:color w:val="000000" w:themeColor="text1"/>
        </w:rPr>
        <w:t xml:space="preserve"> of brain metastases following lung cancer. </w:t>
      </w:r>
      <w:r w:rsidR="00871322" w:rsidRPr="00F262B0">
        <w:rPr>
          <w:rFonts w:ascii="Arial" w:hAnsi="Arial" w:cs="Arial"/>
          <w:color w:val="000000" w:themeColor="text1"/>
        </w:rPr>
        <w:t xml:space="preserve">According to estimates, around 10 to 16% of stage IV BC </w:t>
      </w:r>
      <w:r w:rsidR="00A35BAC" w:rsidRPr="00F262B0">
        <w:rPr>
          <w:rFonts w:ascii="Arial" w:hAnsi="Arial" w:cs="Arial"/>
          <w:color w:val="000000" w:themeColor="text1"/>
        </w:rPr>
        <w:t xml:space="preserve">patients </w:t>
      </w:r>
      <w:r w:rsidR="00871322" w:rsidRPr="00F262B0">
        <w:rPr>
          <w:rFonts w:ascii="Arial" w:hAnsi="Arial" w:cs="Arial"/>
          <w:color w:val="000000" w:themeColor="text1"/>
        </w:rPr>
        <w:t>face the risk of developing brain metastases.</w:t>
      </w:r>
      <w:r w:rsidR="00BA41E1" w:rsidRPr="00F262B0">
        <w:rPr>
          <w:rFonts w:ascii="Arial" w:hAnsi="Arial" w:cs="Arial"/>
          <w:color w:val="000000" w:themeColor="text1"/>
        </w:rPr>
        <w:t xml:space="preserve"> Moreover,</w:t>
      </w:r>
      <w:r w:rsidR="0057677C" w:rsidRPr="00F262B0">
        <w:rPr>
          <w:rFonts w:ascii="Arial" w:hAnsi="Arial" w:cs="Arial"/>
          <w:color w:val="000000" w:themeColor="text1"/>
        </w:rPr>
        <w:t xml:space="preserve"> </w:t>
      </w:r>
      <w:r w:rsidR="00BA41E1" w:rsidRPr="00F262B0">
        <w:rPr>
          <w:rFonts w:ascii="Arial" w:hAnsi="Arial" w:cs="Arial"/>
          <w:color w:val="000000" w:themeColor="text1"/>
        </w:rPr>
        <w:t xml:space="preserve">Brain Cancer Brain Metastases are responsible for up to 90% of human cancer deaths. </w:t>
      </w:r>
      <w:r w:rsidR="00E359D7" w:rsidRPr="00F262B0">
        <w:rPr>
          <w:rFonts w:ascii="Arial" w:hAnsi="Arial" w:cs="Arial"/>
          <w:color w:val="000000" w:themeColor="text1"/>
        </w:rPr>
        <w:t xml:space="preserve">It is also imperative to note that brain metastases often develop among BC patients with ductal histology, nodal metastases, liver and lung metastases, </w:t>
      </w:r>
      <w:r w:rsidR="00554370" w:rsidRPr="00F262B0">
        <w:rPr>
          <w:rFonts w:ascii="Arial" w:hAnsi="Arial" w:cs="Arial"/>
          <w:color w:val="000000" w:themeColor="text1"/>
        </w:rPr>
        <w:t>nodal metastases</w:t>
      </w:r>
      <w:r w:rsidR="007F2DA2" w:rsidRPr="00F262B0">
        <w:rPr>
          <w:rFonts w:ascii="Arial" w:hAnsi="Arial" w:cs="Arial"/>
          <w:color w:val="000000" w:themeColor="text1"/>
        </w:rPr>
        <w:t>, and patients</w:t>
      </w:r>
      <w:r w:rsidR="00BC4850" w:rsidRPr="00F262B0">
        <w:rPr>
          <w:rFonts w:ascii="Arial" w:hAnsi="Arial" w:cs="Arial"/>
          <w:color w:val="000000" w:themeColor="text1"/>
        </w:rPr>
        <w:t xml:space="preserve"> with a younger age or higher tumor grade</w:t>
      </w:r>
      <w:r w:rsidR="00554370" w:rsidRPr="00F262B0">
        <w:rPr>
          <w:rFonts w:ascii="Arial" w:hAnsi="Arial" w:cs="Arial"/>
          <w:color w:val="000000" w:themeColor="text1"/>
        </w:rPr>
        <w:t xml:space="preserve">. </w:t>
      </w:r>
      <w:r w:rsidR="0057677C" w:rsidRPr="00F262B0">
        <w:rPr>
          <w:rFonts w:ascii="Arial" w:hAnsi="Arial" w:cs="Arial"/>
          <w:color w:val="000000" w:themeColor="text1"/>
        </w:rPr>
        <w:t xml:space="preserve">The most common </w:t>
      </w:r>
      <w:r w:rsidR="00EF56E4" w:rsidRPr="00F262B0">
        <w:rPr>
          <w:rFonts w:ascii="Arial" w:hAnsi="Arial" w:cs="Arial"/>
          <w:color w:val="000000" w:themeColor="text1"/>
        </w:rPr>
        <w:t>indicators</w:t>
      </w:r>
      <w:r w:rsidR="0057677C" w:rsidRPr="00F262B0">
        <w:rPr>
          <w:rFonts w:ascii="Arial" w:hAnsi="Arial" w:cs="Arial"/>
          <w:color w:val="000000" w:themeColor="text1"/>
        </w:rPr>
        <w:t xml:space="preserve"> of brain metastases</w:t>
      </w:r>
      <w:r w:rsidR="00EF56E4" w:rsidRPr="00F262B0">
        <w:rPr>
          <w:rFonts w:ascii="Arial" w:hAnsi="Arial" w:cs="Arial"/>
          <w:color w:val="000000" w:themeColor="text1"/>
        </w:rPr>
        <w:t xml:space="preserve"> resulting from BC</w:t>
      </w:r>
      <w:r w:rsidR="0057677C" w:rsidRPr="00F262B0">
        <w:rPr>
          <w:rFonts w:ascii="Arial" w:hAnsi="Arial" w:cs="Arial"/>
          <w:color w:val="000000" w:themeColor="text1"/>
        </w:rPr>
        <w:t xml:space="preserve"> include constant seizures, ataxia, headache, </w:t>
      </w:r>
      <w:r w:rsidR="00475BDD" w:rsidRPr="00F262B0">
        <w:rPr>
          <w:rFonts w:ascii="Arial" w:hAnsi="Arial" w:cs="Arial"/>
          <w:color w:val="000000" w:themeColor="text1"/>
        </w:rPr>
        <w:t>mobility problems</w:t>
      </w:r>
      <w:r w:rsidR="0057677C" w:rsidRPr="00F262B0">
        <w:rPr>
          <w:rFonts w:ascii="Arial" w:hAnsi="Arial" w:cs="Arial"/>
          <w:color w:val="000000" w:themeColor="text1"/>
        </w:rPr>
        <w:t>, dysphasia, and altered mental status.</w:t>
      </w:r>
      <w:r w:rsidR="00D408CB" w:rsidRPr="00F262B0">
        <w:rPr>
          <w:rFonts w:ascii="Arial" w:hAnsi="Arial" w:cs="Arial"/>
          <w:color w:val="000000" w:themeColor="text1"/>
        </w:rPr>
        <w:t xml:space="preserve"> Usually, the symptoms are linked to the location of the metastases. For instance, </w:t>
      </w:r>
      <w:r w:rsidR="006C1C3B" w:rsidRPr="00F262B0">
        <w:rPr>
          <w:rFonts w:ascii="Arial" w:hAnsi="Arial" w:cs="Arial"/>
          <w:color w:val="000000" w:themeColor="text1"/>
        </w:rPr>
        <w:t xml:space="preserve">the extreme outcomes for a </w:t>
      </w:r>
      <w:r w:rsidR="00D408CB" w:rsidRPr="00F262B0">
        <w:rPr>
          <w:rFonts w:ascii="Arial" w:hAnsi="Arial" w:cs="Arial"/>
          <w:color w:val="000000" w:themeColor="text1"/>
        </w:rPr>
        <w:t xml:space="preserve">BC patient with brain metastases in the frontal lobes </w:t>
      </w:r>
      <w:r w:rsidR="006C1C3B" w:rsidRPr="00F262B0">
        <w:rPr>
          <w:rFonts w:ascii="Arial" w:hAnsi="Arial" w:cs="Arial"/>
          <w:color w:val="000000" w:themeColor="text1"/>
        </w:rPr>
        <w:t>may include</w:t>
      </w:r>
      <w:r w:rsidR="00D408CB" w:rsidRPr="00F262B0">
        <w:rPr>
          <w:rFonts w:ascii="Arial" w:hAnsi="Arial" w:cs="Arial"/>
          <w:color w:val="000000" w:themeColor="text1"/>
        </w:rPr>
        <w:t xml:space="preserve"> difficulties with sensation</w:t>
      </w:r>
      <w:r w:rsidR="006C1C3B" w:rsidRPr="00F262B0">
        <w:rPr>
          <w:rFonts w:ascii="Arial" w:hAnsi="Arial" w:cs="Arial"/>
          <w:color w:val="000000" w:themeColor="text1"/>
        </w:rPr>
        <w:t>,</w:t>
      </w:r>
      <w:r w:rsidR="00D408CB" w:rsidRPr="00F262B0">
        <w:rPr>
          <w:rFonts w:ascii="Arial" w:hAnsi="Arial" w:cs="Arial"/>
          <w:color w:val="000000" w:themeColor="text1"/>
        </w:rPr>
        <w:t xml:space="preserve"> speech and movement</w:t>
      </w:r>
      <w:r w:rsidR="00362344" w:rsidRPr="00F262B0">
        <w:rPr>
          <w:rFonts w:ascii="Arial" w:hAnsi="Arial" w:cs="Arial"/>
          <w:color w:val="000000" w:themeColor="text1"/>
        </w:rPr>
        <w:t>.</w:t>
      </w:r>
      <w:r w:rsidR="00665680" w:rsidRPr="00F262B0">
        <w:rPr>
          <w:rFonts w:ascii="Arial" w:hAnsi="Arial" w:cs="Arial"/>
          <w:color w:val="000000" w:themeColor="text1"/>
        </w:rPr>
        <w:t xml:space="preserve"> </w:t>
      </w:r>
      <w:r w:rsidR="00436CE7" w:rsidRPr="00F262B0">
        <w:rPr>
          <w:rFonts w:ascii="Arial" w:hAnsi="Arial" w:cs="Arial"/>
          <w:color w:val="000000" w:themeColor="text1"/>
        </w:rPr>
        <w:t>Conversely, a BC patient with brain metastases in the occipital lobes may experience difficulty in vision.</w:t>
      </w:r>
    </w:p>
    <w:p w14:paraId="6689EB72" w14:textId="2FFD36BD" w:rsidR="007D22BA" w:rsidRPr="00F262B0" w:rsidRDefault="005D1AF8" w:rsidP="00F262B0">
      <w:pPr>
        <w:spacing w:line="360" w:lineRule="auto"/>
        <w:rPr>
          <w:rFonts w:ascii="Arial" w:hAnsi="Arial" w:cs="Arial"/>
          <w:color w:val="000000" w:themeColor="text1"/>
        </w:rPr>
      </w:pPr>
      <w:r w:rsidRPr="00F262B0">
        <w:rPr>
          <w:rFonts w:ascii="Arial" w:hAnsi="Arial" w:cs="Arial"/>
          <w:color w:val="000000" w:themeColor="text1"/>
        </w:rPr>
        <w:tab/>
        <w:t xml:space="preserve">The appearance of metastasis worsens the prognosis of BC patients even with the improvements in primary BC treatment. </w:t>
      </w:r>
      <w:r w:rsidR="00F533CA" w:rsidRPr="00F262B0">
        <w:rPr>
          <w:rFonts w:ascii="Arial" w:hAnsi="Arial" w:cs="Arial"/>
          <w:color w:val="000000" w:themeColor="text1"/>
        </w:rPr>
        <w:t>Factually, a</w:t>
      </w:r>
      <w:r w:rsidRPr="00F262B0">
        <w:rPr>
          <w:rFonts w:ascii="Arial" w:hAnsi="Arial" w:cs="Arial"/>
          <w:color w:val="000000" w:themeColor="text1"/>
        </w:rPr>
        <w:t xml:space="preserve"> </w:t>
      </w:r>
      <w:r w:rsidR="00C83A97" w:rsidRPr="00F262B0">
        <w:rPr>
          <w:rFonts w:ascii="Arial" w:hAnsi="Arial" w:cs="Arial"/>
          <w:color w:val="000000" w:themeColor="text1"/>
        </w:rPr>
        <w:t xml:space="preserve">patient who has been </w:t>
      </w:r>
      <w:r w:rsidRPr="00F262B0">
        <w:rPr>
          <w:rFonts w:ascii="Arial" w:hAnsi="Arial" w:cs="Arial"/>
          <w:color w:val="000000" w:themeColor="text1"/>
        </w:rPr>
        <w:t>diagnos</w:t>
      </w:r>
      <w:r w:rsidR="00C83A97" w:rsidRPr="00F262B0">
        <w:rPr>
          <w:rFonts w:ascii="Arial" w:hAnsi="Arial" w:cs="Arial"/>
          <w:color w:val="000000" w:themeColor="text1"/>
        </w:rPr>
        <w:t xml:space="preserve">ed with </w:t>
      </w:r>
      <w:r w:rsidRPr="00F262B0">
        <w:rPr>
          <w:rFonts w:ascii="Arial" w:hAnsi="Arial" w:cs="Arial"/>
          <w:color w:val="000000" w:themeColor="text1"/>
        </w:rPr>
        <w:t xml:space="preserve">brain metastases </w:t>
      </w:r>
      <w:r w:rsidR="00C83A97" w:rsidRPr="00F262B0">
        <w:rPr>
          <w:rFonts w:ascii="Arial" w:hAnsi="Arial" w:cs="Arial"/>
          <w:color w:val="000000" w:themeColor="text1"/>
        </w:rPr>
        <w:t xml:space="preserve">is </w:t>
      </w:r>
      <w:r w:rsidR="00F533CA" w:rsidRPr="00F262B0">
        <w:rPr>
          <w:rFonts w:ascii="Arial" w:hAnsi="Arial" w:cs="Arial"/>
          <w:color w:val="000000" w:themeColor="text1"/>
        </w:rPr>
        <w:t xml:space="preserve">conferred </w:t>
      </w:r>
      <w:r w:rsidR="00BA14F3" w:rsidRPr="00F262B0">
        <w:rPr>
          <w:rFonts w:ascii="Arial" w:hAnsi="Arial" w:cs="Arial"/>
          <w:color w:val="000000" w:themeColor="text1"/>
        </w:rPr>
        <w:t xml:space="preserve">to </w:t>
      </w:r>
      <w:r w:rsidR="00F533CA" w:rsidRPr="00F262B0">
        <w:rPr>
          <w:rFonts w:ascii="Arial" w:hAnsi="Arial" w:cs="Arial"/>
          <w:color w:val="000000" w:themeColor="text1"/>
        </w:rPr>
        <w:t>a</w:t>
      </w:r>
      <w:r w:rsidRPr="00F262B0">
        <w:rPr>
          <w:rFonts w:ascii="Arial" w:hAnsi="Arial" w:cs="Arial"/>
          <w:color w:val="000000" w:themeColor="text1"/>
        </w:rPr>
        <w:t xml:space="preserve"> life expectancy of </w:t>
      </w:r>
      <w:r w:rsidR="00BA14F3" w:rsidRPr="00F262B0">
        <w:rPr>
          <w:rFonts w:ascii="Arial" w:hAnsi="Arial" w:cs="Arial"/>
          <w:color w:val="000000" w:themeColor="text1"/>
        </w:rPr>
        <w:t>around</w:t>
      </w:r>
      <w:r w:rsidRPr="00F262B0">
        <w:rPr>
          <w:rFonts w:ascii="Arial" w:hAnsi="Arial" w:cs="Arial"/>
          <w:color w:val="000000" w:themeColor="text1"/>
        </w:rPr>
        <w:t xml:space="preserve"> 6 months</w:t>
      </w:r>
      <w:r w:rsidR="008F3D94" w:rsidRPr="00F262B0">
        <w:rPr>
          <w:rFonts w:ascii="Arial" w:hAnsi="Arial" w:cs="Arial"/>
          <w:color w:val="000000" w:themeColor="text1"/>
        </w:rPr>
        <w:t xml:space="preserve"> but life expectancy can be greatly enhanced with additional and improved systematic therapy and radiation therapy.</w:t>
      </w:r>
      <w:r w:rsidR="00A75244" w:rsidRPr="00F262B0">
        <w:rPr>
          <w:rFonts w:ascii="Arial" w:hAnsi="Arial" w:cs="Arial"/>
          <w:color w:val="000000" w:themeColor="text1"/>
        </w:rPr>
        <w:t xml:space="preserve"> The prognosis is highly associated with the BC subtype.</w:t>
      </w:r>
      <w:r w:rsidR="008F59CE" w:rsidRPr="00F262B0">
        <w:rPr>
          <w:rFonts w:ascii="Arial" w:hAnsi="Arial" w:cs="Arial"/>
          <w:color w:val="000000" w:themeColor="text1"/>
        </w:rPr>
        <w:t xml:space="preserve"> A recent study by Megan McKee </w:t>
      </w:r>
      <w:r w:rsidR="00D9623A" w:rsidRPr="00F262B0">
        <w:rPr>
          <w:rFonts w:ascii="Arial" w:hAnsi="Arial" w:cs="Arial"/>
          <w:color w:val="000000" w:themeColor="text1"/>
        </w:rPr>
        <w:t>suggests</w:t>
      </w:r>
      <w:r w:rsidR="008F59CE" w:rsidRPr="00F262B0">
        <w:rPr>
          <w:rFonts w:ascii="Arial" w:hAnsi="Arial" w:cs="Arial"/>
          <w:color w:val="000000" w:themeColor="text1"/>
        </w:rPr>
        <w:t xml:space="preserve"> that </w:t>
      </w:r>
      <w:r w:rsidR="0027532A" w:rsidRPr="00F262B0">
        <w:rPr>
          <w:rFonts w:ascii="Arial" w:hAnsi="Arial" w:cs="Arial"/>
          <w:color w:val="000000" w:themeColor="text1"/>
        </w:rPr>
        <w:t xml:space="preserve">the </w:t>
      </w:r>
      <w:r w:rsidR="00727F13" w:rsidRPr="00F262B0">
        <w:rPr>
          <w:rFonts w:ascii="Arial" w:hAnsi="Arial" w:cs="Arial"/>
          <w:color w:val="000000" w:themeColor="text1"/>
        </w:rPr>
        <w:t>average</w:t>
      </w:r>
      <w:r w:rsidR="008F59CE" w:rsidRPr="00F262B0">
        <w:rPr>
          <w:rFonts w:ascii="Arial" w:hAnsi="Arial" w:cs="Arial"/>
          <w:color w:val="000000" w:themeColor="text1"/>
        </w:rPr>
        <w:t xml:space="preserve"> </w:t>
      </w:r>
      <w:r w:rsidR="00727F13" w:rsidRPr="00F262B0">
        <w:rPr>
          <w:rFonts w:ascii="Arial" w:hAnsi="Arial" w:cs="Arial"/>
          <w:color w:val="000000" w:themeColor="text1"/>
        </w:rPr>
        <w:t xml:space="preserve">rate of </w:t>
      </w:r>
      <w:r w:rsidR="008F59CE" w:rsidRPr="00F262B0">
        <w:rPr>
          <w:rFonts w:ascii="Arial" w:hAnsi="Arial" w:cs="Arial"/>
          <w:color w:val="000000" w:themeColor="text1"/>
        </w:rPr>
        <w:t xml:space="preserve">survival </w:t>
      </w:r>
      <w:r w:rsidR="00727F13" w:rsidRPr="00F262B0">
        <w:rPr>
          <w:rFonts w:ascii="Arial" w:hAnsi="Arial" w:cs="Arial"/>
          <w:color w:val="000000" w:themeColor="text1"/>
        </w:rPr>
        <w:t>in</w:t>
      </w:r>
      <w:r w:rsidR="008F59CE" w:rsidRPr="00F262B0">
        <w:rPr>
          <w:rFonts w:ascii="Arial" w:hAnsi="Arial" w:cs="Arial"/>
          <w:color w:val="000000" w:themeColor="text1"/>
        </w:rPr>
        <w:t xml:space="preserve"> all subtypes</w:t>
      </w:r>
      <w:r w:rsidR="00CF46DE" w:rsidRPr="00F262B0">
        <w:rPr>
          <w:rFonts w:ascii="Arial" w:hAnsi="Arial" w:cs="Arial"/>
          <w:color w:val="000000" w:themeColor="text1"/>
        </w:rPr>
        <w:t xml:space="preserve"> of BC</w:t>
      </w:r>
      <w:r w:rsidR="008F59CE" w:rsidRPr="00F262B0">
        <w:rPr>
          <w:rFonts w:ascii="Arial" w:hAnsi="Arial" w:cs="Arial"/>
          <w:color w:val="000000" w:themeColor="text1"/>
        </w:rPr>
        <w:t xml:space="preserve"> is 2.11 years </w:t>
      </w:r>
      <w:r w:rsidR="00CF46DE" w:rsidRPr="00F262B0">
        <w:rPr>
          <w:rFonts w:ascii="Arial" w:hAnsi="Arial" w:cs="Arial"/>
          <w:color w:val="000000" w:themeColor="text1"/>
        </w:rPr>
        <w:t>after</w:t>
      </w:r>
      <w:r w:rsidR="008F59CE" w:rsidRPr="00F262B0">
        <w:rPr>
          <w:rFonts w:ascii="Arial" w:hAnsi="Arial" w:cs="Arial"/>
          <w:color w:val="000000" w:themeColor="text1"/>
        </w:rPr>
        <w:t xml:space="preserve"> </w:t>
      </w:r>
      <w:r w:rsidR="00CF46DE" w:rsidRPr="00F262B0">
        <w:rPr>
          <w:rFonts w:ascii="Arial" w:hAnsi="Arial" w:cs="Arial"/>
          <w:color w:val="000000" w:themeColor="text1"/>
        </w:rPr>
        <w:t xml:space="preserve">the the </w:t>
      </w:r>
      <w:r w:rsidR="008F59CE" w:rsidRPr="00F262B0">
        <w:rPr>
          <w:rFonts w:ascii="Arial" w:hAnsi="Arial" w:cs="Arial"/>
          <w:color w:val="000000" w:themeColor="text1"/>
        </w:rPr>
        <w:t>diagnosis of brain metastases (95% CI, 1.31-2.47)</w:t>
      </w:r>
      <w:r w:rsidR="00D9623A" w:rsidRPr="00F262B0">
        <w:rPr>
          <w:rFonts w:ascii="Arial" w:hAnsi="Arial" w:cs="Arial"/>
          <w:color w:val="000000" w:themeColor="text1"/>
        </w:rPr>
        <w:t xml:space="preserve"> </w:t>
      </w:r>
      <w:r w:rsidR="00CF46DE" w:rsidRPr="00F262B0">
        <w:rPr>
          <w:rFonts w:ascii="Arial" w:hAnsi="Arial" w:cs="Arial"/>
          <w:color w:val="000000" w:themeColor="text1"/>
        </w:rPr>
        <w:t>while</w:t>
      </w:r>
      <w:r w:rsidR="00D9623A" w:rsidRPr="00F262B0">
        <w:rPr>
          <w:rFonts w:ascii="Arial" w:hAnsi="Arial" w:cs="Arial"/>
          <w:color w:val="000000" w:themeColor="text1"/>
        </w:rPr>
        <w:t xml:space="preserve"> those with hormone receptor-positive BC </w:t>
      </w:r>
      <w:r w:rsidR="00B26E3B" w:rsidRPr="00F262B0">
        <w:rPr>
          <w:rFonts w:ascii="Arial" w:hAnsi="Arial" w:cs="Arial"/>
          <w:color w:val="000000" w:themeColor="text1"/>
        </w:rPr>
        <w:t>survived for</w:t>
      </w:r>
      <w:r w:rsidR="00D9623A" w:rsidRPr="00F262B0">
        <w:rPr>
          <w:rFonts w:ascii="Arial" w:hAnsi="Arial" w:cs="Arial"/>
          <w:color w:val="000000" w:themeColor="text1"/>
        </w:rPr>
        <w:t xml:space="preserve"> a median of 3.03 years (95% CI, 1.94- Not Estimable)</w:t>
      </w:r>
      <w:r w:rsidR="008F59CE" w:rsidRPr="00F262B0">
        <w:rPr>
          <w:rFonts w:ascii="Arial" w:hAnsi="Arial" w:cs="Arial"/>
          <w:color w:val="000000" w:themeColor="text1"/>
        </w:rPr>
        <w:t xml:space="preserve">, </w:t>
      </w:r>
      <w:r w:rsidR="00D9623A" w:rsidRPr="00F262B0">
        <w:rPr>
          <w:rFonts w:ascii="Arial" w:hAnsi="Arial" w:cs="Arial"/>
          <w:color w:val="000000" w:themeColor="text1"/>
        </w:rPr>
        <w:t>and</w:t>
      </w:r>
      <w:r w:rsidR="008F59CE" w:rsidRPr="00F262B0">
        <w:rPr>
          <w:rFonts w:ascii="Arial" w:hAnsi="Arial" w:cs="Arial"/>
          <w:color w:val="000000" w:themeColor="text1"/>
        </w:rPr>
        <w:t xml:space="preserve"> those with TNBC</w:t>
      </w:r>
      <w:r w:rsidR="00D9623A" w:rsidRPr="00F262B0">
        <w:rPr>
          <w:rFonts w:ascii="Arial" w:hAnsi="Arial" w:cs="Arial"/>
          <w:color w:val="000000" w:themeColor="text1"/>
        </w:rPr>
        <w:t xml:space="preserve"> </w:t>
      </w:r>
      <w:r w:rsidR="005237B0" w:rsidRPr="00F262B0">
        <w:rPr>
          <w:rFonts w:ascii="Arial" w:hAnsi="Arial" w:cs="Arial"/>
          <w:color w:val="000000" w:themeColor="text1"/>
        </w:rPr>
        <w:t>survived</w:t>
      </w:r>
      <w:r w:rsidR="00D9623A" w:rsidRPr="00F262B0">
        <w:rPr>
          <w:rFonts w:ascii="Arial" w:hAnsi="Arial" w:cs="Arial"/>
          <w:color w:val="000000" w:themeColor="text1"/>
        </w:rPr>
        <w:t xml:space="preserve"> a median of 1.15 years (95% CI, 0.4-2.43).</w:t>
      </w:r>
      <w:r w:rsidR="00CE38EC" w:rsidRPr="00F262B0">
        <w:rPr>
          <w:rFonts w:ascii="Arial" w:hAnsi="Arial" w:cs="Arial"/>
          <w:color w:val="000000" w:themeColor="text1"/>
        </w:rPr>
        <w:t xml:space="preserve"> </w:t>
      </w:r>
      <w:r w:rsidR="001C2828" w:rsidRPr="00F262B0">
        <w:rPr>
          <w:rFonts w:ascii="Arial" w:hAnsi="Arial" w:cs="Arial"/>
          <w:color w:val="000000" w:themeColor="text1"/>
        </w:rPr>
        <w:t>The study also suggests</w:t>
      </w:r>
      <w:r w:rsidR="00CE38EC" w:rsidRPr="00F262B0">
        <w:rPr>
          <w:rFonts w:ascii="Arial" w:hAnsi="Arial" w:cs="Arial"/>
          <w:color w:val="000000" w:themeColor="text1"/>
        </w:rPr>
        <w:t xml:space="preserve"> that the median survival for BC patients with brain metastases </w:t>
      </w:r>
      <w:r w:rsidR="00600421" w:rsidRPr="00F262B0">
        <w:rPr>
          <w:rFonts w:ascii="Arial" w:hAnsi="Arial" w:cs="Arial"/>
          <w:color w:val="000000" w:themeColor="text1"/>
        </w:rPr>
        <w:t>is between</w:t>
      </w:r>
      <w:r w:rsidR="00CE38EC" w:rsidRPr="00F262B0">
        <w:rPr>
          <w:rFonts w:ascii="Arial" w:hAnsi="Arial" w:cs="Arial"/>
          <w:color w:val="000000" w:themeColor="text1"/>
        </w:rPr>
        <w:t xml:space="preserve"> 2 to 25.3 months </w:t>
      </w:r>
      <w:r w:rsidR="004B454B" w:rsidRPr="00F262B0">
        <w:rPr>
          <w:rFonts w:ascii="Arial" w:hAnsi="Arial" w:cs="Arial"/>
          <w:color w:val="000000" w:themeColor="text1"/>
        </w:rPr>
        <w:t>in spite of</w:t>
      </w:r>
      <w:r w:rsidR="00CE38EC" w:rsidRPr="00F262B0">
        <w:rPr>
          <w:rFonts w:ascii="Arial" w:hAnsi="Arial" w:cs="Arial"/>
          <w:color w:val="000000" w:themeColor="text1"/>
        </w:rPr>
        <w:t xml:space="preserve"> treatment.</w:t>
      </w:r>
      <w:r w:rsidR="007E15B7" w:rsidRPr="00F262B0">
        <w:rPr>
          <w:rFonts w:ascii="Arial" w:hAnsi="Arial" w:cs="Arial"/>
          <w:color w:val="000000" w:themeColor="text1"/>
        </w:rPr>
        <w:t xml:space="preserve"> </w:t>
      </w:r>
      <w:r w:rsidR="007E15B7" w:rsidRPr="00F262B0">
        <w:rPr>
          <w:rFonts w:ascii="Arial" w:hAnsi="Arial" w:cs="Arial"/>
          <w:color w:val="000000" w:themeColor="text1"/>
        </w:rPr>
        <w:lastRenderedPageBreak/>
        <w:t xml:space="preserve">Additionally, brain metastases are a major </w:t>
      </w:r>
      <w:r w:rsidR="00594C1C" w:rsidRPr="00F262B0">
        <w:rPr>
          <w:rFonts w:ascii="Arial" w:hAnsi="Arial" w:cs="Arial"/>
          <w:color w:val="000000" w:themeColor="text1"/>
        </w:rPr>
        <w:t>factor leading to</w:t>
      </w:r>
      <w:r w:rsidR="007E15B7" w:rsidRPr="00F262B0">
        <w:rPr>
          <w:rFonts w:ascii="Arial" w:hAnsi="Arial" w:cs="Arial"/>
          <w:color w:val="000000" w:themeColor="text1"/>
        </w:rPr>
        <w:t xml:space="preserve"> morbidity due to progressive neurologic </w:t>
      </w:r>
      <w:r w:rsidR="00422E12" w:rsidRPr="00F262B0">
        <w:rPr>
          <w:rFonts w:ascii="Arial" w:hAnsi="Arial" w:cs="Arial"/>
          <w:color w:val="000000" w:themeColor="text1"/>
        </w:rPr>
        <w:t>complications</w:t>
      </w:r>
      <w:r w:rsidR="007E15B7" w:rsidRPr="00F262B0">
        <w:rPr>
          <w:rFonts w:ascii="Arial" w:hAnsi="Arial" w:cs="Arial"/>
          <w:color w:val="000000" w:themeColor="text1"/>
        </w:rPr>
        <w:t xml:space="preserve"> that result in a reduced quality of life.</w:t>
      </w:r>
      <w:r w:rsidR="00C91C2E" w:rsidRPr="00F262B0">
        <w:rPr>
          <w:rFonts w:ascii="Arial" w:hAnsi="Arial" w:cs="Arial"/>
          <w:color w:val="000000" w:themeColor="text1"/>
        </w:rPr>
        <w:t xml:space="preserve"> In HER2-positive patients, brain metastases often occur in the setting of controlled extracranial disease.</w:t>
      </w:r>
      <w:r w:rsidR="00392123" w:rsidRPr="00F262B0">
        <w:rPr>
          <w:rFonts w:ascii="Arial" w:hAnsi="Arial" w:cs="Arial"/>
          <w:color w:val="000000" w:themeColor="text1"/>
        </w:rPr>
        <w:t xml:space="preserve"> </w:t>
      </w:r>
      <w:r w:rsidR="004C4F29" w:rsidRPr="00F262B0">
        <w:rPr>
          <w:rFonts w:ascii="Arial" w:hAnsi="Arial" w:cs="Arial"/>
          <w:color w:val="000000" w:themeColor="text1"/>
        </w:rPr>
        <w:t>Usually</w:t>
      </w:r>
      <w:r w:rsidR="00392123" w:rsidRPr="00F262B0">
        <w:rPr>
          <w:rFonts w:ascii="Arial" w:hAnsi="Arial" w:cs="Arial"/>
          <w:color w:val="000000" w:themeColor="text1"/>
        </w:rPr>
        <w:t>, it is common for TNBC patients to develop brain metastases with concurrent extracranial disease progression</w:t>
      </w:r>
      <w:r w:rsidR="00354CCB" w:rsidRPr="00F262B0">
        <w:rPr>
          <w:rFonts w:ascii="Arial" w:hAnsi="Arial" w:cs="Arial"/>
          <w:color w:val="000000" w:themeColor="text1"/>
        </w:rPr>
        <w:t xml:space="preserve"> (Gravgaard et al., 2011, p. 13)</w:t>
      </w:r>
      <w:r w:rsidR="00392123" w:rsidRPr="00F262B0">
        <w:rPr>
          <w:rFonts w:ascii="Arial" w:hAnsi="Arial" w:cs="Arial"/>
          <w:color w:val="000000" w:themeColor="text1"/>
        </w:rPr>
        <w:t>.</w:t>
      </w:r>
      <w:r w:rsidR="00E536E5" w:rsidRPr="00F262B0">
        <w:rPr>
          <w:rFonts w:ascii="Arial" w:hAnsi="Arial" w:cs="Arial"/>
          <w:color w:val="000000" w:themeColor="text1"/>
        </w:rPr>
        <w:t xml:space="preserve"> </w:t>
      </w:r>
      <w:r w:rsidR="00546C19" w:rsidRPr="00F262B0">
        <w:rPr>
          <w:rFonts w:ascii="Arial" w:hAnsi="Arial" w:cs="Arial"/>
          <w:color w:val="000000" w:themeColor="text1"/>
        </w:rPr>
        <w:t>There are</w:t>
      </w:r>
      <w:r w:rsidR="00E536E5" w:rsidRPr="00F262B0">
        <w:rPr>
          <w:rFonts w:ascii="Arial" w:hAnsi="Arial" w:cs="Arial"/>
          <w:color w:val="000000" w:themeColor="text1"/>
        </w:rPr>
        <w:t xml:space="preserve"> limited </w:t>
      </w:r>
      <w:r w:rsidR="00546C19" w:rsidRPr="00F262B0">
        <w:rPr>
          <w:rFonts w:ascii="Arial" w:hAnsi="Arial" w:cs="Arial"/>
          <w:color w:val="000000" w:themeColor="text1"/>
        </w:rPr>
        <w:t xml:space="preserve">options for treatment of BC patients, but most remedies include </w:t>
      </w:r>
      <w:r w:rsidR="00E536E5" w:rsidRPr="00F262B0">
        <w:rPr>
          <w:rFonts w:ascii="Arial" w:hAnsi="Arial" w:cs="Arial"/>
          <w:color w:val="000000" w:themeColor="text1"/>
        </w:rPr>
        <w:t>whole-brain radiation therapy (WBRT)</w:t>
      </w:r>
      <w:r w:rsidR="00EF53E7" w:rsidRPr="00F262B0">
        <w:rPr>
          <w:rFonts w:ascii="Arial" w:hAnsi="Arial" w:cs="Arial"/>
          <w:color w:val="000000" w:themeColor="text1"/>
        </w:rPr>
        <w:t xml:space="preserve">, surgical resection, chemotherapy, surgical resection, and </w:t>
      </w:r>
      <w:r w:rsidR="00BF1DEA" w:rsidRPr="00F262B0">
        <w:rPr>
          <w:rFonts w:ascii="Arial" w:hAnsi="Arial" w:cs="Arial"/>
          <w:color w:val="000000" w:themeColor="text1"/>
        </w:rPr>
        <w:t>stereotactic radiosurgery (SRS).</w:t>
      </w:r>
    </w:p>
    <w:p w14:paraId="07140F12" w14:textId="7FE35BBD" w:rsidR="00C00FD5" w:rsidRPr="00F262B0" w:rsidRDefault="00341311" w:rsidP="00F262B0">
      <w:pPr>
        <w:spacing w:line="360" w:lineRule="auto"/>
        <w:rPr>
          <w:rFonts w:ascii="Arial" w:hAnsi="Arial" w:cs="Arial"/>
          <w:color w:val="000000" w:themeColor="text1"/>
        </w:rPr>
      </w:pPr>
      <w:r w:rsidRPr="00F262B0">
        <w:rPr>
          <w:rFonts w:ascii="Arial" w:hAnsi="Arial" w:cs="Arial"/>
          <w:color w:val="000000" w:themeColor="text1"/>
        </w:rPr>
        <w:tab/>
      </w:r>
      <w:r w:rsidR="00C00FD5" w:rsidRPr="00F262B0">
        <w:rPr>
          <w:rFonts w:ascii="Arial" w:hAnsi="Arial" w:cs="Arial"/>
          <w:color w:val="000000" w:themeColor="text1"/>
        </w:rPr>
        <w:t xml:space="preserve">Consequently, TNBC patients lack targeted therapies and chemotherapy </w:t>
      </w:r>
      <w:r w:rsidR="00881115" w:rsidRPr="00F262B0">
        <w:rPr>
          <w:rFonts w:ascii="Arial" w:hAnsi="Arial" w:cs="Arial"/>
          <w:color w:val="000000" w:themeColor="text1"/>
        </w:rPr>
        <w:t>is</w:t>
      </w:r>
      <w:r w:rsidR="00C00FD5" w:rsidRPr="00F262B0">
        <w:rPr>
          <w:rFonts w:ascii="Arial" w:hAnsi="Arial" w:cs="Arial"/>
          <w:color w:val="000000" w:themeColor="text1"/>
        </w:rPr>
        <w:t xml:space="preserve"> </w:t>
      </w:r>
      <w:r w:rsidR="00881115" w:rsidRPr="00F262B0">
        <w:rPr>
          <w:rFonts w:ascii="Arial" w:hAnsi="Arial" w:cs="Arial"/>
          <w:color w:val="000000" w:themeColor="text1"/>
        </w:rPr>
        <w:t xml:space="preserve">the only </w:t>
      </w:r>
      <w:r w:rsidR="00C00FD5" w:rsidRPr="00F262B0">
        <w:rPr>
          <w:rFonts w:ascii="Arial" w:hAnsi="Arial" w:cs="Arial"/>
          <w:color w:val="000000" w:themeColor="text1"/>
        </w:rPr>
        <w:t>systemic option.</w:t>
      </w:r>
      <w:r w:rsidR="00901BED" w:rsidRPr="00F262B0">
        <w:rPr>
          <w:rFonts w:ascii="Arial" w:hAnsi="Arial" w:cs="Arial"/>
          <w:color w:val="000000" w:themeColor="text1"/>
        </w:rPr>
        <w:t xml:space="preserve"> It is imperative to note that systemic chemotherapy </w:t>
      </w:r>
      <w:r w:rsidR="00A846D5" w:rsidRPr="00F262B0">
        <w:rPr>
          <w:rFonts w:ascii="Arial" w:hAnsi="Arial" w:cs="Arial"/>
          <w:color w:val="000000" w:themeColor="text1"/>
        </w:rPr>
        <w:t xml:space="preserve">targeting </w:t>
      </w:r>
      <w:r w:rsidR="00901BED" w:rsidRPr="00F262B0">
        <w:rPr>
          <w:rFonts w:ascii="Arial" w:hAnsi="Arial" w:cs="Arial"/>
          <w:color w:val="000000" w:themeColor="text1"/>
        </w:rPr>
        <w:t xml:space="preserve">brain metastases </w:t>
      </w:r>
      <w:r w:rsidR="00A846D5" w:rsidRPr="00F262B0">
        <w:rPr>
          <w:rFonts w:ascii="Arial" w:hAnsi="Arial" w:cs="Arial"/>
          <w:color w:val="000000" w:themeColor="text1"/>
        </w:rPr>
        <w:t>in</w:t>
      </w:r>
      <w:r w:rsidR="00901BED" w:rsidRPr="00F262B0">
        <w:rPr>
          <w:rFonts w:ascii="Arial" w:hAnsi="Arial" w:cs="Arial"/>
          <w:color w:val="000000" w:themeColor="text1"/>
        </w:rPr>
        <w:t xml:space="preserve"> the brain is </w:t>
      </w:r>
      <w:r w:rsidR="008C69BE" w:rsidRPr="00F262B0">
        <w:rPr>
          <w:rFonts w:ascii="Arial" w:hAnsi="Arial" w:cs="Arial"/>
          <w:color w:val="000000" w:themeColor="text1"/>
        </w:rPr>
        <w:t xml:space="preserve">similar </w:t>
      </w:r>
      <w:r w:rsidR="00F7122C" w:rsidRPr="00F262B0">
        <w:rPr>
          <w:rFonts w:ascii="Arial" w:hAnsi="Arial" w:cs="Arial"/>
          <w:color w:val="000000" w:themeColor="text1"/>
        </w:rPr>
        <w:t>to the process of delivering</w:t>
      </w:r>
      <w:r w:rsidR="00901BED" w:rsidRPr="00F262B0">
        <w:rPr>
          <w:rFonts w:ascii="Arial" w:hAnsi="Arial" w:cs="Arial"/>
          <w:color w:val="000000" w:themeColor="text1"/>
        </w:rPr>
        <w:t xml:space="preserve"> chemotherapy to a tumor </w:t>
      </w:r>
      <w:r w:rsidR="00F7122C" w:rsidRPr="00F262B0">
        <w:rPr>
          <w:rFonts w:ascii="Arial" w:hAnsi="Arial" w:cs="Arial"/>
          <w:color w:val="000000" w:themeColor="text1"/>
        </w:rPr>
        <w:t>targeting</w:t>
      </w:r>
      <w:r w:rsidR="00901BED" w:rsidRPr="00F262B0">
        <w:rPr>
          <w:rFonts w:ascii="Arial" w:hAnsi="Arial" w:cs="Arial"/>
          <w:color w:val="000000" w:themeColor="text1"/>
        </w:rPr>
        <w:t xml:space="preserve"> </w:t>
      </w:r>
      <w:r w:rsidR="00F7122C" w:rsidRPr="00F262B0">
        <w:rPr>
          <w:rFonts w:ascii="Arial" w:hAnsi="Arial" w:cs="Arial"/>
          <w:color w:val="000000" w:themeColor="text1"/>
        </w:rPr>
        <w:t>other</w:t>
      </w:r>
      <w:r w:rsidR="00901BED" w:rsidRPr="00F262B0">
        <w:rPr>
          <w:rFonts w:ascii="Arial" w:hAnsi="Arial" w:cs="Arial"/>
          <w:color w:val="000000" w:themeColor="text1"/>
        </w:rPr>
        <w:t xml:space="preserve"> part of the body.</w:t>
      </w:r>
      <w:r w:rsidR="00737A19" w:rsidRPr="00F262B0">
        <w:rPr>
          <w:rFonts w:ascii="Arial" w:hAnsi="Arial" w:cs="Arial"/>
          <w:color w:val="000000" w:themeColor="text1"/>
        </w:rPr>
        <w:t xml:space="preserve"> </w:t>
      </w:r>
      <w:r w:rsidRPr="00F262B0">
        <w:rPr>
          <w:rFonts w:ascii="Arial" w:hAnsi="Arial" w:cs="Arial"/>
          <w:color w:val="000000" w:themeColor="text1"/>
        </w:rPr>
        <w:t>Therefore, the</w:t>
      </w:r>
      <w:r w:rsidR="00737A19" w:rsidRPr="00F262B0">
        <w:rPr>
          <w:rFonts w:ascii="Arial" w:hAnsi="Arial" w:cs="Arial"/>
          <w:color w:val="000000" w:themeColor="text1"/>
        </w:rPr>
        <w:t xml:space="preserve"> effectiveness of the treatment is highly associated with the tumor chemosensitivity</w:t>
      </w:r>
      <w:r w:rsidR="00814309" w:rsidRPr="00F262B0">
        <w:rPr>
          <w:rFonts w:ascii="Arial" w:hAnsi="Arial" w:cs="Arial"/>
          <w:color w:val="000000" w:themeColor="text1"/>
        </w:rPr>
        <w:t xml:space="preserve">. </w:t>
      </w:r>
      <w:r w:rsidR="003B6195" w:rsidRPr="00F262B0">
        <w:rPr>
          <w:rFonts w:ascii="Arial" w:hAnsi="Arial" w:cs="Arial"/>
          <w:color w:val="000000" w:themeColor="text1"/>
        </w:rPr>
        <w:t>Brain metastases often tend to be chemotherapy-resistant since they often occur late in the natural history of BC and during that stage the cancer cells are already chemother</w:t>
      </w:r>
      <w:r w:rsidRPr="00F262B0">
        <w:rPr>
          <w:rFonts w:ascii="Arial" w:hAnsi="Arial" w:cs="Arial"/>
          <w:color w:val="000000" w:themeColor="text1"/>
        </w:rPr>
        <w:t>ap</w:t>
      </w:r>
      <w:r w:rsidR="003B6195" w:rsidRPr="00F262B0">
        <w:rPr>
          <w:rFonts w:ascii="Arial" w:hAnsi="Arial" w:cs="Arial"/>
          <w:color w:val="000000" w:themeColor="text1"/>
        </w:rPr>
        <w:t>y-resistant.</w:t>
      </w:r>
      <w:r w:rsidR="004C267A" w:rsidRPr="00F262B0">
        <w:rPr>
          <w:rFonts w:ascii="Arial" w:hAnsi="Arial" w:cs="Arial"/>
          <w:color w:val="000000" w:themeColor="text1"/>
        </w:rPr>
        <w:t xml:space="preserve"> BC patients with a single brain metastasis may undergo surgical resection to improve overall survival,</w:t>
      </w:r>
      <w:r w:rsidR="00431F12" w:rsidRPr="00F262B0">
        <w:rPr>
          <w:rFonts w:ascii="Arial" w:hAnsi="Arial" w:cs="Arial"/>
          <w:color w:val="000000" w:themeColor="text1"/>
        </w:rPr>
        <w:t xml:space="preserve"> since TNBC is nonresponsive to hormone </w:t>
      </w:r>
      <w:r w:rsidR="0014017E" w:rsidRPr="00F262B0">
        <w:rPr>
          <w:rFonts w:ascii="Arial" w:hAnsi="Arial" w:cs="Arial"/>
          <w:color w:val="000000" w:themeColor="text1"/>
        </w:rPr>
        <w:t>therapy, especially</w:t>
      </w:r>
      <w:r w:rsidR="004C267A" w:rsidRPr="00F262B0">
        <w:rPr>
          <w:rFonts w:ascii="Arial" w:hAnsi="Arial" w:cs="Arial"/>
          <w:color w:val="000000" w:themeColor="text1"/>
        </w:rPr>
        <w:t xml:space="preserve"> if the patient is symptomatic and the systemic disease is </w:t>
      </w:r>
      <w:r w:rsidR="00A01114" w:rsidRPr="00F262B0">
        <w:rPr>
          <w:rFonts w:ascii="Arial" w:hAnsi="Arial" w:cs="Arial"/>
          <w:color w:val="000000" w:themeColor="text1"/>
        </w:rPr>
        <w:t>managed effectively</w:t>
      </w:r>
      <w:r w:rsidR="002275D3" w:rsidRPr="00F262B0">
        <w:rPr>
          <w:rFonts w:ascii="Arial" w:hAnsi="Arial" w:cs="Arial"/>
          <w:color w:val="000000" w:themeColor="text1"/>
        </w:rPr>
        <w:t>.</w:t>
      </w:r>
      <w:r w:rsidR="00316DA9" w:rsidRPr="00F262B0">
        <w:rPr>
          <w:rFonts w:ascii="Arial" w:hAnsi="Arial" w:cs="Arial"/>
          <w:color w:val="000000" w:themeColor="text1"/>
        </w:rPr>
        <w:t xml:space="preserve"> Nonetheless, the main conventional types of metastatic BC treatments include hormonal therapy, immunotherapy, introduction to biological drugs, chemotherapy, surgery and radiation therapy.</w:t>
      </w:r>
      <w:r w:rsidR="00D66D08" w:rsidRPr="00F262B0">
        <w:rPr>
          <w:rFonts w:ascii="Arial" w:hAnsi="Arial" w:cs="Arial"/>
          <w:color w:val="000000" w:themeColor="text1"/>
        </w:rPr>
        <w:t xml:space="preserve"> It is usually recommended to combine several types of treatment options</w:t>
      </w:r>
      <w:r w:rsidR="00A61CD8" w:rsidRPr="00F262B0">
        <w:rPr>
          <w:rFonts w:ascii="Arial" w:hAnsi="Arial" w:cs="Arial"/>
          <w:color w:val="000000" w:themeColor="text1"/>
        </w:rPr>
        <w:t xml:space="preserve"> to treat TNBC patients.</w:t>
      </w:r>
    </w:p>
    <w:p w14:paraId="71307422" w14:textId="6D54D1C1" w:rsidR="00903FC9" w:rsidRPr="00F262B0" w:rsidRDefault="00903FC9" w:rsidP="00F262B0">
      <w:pPr>
        <w:pStyle w:val="Heading1"/>
        <w:spacing w:line="360" w:lineRule="auto"/>
        <w:rPr>
          <w:rFonts w:ascii="Arial" w:hAnsi="Arial" w:cs="Arial"/>
          <w:color w:val="000000" w:themeColor="text1"/>
          <w:sz w:val="22"/>
          <w:szCs w:val="22"/>
        </w:rPr>
      </w:pPr>
      <w:bookmarkStart w:id="4" w:name="_Toc81007570"/>
      <w:r w:rsidRPr="00F262B0">
        <w:rPr>
          <w:rFonts w:ascii="Arial" w:hAnsi="Arial" w:cs="Arial"/>
          <w:color w:val="000000" w:themeColor="text1"/>
          <w:sz w:val="22"/>
          <w:szCs w:val="22"/>
        </w:rPr>
        <w:t>Metastasis cascade of TNBC type only from primary BC to BM</w:t>
      </w:r>
      <w:bookmarkEnd w:id="4"/>
    </w:p>
    <w:p w14:paraId="1FAB4DC2" w14:textId="65800439" w:rsidR="00EF7197" w:rsidRPr="00F262B0" w:rsidRDefault="00DA58D7" w:rsidP="00F262B0">
      <w:pPr>
        <w:spacing w:line="360" w:lineRule="auto"/>
        <w:rPr>
          <w:rFonts w:ascii="Arial" w:hAnsi="Arial" w:cs="Arial"/>
          <w:color w:val="000000" w:themeColor="text1"/>
        </w:rPr>
      </w:pPr>
      <w:r w:rsidRPr="00F262B0">
        <w:rPr>
          <w:rFonts w:ascii="Arial" w:hAnsi="Arial" w:cs="Arial"/>
          <w:color w:val="000000" w:themeColor="text1"/>
        </w:rPr>
        <w:tab/>
      </w:r>
      <w:r w:rsidR="00D71E78" w:rsidRPr="00F262B0">
        <w:rPr>
          <w:rFonts w:ascii="Arial" w:hAnsi="Arial" w:cs="Arial"/>
          <w:color w:val="000000" w:themeColor="text1"/>
        </w:rPr>
        <w:t>In the</w:t>
      </w:r>
      <w:r w:rsidR="00A3798E" w:rsidRPr="00F262B0">
        <w:rPr>
          <w:rFonts w:ascii="Arial" w:hAnsi="Arial" w:cs="Arial"/>
          <w:color w:val="000000" w:themeColor="text1"/>
        </w:rPr>
        <w:t xml:space="preserve"> progression</w:t>
      </w:r>
      <w:r w:rsidR="00D71E78" w:rsidRPr="00F262B0">
        <w:rPr>
          <w:rFonts w:ascii="Arial" w:hAnsi="Arial" w:cs="Arial"/>
          <w:color w:val="000000" w:themeColor="text1"/>
        </w:rPr>
        <w:t xml:space="preserve"> of cancer</w:t>
      </w:r>
      <w:r w:rsidR="00A3798E" w:rsidRPr="00F262B0">
        <w:rPr>
          <w:rFonts w:ascii="Arial" w:hAnsi="Arial" w:cs="Arial"/>
          <w:color w:val="000000" w:themeColor="text1"/>
        </w:rPr>
        <w:t xml:space="preserve">, tumor cells </w:t>
      </w:r>
      <w:r w:rsidR="007F673D" w:rsidRPr="00F262B0">
        <w:rPr>
          <w:rFonts w:ascii="Arial" w:hAnsi="Arial" w:cs="Arial"/>
          <w:color w:val="000000" w:themeColor="text1"/>
        </w:rPr>
        <w:t>devise</w:t>
      </w:r>
      <w:r w:rsidR="00A3798E" w:rsidRPr="00F262B0">
        <w:rPr>
          <w:rFonts w:ascii="Arial" w:hAnsi="Arial" w:cs="Arial"/>
          <w:color w:val="000000" w:themeColor="text1"/>
        </w:rPr>
        <w:t xml:space="preserve"> </w:t>
      </w:r>
      <w:r w:rsidR="005A685F" w:rsidRPr="00F262B0">
        <w:rPr>
          <w:rFonts w:ascii="Arial" w:hAnsi="Arial" w:cs="Arial"/>
          <w:color w:val="000000" w:themeColor="text1"/>
        </w:rPr>
        <w:t>different</w:t>
      </w:r>
      <w:r w:rsidR="00A3798E" w:rsidRPr="00F262B0">
        <w:rPr>
          <w:rFonts w:ascii="Arial" w:hAnsi="Arial" w:cs="Arial"/>
          <w:color w:val="000000" w:themeColor="text1"/>
        </w:rPr>
        <w:t xml:space="preserve"> </w:t>
      </w:r>
      <w:r w:rsidR="005A685F" w:rsidRPr="00F262B0">
        <w:rPr>
          <w:rFonts w:ascii="Arial" w:hAnsi="Arial" w:cs="Arial"/>
          <w:color w:val="000000" w:themeColor="text1"/>
        </w:rPr>
        <w:t xml:space="preserve">ways </w:t>
      </w:r>
      <w:r w:rsidR="004D4854" w:rsidRPr="00F262B0">
        <w:rPr>
          <w:rFonts w:ascii="Arial" w:hAnsi="Arial" w:cs="Arial"/>
          <w:color w:val="000000" w:themeColor="text1"/>
        </w:rPr>
        <w:t>of coping</w:t>
      </w:r>
      <w:r w:rsidR="00A3798E" w:rsidRPr="00F262B0">
        <w:rPr>
          <w:rFonts w:ascii="Arial" w:hAnsi="Arial" w:cs="Arial"/>
          <w:color w:val="000000" w:themeColor="text1"/>
        </w:rPr>
        <w:t xml:space="preserve"> with stresses th</w:t>
      </w:r>
      <w:r w:rsidR="004D4854" w:rsidRPr="00F262B0">
        <w:rPr>
          <w:rFonts w:ascii="Arial" w:hAnsi="Arial" w:cs="Arial"/>
          <w:color w:val="000000" w:themeColor="text1"/>
        </w:rPr>
        <w:t xml:space="preserve">us </w:t>
      </w:r>
      <w:r w:rsidR="00A3798E" w:rsidRPr="00F262B0">
        <w:rPr>
          <w:rFonts w:ascii="Arial" w:hAnsi="Arial" w:cs="Arial"/>
          <w:color w:val="000000" w:themeColor="text1"/>
        </w:rPr>
        <w:t>acquir</w:t>
      </w:r>
      <w:r w:rsidR="004D4854" w:rsidRPr="00F262B0">
        <w:rPr>
          <w:rFonts w:ascii="Arial" w:hAnsi="Arial" w:cs="Arial"/>
          <w:color w:val="000000" w:themeColor="text1"/>
        </w:rPr>
        <w:t>ing</w:t>
      </w:r>
      <w:r w:rsidR="00A3798E" w:rsidRPr="00F262B0">
        <w:rPr>
          <w:rFonts w:ascii="Arial" w:hAnsi="Arial" w:cs="Arial"/>
          <w:color w:val="000000" w:themeColor="text1"/>
        </w:rPr>
        <w:t xml:space="preserve"> the ability to form metastases.</w:t>
      </w:r>
      <w:r w:rsidR="002D5645" w:rsidRPr="00F262B0">
        <w:rPr>
          <w:rFonts w:ascii="Arial" w:hAnsi="Arial" w:cs="Arial"/>
          <w:color w:val="000000" w:themeColor="text1"/>
        </w:rPr>
        <w:t xml:space="preserve"> A</w:t>
      </w:r>
      <w:r w:rsidR="004955AC" w:rsidRPr="00F262B0">
        <w:rPr>
          <w:rFonts w:ascii="Arial" w:hAnsi="Arial" w:cs="Arial"/>
          <w:color w:val="000000" w:themeColor="text1"/>
        </w:rPr>
        <w:t xml:space="preserve"> small</w:t>
      </w:r>
      <w:r w:rsidR="002D5645" w:rsidRPr="00F262B0">
        <w:rPr>
          <w:rFonts w:ascii="Arial" w:hAnsi="Arial" w:cs="Arial"/>
          <w:color w:val="000000" w:themeColor="text1"/>
        </w:rPr>
        <w:t xml:space="preserve"> </w:t>
      </w:r>
      <w:r w:rsidR="004955AC" w:rsidRPr="00F262B0">
        <w:rPr>
          <w:rFonts w:ascii="Arial" w:hAnsi="Arial" w:cs="Arial"/>
          <w:color w:val="000000" w:themeColor="text1"/>
        </w:rPr>
        <w:t>segment</w:t>
      </w:r>
      <w:r w:rsidR="002D5645" w:rsidRPr="00F262B0">
        <w:rPr>
          <w:rFonts w:ascii="Arial" w:hAnsi="Arial" w:cs="Arial"/>
          <w:color w:val="000000" w:themeColor="text1"/>
        </w:rPr>
        <w:t xml:space="preserve"> of the disseminated tumor cells </w:t>
      </w:r>
      <w:r w:rsidR="00396199" w:rsidRPr="00F262B0">
        <w:rPr>
          <w:rFonts w:ascii="Arial" w:hAnsi="Arial" w:cs="Arial"/>
          <w:color w:val="000000" w:themeColor="text1"/>
        </w:rPr>
        <w:t>are able to</w:t>
      </w:r>
      <w:r w:rsidR="002D5645" w:rsidRPr="00F262B0">
        <w:rPr>
          <w:rFonts w:ascii="Arial" w:hAnsi="Arial" w:cs="Arial"/>
          <w:color w:val="000000" w:themeColor="text1"/>
        </w:rPr>
        <w:t xml:space="preserve"> overcome</w:t>
      </w:r>
      <w:r w:rsidR="00A618BA" w:rsidRPr="00F262B0">
        <w:rPr>
          <w:rFonts w:ascii="Arial" w:hAnsi="Arial" w:cs="Arial"/>
          <w:color w:val="000000" w:themeColor="text1"/>
        </w:rPr>
        <w:t xml:space="preserve"> the therapeutic attacks and various other stresses as they </w:t>
      </w:r>
      <w:r w:rsidR="009D241C" w:rsidRPr="00F262B0">
        <w:rPr>
          <w:rFonts w:ascii="Arial" w:hAnsi="Arial" w:cs="Arial"/>
          <w:color w:val="000000" w:themeColor="text1"/>
        </w:rPr>
        <w:t>move</w:t>
      </w:r>
      <w:r w:rsidR="00A618BA" w:rsidRPr="00F262B0">
        <w:rPr>
          <w:rFonts w:ascii="Arial" w:hAnsi="Arial" w:cs="Arial"/>
          <w:color w:val="000000" w:themeColor="text1"/>
        </w:rPr>
        <w:t xml:space="preserve"> from the</w:t>
      </w:r>
      <w:r w:rsidR="00FB7118" w:rsidRPr="00F262B0">
        <w:rPr>
          <w:rFonts w:ascii="Arial" w:hAnsi="Arial" w:cs="Arial"/>
          <w:color w:val="000000" w:themeColor="text1"/>
        </w:rPr>
        <w:t xml:space="preserve"> primary</w:t>
      </w:r>
      <w:r w:rsidR="00A618BA" w:rsidRPr="00F262B0">
        <w:rPr>
          <w:rFonts w:ascii="Arial" w:hAnsi="Arial" w:cs="Arial"/>
          <w:color w:val="000000" w:themeColor="text1"/>
        </w:rPr>
        <w:t xml:space="preserve"> site of origin to a distinctly different distant organ.</w:t>
      </w:r>
      <w:r w:rsidR="00FB7118" w:rsidRPr="00F262B0">
        <w:rPr>
          <w:rFonts w:ascii="Arial" w:hAnsi="Arial" w:cs="Arial"/>
          <w:color w:val="000000" w:themeColor="text1"/>
        </w:rPr>
        <w:t xml:space="preserve"> </w:t>
      </w:r>
      <w:r w:rsidR="00DF3DF0" w:rsidRPr="00F262B0">
        <w:rPr>
          <w:rFonts w:ascii="Arial" w:hAnsi="Arial" w:cs="Arial"/>
          <w:color w:val="000000" w:themeColor="text1"/>
        </w:rPr>
        <w:t>T</w:t>
      </w:r>
      <w:r w:rsidR="00FB7118" w:rsidRPr="00F262B0">
        <w:rPr>
          <w:rFonts w:ascii="Arial" w:hAnsi="Arial" w:cs="Arial"/>
          <w:color w:val="000000" w:themeColor="text1"/>
        </w:rPr>
        <w:t xml:space="preserve">he stresses </w:t>
      </w:r>
      <w:r w:rsidR="00DF3DF0" w:rsidRPr="00F262B0">
        <w:rPr>
          <w:rFonts w:ascii="Arial" w:hAnsi="Arial" w:cs="Arial"/>
          <w:color w:val="000000" w:themeColor="text1"/>
        </w:rPr>
        <w:t xml:space="preserve">often </w:t>
      </w:r>
      <w:r w:rsidR="00FB7118" w:rsidRPr="00F262B0">
        <w:rPr>
          <w:rFonts w:ascii="Arial" w:hAnsi="Arial" w:cs="Arial"/>
          <w:color w:val="000000" w:themeColor="text1"/>
        </w:rPr>
        <w:t xml:space="preserve">force the tumor cells to generate pathways to enhance fitness in the </w:t>
      </w:r>
      <w:r w:rsidR="00DF3DF0" w:rsidRPr="00F262B0">
        <w:rPr>
          <w:rFonts w:ascii="Arial" w:hAnsi="Arial" w:cs="Arial"/>
          <w:color w:val="000000" w:themeColor="text1"/>
        </w:rPr>
        <w:t>metastatic</w:t>
      </w:r>
      <w:r w:rsidR="00FB7118" w:rsidRPr="00F262B0">
        <w:rPr>
          <w:rFonts w:ascii="Arial" w:hAnsi="Arial" w:cs="Arial"/>
          <w:color w:val="000000" w:themeColor="text1"/>
        </w:rPr>
        <w:t xml:space="preserve"> cascade.</w:t>
      </w:r>
      <w:r w:rsidR="00DF3DF0" w:rsidRPr="00F262B0">
        <w:rPr>
          <w:rFonts w:ascii="Arial" w:hAnsi="Arial" w:cs="Arial"/>
          <w:color w:val="000000" w:themeColor="text1"/>
        </w:rPr>
        <w:t xml:space="preserve"> </w:t>
      </w:r>
      <w:r w:rsidR="00552AE7" w:rsidRPr="00F262B0">
        <w:rPr>
          <w:rFonts w:ascii="Arial" w:hAnsi="Arial" w:cs="Arial"/>
          <w:color w:val="000000" w:themeColor="text1"/>
        </w:rPr>
        <w:t xml:space="preserve">Usually, </w:t>
      </w:r>
      <w:r w:rsidR="009B42DF" w:rsidRPr="00F262B0">
        <w:rPr>
          <w:rFonts w:ascii="Arial" w:hAnsi="Arial" w:cs="Arial"/>
          <w:color w:val="000000" w:themeColor="text1"/>
        </w:rPr>
        <w:t xml:space="preserve">the metastasis fitness genes </w:t>
      </w:r>
      <w:r w:rsidR="0057579C" w:rsidRPr="00F262B0">
        <w:rPr>
          <w:rFonts w:ascii="Arial" w:hAnsi="Arial" w:cs="Arial"/>
          <w:color w:val="000000" w:themeColor="text1"/>
        </w:rPr>
        <w:t>increase</w:t>
      </w:r>
      <w:r w:rsidR="009B42DF" w:rsidRPr="00F262B0">
        <w:rPr>
          <w:rFonts w:ascii="Arial" w:hAnsi="Arial" w:cs="Arial"/>
          <w:color w:val="000000" w:themeColor="text1"/>
        </w:rPr>
        <w:t xml:space="preserve"> the likelihood of successful metastasis by </w:t>
      </w:r>
      <w:r w:rsidR="00824B76" w:rsidRPr="00F262B0">
        <w:rPr>
          <w:rFonts w:ascii="Arial" w:hAnsi="Arial" w:cs="Arial"/>
          <w:color w:val="000000" w:themeColor="text1"/>
        </w:rPr>
        <w:t>relieving</w:t>
      </w:r>
      <w:r w:rsidR="009B42DF" w:rsidRPr="00F262B0">
        <w:rPr>
          <w:rFonts w:ascii="Arial" w:hAnsi="Arial" w:cs="Arial"/>
          <w:color w:val="000000" w:themeColor="text1"/>
        </w:rPr>
        <w:t xml:space="preserve"> stresses that are not encountered by normal cells in physiological conditions</w:t>
      </w:r>
      <w:r w:rsidR="00552AE7" w:rsidRPr="00F262B0">
        <w:rPr>
          <w:rFonts w:ascii="Arial" w:hAnsi="Arial" w:cs="Arial"/>
          <w:color w:val="000000" w:themeColor="text1"/>
        </w:rPr>
        <w:t xml:space="preserve"> unlike traditional driver oncogenes that directly cause cancer</w:t>
      </w:r>
      <w:r w:rsidR="009B42DF" w:rsidRPr="00F262B0">
        <w:rPr>
          <w:rFonts w:ascii="Arial" w:hAnsi="Arial" w:cs="Arial"/>
          <w:color w:val="000000" w:themeColor="text1"/>
        </w:rPr>
        <w:t>.</w:t>
      </w:r>
    </w:p>
    <w:p w14:paraId="0B586BE7" w14:textId="6E7FF360" w:rsidR="0065013A" w:rsidRPr="00F262B0" w:rsidRDefault="00EF7197" w:rsidP="00F262B0">
      <w:pPr>
        <w:spacing w:line="360" w:lineRule="auto"/>
        <w:rPr>
          <w:rFonts w:ascii="Arial" w:hAnsi="Arial" w:cs="Arial"/>
          <w:color w:val="000000" w:themeColor="text1"/>
        </w:rPr>
      </w:pPr>
      <w:r w:rsidRPr="00F262B0">
        <w:rPr>
          <w:rFonts w:ascii="Arial" w:hAnsi="Arial" w:cs="Arial"/>
          <w:color w:val="000000" w:themeColor="text1"/>
        </w:rPr>
        <w:tab/>
      </w:r>
      <w:r w:rsidR="007A0514" w:rsidRPr="00F262B0">
        <w:rPr>
          <w:rFonts w:ascii="Arial" w:hAnsi="Arial" w:cs="Arial"/>
          <w:color w:val="000000" w:themeColor="text1"/>
        </w:rPr>
        <w:t xml:space="preserve"> The </w:t>
      </w:r>
      <w:r w:rsidR="0066013C" w:rsidRPr="00F262B0">
        <w:rPr>
          <w:rFonts w:ascii="Arial" w:hAnsi="Arial" w:cs="Arial"/>
          <w:color w:val="000000" w:themeColor="text1"/>
        </w:rPr>
        <w:t>spreading</w:t>
      </w:r>
      <w:r w:rsidR="007A0514" w:rsidRPr="00F262B0">
        <w:rPr>
          <w:rFonts w:ascii="Arial" w:hAnsi="Arial" w:cs="Arial"/>
          <w:color w:val="000000" w:themeColor="text1"/>
        </w:rPr>
        <w:t xml:space="preserve"> of breast cancer cells and </w:t>
      </w:r>
      <w:r w:rsidR="0066013C" w:rsidRPr="00F262B0">
        <w:rPr>
          <w:rFonts w:ascii="Arial" w:hAnsi="Arial" w:cs="Arial"/>
          <w:color w:val="000000" w:themeColor="text1"/>
        </w:rPr>
        <w:t>subsequent</w:t>
      </w:r>
      <w:r w:rsidR="007A0514" w:rsidRPr="00F262B0">
        <w:rPr>
          <w:rFonts w:ascii="Arial" w:hAnsi="Arial" w:cs="Arial"/>
          <w:color w:val="000000" w:themeColor="text1"/>
        </w:rPr>
        <w:t xml:space="preserve"> met</w:t>
      </w:r>
      <w:r w:rsidR="0066013C" w:rsidRPr="00F262B0">
        <w:rPr>
          <w:rFonts w:ascii="Arial" w:hAnsi="Arial" w:cs="Arial"/>
          <w:color w:val="000000" w:themeColor="text1"/>
        </w:rPr>
        <w:t>a</w:t>
      </w:r>
      <w:r w:rsidR="007A0514" w:rsidRPr="00F262B0">
        <w:rPr>
          <w:rFonts w:ascii="Arial" w:hAnsi="Arial" w:cs="Arial"/>
          <w:color w:val="000000" w:themeColor="text1"/>
        </w:rPr>
        <w:t xml:space="preserve">static growth to distant organs such as lungs, brain and bone often represents a significant clinical problem since metastatic disease are the primary cause of death for </w:t>
      </w:r>
      <w:r w:rsidR="0066013C" w:rsidRPr="00F262B0">
        <w:rPr>
          <w:rFonts w:ascii="Arial" w:hAnsi="Arial" w:cs="Arial"/>
          <w:color w:val="000000" w:themeColor="text1"/>
        </w:rPr>
        <w:t>most of</w:t>
      </w:r>
      <w:r w:rsidR="007A0514" w:rsidRPr="00F262B0">
        <w:rPr>
          <w:rFonts w:ascii="Arial" w:hAnsi="Arial" w:cs="Arial"/>
          <w:color w:val="000000" w:themeColor="text1"/>
        </w:rPr>
        <w:t xml:space="preserve"> TNBC patients a</w:t>
      </w:r>
      <w:r w:rsidR="0066013C" w:rsidRPr="00F262B0">
        <w:rPr>
          <w:rFonts w:ascii="Arial" w:hAnsi="Arial" w:cs="Arial"/>
          <w:color w:val="000000" w:themeColor="text1"/>
        </w:rPr>
        <w:t>s</w:t>
      </w:r>
      <w:r w:rsidR="007A0514" w:rsidRPr="00F262B0">
        <w:rPr>
          <w:rFonts w:ascii="Arial" w:hAnsi="Arial" w:cs="Arial"/>
          <w:color w:val="000000" w:themeColor="text1"/>
        </w:rPr>
        <w:t xml:space="preserve"> it is incurable.</w:t>
      </w:r>
      <w:r w:rsidR="00D45C3A" w:rsidRPr="00F262B0">
        <w:rPr>
          <w:rFonts w:ascii="Arial" w:hAnsi="Arial" w:cs="Arial"/>
          <w:color w:val="000000" w:themeColor="text1"/>
        </w:rPr>
        <w:t xml:space="preserve"> </w:t>
      </w:r>
      <w:r w:rsidRPr="00F262B0">
        <w:rPr>
          <w:rFonts w:ascii="Arial" w:hAnsi="Arial" w:cs="Arial"/>
          <w:color w:val="000000" w:themeColor="text1"/>
        </w:rPr>
        <w:t>Thus</w:t>
      </w:r>
      <w:r w:rsidR="00D45C3A" w:rsidRPr="00F262B0">
        <w:rPr>
          <w:rFonts w:ascii="Arial" w:hAnsi="Arial" w:cs="Arial"/>
          <w:color w:val="000000" w:themeColor="text1"/>
        </w:rPr>
        <w:t>, i</w:t>
      </w:r>
      <w:r w:rsidR="009D1E7E" w:rsidRPr="00F262B0">
        <w:rPr>
          <w:rFonts w:ascii="Arial" w:hAnsi="Arial" w:cs="Arial"/>
          <w:color w:val="000000" w:themeColor="text1"/>
        </w:rPr>
        <w:t xml:space="preserve">t is imperative to ensure accurate BC screening to reduce mortality by early detection of </w:t>
      </w:r>
      <w:r w:rsidR="009D1E7E" w:rsidRPr="00F262B0">
        <w:rPr>
          <w:rFonts w:ascii="Arial" w:hAnsi="Arial" w:cs="Arial"/>
          <w:color w:val="000000" w:themeColor="text1"/>
        </w:rPr>
        <w:lastRenderedPageBreak/>
        <w:t>distance metastasis due to the high risk of TNBC patients who are susceptible to develop distant metastasis.</w:t>
      </w:r>
      <w:r w:rsidR="00EE4A38" w:rsidRPr="00F262B0">
        <w:rPr>
          <w:rFonts w:ascii="Arial" w:hAnsi="Arial" w:cs="Arial"/>
          <w:color w:val="000000" w:themeColor="text1"/>
        </w:rPr>
        <w:t xml:space="preserve"> The incidence of brain metastases is estimated to be around 46% among TNBC patients, with 14% having brain metastases at the initial stages of diagnosis of metastatic disease.</w:t>
      </w:r>
      <w:r w:rsidR="0065013A" w:rsidRPr="00F262B0">
        <w:rPr>
          <w:rFonts w:ascii="Arial" w:hAnsi="Arial" w:cs="Arial"/>
          <w:color w:val="000000" w:themeColor="text1"/>
        </w:rPr>
        <w:t xml:space="preserve"> Median survival from the diagnosis of TNBC metastases in around 4.9 months.</w:t>
      </w:r>
      <w:r w:rsidR="00CA0FC6" w:rsidRPr="00F262B0">
        <w:rPr>
          <w:rFonts w:ascii="Arial" w:hAnsi="Arial" w:cs="Arial"/>
          <w:color w:val="000000" w:themeColor="text1"/>
        </w:rPr>
        <w:t xml:space="preserve"> In addition, the complications are exacerbated by the discordance between the matched brain metastasis and the intrinsic molecular subtype of the primary BC is likely to occur up to 20% of the time</w:t>
      </w:r>
      <w:r w:rsidR="00EF19F8" w:rsidRPr="00F262B0">
        <w:rPr>
          <w:rFonts w:ascii="Arial" w:hAnsi="Arial" w:cs="Arial"/>
          <w:color w:val="000000" w:themeColor="text1"/>
        </w:rPr>
        <w:t xml:space="preserve"> due to the gain of HER2 overexpression and the predominant loss of hormone receptor expression (PR or ER)</w:t>
      </w:r>
      <w:r w:rsidR="00450BED" w:rsidRPr="00F262B0">
        <w:rPr>
          <w:rFonts w:ascii="Arial" w:hAnsi="Arial" w:cs="Arial"/>
          <w:color w:val="000000" w:themeColor="text1"/>
        </w:rPr>
        <w:t xml:space="preserve"> (Zheng et al., 2020, p. 19)</w:t>
      </w:r>
      <w:r w:rsidR="00CA0FC6" w:rsidRPr="00F262B0">
        <w:rPr>
          <w:rFonts w:ascii="Arial" w:hAnsi="Arial" w:cs="Arial"/>
          <w:color w:val="000000" w:themeColor="text1"/>
        </w:rPr>
        <w:t>.</w:t>
      </w:r>
    </w:p>
    <w:p w14:paraId="34CBD915" w14:textId="258A370E" w:rsidR="00903FC9" w:rsidRPr="00F262B0" w:rsidRDefault="00AB3C2E" w:rsidP="00F262B0">
      <w:pPr>
        <w:pStyle w:val="Heading1"/>
        <w:spacing w:line="360" w:lineRule="auto"/>
        <w:rPr>
          <w:rFonts w:ascii="Arial" w:hAnsi="Arial" w:cs="Arial"/>
          <w:color w:val="000000" w:themeColor="text1"/>
          <w:sz w:val="22"/>
          <w:szCs w:val="22"/>
        </w:rPr>
      </w:pPr>
      <w:bookmarkStart w:id="5" w:name="_Toc81007571"/>
      <w:r w:rsidRPr="00F262B0">
        <w:rPr>
          <w:rFonts w:ascii="Arial" w:hAnsi="Arial" w:cs="Arial"/>
          <w:color w:val="000000" w:themeColor="text1"/>
          <w:sz w:val="22"/>
          <w:szCs w:val="22"/>
        </w:rPr>
        <w:t xml:space="preserve">The role of miRNA in </w:t>
      </w:r>
      <w:r w:rsidR="00555BAF" w:rsidRPr="00F262B0">
        <w:rPr>
          <w:rFonts w:ascii="Arial" w:hAnsi="Arial" w:cs="Arial"/>
          <w:color w:val="000000" w:themeColor="text1"/>
          <w:sz w:val="22"/>
          <w:szCs w:val="22"/>
        </w:rPr>
        <w:t>extravasation</w:t>
      </w:r>
      <w:r w:rsidRPr="00F262B0">
        <w:rPr>
          <w:rFonts w:ascii="Arial" w:hAnsi="Arial" w:cs="Arial"/>
          <w:color w:val="000000" w:themeColor="text1"/>
          <w:sz w:val="22"/>
          <w:szCs w:val="22"/>
        </w:rPr>
        <w:t xml:space="preserve"> of TNBC briefly or the role of miRNA in general for BC </w:t>
      </w:r>
      <w:r w:rsidR="00555BAF" w:rsidRPr="00F262B0">
        <w:rPr>
          <w:rFonts w:ascii="Arial" w:hAnsi="Arial" w:cs="Arial"/>
          <w:color w:val="000000" w:themeColor="text1"/>
          <w:sz w:val="22"/>
          <w:szCs w:val="22"/>
        </w:rPr>
        <w:t>extravasation</w:t>
      </w:r>
      <w:r w:rsidR="00774BBC" w:rsidRPr="00F262B0">
        <w:rPr>
          <w:rFonts w:ascii="Arial" w:hAnsi="Arial" w:cs="Arial"/>
          <w:color w:val="000000" w:themeColor="text1"/>
          <w:sz w:val="22"/>
          <w:szCs w:val="22"/>
        </w:rPr>
        <w:t>.</w:t>
      </w:r>
      <w:bookmarkEnd w:id="5"/>
    </w:p>
    <w:p w14:paraId="3ED0C745" w14:textId="77777777" w:rsidR="00944D4F" w:rsidRPr="00F262B0" w:rsidRDefault="0075191B" w:rsidP="00F262B0">
      <w:pPr>
        <w:spacing w:line="360" w:lineRule="auto"/>
        <w:rPr>
          <w:rFonts w:ascii="Arial" w:hAnsi="Arial" w:cs="Arial"/>
          <w:color w:val="000000" w:themeColor="text1"/>
        </w:rPr>
      </w:pPr>
      <w:r w:rsidRPr="00F262B0">
        <w:rPr>
          <w:rFonts w:ascii="Arial" w:hAnsi="Arial" w:cs="Arial"/>
          <w:color w:val="000000" w:themeColor="text1"/>
        </w:rPr>
        <w:tab/>
      </w:r>
      <w:r w:rsidR="00944D4F" w:rsidRPr="00F262B0">
        <w:rPr>
          <w:rFonts w:ascii="Arial" w:hAnsi="Arial" w:cs="Arial"/>
          <w:color w:val="000000" w:themeColor="text1"/>
        </w:rPr>
        <w:t xml:space="preserve">Cancer cell dissemination is usually an early event during the development of BC and metastatic tumor growth is likely to progress as the cancer cells spreads throughout the body. In addition, most of the genes implicated in TNBC metastasis have been reported to play a major role in the initial stages of cancer cell dissemination that include migration, invasion, and intravasation. When the circulating tumor cells enter the blood vessels, they express proteins that have antiapoptotic and pro-survival functions that permit the cells to infiltrate and attach to specific secondary sites. </w:t>
      </w:r>
    </w:p>
    <w:p w14:paraId="7DD1C1DB" w14:textId="5AB0ED9F" w:rsidR="00944D4F" w:rsidRPr="00F262B0" w:rsidRDefault="00944D4F" w:rsidP="00F262B0">
      <w:pPr>
        <w:spacing w:line="360" w:lineRule="auto"/>
        <w:rPr>
          <w:rFonts w:ascii="Arial" w:hAnsi="Arial" w:cs="Arial"/>
          <w:color w:val="000000" w:themeColor="text1"/>
        </w:rPr>
      </w:pPr>
      <w:r w:rsidRPr="00F262B0">
        <w:rPr>
          <w:rFonts w:ascii="Arial" w:hAnsi="Arial" w:cs="Arial"/>
          <w:color w:val="000000" w:themeColor="text1"/>
        </w:rPr>
        <w:tab/>
      </w:r>
      <w:r w:rsidR="006F7FCD" w:rsidRPr="00F262B0">
        <w:rPr>
          <w:rFonts w:ascii="Arial" w:hAnsi="Arial" w:cs="Arial"/>
          <w:color w:val="000000" w:themeColor="text1"/>
        </w:rPr>
        <w:t>MicroRNAs are small non-coding RNAS that primarily act by binding to target genes to regulate their expression.</w:t>
      </w:r>
      <w:r w:rsidR="00277FA6" w:rsidRPr="00F262B0">
        <w:rPr>
          <w:rFonts w:ascii="Arial" w:hAnsi="Arial" w:cs="Arial"/>
          <w:color w:val="000000" w:themeColor="text1"/>
        </w:rPr>
        <w:t xml:space="preserve"> Majority of miRNAs are transcribed from DNA sequences into primary miRNAs that are processed into precursor miRNAs before they mature into miRNAs.</w:t>
      </w:r>
      <w:r w:rsidR="006F7FCD" w:rsidRPr="00F262B0">
        <w:rPr>
          <w:rFonts w:ascii="Arial" w:hAnsi="Arial" w:cs="Arial"/>
          <w:color w:val="000000" w:themeColor="text1"/>
        </w:rPr>
        <w:t xml:space="preserve"> </w:t>
      </w:r>
      <w:r w:rsidR="000404B6" w:rsidRPr="00F262B0">
        <w:rPr>
          <w:rFonts w:ascii="Arial" w:hAnsi="Arial" w:cs="Arial"/>
          <w:color w:val="000000" w:themeColor="text1"/>
        </w:rPr>
        <w:t>It is estimated that up to 98% of the transcriptional output of the human genome represents RNA sequences that fulfill several functions</w:t>
      </w:r>
      <w:r w:rsidR="007015A0" w:rsidRPr="00F262B0">
        <w:rPr>
          <w:rFonts w:ascii="Arial" w:hAnsi="Arial" w:cs="Arial"/>
          <w:color w:val="000000" w:themeColor="text1"/>
        </w:rPr>
        <w:t xml:space="preserve"> but do not code for protein synthesis</w:t>
      </w:r>
      <w:r w:rsidR="000404B6" w:rsidRPr="00F262B0">
        <w:rPr>
          <w:rFonts w:ascii="Arial" w:hAnsi="Arial" w:cs="Arial"/>
          <w:color w:val="000000" w:themeColor="text1"/>
        </w:rPr>
        <w:t xml:space="preserve">. </w:t>
      </w:r>
      <w:r w:rsidR="007B691F" w:rsidRPr="00F262B0">
        <w:rPr>
          <w:rFonts w:ascii="Arial" w:hAnsi="Arial" w:cs="Arial"/>
          <w:color w:val="000000" w:themeColor="text1"/>
        </w:rPr>
        <w:t>Variations in miRNA levels has been noted to generate major cellular effects, and the aberrant expression of miRNAs due to mutations may result to biogenesis or dysregulation dysfunction that may cause the blockade of biochemical and physiological pathways, thus prompting biological outcomes</w:t>
      </w:r>
      <w:r w:rsidR="00A51898" w:rsidRPr="00F262B0">
        <w:rPr>
          <w:rFonts w:ascii="Arial" w:hAnsi="Arial" w:cs="Arial"/>
          <w:color w:val="000000" w:themeColor="text1"/>
        </w:rPr>
        <w:t xml:space="preserve"> (Gravgaard et al., 2011, p. 14)</w:t>
      </w:r>
      <w:r w:rsidR="007B691F" w:rsidRPr="00F262B0">
        <w:rPr>
          <w:rFonts w:ascii="Arial" w:hAnsi="Arial" w:cs="Arial"/>
          <w:color w:val="000000" w:themeColor="text1"/>
        </w:rPr>
        <w:t xml:space="preserve">. </w:t>
      </w:r>
    </w:p>
    <w:p w14:paraId="5AE4D5D2" w14:textId="100D899C" w:rsidR="00AB3C2E" w:rsidRPr="00F262B0" w:rsidRDefault="00944D4F" w:rsidP="00F262B0">
      <w:pPr>
        <w:spacing w:line="360" w:lineRule="auto"/>
        <w:rPr>
          <w:rFonts w:ascii="Arial" w:hAnsi="Arial" w:cs="Arial"/>
          <w:color w:val="000000" w:themeColor="text1"/>
        </w:rPr>
      </w:pPr>
      <w:r w:rsidRPr="00F262B0">
        <w:rPr>
          <w:rFonts w:ascii="Arial" w:hAnsi="Arial" w:cs="Arial"/>
          <w:color w:val="000000" w:themeColor="text1"/>
        </w:rPr>
        <w:tab/>
      </w:r>
      <w:r w:rsidR="0075191B" w:rsidRPr="00F262B0">
        <w:rPr>
          <w:rFonts w:ascii="Arial" w:hAnsi="Arial" w:cs="Arial"/>
          <w:color w:val="000000" w:themeColor="text1"/>
        </w:rPr>
        <w:t>miRNAs have been linked to the formation of metastases and particularly from BC to the brain</w:t>
      </w:r>
      <w:r w:rsidR="0093407B" w:rsidRPr="00F262B0">
        <w:rPr>
          <w:rFonts w:ascii="Arial" w:hAnsi="Arial" w:cs="Arial"/>
          <w:color w:val="000000" w:themeColor="text1"/>
        </w:rPr>
        <w:t xml:space="preserve"> since the</w:t>
      </w:r>
      <w:r w:rsidR="0075191B" w:rsidRPr="00F262B0">
        <w:rPr>
          <w:rFonts w:ascii="Arial" w:hAnsi="Arial" w:cs="Arial"/>
          <w:color w:val="000000" w:themeColor="text1"/>
        </w:rPr>
        <w:t xml:space="preserve"> </w:t>
      </w:r>
      <w:r w:rsidR="001250F0" w:rsidRPr="00F262B0">
        <w:rPr>
          <w:rFonts w:ascii="Arial" w:hAnsi="Arial" w:cs="Arial"/>
          <w:color w:val="000000" w:themeColor="text1"/>
        </w:rPr>
        <w:t>Metastatic cancer cells that are linked to tumor growth and metastasis initiation are highly regulated by miRNAs</w:t>
      </w:r>
      <w:r w:rsidR="007110CF" w:rsidRPr="00F262B0">
        <w:rPr>
          <w:rFonts w:ascii="Arial" w:hAnsi="Arial" w:cs="Arial"/>
          <w:color w:val="000000" w:themeColor="text1"/>
        </w:rPr>
        <w:t xml:space="preserve"> in order to permit self-renewal, cell cycle, and cell growth</w:t>
      </w:r>
      <w:r w:rsidR="001250F0" w:rsidRPr="00F262B0">
        <w:rPr>
          <w:rFonts w:ascii="Arial" w:hAnsi="Arial" w:cs="Arial"/>
          <w:color w:val="000000" w:themeColor="text1"/>
        </w:rPr>
        <w:t>.</w:t>
      </w:r>
      <w:r w:rsidR="007110CF" w:rsidRPr="00F262B0">
        <w:rPr>
          <w:rFonts w:ascii="Arial" w:hAnsi="Arial" w:cs="Arial"/>
          <w:color w:val="000000" w:themeColor="text1"/>
        </w:rPr>
        <w:t xml:space="preserve"> </w:t>
      </w:r>
      <w:r w:rsidR="00E66A80" w:rsidRPr="00F262B0">
        <w:rPr>
          <w:rFonts w:ascii="Arial" w:hAnsi="Arial" w:cs="Arial"/>
          <w:color w:val="000000" w:themeColor="text1"/>
        </w:rPr>
        <w:t>A study</w:t>
      </w:r>
      <w:r w:rsidR="00D22B40" w:rsidRPr="00F262B0">
        <w:rPr>
          <w:rFonts w:ascii="Arial" w:hAnsi="Arial" w:cs="Arial"/>
          <w:color w:val="000000" w:themeColor="text1"/>
        </w:rPr>
        <w:t xml:space="preserve"> by Marta Sereno</w:t>
      </w:r>
      <w:r w:rsidR="0059002F" w:rsidRPr="00F262B0">
        <w:rPr>
          <w:rFonts w:ascii="Arial" w:hAnsi="Arial" w:cs="Arial"/>
          <w:color w:val="000000" w:themeColor="text1"/>
        </w:rPr>
        <w:t>, a professor at the University of Lisbon,</w:t>
      </w:r>
      <w:r w:rsidR="00D22B40" w:rsidRPr="00F262B0">
        <w:rPr>
          <w:rFonts w:ascii="Arial" w:hAnsi="Arial" w:cs="Arial"/>
          <w:color w:val="000000" w:themeColor="text1"/>
        </w:rPr>
        <w:t xml:space="preserve"> on the role of miRNAs in BC </w:t>
      </w:r>
      <w:r w:rsidR="00E66A80" w:rsidRPr="00F262B0">
        <w:rPr>
          <w:rFonts w:ascii="Arial" w:hAnsi="Arial" w:cs="Arial"/>
          <w:color w:val="000000" w:themeColor="text1"/>
        </w:rPr>
        <w:t xml:space="preserve">suggests that </w:t>
      </w:r>
      <w:r w:rsidR="007110CF" w:rsidRPr="00F262B0">
        <w:rPr>
          <w:rFonts w:ascii="Arial" w:hAnsi="Arial" w:cs="Arial"/>
          <w:color w:val="000000" w:themeColor="text1"/>
        </w:rPr>
        <w:t xml:space="preserve">miR-7 is </w:t>
      </w:r>
      <w:r w:rsidR="008B1487" w:rsidRPr="00F262B0">
        <w:rPr>
          <w:rFonts w:ascii="Arial" w:hAnsi="Arial" w:cs="Arial"/>
          <w:color w:val="000000" w:themeColor="text1"/>
        </w:rPr>
        <w:t>largely</w:t>
      </w:r>
      <w:r w:rsidR="007110CF" w:rsidRPr="00F262B0">
        <w:rPr>
          <w:rFonts w:ascii="Arial" w:hAnsi="Arial" w:cs="Arial"/>
          <w:color w:val="000000" w:themeColor="text1"/>
        </w:rPr>
        <w:t xml:space="preserve"> downregulated in cancer cells from a </w:t>
      </w:r>
      <w:r w:rsidR="00A746A4" w:rsidRPr="00F262B0">
        <w:rPr>
          <w:rFonts w:ascii="Arial" w:hAnsi="Arial" w:cs="Arial"/>
          <w:color w:val="000000" w:themeColor="text1"/>
        </w:rPr>
        <w:t>breast cancer</w:t>
      </w:r>
      <w:r w:rsidR="007110CF" w:rsidRPr="00F262B0">
        <w:rPr>
          <w:rFonts w:ascii="Arial" w:hAnsi="Arial" w:cs="Arial"/>
          <w:color w:val="000000" w:themeColor="text1"/>
        </w:rPr>
        <w:t xml:space="preserve"> cell line that metastasizes to the brain</w:t>
      </w:r>
      <w:r w:rsidR="004B3439" w:rsidRPr="00F262B0">
        <w:rPr>
          <w:rFonts w:ascii="Arial" w:hAnsi="Arial" w:cs="Arial"/>
          <w:color w:val="000000" w:themeColor="text1"/>
        </w:rPr>
        <w:t xml:space="preserve"> when </w:t>
      </w:r>
      <w:r w:rsidR="007110CF" w:rsidRPr="00F262B0">
        <w:rPr>
          <w:rFonts w:ascii="Arial" w:hAnsi="Arial" w:cs="Arial"/>
          <w:color w:val="000000" w:themeColor="text1"/>
        </w:rPr>
        <w:t>compare</w:t>
      </w:r>
      <w:r w:rsidR="00F7275D" w:rsidRPr="00F262B0">
        <w:rPr>
          <w:rFonts w:ascii="Arial" w:hAnsi="Arial" w:cs="Arial"/>
          <w:color w:val="000000" w:themeColor="text1"/>
        </w:rPr>
        <w:t>d</w:t>
      </w:r>
      <w:r w:rsidR="007110CF" w:rsidRPr="00F262B0">
        <w:rPr>
          <w:rFonts w:ascii="Arial" w:hAnsi="Arial" w:cs="Arial"/>
          <w:color w:val="000000" w:themeColor="text1"/>
        </w:rPr>
        <w:t xml:space="preserve"> to other parental non</w:t>
      </w:r>
      <w:r w:rsidR="004B3439" w:rsidRPr="00F262B0">
        <w:rPr>
          <w:rFonts w:ascii="Arial" w:hAnsi="Arial" w:cs="Arial"/>
          <w:color w:val="000000" w:themeColor="text1"/>
        </w:rPr>
        <w:t>-</w:t>
      </w:r>
      <w:r w:rsidR="007110CF" w:rsidRPr="00F262B0">
        <w:rPr>
          <w:rFonts w:ascii="Arial" w:hAnsi="Arial" w:cs="Arial"/>
          <w:color w:val="000000" w:themeColor="text1"/>
        </w:rPr>
        <w:t>metastasizing line, suggesting a specific function of this miRNA in met</w:t>
      </w:r>
      <w:r w:rsidR="00F1682E" w:rsidRPr="00F262B0">
        <w:rPr>
          <w:rFonts w:ascii="Arial" w:hAnsi="Arial" w:cs="Arial"/>
          <w:color w:val="000000" w:themeColor="text1"/>
        </w:rPr>
        <w:t>a</w:t>
      </w:r>
      <w:r w:rsidR="007110CF" w:rsidRPr="00F262B0">
        <w:rPr>
          <w:rFonts w:ascii="Arial" w:hAnsi="Arial" w:cs="Arial"/>
          <w:color w:val="000000" w:themeColor="text1"/>
        </w:rPr>
        <w:t>static cells.</w:t>
      </w:r>
      <w:r w:rsidR="00C823BD" w:rsidRPr="00F262B0">
        <w:rPr>
          <w:rFonts w:ascii="Arial" w:hAnsi="Arial" w:cs="Arial"/>
          <w:color w:val="000000" w:themeColor="text1"/>
        </w:rPr>
        <w:t xml:space="preserve"> I</w:t>
      </w:r>
      <w:r w:rsidR="007A6790" w:rsidRPr="00F262B0">
        <w:rPr>
          <w:rFonts w:ascii="Arial" w:hAnsi="Arial" w:cs="Arial"/>
          <w:color w:val="000000" w:themeColor="text1"/>
        </w:rPr>
        <w:t>n</w:t>
      </w:r>
      <w:r w:rsidR="00C823BD" w:rsidRPr="00F262B0">
        <w:rPr>
          <w:rFonts w:ascii="Arial" w:hAnsi="Arial" w:cs="Arial"/>
          <w:color w:val="000000" w:themeColor="text1"/>
        </w:rPr>
        <w:t xml:space="preserve"> addition, the expression of miR-7 was </w:t>
      </w:r>
      <w:r w:rsidR="00C823BD" w:rsidRPr="00F262B0">
        <w:rPr>
          <w:rFonts w:ascii="Arial" w:hAnsi="Arial" w:cs="Arial"/>
          <w:color w:val="000000" w:themeColor="text1"/>
        </w:rPr>
        <w:lastRenderedPageBreak/>
        <w:t xml:space="preserve">inversely </w:t>
      </w:r>
      <w:r w:rsidR="007A6790" w:rsidRPr="00F262B0">
        <w:rPr>
          <w:rFonts w:ascii="Arial" w:hAnsi="Arial" w:cs="Arial"/>
          <w:color w:val="000000" w:themeColor="text1"/>
        </w:rPr>
        <w:t>linked</w:t>
      </w:r>
      <w:r w:rsidR="00C823BD" w:rsidRPr="00F262B0">
        <w:rPr>
          <w:rFonts w:ascii="Arial" w:hAnsi="Arial" w:cs="Arial"/>
          <w:color w:val="000000" w:themeColor="text1"/>
        </w:rPr>
        <w:t xml:space="preserve"> with that of its downstream target, KLF4, one of the genes responsible for </w:t>
      </w:r>
      <w:r w:rsidR="00F525E8" w:rsidRPr="00F262B0">
        <w:rPr>
          <w:rFonts w:ascii="Arial" w:hAnsi="Arial" w:cs="Arial"/>
          <w:color w:val="000000" w:themeColor="text1"/>
        </w:rPr>
        <w:t>supporting</w:t>
      </w:r>
      <w:r w:rsidR="00C823BD" w:rsidRPr="00F262B0">
        <w:rPr>
          <w:rFonts w:ascii="Arial" w:hAnsi="Arial" w:cs="Arial"/>
          <w:color w:val="000000" w:themeColor="text1"/>
        </w:rPr>
        <w:t xml:space="preserve"> stem cells properties</w:t>
      </w:r>
      <w:r w:rsidR="00F6580F" w:rsidRPr="00F262B0">
        <w:rPr>
          <w:rFonts w:ascii="Arial" w:hAnsi="Arial" w:cs="Arial"/>
          <w:color w:val="000000" w:themeColor="text1"/>
        </w:rPr>
        <w:t xml:space="preserve">. </w:t>
      </w:r>
      <w:r w:rsidR="001B4870" w:rsidRPr="00F262B0">
        <w:rPr>
          <w:rFonts w:ascii="Arial" w:hAnsi="Arial" w:cs="Arial"/>
          <w:color w:val="000000" w:themeColor="text1"/>
        </w:rPr>
        <w:t>However, the role of miRNAs in the intercellular communication</w:t>
      </w:r>
      <w:r w:rsidR="00E02FB1" w:rsidRPr="00F262B0">
        <w:rPr>
          <w:rFonts w:ascii="Arial" w:hAnsi="Arial" w:cs="Arial"/>
          <w:color w:val="000000" w:themeColor="text1"/>
        </w:rPr>
        <w:t xml:space="preserve"> and cellular mechanisms,</w:t>
      </w:r>
      <w:r w:rsidR="001B4870" w:rsidRPr="00F262B0">
        <w:rPr>
          <w:rFonts w:ascii="Arial" w:hAnsi="Arial" w:cs="Arial"/>
          <w:color w:val="000000" w:themeColor="text1"/>
        </w:rPr>
        <w:t xml:space="preserve"> metastases-progression</w:t>
      </w:r>
      <w:r w:rsidR="00E02FB1" w:rsidRPr="00F262B0">
        <w:rPr>
          <w:rFonts w:ascii="Arial" w:hAnsi="Arial" w:cs="Arial"/>
          <w:color w:val="000000" w:themeColor="text1"/>
        </w:rPr>
        <w:t xml:space="preserve"> and underlying cancer development</w:t>
      </w:r>
      <w:r w:rsidR="001B4870" w:rsidRPr="00F262B0">
        <w:rPr>
          <w:rFonts w:ascii="Arial" w:hAnsi="Arial" w:cs="Arial"/>
          <w:color w:val="000000" w:themeColor="text1"/>
        </w:rPr>
        <w:t xml:space="preserve"> remain unestablished.</w:t>
      </w:r>
    </w:p>
    <w:p w14:paraId="2F84600D" w14:textId="594D63C2" w:rsidR="00DD30C9" w:rsidRPr="00F262B0" w:rsidRDefault="00DD30C9" w:rsidP="00F262B0">
      <w:pPr>
        <w:pStyle w:val="Heading1"/>
        <w:spacing w:line="360" w:lineRule="auto"/>
        <w:rPr>
          <w:rFonts w:ascii="Arial" w:hAnsi="Arial" w:cs="Arial"/>
          <w:color w:val="000000" w:themeColor="text1"/>
          <w:sz w:val="22"/>
          <w:szCs w:val="22"/>
        </w:rPr>
      </w:pPr>
      <w:bookmarkStart w:id="6" w:name="_Toc81007572"/>
      <w:r w:rsidRPr="00F262B0">
        <w:rPr>
          <w:rFonts w:ascii="Arial" w:hAnsi="Arial" w:cs="Arial"/>
          <w:color w:val="000000" w:themeColor="text1"/>
          <w:sz w:val="22"/>
          <w:szCs w:val="22"/>
        </w:rPr>
        <w:t>Recommendations</w:t>
      </w:r>
      <w:bookmarkEnd w:id="6"/>
    </w:p>
    <w:p w14:paraId="046597BC" w14:textId="77777777" w:rsidR="00DD30C9" w:rsidRPr="00F262B0" w:rsidRDefault="00DD30C9" w:rsidP="00F262B0">
      <w:pPr>
        <w:pStyle w:val="ListParagraph"/>
        <w:numPr>
          <w:ilvl w:val="0"/>
          <w:numId w:val="2"/>
        </w:numPr>
        <w:spacing w:line="360" w:lineRule="auto"/>
        <w:rPr>
          <w:rFonts w:ascii="Arial" w:hAnsi="Arial" w:cs="Arial"/>
          <w:color w:val="000000" w:themeColor="text1"/>
        </w:rPr>
      </w:pPr>
      <w:r w:rsidRPr="00F262B0">
        <w:rPr>
          <w:rFonts w:ascii="Arial" w:hAnsi="Arial" w:cs="Arial"/>
          <w:color w:val="000000" w:themeColor="text1"/>
        </w:rPr>
        <w:t xml:space="preserve">Procedures from the ABC care model can also be adopted by the organization in homecare delivery in order to manage the chronic illnesses of the elderly family more efficiently. </w:t>
      </w:r>
    </w:p>
    <w:p w14:paraId="487AC5F0" w14:textId="77777777" w:rsidR="00DD30C9" w:rsidRPr="00F262B0" w:rsidRDefault="00DD30C9" w:rsidP="00F262B0">
      <w:pPr>
        <w:spacing w:line="360" w:lineRule="auto"/>
        <w:ind w:left="720"/>
        <w:rPr>
          <w:rFonts w:ascii="Arial" w:hAnsi="Arial" w:cs="Arial"/>
          <w:color w:val="000000" w:themeColor="text1"/>
        </w:rPr>
      </w:pPr>
      <w:r w:rsidRPr="00F262B0">
        <w:rPr>
          <w:rFonts w:ascii="Arial" w:hAnsi="Arial" w:cs="Arial"/>
          <w:noProof/>
          <w:color w:val="000000" w:themeColor="text1"/>
        </w:rPr>
        <w:drawing>
          <wp:inline distT="0" distB="0" distL="0" distR="0" wp14:anchorId="743D375E" wp14:editId="6B81FC98">
            <wp:extent cx="4858428" cy="5068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1.PNG"/>
                    <pic:cNvPicPr/>
                  </pic:nvPicPr>
                  <pic:blipFill>
                    <a:blip r:embed="rId8">
                      <a:extLst>
                        <a:ext uri="{28A0092B-C50C-407E-A947-70E740481C1C}">
                          <a14:useLocalDpi xmlns:a14="http://schemas.microsoft.com/office/drawing/2010/main" val="0"/>
                        </a:ext>
                      </a:extLst>
                    </a:blip>
                    <a:stretch>
                      <a:fillRect/>
                    </a:stretch>
                  </pic:blipFill>
                  <pic:spPr>
                    <a:xfrm>
                      <a:off x="0" y="0"/>
                      <a:ext cx="4858428" cy="5068008"/>
                    </a:xfrm>
                    <a:prstGeom prst="rect">
                      <a:avLst/>
                    </a:prstGeom>
                  </pic:spPr>
                </pic:pic>
              </a:graphicData>
            </a:graphic>
          </wp:inline>
        </w:drawing>
      </w:r>
    </w:p>
    <w:p w14:paraId="29085C55" w14:textId="77777777" w:rsidR="00DD30C9" w:rsidRPr="00F262B0" w:rsidRDefault="00DD30C9" w:rsidP="00F262B0">
      <w:pPr>
        <w:pStyle w:val="ListParagraph"/>
        <w:numPr>
          <w:ilvl w:val="0"/>
          <w:numId w:val="2"/>
        </w:numPr>
        <w:spacing w:line="360" w:lineRule="auto"/>
        <w:rPr>
          <w:rFonts w:ascii="Arial" w:hAnsi="Arial" w:cs="Arial"/>
          <w:color w:val="000000" w:themeColor="text1"/>
        </w:rPr>
      </w:pPr>
      <w:r w:rsidRPr="00F262B0">
        <w:rPr>
          <w:rFonts w:ascii="Arial" w:hAnsi="Arial" w:cs="Arial"/>
          <w:color w:val="000000" w:themeColor="text1"/>
        </w:rPr>
        <w:t>The organization should integrate and coordinate care with other relevant health and social institutions including close family members and neighbors or community groups.</w:t>
      </w:r>
    </w:p>
    <w:p w14:paraId="40CB020B" w14:textId="77777777" w:rsidR="00DD30C9" w:rsidRPr="00F262B0" w:rsidRDefault="00DD30C9" w:rsidP="00F262B0">
      <w:pPr>
        <w:pStyle w:val="ListParagraph"/>
        <w:numPr>
          <w:ilvl w:val="0"/>
          <w:numId w:val="2"/>
        </w:numPr>
        <w:spacing w:line="360" w:lineRule="auto"/>
        <w:rPr>
          <w:rFonts w:ascii="Arial" w:hAnsi="Arial" w:cs="Arial"/>
          <w:color w:val="000000" w:themeColor="text1"/>
        </w:rPr>
      </w:pPr>
      <w:r w:rsidRPr="00F262B0">
        <w:rPr>
          <w:rFonts w:ascii="Arial" w:hAnsi="Arial" w:cs="Arial"/>
          <w:color w:val="000000" w:themeColor="text1"/>
        </w:rPr>
        <w:lastRenderedPageBreak/>
        <w:t>The NHS should make efforts to ensure the continuity between and within the services offered health and social institutions in order to make sure the people are physically safe and comfortable after the intervention process.</w:t>
      </w:r>
    </w:p>
    <w:p w14:paraId="471A3FAE" w14:textId="77777777" w:rsidR="00DD30C9" w:rsidRPr="00F262B0" w:rsidRDefault="00DD30C9" w:rsidP="00F262B0">
      <w:pPr>
        <w:pStyle w:val="ListParagraph"/>
        <w:numPr>
          <w:ilvl w:val="0"/>
          <w:numId w:val="2"/>
        </w:numPr>
        <w:spacing w:line="360" w:lineRule="auto"/>
        <w:rPr>
          <w:rFonts w:ascii="Arial" w:hAnsi="Arial" w:cs="Arial"/>
          <w:color w:val="000000" w:themeColor="text1"/>
        </w:rPr>
      </w:pPr>
      <w:r w:rsidRPr="00F262B0">
        <w:rPr>
          <w:rFonts w:ascii="Arial" w:hAnsi="Arial" w:cs="Arial"/>
          <w:color w:val="000000" w:themeColor="text1"/>
        </w:rPr>
        <w:t>The NHS can also enhance research regarding person centered approaches in order to improve the efficiency of service delivery.</w:t>
      </w:r>
    </w:p>
    <w:p w14:paraId="5509CE53" w14:textId="77777777" w:rsidR="00DD30C9" w:rsidRPr="00F262B0" w:rsidRDefault="00DD30C9" w:rsidP="00F262B0">
      <w:pPr>
        <w:spacing w:line="360" w:lineRule="auto"/>
        <w:rPr>
          <w:rFonts w:ascii="Arial" w:hAnsi="Arial" w:cs="Arial"/>
          <w:color w:val="000000" w:themeColor="text1"/>
        </w:rPr>
      </w:pPr>
    </w:p>
    <w:p w14:paraId="060601EC" w14:textId="77777777" w:rsidR="00DD30C9" w:rsidRPr="00F262B0" w:rsidRDefault="00DD30C9" w:rsidP="00F262B0">
      <w:pPr>
        <w:spacing w:line="360" w:lineRule="auto"/>
        <w:rPr>
          <w:rFonts w:ascii="Arial" w:hAnsi="Arial" w:cs="Arial"/>
          <w:color w:val="000000" w:themeColor="text1"/>
        </w:rPr>
      </w:pPr>
    </w:p>
    <w:p w14:paraId="2B6F35E4" w14:textId="52B58022" w:rsidR="00D218D4" w:rsidRPr="00F262B0" w:rsidRDefault="00D218D4" w:rsidP="00F262B0">
      <w:pPr>
        <w:pStyle w:val="Heading1"/>
        <w:spacing w:line="360" w:lineRule="auto"/>
        <w:rPr>
          <w:rFonts w:ascii="Arial" w:hAnsi="Arial" w:cs="Arial"/>
          <w:color w:val="000000" w:themeColor="text1"/>
          <w:sz w:val="22"/>
          <w:szCs w:val="22"/>
        </w:rPr>
      </w:pPr>
      <w:bookmarkStart w:id="7" w:name="_Toc81007573"/>
      <w:r w:rsidRPr="00F262B0">
        <w:rPr>
          <w:rFonts w:ascii="Arial" w:hAnsi="Arial" w:cs="Arial"/>
          <w:color w:val="000000" w:themeColor="text1"/>
          <w:sz w:val="22"/>
          <w:szCs w:val="22"/>
        </w:rPr>
        <w:t>Conclusion</w:t>
      </w:r>
      <w:bookmarkEnd w:id="7"/>
    </w:p>
    <w:p w14:paraId="70D5C1F5" w14:textId="4FDD2F7D" w:rsidR="00663930" w:rsidRPr="00F262B0" w:rsidRDefault="00663930" w:rsidP="00F262B0">
      <w:pPr>
        <w:spacing w:line="360" w:lineRule="auto"/>
        <w:rPr>
          <w:rFonts w:ascii="Arial" w:hAnsi="Arial" w:cs="Arial"/>
          <w:color w:val="000000" w:themeColor="text1"/>
        </w:rPr>
      </w:pPr>
      <w:r w:rsidRPr="00F262B0">
        <w:rPr>
          <w:rFonts w:ascii="Arial" w:hAnsi="Arial" w:cs="Arial"/>
          <w:color w:val="000000" w:themeColor="text1"/>
        </w:rPr>
        <w:tab/>
      </w:r>
      <w:r w:rsidR="00BD3551" w:rsidRPr="00F262B0">
        <w:rPr>
          <w:rFonts w:ascii="Arial" w:hAnsi="Arial" w:cs="Arial"/>
          <w:color w:val="000000" w:themeColor="text1"/>
        </w:rPr>
        <w:t>In conclusion, it is imperative to note that t</w:t>
      </w:r>
      <w:r w:rsidR="003D7463" w:rsidRPr="00F262B0">
        <w:rPr>
          <w:rFonts w:ascii="Arial" w:hAnsi="Arial" w:cs="Arial"/>
          <w:color w:val="000000" w:themeColor="text1"/>
        </w:rPr>
        <w:t xml:space="preserve">he metastatic dissemination of breast cancer cells is </w:t>
      </w:r>
      <w:r w:rsidR="00D218D4" w:rsidRPr="00F262B0">
        <w:rPr>
          <w:rFonts w:ascii="Arial" w:hAnsi="Arial" w:cs="Arial"/>
          <w:color w:val="000000" w:themeColor="text1"/>
        </w:rPr>
        <w:t>a</w:t>
      </w:r>
      <w:r w:rsidR="007D7F19" w:rsidRPr="00F262B0">
        <w:rPr>
          <w:rFonts w:ascii="Arial" w:hAnsi="Arial" w:cs="Arial"/>
          <w:color w:val="000000" w:themeColor="text1"/>
        </w:rPr>
        <w:t>n</w:t>
      </w:r>
      <w:r w:rsidR="00D218D4" w:rsidRPr="00F262B0">
        <w:rPr>
          <w:rFonts w:ascii="Arial" w:hAnsi="Arial" w:cs="Arial"/>
          <w:color w:val="000000" w:themeColor="text1"/>
        </w:rPr>
        <w:t xml:space="preserve"> </w:t>
      </w:r>
      <w:r w:rsidR="007D7F19" w:rsidRPr="00F262B0">
        <w:rPr>
          <w:rFonts w:ascii="Arial" w:hAnsi="Arial" w:cs="Arial"/>
          <w:color w:val="000000" w:themeColor="text1"/>
        </w:rPr>
        <w:t>extremely</w:t>
      </w:r>
      <w:r w:rsidR="00D218D4" w:rsidRPr="00F262B0">
        <w:rPr>
          <w:rFonts w:ascii="Arial" w:hAnsi="Arial" w:cs="Arial"/>
          <w:color w:val="000000" w:themeColor="text1"/>
        </w:rPr>
        <w:t xml:space="preserve"> </w:t>
      </w:r>
      <w:r w:rsidR="007D7F19" w:rsidRPr="00F262B0">
        <w:rPr>
          <w:rFonts w:ascii="Arial" w:hAnsi="Arial" w:cs="Arial"/>
          <w:color w:val="000000" w:themeColor="text1"/>
        </w:rPr>
        <w:t>intricate</w:t>
      </w:r>
      <w:r w:rsidR="00D218D4" w:rsidRPr="00F262B0">
        <w:rPr>
          <w:rFonts w:ascii="Arial" w:hAnsi="Arial" w:cs="Arial"/>
          <w:color w:val="000000" w:themeColor="text1"/>
        </w:rPr>
        <w:t xml:space="preserve"> </w:t>
      </w:r>
      <w:r w:rsidR="007D7F19" w:rsidRPr="00F262B0">
        <w:rPr>
          <w:rFonts w:ascii="Arial" w:hAnsi="Arial" w:cs="Arial"/>
          <w:color w:val="000000" w:themeColor="text1"/>
        </w:rPr>
        <w:t>development</w:t>
      </w:r>
      <w:r w:rsidR="00D218D4" w:rsidRPr="00F262B0">
        <w:rPr>
          <w:rFonts w:ascii="Arial" w:hAnsi="Arial" w:cs="Arial"/>
          <w:color w:val="000000" w:themeColor="text1"/>
        </w:rPr>
        <w:t xml:space="preserve"> that </w:t>
      </w:r>
      <w:r w:rsidR="007D7F19" w:rsidRPr="00F262B0">
        <w:rPr>
          <w:rFonts w:ascii="Arial" w:hAnsi="Arial" w:cs="Arial"/>
          <w:color w:val="000000" w:themeColor="text1"/>
        </w:rPr>
        <w:t>entail</w:t>
      </w:r>
      <w:r w:rsidR="003D7463" w:rsidRPr="00F262B0">
        <w:rPr>
          <w:rFonts w:ascii="Arial" w:hAnsi="Arial" w:cs="Arial"/>
          <w:color w:val="000000" w:themeColor="text1"/>
        </w:rPr>
        <w:t xml:space="preserve"> several stages </w:t>
      </w:r>
      <w:r w:rsidR="007D7F19" w:rsidRPr="00F262B0">
        <w:rPr>
          <w:rFonts w:ascii="Arial" w:hAnsi="Arial" w:cs="Arial"/>
          <w:color w:val="000000" w:themeColor="text1"/>
        </w:rPr>
        <w:t>such as</w:t>
      </w:r>
      <w:r w:rsidR="003D7463" w:rsidRPr="00F262B0">
        <w:rPr>
          <w:rFonts w:ascii="Arial" w:hAnsi="Arial" w:cs="Arial"/>
          <w:color w:val="000000" w:themeColor="text1"/>
        </w:rPr>
        <w:t xml:space="preserve"> the</w:t>
      </w:r>
      <w:r w:rsidR="009F72BE" w:rsidRPr="00F262B0">
        <w:rPr>
          <w:rFonts w:ascii="Arial" w:hAnsi="Arial" w:cs="Arial"/>
          <w:color w:val="000000" w:themeColor="text1"/>
        </w:rPr>
        <w:t xml:space="preserve"> development</w:t>
      </w:r>
      <w:r w:rsidR="003D7463" w:rsidRPr="00F262B0">
        <w:rPr>
          <w:rFonts w:ascii="Arial" w:hAnsi="Arial" w:cs="Arial"/>
          <w:color w:val="000000" w:themeColor="text1"/>
        </w:rPr>
        <w:t xml:space="preserve"> of invasive properties </w:t>
      </w:r>
      <w:r w:rsidR="000B7E3B" w:rsidRPr="00F262B0">
        <w:rPr>
          <w:rFonts w:ascii="Arial" w:hAnsi="Arial" w:cs="Arial"/>
          <w:color w:val="000000" w:themeColor="text1"/>
        </w:rPr>
        <w:t>via</w:t>
      </w:r>
      <w:r w:rsidR="003D7463" w:rsidRPr="00F262B0">
        <w:rPr>
          <w:rFonts w:ascii="Arial" w:hAnsi="Arial" w:cs="Arial"/>
          <w:color w:val="000000" w:themeColor="text1"/>
        </w:rPr>
        <w:t xml:space="preserve"> epigenetic</w:t>
      </w:r>
      <w:r w:rsidR="000B7E3B" w:rsidRPr="00F262B0">
        <w:rPr>
          <w:rFonts w:ascii="Arial" w:hAnsi="Arial" w:cs="Arial"/>
          <w:color w:val="000000" w:themeColor="text1"/>
        </w:rPr>
        <w:t xml:space="preserve"> and genetic</w:t>
      </w:r>
      <w:r w:rsidR="003D7463" w:rsidRPr="00F262B0">
        <w:rPr>
          <w:rFonts w:ascii="Arial" w:hAnsi="Arial" w:cs="Arial"/>
          <w:color w:val="000000" w:themeColor="text1"/>
        </w:rPr>
        <w:t xml:space="preserve"> </w:t>
      </w:r>
      <w:r w:rsidR="000B7E3B" w:rsidRPr="00F262B0">
        <w:rPr>
          <w:rFonts w:ascii="Arial" w:hAnsi="Arial" w:cs="Arial"/>
          <w:color w:val="000000" w:themeColor="text1"/>
        </w:rPr>
        <w:t>modifications</w:t>
      </w:r>
      <w:r w:rsidR="003D7463" w:rsidRPr="00F262B0">
        <w:rPr>
          <w:rFonts w:ascii="Arial" w:hAnsi="Arial" w:cs="Arial"/>
          <w:color w:val="000000" w:themeColor="text1"/>
        </w:rPr>
        <w:t xml:space="preserve">, </w:t>
      </w:r>
      <w:r w:rsidR="00EF6CF1" w:rsidRPr="00F262B0">
        <w:rPr>
          <w:rFonts w:ascii="Arial" w:hAnsi="Arial" w:cs="Arial"/>
          <w:color w:val="000000" w:themeColor="text1"/>
        </w:rPr>
        <w:t>tumor</w:t>
      </w:r>
      <w:r w:rsidR="00CB4972" w:rsidRPr="00F262B0">
        <w:rPr>
          <w:rFonts w:ascii="Arial" w:hAnsi="Arial" w:cs="Arial"/>
          <w:color w:val="000000" w:themeColor="text1"/>
        </w:rPr>
        <w:t xml:space="preserve">-stroma interactions, </w:t>
      </w:r>
      <w:r w:rsidR="00F33CCC" w:rsidRPr="00F262B0">
        <w:rPr>
          <w:rFonts w:ascii="Arial" w:hAnsi="Arial" w:cs="Arial"/>
          <w:color w:val="000000" w:themeColor="text1"/>
        </w:rPr>
        <w:t xml:space="preserve">angiogenesis, </w:t>
      </w:r>
      <w:r w:rsidR="00CB4972" w:rsidRPr="00F262B0">
        <w:rPr>
          <w:rFonts w:ascii="Arial" w:hAnsi="Arial" w:cs="Arial"/>
          <w:color w:val="000000" w:themeColor="text1"/>
        </w:rPr>
        <w:t xml:space="preserve">intravasation through the basement </w:t>
      </w:r>
      <w:r w:rsidR="00EF6CF1" w:rsidRPr="00F262B0">
        <w:rPr>
          <w:rFonts w:ascii="Arial" w:hAnsi="Arial" w:cs="Arial"/>
          <w:color w:val="000000" w:themeColor="text1"/>
        </w:rPr>
        <w:t>membrane</w:t>
      </w:r>
      <w:r w:rsidR="00CB4972" w:rsidRPr="00F262B0">
        <w:rPr>
          <w:rFonts w:ascii="Arial" w:hAnsi="Arial" w:cs="Arial"/>
          <w:color w:val="000000" w:themeColor="text1"/>
        </w:rPr>
        <w:t xml:space="preserve">, survival in the </w:t>
      </w:r>
      <w:r w:rsidR="00EF6CF1" w:rsidRPr="00F262B0">
        <w:rPr>
          <w:rFonts w:ascii="Arial" w:hAnsi="Arial" w:cs="Arial"/>
          <w:color w:val="000000" w:themeColor="text1"/>
        </w:rPr>
        <w:t>circulation</w:t>
      </w:r>
      <w:r w:rsidR="00CB4972" w:rsidRPr="00F262B0">
        <w:rPr>
          <w:rFonts w:ascii="Arial" w:hAnsi="Arial" w:cs="Arial"/>
          <w:color w:val="000000" w:themeColor="text1"/>
        </w:rPr>
        <w:t>, and extravasation of some cells to distal tissues.</w:t>
      </w:r>
      <w:r w:rsidR="00AF35FE" w:rsidRPr="00F262B0">
        <w:rPr>
          <w:rFonts w:ascii="Arial" w:hAnsi="Arial" w:cs="Arial"/>
          <w:color w:val="000000" w:themeColor="text1"/>
        </w:rPr>
        <w:t xml:space="preserve"> During the intravasation</w:t>
      </w:r>
      <w:r w:rsidR="00F33CCC" w:rsidRPr="00F262B0">
        <w:rPr>
          <w:rFonts w:ascii="Arial" w:hAnsi="Arial" w:cs="Arial"/>
          <w:color w:val="000000" w:themeColor="text1"/>
        </w:rPr>
        <w:t xml:space="preserve"> and local invasion</w:t>
      </w:r>
      <w:r w:rsidR="00AF35FE" w:rsidRPr="00F262B0">
        <w:rPr>
          <w:rFonts w:ascii="Arial" w:hAnsi="Arial" w:cs="Arial"/>
          <w:color w:val="000000" w:themeColor="text1"/>
        </w:rPr>
        <w:t xml:space="preserve"> processes, an epithelial-to-mesenchymal transition (EMT) transcriptional grogram is </w:t>
      </w:r>
      <w:r w:rsidR="00F7700C" w:rsidRPr="00F262B0">
        <w:rPr>
          <w:rFonts w:ascii="Arial" w:hAnsi="Arial" w:cs="Arial"/>
          <w:color w:val="000000" w:themeColor="text1"/>
        </w:rPr>
        <w:t>triggered</w:t>
      </w:r>
      <w:r w:rsidR="00AF35FE" w:rsidRPr="00F262B0">
        <w:rPr>
          <w:rFonts w:ascii="Arial" w:hAnsi="Arial" w:cs="Arial"/>
          <w:color w:val="000000" w:themeColor="text1"/>
        </w:rPr>
        <w:t xml:space="preserve"> along with the </w:t>
      </w:r>
      <w:r w:rsidR="00F7700C" w:rsidRPr="00F262B0">
        <w:rPr>
          <w:rFonts w:ascii="Arial" w:hAnsi="Arial" w:cs="Arial"/>
          <w:color w:val="000000" w:themeColor="text1"/>
        </w:rPr>
        <w:t>stimulation</w:t>
      </w:r>
      <w:r w:rsidR="00AF35FE" w:rsidRPr="00F262B0">
        <w:rPr>
          <w:rFonts w:ascii="Arial" w:hAnsi="Arial" w:cs="Arial"/>
          <w:color w:val="000000" w:themeColor="text1"/>
        </w:rPr>
        <w:t xml:space="preserve"> of matrix metalloproteases and pro-migratory </w:t>
      </w:r>
      <w:r w:rsidR="00EA5E1A" w:rsidRPr="00F262B0">
        <w:rPr>
          <w:rFonts w:ascii="Arial" w:hAnsi="Arial" w:cs="Arial"/>
          <w:color w:val="000000" w:themeColor="text1"/>
        </w:rPr>
        <w:t>signaling</w:t>
      </w:r>
      <w:r w:rsidR="00AF35FE" w:rsidRPr="00F262B0">
        <w:rPr>
          <w:rFonts w:ascii="Arial" w:hAnsi="Arial" w:cs="Arial"/>
          <w:color w:val="000000" w:themeColor="text1"/>
        </w:rPr>
        <w:t>.</w:t>
      </w:r>
      <w:r w:rsidR="00455F61" w:rsidRPr="00F262B0">
        <w:rPr>
          <w:rFonts w:ascii="Arial" w:hAnsi="Arial" w:cs="Arial"/>
          <w:color w:val="000000" w:themeColor="text1"/>
        </w:rPr>
        <w:t xml:space="preserve"> B</w:t>
      </w:r>
      <w:r w:rsidR="00EA5E1A" w:rsidRPr="00F262B0">
        <w:rPr>
          <w:rFonts w:ascii="Arial" w:hAnsi="Arial" w:cs="Arial"/>
          <w:color w:val="000000" w:themeColor="text1"/>
        </w:rPr>
        <w:t>reast cancer cells can interact with platelets, enable pro-survival pathways to suppress anoikis, and resist apoptotic signals.</w:t>
      </w:r>
      <w:r w:rsidR="00F616E7" w:rsidRPr="00F262B0">
        <w:rPr>
          <w:rFonts w:ascii="Arial" w:hAnsi="Arial" w:cs="Arial"/>
          <w:color w:val="000000" w:themeColor="text1"/>
        </w:rPr>
        <w:t xml:space="preserve"> </w:t>
      </w:r>
      <w:r w:rsidR="00E74E2A" w:rsidRPr="00F262B0">
        <w:rPr>
          <w:rFonts w:ascii="Arial" w:hAnsi="Arial" w:cs="Arial"/>
          <w:color w:val="000000" w:themeColor="text1"/>
        </w:rPr>
        <w:t>Subsequently</w:t>
      </w:r>
      <w:r w:rsidR="00F616E7" w:rsidRPr="00F262B0">
        <w:rPr>
          <w:rFonts w:ascii="Arial" w:hAnsi="Arial" w:cs="Arial"/>
          <w:color w:val="000000" w:themeColor="text1"/>
        </w:rPr>
        <w:t>, the migrate</w:t>
      </w:r>
      <w:r w:rsidR="00E74E2A" w:rsidRPr="00F262B0">
        <w:rPr>
          <w:rFonts w:ascii="Arial" w:hAnsi="Arial" w:cs="Arial"/>
          <w:color w:val="000000" w:themeColor="text1"/>
        </w:rPr>
        <w:t>d</w:t>
      </w:r>
      <w:r w:rsidR="00F616E7" w:rsidRPr="00F262B0">
        <w:rPr>
          <w:rFonts w:ascii="Arial" w:hAnsi="Arial" w:cs="Arial"/>
          <w:color w:val="000000" w:themeColor="text1"/>
        </w:rPr>
        <w:t xml:space="preserve"> cancer cells extravasate </w:t>
      </w:r>
      <w:r w:rsidR="002330C5" w:rsidRPr="00F262B0">
        <w:rPr>
          <w:rFonts w:ascii="Arial" w:hAnsi="Arial" w:cs="Arial"/>
          <w:color w:val="000000" w:themeColor="text1"/>
        </w:rPr>
        <w:t>along</w:t>
      </w:r>
      <w:r w:rsidR="00F616E7" w:rsidRPr="00F262B0">
        <w:rPr>
          <w:rFonts w:ascii="Arial" w:hAnsi="Arial" w:cs="Arial"/>
          <w:color w:val="000000" w:themeColor="text1"/>
        </w:rPr>
        <w:t xml:space="preserve"> the endothelial blood vessel wall to a secondary organ where they </w:t>
      </w:r>
      <w:r w:rsidR="00B2250D" w:rsidRPr="00F262B0">
        <w:rPr>
          <w:rFonts w:ascii="Arial" w:hAnsi="Arial" w:cs="Arial"/>
          <w:color w:val="000000" w:themeColor="text1"/>
        </w:rPr>
        <w:t>maintain</w:t>
      </w:r>
      <w:r w:rsidR="00F616E7" w:rsidRPr="00F262B0">
        <w:rPr>
          <w:rFonts w:ascii="Arial" w:hAnsi="Arial" w:cs="Arial"/>
          <w:color w:val="000000" w:themeColor="text1"/>
        </w:rPr>
        <w:t xml:space="preserve"> a prolonged dormant state by forming </w:t>
      </w:r>
      <w:r w:rsidRPr="00F262B0">
        <w:rPr>
          <w:rFonts w:ascii="Arial" w:hAnsi="Arial" w:cs="Arial"/>
          <w:color w:val="000000" w:themeColor="text1"/>
        </w:rPr>
        <w:t>micro metastases</w:t>
      </w:r>
      <w:r w:rsidR="00F616E7" w:rsidRPr="00F262B0">
        <w:rPr>
          <w:rFonts w:ascii="Arial" w:hAnsi="Arial" w:cs="Arial"/>
          <w:color w:val="000000" w:themeColor="text1"/>
        </w:rPr>
        <w:t>.</w:t>
      </w:r>
      <w:r w:rsidRPr="00F262B0">
        <w:rPr>
          <w:rFonts w:ascii="Arial" w:hAnsi="Arial" w:cs="Arial"/>
          <w:color w:val="000000" w:themeColor="text1"/>
        </w:rPr>
        <w:t xml:space="preserve"> </w:t>
      </w:r>
    </w:p>
    <w:p w14:paraId="2D674236" w14:textId="0F77AE1E" w:rsidR="00855107" w:rsidRPr="00F262B0" w:rsidRDefault="00855107" w:rsidP="00F262B0">
      <w:pPr>
        <w:spacing w:line="360" w:lineRule="auto"/>
        <w:rPr>
          <w:rFonts w:ascii="Arial" w:hAnsi="Arial" w:cs="Arial"/>
          <w:color w:val="000000" w:themeColor="text1"/>
        </w:rPr>
      </w:pPr>
    </w:p>
    <w:p w14:paraId="7D5F5DA8" w14:textId="4E98EF0A" w:rsidR="009B3B71" w:rsidRPr="00F262B0" w:rsidRDefault="009B3B71" w:rsidP="00F262B0">
      <w:pPr>
        <w:spacing w:line="360" w:lineRule="auto"/>
        <w:rPr>
          <w:rFonts w:ascii="Arial" w:hAnsi="Arial" w:cs="Arial"/>
          <w:color w:val="000000" w:themeColor="text1"/>
        </w:rPr>
      </w:pPr>
    </w:p>
    <w:p w14:paraId="71FF4360" w14:textId="77777777" w:rsidR="009B3B71" w:rsidRPr="00F262B0" w:rsidRDefault="009B3B71" w:rsidP="00F262B0">
      <w:pPr>
        <w:spacing w:line="360" w:lineRule="auto"/>
        <w:rPr>
          <w:rFonts w:ascii="Arial" w:hAnsi="Arial" w:cs="Arial"/>
          <w:color w:val="000000" w:themeColor="text1"/>
        </w:rPr>
      </w:pPr>
    </w:p>
    <w:p w14:paraId="625BB984" w14:textId="77777777" w:rsidR="00D218D4" w:rsidRPr="00F262B0" w:rsidRDefault="00D218D4" w:rsidP="00F262B0">
      <w:pPr>
        <w:spacing w:line="360" w:lineRule="auto"/>
        <w:rPr>
          <w:rFonts w:ascii="Arial" w:hAnsi="Arial" w:cs="Arial"/>
          <w:color w:val="000000" w:themeColor="text1"/>
        </w:rPr>
      </w:pPr>
    </w:p>
    <w:p w14:paraId="74C43F56" w14:textId="4FEB0DDF" w:rsidR="00DD30C9" w:rsidRPr="00F262B0" w:rsidRDefault="00DD30C9" w:rsidP="00F262B0">
      <w:pPr>
        <w:spacing w:line="360" w:lineRule="auto"/>
        <w:rPr>
          <w:rFonts w:ascii="Arial" w:hAnsi="Arial" w:cs="Arial"/>
          <w:color w:val="000000" w:themeColor="text1"/>
        </w:rPr>
      </w:pPr>
    </w:p>
    <w:p w14:paraId="078012E9" w14:textId="77777777" w:rsidR="00B2250D" w:rsidRPr="00F262B0" w:rsidRDefault="00B2250D" w:rsidP="00F262B0">
      <w:pPr>
        <w:spacing w:line="360" w:lineRule="auto"/>
        <w:rPr>
          <w:rFonts w:ascii="Arial" w:hAnsi="Arial" w:cs="Arial"/>
          <w:color w:val="000000" w:themeColor="text1"/>
        </w:rPr>
      </w:pPr>
    </w:p>
    <w:p w14:paraId="27BECAA4" w14:textId="77777777" w:rsidR="00DD30C9" w:rsidRPr="00F262B0" w:rsidRDefault="00DD30C9" w:rsidP="00F262B0">
      <w:pPr>
        <w:spacing w:line="360" w:lineRule="auto"/>
        <w:rPr>
          <w:rFonts w:ascii="Arial" w:hAnsi="Arial" w:cs="Arial"/>
          <w:color w:val="000000" w:themeColor="text1"/>
        </w:rPr>
      </w:pPr>
    </w:p>
    <w:p w14:paraId="5D70CDEB" w14:textId="77777777" w:rsidR="00DD30C9" w:rsidRPr="00F262B0" w:rsidRDefault="00DD30C9" w:rsidP="00F262B0">
      <w:pPr>
        <w:spacing w:line="360" w:lineRule="auto"/>
        <w:rPr>
          <w:rFonts w:ascii="Arial" w:hAnsi="Arial" w:cs="Arial"/>
          <w:color w:val="000000" w:themeColor="text1"/>
        </w:rPr>
      </w:pPr>
    </w:p>
    <w:p w14:paraId="480E3108" w14:textId="77777777" w:rsidR="00855107" w:rsidRPr="00F262B0" w:rsidRDefault="00855107" w:rsidP="00F262B0">
      <w:pPr>
        <w:pStyle w:val="Heading1"/>
        <w:spacing w:line="360" w:lineRule="auto"/>
        <w:rPr>
          <w:rFonts w:ascii="Arial" w:eastAsia="Times New Roman" w:hAnsi="Arial" w:cs="Arial"/>
          <w:color w:val="000000" w:themeColor="text1"/>
          <w:sz w:val="22"/>
          <w:szCs w:val="22"/>
        </w:rPr>
      </w:pPr>
      <w:bookmarkStart w:id="8" w:name="_Toc81007574"/>
      <w:r w:rsidRPr="00F262B0">
        <w:rPr>
          <w:rFonts w:ascii="Arial" w:eastAsia="Times New Roman" w:hAnsi="Arial" w:cs="Arial"/>
          <w:color w:val="000000" w:themeColor="text1"/>
          <w:sz w:val="22"/>
          <w:szCs w:val="22"/>
        </w:rPr>
        <w:lastRenderedPageBreak/>
        <w:t>References</w:t>
      </w:r>
      <w:bookmarkEnd w:id="8"/>
    </w:p>
    <w:p w14:paraId="637BD878" w14:textId="77777777" w:rsidR="00855107" w:rsidRPr="00F262B0" w:rsidRDefault="00855107" w:rsidP="00F262B0">
      <w:pPr>
        <w:shd w:val="clear" w:color="auto" w:fill="FFFFFF"/>
        <w:spacing w:after="0" w:line="360" w:lineRule="auto"/>
        <w:ind w:left="720" w:right="75" w:hanging="720"/>
        <w:rPr>
          <w:rFonts w:ascii="Arial" w:eastAsia="Times New Roman" w:hAnsi="Arial" w:cs="Arial"/>
          <w:color w:val="000000" w:themeColor="text1"/>
        </w:rPr>
      </w:pPr>
      <w:r w:rsidRPr="00F262B0">
        <w:rPr>
          <w:rFonts w:ascii="Arial" w:eastAsia="Times New Roman" w:hAnsi="Arial" w:cs="Arial"/>
          <w:color w:val="000000" w:themeColor="text1"/>
        </w:rPr>
        <w:t>Gravgaard, K., Lyng, M., Laenkholm, A., Søkilde, R., Nielsen, B., Litman, T., &amp; Ditzel, H. (2011). The mirna-200 family and mirna-9 exhibit differential expression in primary versus corresponding metastatic tissue in breast cancer. </w:t>
      </w:r>
      <w:r w:rsidRPr="00F262B0">
        <w:rPr>
          <w:rFonts w:ascii="Arial" w:eastAsia="Times New Roman" w:hAnsi="Arial" w:cs="Arial"/>
          <w:i/>
          <w:iCs/>
          <w:color w:val="000000" w:themeColor="text1"/>
        </w:rPr>
        <w:t>Breast Cancer Research</w:t>
      </w:r>
      <w:r w:rsidRPr="00F262B0">
        <w:rPr>
          <w:rFonts w:ascii="Arial" w:eastAsia="Times New Roman" w:hAnsi="Arial" w:cs="Arial"/>
          <w:color w:val="000000" w:themeColor="text1"/>
        </w:rPr>
        <w:t>, </w:t>
      </w:r>
      <w:r w:rsidRPr="00F262B0">
        <w:rPr>
          <w:rFonts w:ascii="Arial" w:eastAsia="Times New Roman" w:hAnsi="Arial" w:cs="Arial"/>
          <w:i/>
          <w:iCs/>
          <w:color w:val="000000" w:themeColor="text1"/>
        </w:rPr>
        <w:t>13</w:t>
      </w:r>
      <w:r w:rsidRPr="00F262B0">
        <w:rPr>
          <w:rFonts w:ascii="Arial" w:eastAsia="Times New Roman" w:hAnsi="Arial" w:cs="Arial"/>
          <w:color w:val="000000" w:themeColor="text1"/>
        </w:rPr>
        <w:t>(S2). </w:t>
      </w:r>
      <w:hyperlink r:id="rId9" w:history="1">
        <w:r w:rsidRPr="00F262B0">
          <w:rPr>
            <w:rFonts w:ascii="Arial" w:eastAsia="Times New Roman" w:hAnsi="Arial" w:cs="Arial"/>
            <w:color w:val="000000" w:themeColor="text1"/>
            <w:u w:val="single"/>
          </w:rPr>
          <w:t>https://doi.org/10.1186/bcr3033</w:t>
        </w:r>
      </w:hyperlink>
    </w:p>
    <w:p w14:paraId="212C6842" w14:textId="77777777" w:rsidR="00855107" w:rsidRPr="00F262B0" w:rsidRDefault="00855107" w:rsidP="00F262B0">
      <w:pPr>
        <w:shd w:val="clear" w:color="auto" w:fill="FFFFFF"/>
        <w:spacing w:after="0" w:line="360" w:lineRule="auto"/>
        <w:ind w:left="720" w:right="75" w:hanging="720"/>
        <w:rPr>
          <w:rFonts w:ascii="Arial" w:eastAsia="Times New Roman" w:hAnsi="Arial" w:cs="Arial"/>
          <w:color w:val="000000" w:themeColor="text1"/>
        </w:rPr>
      </w:pPr>
      <w:r w:rsidRPr="00F262B0">
        <w:rPr>
          <w:rFonts w:ascii="Arial" w:eastAsia="Times New Roman" w:hAnsi="Arial" w:cs="Arial"/>
          <w:color w:val="000000" w:themeColor="text1"/>
        </w:rPr>
        <w:t>Mackay, J. (2012). Breakthrough breast cancer &amp; cancer research UK genetic breast cancer trial. </w:t>
      </w:r>
      <w:r w:rsidRPr="00F262B0">
        <w:rPr>
          <w:rFonts w:ascii="Arial" w:eastAsia="Times New Roman" w:hAnsi="Arial" w:cs="Arial"/>
          <w:i/>
          <w:iCs/>
          <w:color w:val="000000" w:themeColor="text1"/>
        </w:rPr>
        <w:t>http://isrctn.org/&gt;</w:t>
      </w:r>
      <w:r w:rsidRPr="00F262B0">
        <w:rPr>
          <w:rFonts w:ascii="Arial" w:eastAsia="Times New Roman" w:hAnsi="Arial" w:cs="Arial"/>
          <w:color w:val="000000" w:themeColor="text1"/>
        </w:rPr>
        <w:t>. </w:t>
      </w:r>
      <w:hyperlink r:id="rId10" w:history="1">
        <w:r w:rsidRPr="00F262B0">
          <w:rPr>
            <w:rFonts w:ascii="Arial" w:eastAsia="Times New Roman" w:hAnsi="Arial" w:cs="Arial"/>
            <w:color w:val="000000" w:themeColor="text1"/>
            <w:u w:val="single"/>
          </w:rPr>
          <w:t>https://doi.org/10.1186/isrctn43372330</w:t>
        </w:r>
      </w:hyperlink>
    </w:p>
    <w:p w14:paraId="3FA87EB3" w14:textId="77777777" w:rsidR="00855107" w:rsidRPr="00F262B0" w:rsidRDefault="00855107" w:rsidP="00F262B0">
      <w:pPr>
        <w:shd w:val="clear" w:color="auto" w:fill="FFFFFF"/>
        <w:spacing w:after="0" w:line="360" w:lineRule="auto"/>
        <w:ind w:left="720" w:right="75" w:hanging="720"/>
        <w:rPr>
          <w:rFonts w:ascii="Arial" w:eastAsia="Times New Roman" w:hAnsi="Arial" w:cs="Arial"/>
          <w:color w:val="000000" w:themeColor="text1"/>
        </w:rPr>
      </w:pPr>
      <w:r w:rsidRPr="00F262B0">
        <w:rPr>
          <w:rFonts w:ascii="Arial" w:eastAsia="Times New Roman" w:hAnsi="Arial" w:cs="Arial"/>
          <w:color w:val="000000" w:themeColor="text1"/>
        </w:rPr>
        <w:t>Maria Badowska-Kozakiewicz, A., &amp; Piotr Budzik, M. (2018). Triple-negative breast cancer: Expression of hypoxia-inducible factor 1α in triple-negative breast cancer with metastasis to lymph nodes. </w:t>
      </w:r>
      <w:r w:rsidRPr="00F262B0">
        <w:rPr>
          <w:rFonts w:ascii="Arial" w:eastAsia="Times New Roman" w:hAnsi="Arial" w:cs="Arial"/>
          <w:i/>
          <w:iCs/>
          <w:color w:val="000000" w:themeColor="text1"/>
        </w:rPr>
        <w:t>Breast Cancer and Surgery</w:t>
      </w:r>
      <w:r w:rsidRPr="00F262B0">
        <w:rPr>
          <w:rFonts w:ascii="Arial" w:eastAsia="Times New Roman" w:hAnsi="Arial" w:cs="Arial"/>
          <w:color w:val="000000" w:themeColor="text1"/>
        </w:rPr>
        <w:t>. </w:t>
      </w:r>
      <w:hyperlink r:id="rId11" w:history="1">
        <w:r w:rsidRPr="00F262B0">
          <w:rPr>
            <w:rFonts w:ascii="Arial" w:eastAsia="Times New Roman" w:hAnsi="Arial" w:cs="Arial"/>
            <w:color w:val="000000" w:themeColor="text1"/>
            <w:u w:val="single"/>
          </w:rPr>
          <w:t>https://doi.org/10.5772/intechopen.75354</w:t>
        </w:r>
      </w:hyperlink>
    </w:p>
    <w:p w14:paraId="3E1160E2" w14:textId="77777777" w:rsidR="00855107" w:rsidRPr="00F262B0" w:rsidRDefault="00855107" w:rsidP="00F262B0">
      <w:pPr>
        <w:shd w:val="clear" w:color="auto" w:fill="FFFFFF"/>
        <w:spacing w:after="0" w:line="360" w:lineRule="auto"/>
        <w:ind w:left="720" w:right="75" w:hanging="720"/>
        <w:rPr>
          <w:rFonts w:ascii="Arial" w:eastAsia="Times New Roman" w:hAnsi="Arial" w:cs="Arial"/>
          <w:color w:val="000000" w:themeColor="text1"/>
        </w:rPr>
      </w:pPr>
      <w:r w:rsidRPr="00F262B0">
        <w:rPr>
          <w:rFonts w:ascii="Arial" w:eastAsia="Times New Roman" w:hAnsi="Arial" w:cs="Arial"/>
          <w:color w:val="000000" w:themeColor="text1"/>
        </w:rPr>
        <w:t>O’Dea, A. P., &amp; Sharma, P. (2017). Management of metastatic triple-negative breast cancer. </w:t>
      </w:r>
      <w:r w:rsidRPr="00F262B0">
        <w:rPr>
          <w:rFonts w:ascii="Arial" w:eastAsia="Times New Roman" w:hAnsi="Arial" w:cs="Arial"/>
          <w:i/>
          <w:iCs/>
          <w:color w:val="000000" w:themeColor="text1"/>
        </w:rPr>
        <w:t>Triple-Negative Breast Cancer</w:t>
      </w:r>
      <w:r w:rsidRPr="00F262B0">
        <w:rPr>
          <w:rFonts w:ascii="Arial" w:eastAsia="Times New Roman" w:hAnsi="Arial" w:cs="Arial"/>
          <w:color w:val="000000" w:themeColor="text1"/>
        </w:rPr>
        <w:t>, 95-116. </w:t>
      </w:r>
      <w:hyperlink r:id="rId12" w:history="1">
        <w:r w:rsidRPr="00F262B0">
          <w:rPr>
            <w:rFonts w:ascii="Arial" w:eastAsia="Times New Roman" w:hAnsi="Arial" w:cs="Arial"/>
            <w:color w:val="000000" w:themeColor="text1"/>
            <w:u w:val="single"/>
          </w:rPr>
          <w:t>https://doi.org/10.1007/978-3-319-69980-6_8</w:t>
        </w:r>
      </w:hyperlink>
    </w:p>
    <w:p w14:paraId="3BBE9F5C" w14:textId="77777777" w:rsidR="00855107" w:rsidRPr="00F262B0" w:rsidRDefault="00855107" w:rsidP="00F262B0">
      <w:pPr>
        <w:shd w:val="clear" w:color="auto" w:fill="FFFFFF"/>
        <w:spacing w:after="0" w:line="360" w:lineRule="auto"/>
        <w:ind w:left="720" w:right="75" w:hanging="720"/>
        <w:rPr>
          <w:rFonts w:ascii="Arial" w:eastAsia="Times New Roman" w:hAnsi="Arial" w:cs="Arial"/>
          <w:color w:val="000000" w:themeColor="text1"/>
        </w:rPr>
      </w:pPr>
      <w:r w:rsidRPr="00F262B0">
        <w:rPr>
          <w:rFonts w:ascii="Arial" w:eastAsia="Times New Roman" w:hAnsi="Arial" w:cs="Arial"/>
          <w:color w:val="000000" w:themeColor="text1"/>
        </w:rPr>
        <w:t>Tariq. (2013). TNBC vs. Non-TNBC: A five-year retrospective review of differences in mean age, family history, smoking history and stage at diagnosis at an inner city University program. </w:t>
      </w:r>
      <w:r w:rsidRPr="00F262B0">
        <w:rPr>
          <w:rFonts w:ascii="Arial" w:eastAsia="Times New Roman" w:hAnsi="Arial" w:cs="Arial"/>
          <w:i/>
          <w:iCs/>
          <w:color w:val="000000" w:themeColor="text1"/>
        </w:rPr>
        <w:t>World Journal of Oncology</w:t>
      </w:r>
      <w:r w:rsidRPr="00F262B0">
        <w:rPr>
          <w:rFonts w:ascii="Arial" w:eastAsia="Times New Roman" w:hAnsi="Arial" w:cs="Arial"/>
          <w:color w:val="000000" w:themeColor="text1"/>
        </w:rPr>
        <w:t>. </w:t>
      </w:r>
      <w:hyperlink r:id="rId13" w:history="1">
        <w:r w:rsidRPr="00F262B0">
          <w:rPr>
            <w:rFonts w:ascii="Arial" w:eastAsia="Times New Roman" w:hAnsi="Arial" w:cs="Arial"/>
            <w:color w:val="000000" w:themeColor="text1"/>
            <w:u w:val="single"/>
          </w:rPr>
          <w:t>https://doi.org/10.4021/wjon738w</w:t>
        </w:r>
      </w:hyperlink>
    </w:p>
    <w:p w14:paraId="1AF45D6C" w14:textId="77777777" w:rsidR="00855107" w:rsidRPr="00F262B0" w:rsidRDefault="00855107" w:rsidP="00F262B0">
      <w:pPr>
        <w:shd w:val="clear" w:color="auto" w:fill="FFFFFF"/>
        <w:spacing w:after="0" w:line="360" w:lineRule="auto"/>
        <w:ind w:left="720" w:right="75" w:hanging="720"/>
        <w:rPr>
          <w:rFonts w:ascii="Arial" w:eastAsia="Times New Roman" w:hAnsi="Arial" w:cs="Arial"/>
          <w:color w:val="000000" w:themeColor="text1"/>
        </w:rPr>
      </w:pPr>
      <w:r w:rsidRPr="00F262B0">
        <w:rPr>
          <w:rFonts w:ascii="Arial" w:eastAsia="Times New Roman" w:hAnsi="Arial" w:cs="Arial"/>
          <w:color w:val="000000" w:themeColor="text1"/>
        </w:rPr>
        <w:t>Zheng, C., He, G., &amp; Deng, X. (2020). Overview of triple-negative breast cancer. </w:t>
      </w:r>
      <w:r w:rsidRPr="00F262B0">
        <w:rPr>
          <w:rFonts w:ascii="Arial" w:eastAsia="Times New Roman" w:hAnsi="Arial" w:cs="Arial"/>
          <w:i/>
          <w:iCs/>
          <w:color w:val="000000" w:themeColor="text1"/>
        </w:rPr>
        <w:t>Triple-Negative Breast Cancer</w:t>
      </w:r>
      <w:r w:rsidRPr="00F262B0">
        <w:rPr>
          <w:rFonts w:ascii="Arial" w:eastAsia="Times New Roman" w:hAnsi="Arial" w:cs="Arial"/>
          <w:color w:val="000000" w:themeColor="text1"/>
        </w:rPr>
        <w:t>, 1-20. </w:t>
      </w:r>
      <w:hyperlink r:id="rId14" w:history="1">
        <w:r w:rsidRPr="00F262B0">
          <w:rPr>
            <w:rFonts w:ascii="Arial" w:eastAsia="Times New Roman" w:hAnsi="Arial" w:cs="Arial"/>
            <w:color w:val="000000" w:themeColor="text1"/>
            <w:u w:val="single"/>
          </w:rPr>
          <w:t>https://doi.org/10.1142/9789813277762_0001</w:t>
        </w:r>
      </w:hyperlink>
    </w:p>
    <w:p w14:paraId="7E67E12F" w14:textId="77777777" w:rsidR="00855107" w:rsidRPr="00F262B0" w:rsidRDefault="00855107" w:rsidP="00F262B0">
      <w:pPr>
        <w:spacing w:line="360" w:lineRule="auto"/>
        <w:rPr>
          <w:rFonts w:ascii="Arial" w:hAnsi="Arial" w:cs="Arial"/>
          <w:color w:val="000000" w:themeColor="text1"/>
        </w:rPr>
      </w:pPr>
    </w:p>
    <w:sectPr w:rsidR="00855107" w:rsidRPr="00F262B0">
      <w:head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52AC7F" w14:textId="77777777" w:rsidR="00FF74CC" w:rsidRDefault="00FF74CC" w:rsidP="006151EF">
      <w:pPr>
        <w:spacing w:after="0" w:line="240" w:lineRule="auto"/>
      </w:pPr>
      <w:r>
        <w:separator/>
      </w:r>
    </w:p>
  </w:endnote>
  <w:endnote w:type="continuationSeparator" w:id="0">
    <w:p w14:paraId="33BFE5D0" w14:textId="77777777" w:rsidR="00FF74CC" w:rsidRDefault="00FF74CC" w:rsidP="006151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8CDB41" w14:textId="77777777" w:rsidR="00FF74CC" w:rsidRDefault="00FF74CC" w:rsidP="006151EF">
      <w:pPr>
        <w:spacing w:after="0" w:line="240" w:lineRule="auto"/>
      </w:pPr>
      <w:r>
        <w:separator/>
      </w:r>
    </w:p>
  </w:footnote>
  <w:footnote w:type="continuationSeparator" w:id="0">
    <w:p w14:paraId="4BDCC8AF" w14:textId="77777777" w:rsidR="00FF74CC" w:rsidRDefault="00FF74CC" w:rsidP="006151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0721501"/>
      <w:docPartObj>
        <w:docPartGallery w:val="Page Numbers (Top of Page)"/>
        <w:docPartUnique/>
      </w:docPartObj>
    </w:sdtPr>
    <w:sdtEndPr>
      <w:rPr>
        <w:noProof/>
      </w:rPr>
    </w:sdtEndPr>
    <w:sdtContent>
      <w:p w14:paraId="4260EB0A" w14:textId="1022F724" w:rsidR="006151EF" w:rsidRDefault="006151EF">
        <w:pPr>
          <w:pStyle w:val="Header"/>
          <w:jc w:val="right"/>
        </w:pPr>
        <w:r>
          <w:fldChar w:fldCharType="begin"/>
        </w:r>
        <w:r>
          <w:instrText xml:space="preserve"> PAGE   \* MERGEFORMAT </w:instrText>
        </w:r>
        <w:r>
          <w:fldChar w:fldCharType="separate"/>
        </w:r>
        <w:r w:rsidR="00607CCE">
          <w:rPr>
            <w:noProof/>
          </w:rPr>
          <w:t>5</w:t>
        </w:r>
        <w:r>
          <w:rPr>
            <w:noProof/>
          </w:rPr>
          <w:fldChar w:fldCharType="end"/>
        </w:r>
      </w:p>
    </w:sdtContent>
  </w:sdt>
  <w:p w14:paraId="64E68149" w14:textId="77777777" w:rsidR="006151EF" w:rsidRDefault="006151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632987"/>
    <w:multiLevelType w:val="hybridMultilevel"/>
    <w:tmpl w:val="7494B7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B1D3DB3"/>
    <w:multiLevelType w:val="hybridMultilevel"/>
    <w:tmpl w:val="E85A619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3C9851C7"/>
    <w:multiLevelType w:val="hybridMultilevel"/>
    <w:tmpl w:val="045C9002"/>
    <w:lvl w:ilvl="0" w:tplc="939685F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51D40365"/>
    <w:multiLevelType w:val="hybridMultilevel"/>
    <w:tmpl w:val="075C98A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765F7909"/>
    <w:multiLevelType w:val="hybridMultilevel"/>
    <w:tmpl w:val="5448C944"/>
    <w:lvl w:ilvl="0" w:tplc="58AE986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401B"/>
    <w:rsid w:val="0003207F"/>
    <w:rsid w:val="000404B6"/>
    <w:rsid w:val="000406B5"/>
    <w:rsid w:val="00040F3F"/>
    <w:rsid w:val="0004396D"/>
    <w:rsid w:val="00051C7C"/>
    <w:rsid w:val="00054898"/>
    <w:rsid w:val="00066D8D"/>
    <w:rsid w:val="000A0BDC"/>
    <w:rsid w:val="000B75CD"/>
    <w:rsid w:val="000B7E3B"/>
    <w:rsid w:val="000C1BD1"/>
    <w:rsid w:val="000D7E33"/>
    <w:rsid w:val="000F034F"/>
    <w:rsid w:val="000F5FF4"/>
    <w:rsid w:val="00104615"/>
    <w:rsid w:val="00114B74"/>
    <w:rsid w:val="00117136"/>
    <w:rsid w:val="001234C2"/>
    <w:rsid w:val="001250F0"/>
    <w:rsid w:val="001360AD"/>
    <w:rsid w:val="0014017E"/>
    <w:rsid w:val="00142319"/>
    <w:rsid w:val="00161585"/>
    <w:rsid w:val="00162D88"/>
    <w:rsid w:val="00163557"/>
    <w:rsid w:val="00165602"/>
    <w:rsid w:val="00177799"/>
    <w:rsid w:val="00180C50"/>
    <w:rsid w:val="00191E7F"/>
    <w:rsid w:val="001A493C"/>
    <w:rsid w:val="001B4870"/>
    <w:rsid w:val="001B4C43"/>
    <w:rsid w:val="001C1F03"/>
    <w:rsid w:val="001C2828"/>
    <w:rsid w:val="001D7204"/>
    <w:rsid w:val="001E4B7C"/>
    <w:rsid w:val="001F165A"/>
    <w:rsid w:val="001F6A7D"/>
    <w:rsid w:val="002272E1"/>
    <w:rsid w:val="002275D3"/>
    <w:rsid w:val="00232769"/>
    <w:rsid w:val="002329B2"/>
    <w:rsid w:val="002330C5"/>
    <w:rsid w:val="0024071E"/>
    <w:rsid w:val="00242ECE"/>
    <w:rsid w:val="00243AE1"/>
    <w:rsid w:val="002468D1"/>
    <w:rsid w:val="00247E3A"/>
    <w:rsid w:val="00247FBB"/>
    <w:rsid w:val="0027532A"/>
    <w:rsid w:val="00277FA6"/>
    <w:rsid w:val="002A2A1C"/>
    <w:rsid w:val="002C3E15"/>
    <w:rsid w:val="002C7292"/>
    <w:rsid w:val="002C7500"/>
    <w:rsid w:val="002C7AB9"/>
    <w:rsid w:val="002D5645"/>
    <w:rsid w:val="002E05DC"/>
    <w:rsid w:val="002E2984"/>
    <w:rsid w:val="002E4062"/>
    <w:rsid w:val="002E4AB7"/>
    <w:rsid w:val="002E74A9"/>
    <w:rsid w:val="002F2713"/>
    <w:rsid w:val="00302BF3"/>
    <w:rsid w:val="00310841"/>
    <w:rsid w:val="00316DA9"/>
    <w:rsid w:val="00331551"/>
    <w:rsid w:val="00341311"/>
    <w:rsid w:val="00343D9C"/>
    <w:rsid w:val="00351916"/>
    <w:rsid w:val="00354CCB"/>
    <w:rsid w:val="00362344"/>
    <w:rsid w:val="00367D7F"/>
    <w:rsid w:val="00392123"/>
    <w:rsid w:val="00396199"/>
    <w:rsid w:val="003A6CB4"/>
    <w:rsid w:val="003A725E"/>
    <w:rsid w:val="003B1502"/>
    <w:rsid w:val="003B5047"/>
    <w:rsid w:val="003B6195"/>
    <w:rsid w:val="003D7463"/>
    <w:rsid w:val="003E0FAC"/>
    <w:rsid w:val="003F151D"/>
    <w:rsid w:val="003F41E4"/>
    <w:rsid w:val="00415BFF"/>
    <w:rsid w:val="00416D3D"/>
    <w:rsid w:val="00420DA7"/>
    <w:rsid w:val="00422E12"/>
    <w:rsid w:val="00431F12"/>
    <w:rsid w:val="0043218D"/>
    <w:rsid w:val="00433FEC"/>
    <w:rsid w:val="00436CE7"/>
    <w:rsid w:val="0044179E"/>
    <w:rsid w:val="00450BED"/>
    <w:rsid w:val="00451A38"/>
    <w:rsid w:val="00455F61"/>
    <w:rsid w:val="00475BDD"/>
    <w:rsid w:val="004955AC"/>
    <w:rsid w:val="0049674B"/>
    <w:rsid w:val="004A390B"/>
    <w:rsid w:val="004B3439"/>
    <w:rsid w:val="004B454B"/>
    <w:rsid w:val="004C267A"/>
    <w:rsid w:val="004C4F29"/>
    <w:rsid w:val="004D4854"/>
    <w:rsid w:val="004F7FFD"/>
    <w:rsid w:val="00510F62"/>
    <w:rsid w:val="005113C4"/>
    <w:rsid w:val="00514275"/>
    <w:rsid w:val="005237B0"/>
    <w:rsid w:val="00527A37"/>
    <w:rsid w:val="00546C19"/>
    <w:rsid w:val="00552AE7"/>
    <w:rsid w:val="00552FBB"/>
    <w:rsid w:val="00553139"/>
    <w:rsid w:val="00553D30"/>
    <w:rsid w:val="00554370"/>
    <w:rsid w:val="00555BAF"/>
    <w:rsid w:val="00555D18"/>
    <w:rsid w:val="00555DBB"/>
    <w:rsid w:val="00574F4B"/>
    <w:rsid w:val="0057579C"/>
    <w:rsid w:val="0057677C"/>
    <w:rsid w:val="0059002F"/>
    <w:rsid w:val="00594C1C"/>
    <w:rsid w:val="005965D8"/>
    <w:rsid w:val="005A49B5"/>
    <w:rsid w:val="005A685F"/>
    <w:rsid w:val="005B4A78"/>
    <w:rsid w:val="005D1AF8"/>
    <w:rsid w:val="005E2A3C"/>
    <w:rsid w:val="005E7384"/>
    <w:rsid w:val="00600421"/>
    <w:rsid w:val="00607CCE"/>
    <w:rsid w:val="00610FE2"/>
    <w:rsid w:val="00611D2C"/>
    <w:rsid w:val="006151EF"/>
    <w:rsid w:val="00616B41"/>
    <w:rsid w:val="0065013A"/>
    <w:rsid w:val="0066013C"/>
    <w:rsid w:val="0066176F"/>
    <w:rsid w:val="00663930"/>
    <w:rsid w:val="00665680"/>
    <w:rsid w:val="006769F7"/>
    <w:rsid w:val="00692A03"/>
    <w:rsid w:val="00694801"/>
    <w:rsid w:val="00695345"/>
    <w:rsid w:val="006C1C3B"/>
    <w:rsid w:val="006D176B"/>
    <w:rsid w:val="006D1C6B"/>
    <w:rsid w:val="006F7FCD"/>
    <w:rsid w:val="007015A0"/>
    <w:rsid w:val="007110CF"/>
    <w:rsid w:val="00725A74"/>
    <w:rsid w:val="00727F13"/>
    <w:rsid w:val="00730F4C"/>
    <w:rsid w:val="00733E1D"/>
    <w:rsid w:val="00737A19"/>
    <w:rsid w:val="00744834"/>
    <w:rsid w:val="0075191B"/>
    <w:rsid w:val="00764307"/>
    <w:rsid w:val="00767D7A"/>
    <w:rsid w:val="00774BBC"/>
    <w:rsid w:val="00775FA1"/>
    <w:rsid w:val="00785AAE"/>
    <w:rsid w:val="00786FD0"/>
    <w:rsid w:val="00795C34"/>
    <w:rsid w:val="007970C4"/>
    <w:rsid w:val="007A0514"/>
    <w:rsid w:val="007A18BA"/>
    <w:rsid w:val="007A3482"/>
    <w:rsid w:val="007A6790"/>
    <w:rsid w:val="007B691F"/>
    <w:rsid w:val="007B7A39"/>
    <w:rsid w:val="007D0B13"/>
    <w:rsid w:val="007D22BA"/>
    <w:rsid w:val="007D7F19"/>
    <w:rsid w:val="007E15B7"/>
    <w:rsid w:val="007E2FB5"/>
    <w:rsid w:val="007F2DA2"/>
    <w:rsid w:val="007F2E34"/>
    <w:rsid w:val="007F673D"/>
    <w:rsid w:val="00814309"/>
    <w:rsid w:val="00824B76"/>
    <w:rsid w:val="00826556"/>
    <w:rsid w:val="008332D9"/>
    <w:rsid w:val="00841B4E"/>
    <w:rsid w:val="00845781"/>
    <w:rsid w:val="00855107"/>
    <w:rsid w:val="008648C9"/>
    <w:rsid w:val="00871322"/>
    <w:rsid w:val="0087187C"/>
    <w:rsid w:val="00871F68"/>
    <w:rsid w:val="00881115"/>
    <w:rsid w:val="008844DF"/>
    <w:rsid w:val="00887A7B"/>
    <w:rsid w:val="00892224"/>
    <w:rsid w:val="008A540C"/>
    <w:rsid w:val="008B1487"/>
    <w:rsid w:val="008C69BE"/>
    <w:rsid w:val="008E0382"/>
    <w:rsid w:val="008E0F4B"/>
    <w:rsid w:val="008F3D94"/>
    <w:rsid w:val="008F59CE"/>
    <w:rsid w:val="008F600E"/>
    <w:rsid w:val="008F7BA3"/>
    <w:rsid w:val="00901BED"/>
    <w:rsid w:val="00903FC9"/>
    <w:rsid w:val="00905E70"/>
    <w:rsid w:val="00911A1E"/>
    <w:rsid w:val="00917165"/>
    <w:rsid w:val="009230BE"/>
    <w:rsid w:val="00926900"/>
    <w:rsid w:val="0093407B"/>
    <w:rsid w:val="00942D7B"/>
    <w:rsid w:val="00944D4F"/>
    <w:rsid w:val="0096543E"/>
    <w:rsid w:val="00970DDA"/>
    <w:rsid w:val="0098056D"/>
    <w:rsid w:val="00982F5F"/>
    <w:rsid w:val="00985017"/>
    <w:rsid w:val="00990411"/>
    <w:rsid w:val="009977A5"/>
    <w:rsid w:val="009B0784"/>
    <w:rsid w:val="009B3B71"/>
    <w:rsid w:val="009B42DF"/>
    <w:rsid w:val="009C5A04"/>
    <w:rsid w:val="009D1E7E"/>
    <w:rsid w:val="009D241C"/>
    <w:rsid w:val="009D401B"/>
    <w:rsid w:val="009E2E16"/>
    <w:rsid w:val="009F72BE"/>
    <w:rsid w:val="00A01114"/>
    <w:rsid w:val="00A10B26"/>
    <w:rsid w:val="00A15835"/>
    <w:rsid w:val="00A23446"/>
    <w:rsid w:val="00A3519D"/>
    <w:rsid w:val="00A35BAC"/>
    <w:rsid w:val="00A3798E"/>
    <w:rsid w:val="00A42776"/>
    <w:rsid w:val="00A51898"/>
    <w:rsid w:val="00A52190"/>
    <w:rsid w:val="00A55A79"/>
    <w:rsid w:val="00A55BFB"/>
    <w:rsid w:val="00A618BA"/>
    <w:rsid w:val="00A61CD8"/>
    <w:rsid w:val="00A746A4"/>
    <w:rsid w:val="00A75244"/>
    <w:rsid w:val="00A77C79"/>
    <w:rsid w:val="00A77D6D"/>
    <w:rsid w:val="00A846D5"/>
    <w:rsid w:val="00A84CB9"/>
    <w:rsid w:val="00A87410"/>
    <w:rsid w:val="00A929B9"/>
    <w:rsid w:val="00AB3C2E"/>
    <w:rsid w:val="00AC32D0"/>
    <w:rsid w:val="00AE4701"/>
    <w:rsid w:val="00AE7078"/>
    <w:rsid w:val="00AF34DE"/>
    <w:rsid w:val="00AF35FE"/>
    <w:rsid w:val="00AF47A1"/>
    <w:rsid w:val="00AF7A9C"/>
    <w:rsid w:val="00B029FB"/>
    <w:rsid w:val="00B074C4"/>
    <w:rsid w:val="00B11575"/>
    <w:rsid w:val="00B2250D"/>
    <w:rsid w:val="00B26E3B"/>
    <w:rsid w:val="00B305E0"/>
    <w:rsid w:val="00B31ACA"/>
    <w:rsid w:val="00B34B46"/>
    <w:rsid w:val="00B546D2"/>
    <w:rsid w:val="00B63A10"/>
    <w:rsid w:val="00B905D6"/>
    <w:rsid w:val="00B92851"/>
    <w:rsid w:val="00B95B72"/>
    <w:rsid w:val="00BA1490"/>
    <w:rsid w:val="00BA14F3"/>
    <w:rsid w:val="00BA2007"/>
    <w:rsid w:val="00BA41E1"/>
    <w:rsid w:val="00BC0F70"/>
    <w:rsid w:val="00BC4850"/>
    <w:rsid w:val="00BC67DF"/>
    <w:rsid w:val="00BD095C"/>
    <w:rsid w:val="00BD3551"/>
    <w:rsid w:val="00BE3CC5"/>
    <w:rsid w:val="00BE5440"/>
    <w:rsid w:val="00BE743F"/>
    <w:rsid w:val="00BF1DEA"/>
    <w:rsid w:val="00BF2C55"/>
    <w:rsid w:val="00BF50A1"/>
    <w:rsid w:val="00C00FD5"/>
    <w:rsid w:val="00C01A66"/>
    <w:rsid w:val="00C044B7"/>
    <w:rsid w:val="00C10143"/>
    <w:rsid w:val="00C22484"/>
    <w:rsid w:val="00C226B4"/>
    <w:rsid w:val="00C230D5"/>
    <w:rsid w:val="00C31991"/>
    <w:rsid w:val="00C54255"/>
    <w:rsid w:val="00C6277C"/>
    <w:rsid w:val="00C71190"/>
    <w:rsid w:val="00C73E1D"/>
    <w:rsid w:val="00C76C01"/>
    <w:rsid w:val="00C821B8"/>
    <w:rsid w:val="00C823BD"/>
    <w:rsid w:val="00C83A97"/>
    <w:rsid w:val="00C8708F"/>
    <w:rsid w:val="00C87370"/>
    <w:rsid w:val="00C91C2E"/>
    <w:rsid w:val="00CA0FC6"/>
    <w:rsid w:val="00CB1713"/>
    <w:rsid w:val="00CB4972"/>
    <w:rsid w:val="00CC3BF8"/>
    <w:rsid w:val="00CD58C6"/>
    <w:rsid w:val="00CE2B15"/>
    <w:rsid w:val="00CE38EC"/>
    <w:rsid w:val="00CF46DE"/>
    <w:rsid w:val="00CF6E53"/>
    <w:rsid w:val="00D001CC"/>
    <w:rsid w:val="00D16387"/>
    <w:rsid w:val="00D218D4"/>
    <w:rsid w:val="00D22B40"/>
    <w:rsid w:val="00D329C1"/>
    <w:rsid w:val="00D37763"/>
    <w:rsid w:val="00D408CB"/>
    <w:rsid w:val="00D421CD"/>
    <w:rsid w:val="00D45C3A"/>
    <w:rsid w:val="00D55CCA"/>
    <w:rsid w:val="00D60C9F"/>
    <w:rsid w:val="00D612C7"/>
    <w:rsid w:val="00D66D08"/>
    <w:rsid w:val="00D71E78"/>
    <w:rsid w:val="00D806FB"/>
    <w:rsid w:val="00D83D0A"/>
    <w:rsid w:val="00D92E83"/>
    <w:rsid w:val="00D9623A"/>
    <w:rsid w:val="00D96EAE"/>
    <w:rsid w:val="00DA0E95"/>
    <w:rsid w:val="00DA2C67"/>
    <w:rsid w:val="00DA47DD"/>
    <w:rsid w:val="00DA58D7"/>
    <w:rsid w:val="00DB0CC4"/>
    <w:rsid w:val="00DB1910"/>
    <w:rsid w:val="00DB3703"/>
    <w:rsid w:val="00DB57F2"/>
    <w:rsid w:val="00DD30C9"/>
    <w:rsid w:val="00DD44A2"/>
    <w:rsid w:val="00DD73F9"/>
    <w:rsid w:val="00DE22E2"/>
    <w:rsid w:val="00DE2EFF"/>
    <w:rsid w:val="00DF3DF0"/>
    <w:rsid w:val="00DF7F7D"/>
    <w:rsid w:val="00E01042"/>
    <w:rsid w:val="00E02FB1"/>
    <w:rsid w:val="00E1711A"/>
    <w:rsid w:val="00E220E4"/>
    <w:rsid w:val="00E359D7"/>
    <w:rsid w:val="00E40877"/>
    <w:rsid w:val="00E475DC"/>
    <w:rsid w:val="00E536E5"/>
    <w:rsid w:val="00E54A1E"/>
    <w:rsid w:val="00E66A80"/>
    <w:rsid w:val="00E74E2A"/>
    <w:rsid w:val="00E75709"/>
    <w:rsid w:val="00E83912"/>
    <w:rsid w:val="00E94914"/>
    <w:rsid w:val="00EA5E1A"/>
    <w:rsid w:val="00EB172A"/>
    <w:rsid w:val="00EB31D1"/>
    <w:rsid w:val="00EC35CD"/>
    <w:rsid w:val="00ED1E43"/>
    <w:rsid w:val="00EE4160"/>
    <w:rsid w:val="00EE4A38"/>
    <w:rsid w:val="00EE7CA5"/>
    <w:rsid w:val="00EF19F8"/>
    <w:rsid w:val="00EF53E7"/>
    <w:rsid w:val="00EF56E4"/>
    <w:rsid w:val="00EF6CF1"/>
    <w:rsid w:val="00EF7197"/>
    <w:rsid w:val="00F1682E"/>
    <w:rsid w:val="00F21033"/>
    <w:rsid w:val="00F262B0"/>
    <w:rsid w:val="00F27975"/>
    <w:rsid w:val="00F33CCC"/>
    <w:rsid w:val="00F36B76"/>
    <w:rsid w:val="00F43015"/>
    <w:rsid w:val="00F47D98"/>
    <w:rsid w:val="00F525E8"/>
    <w:rsid w:val="00F533CA"/>
    <w:rsid w:val="00F55D52"/>
    <w:rsid w:val="00F616E7"/>
    <w:rsid w:val="00F639C5"/>
    <w:rsid w:val="00F6580F"/>
    <w:rsid w:val="00F65871"/>
    <w:rsid w:val="00F7122C"/>
    <w:rsid w:val="00F7275D"/>
    <w:rsid w:val="00F738F7"/>
    <w:rsid w:val="00F758FF"/>
    <w:rsid w:val="00F7700C"/>
    <w:rsid w:val="00F80196"/>
    <w:rsid w:val="00F93E98"/>
    <w:rsid w:val="00F95EDA"/>
    <w:rsid w:val="00FA56E1"/>
    <w:rsid w:val="00FB7118"/>
    <w:rsid w:val="00FC13D0"/>
    <w:rsid w:val="00FC1B41"/>
    <w:rsid w:val="00FD5CE8"/>
    <w:rsid w:val="00FE2FEF"/>
    <w:rsid w:val="00FE71E9"/>
    <w:rsid w:val="00FF74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D47EA5"/>
  <w15:docId w15:val="{60EF315E-18FD-41B1-8BA7-5D415DACA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62B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3FC9"/>
    <w:pPr>
      <w:ind w:left="720"/>
      <w:contextualSpacing/>
    </w:pPr>
  </w:style>
  <w:style w:type="character" w:customStyle="1" w:styleId="gray">
    <w:name w:val="gray"/>
    <w:basedOn w:val="DefaultParagraphFont"/>
    <w:rsid w:val="00354CCB"/>
  </w:style>
  <w:style w:type="paragraph" w:styleId="NormalWeb">
    <w:name w:val="Normal (Web)"/>
    <w:basedOn w:val="Normal"/>
    <w:uiPriority w:val="99"/>
    <w:semiHidden/>
    <w:unhideWhenUsed/>
    <w:rsid w:val="00855107"/>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855107"/>
    <w:rPr>
      <w:i/>
      <w:iCs/>
    </w:rPr>
  </w:style>
  <w:style w:type="character" w:styleId="Hyperlink">
    <w:name w:val="Hyperlink"/>
    <w:basedOn w:val="DefaultParagraphFont"/>
    <w:uiPriority w:val="99"/>
    <w:unhideWhenUsed/>
    <w:rsid w:val="00855107"/>
    <w:rPr>
      <w:color w:val="0000FF"/>
      <w:u w:val="single"/>
    </w:rPr>
  </w:style>
  <w:style w:type="paragraph" w:styleId="Header">
    <w:name w:val="header"/>
    <w:basedOn w:val="Normal"/>
    <w:link w:val="HeaderChar"/>
    <w:uiPriority w:val="99"/>
    <w:unhideWhenUsed/>
    <w:rsid w:val="006151E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51EF"/>
  </w:style>
  <w:style w:type="paragraph" w:styleId="Footer">
    <w:name w:val="footer"/>
    <w:basedOn w:val="Normal"/>
    <w:link w:val="FooterChar"/>
    <w:uiPriority w:val="99"/>
    <w:unhideWhenUsed/>
    <w:rsid w:val="006151E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51EF"/>
  </w:style>
  <w:style w:type="paragraph" w:styleId="BalloonText">
    <w:name w:val="Balloon Text"/>
    <w:basedOn w:val="Normal"/>
    <w:link w:val="BalloonTextChar"/>
    <w:uiPriority w:val="99"/>
    <w:semiHidden/>
    <w:unhideWhenUsed/>
    <w:rsid w:val="001E4B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B7C"/>
    <w:rPr>
      <w:rFonts w:ascii="Tahoma" w:hAnsi="Tahoma" w:cs="Tahoma"/>
      <w:sz w:val="16"/>
      <w:szCs w:val="16"/>
    </w:rPr>
  </w:style>
  <w:style w:type="character" w:customStyle="1" w:styleId="Heading1Char">
    <w:name w:val="Heading 1 Char"/>
    <w:basedOn w:val="DefaultParagraphFont"/>
    <w:link w:val="Heading1"/>
    <w:uiPriority w:val="9"/>
    <w:rsid w:val="00F262B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262B0"/>
    <w:pPr>
      <w:outlineLvl w:val="9"/>
    </w:pPr>
  </w:style>
  <w:style w:type="paragraph" w:styleId="TOC1">
    <w:name w:val="toc 1"/>
    <w:basedOn w:val="Normal"/>
    <w:next w:val="Normal"/>
    <w:autoRedefine/>
    <w:uiPriority w:val="39"/>
    <w:unhideWhenUsed/>
    <w:rsid w:val="00F262B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673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4021/wjon738w"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07/978-3-319-69980-6_8"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5772/intechopen.75354"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doi.org/10.1186/isrctn43372330" TargetMode="External"/><Relationship Id="rId4" Type="http://schemas.openxmlformats.org/officeDocument/2006/relationships/settings" Target="settings.xml"/><Relationship Id="rId9" Type="http://schemas.openxmlformats.org/officeDocument/2006/relationships/hyperlink" Target="https://doi.org/10.1186/bcr3033" TargetMode="External"/><Relationship Id="rId14" Type="http://schemas.openxmlformats.org/officeDocument/2006/relationships/hyperlink" Target="https://doi.org/10.1142/9789813277762_00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E37142-3357-4733-9A89-FED8207D20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2828</Words>
  <Characters>16124</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254718993628</dc:creator>
  <cp:keywords/>
  <dc:description/>
  <cp:lastModifiedBy>Reuben Rugendo</cp:lastModifiedBy>
  <cp:revision>4</cp:revision>
  <dcterms:created xsi:type="dcterms:W3CDTF">2021-08-27T22:52:00Z</dcterms:created>
  <dcterms:modified xsi:type="dcterms:W3CDTF">2021-08-27T22:53:00Z</dcterms:modified>
</cp:coreProperties>
</file>