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29DA5" w14:textId="6DC663AA" w:rsidR="006F0901" w:rsidRPr="00960302" w:rsidRDefault="00BE4261" w:rsidP="00960302">
      <w:r w:rsidRPr="00960302">
        <w:t>Describe what constitutes ‘empowerment, agency and anti-oppressive practices’ and relate these to the role of the advocate</w:t>
      </w:r>
      <w:r w:rsidR="005D5614" w:rsidRPr="00960302">
        <w:t>.</w:t>
      </w:r>
    </w:p>
    <w:p w14:paraId="6EEA6C50" w14:textId="78CAFEBE" w:rsidR="00BD50F5" w:rsidRPr="00960302" w:rsidRDefault="00BD50F5" w:rsidP="00960302">
      <w:pPr>
        <w:ind w:left="720"/>
        <w:rPr>
          <w:rFonts w:eastAsia="+mn-ea"/>
          <w:color w:val="000000"/>
          <w:kern w:val="24"/>
        </w:rPr>
      </w:pPr>
      <w:r w:rsidRPr="00960302">
        <w:rPr>
          <w:rFonts w:eastAsia="+mn-ea"/>
          <w:i/>
          <w:iCs/>
          <w:color w:val="000000"/>
          <w:kern w:val="24"/>
        </w:rPr>
        <w:t xml:space="preserve">Agency is a divine gift to you. You are free to choose what you will be and what you will do’. </w:t>
      </w:r>
      <w:r w:rsidRPr="00960302">
        <w:rPr>
          <w:rFonts w:eastAsia="+mn-ea"/>
          <w:color w:val="000000"/>
          <w:kern w:val="24"/>
        </w:rPr>
        <w:t>(Nelson, no date)</w:t>
      </w:r>
    </w:p>
    <w:p w14:paraId="7A766D0B" w14:textId="5D7A2107" w:rsidR="002A49E4" w:rsidRPr="00960302" w:rsidRDefault="002A49E4" w:rsidP="00960302">
      <w:pPr>
        <w:pStyle w:val="NormalWeb"/>
        <w:spacing w:before="134" w:beforeAutospacing="0" w:after="0" w:afterAutospacing="0" w:line="360" w:lineRule="auto"/>
        <w:ind w:left="720"/>
        <w:jc w:val="both"/>
      </w:pPr>
      <w:r w:rsidRPr="00960302">
        <w:rPr>
          <w:rFonts w:eastAsia="+mn-ea"/>
          <w:color w:val="000000"/>
          <w:kern w:val="24"/>
        </w:rPr>
        <w:t xml:space="preserve">Scholars argue that agency refers to a feeling (Self agency) that one’s projected action controls an external event. </w:t>
      </w:r>
    </w:p>
    <w:p w14:paraId="2C4230F7" w14:textId="77777777" w:rsidR="002A49E4" w:rsidRPr="00960302" w:rsidRDefault="002A49E4" w:rsidP="00960302">
      <w:pPr>
        <w:pStyle w:val="NormalWeb"/>
        <w:spacing w:before="134" w:beforeAutospacing="0" w:after="0" w:afterAutospacing="0" w:line="360" w:lineRule="auto"/>
        <w:ind w:left="720"/>
        <w:jc w:val="both"/>
      </w:pPr>
      <w:r w:rsidRPr="00960302">
        <w:rPr>
          <w:rFonts w:eastAsia="+mn-ea"/>
          <w:color w:val="000000"/>
          <w:kern w:val="24"/>
        </w:rPr>
        <w:t>Giving a feeling of control and power over the consequences of the action.</w:t>
      </w:r>
    </w:p>
    <w:p w14:paraId="5D9A5876" w14:textId="054099E3" w:rsidR="00603F7B" w:rsidRPr="00960302" w:rsidRDefault="002A49E4" w:rsidP="00960302">
      <w:pPr>
        <w:pStyle w:val="NormalWeb"/>
        <w:spacing w:before="134" w:beforeAutospacing="0" w:after="0" w:afterAutospacing="0" w:line="360" w:lineRule="auto"/>
        <w:jc w:val="both"/>
        <w:rPr>
          <w:rFonts w:eastAsia="+mn-ea"/>
          <w:color w:val="000000"/>
          <w:kern w:val="24"/>
          <w:lang w:val="fr-FR"/>
        </w:rPr>
      </w:pPr>
      <w:r w:rsidRPr="00960302">
        <w:rPr>
          <w:rFonts w:eastAsia="+mn-ea"/>
          <w:color w:val="000000"/>
          <w:kern w:val="24"/>
        </w:rPr>
        <w:t>(</w:t>
      </w:r>
      <w:r w:rsidRPr="00960302">
        <w:rPr>
          <w:rFonts w:eastAsia="+mn-ea"/>
          <w:color w:val="000000"/>
          <w:kern w:val="24"/>
          <w:lang w:val="fr-FR"/>
        </w:rPr>
        <w:t>Chambon, Sidarus, and Haggard, 2014)</w:t>
      </w:r>
    </w:p>
    <w:p w14:paraId="7ADC3129" w14:textId="77777777" w:rsidR="00603F7B" w:rsidRPr="00960302" w:rsidRDefault="00603F7B" w:rsidP="00960302">
      <w:pPr>
        <w:pStyle w:val="NormalWeb"/>
        <w:spacing w:before="134" w:beforeAutospacing="0" w:after="0" w:afterAutospacing="0" w:line="360" w:lineRule="auto"/>
        <w:jc w:val="both"/>
      </w:pPr>
    </w:p>
    <w:p w14:paraId="1257D3AD" w14:textId="3CE87E00" w:rsidR="00603F7B" w:rsidRPr="00960302" w:rsidRDefault="00603F7B" w:rsidP="00960302">
      <w:pPr>
        <w:pStyle w:val="NormalWeb"/>
        <w:spacing w:before="0" w:beforeAutospacing="0" w:after="0" w:afterAutospacing="0" w:line="360" w:lineRule="auto"/>
        <w:ind w:left="720"/>
        <w:jc w:val="both"/>
        <w:rPr>
          <w:rFonts w:eastAsiaTheme="minorEastAsia"/>
          <w:color w:val="000000" w:themeColor="text1"/>
          <w:kern w:val="24"/>
        </w:rPr>
      </w:pPr>
      <w:r w:rsidRPr="00960302">
        <w:rPr>
          <w:rFonts w:eastAsiaTheme="minorEastAsia"/>
          <w:color w:val="000000" w:themeColor="text1"/>
          <w:kern w:val="24"/>
        </w:rPr>
        <w:t xml:space="preserve">The empowerment process resides in the person not the </w:t>
      </w:r>
      <w:r w:rsidR="00094617" w:rsidRPr="00960302">
        <w:rPr>
          <w:rFonts w:eastAsiaTheme="minorEastAsia"/>
          <w:color w:val="000000" w:themeColor="text1"/>
          <w:kern w:val="24"/>
        </w:rPr>
        <w:t>helper ‘</w:t>
      </w:r>
      <w:r w:rsidRPr="00960302">
        <w:rPr>
          <w:rFonts w:eastAsiaTheme="minorEastAsia"/>
          <w:color w:val="000000" w:themeColor="text1"/>
          <w:kern w:val="24"/>
        </w:rPr>
        <w:t xml:space="preserve"> </w:t>
      </w:r>
    </w:p>
    <w:p w14:paraId="1A7A66A2" w14:textId="77777777" w:rsidR="00603F7B" w:rsidRPr="00960302" w:rsidRDefault="00603F7B" w:rsidP="00960302">
      <w:pPr>
        <w:pStyle w:val="NormalWeb"/>
        <w:spacing w:before="0" w:beforeAutospacing="0" w:after="0" w:afterAutospacing="0" w:line="360" w:lineRule="auto"/>
        <w:jc w:val="both"/>
      </w:pPr>
    </w:p>
    <w:p w14:paraId="175BD0D8" w14:textId="64C01C7B" w:rsidR="00603F7B" w:rsidRPr="00960302" w:rsidRDefault="00603F7B" w:rsidP="00960302">
      <w:pPr>
        <w:pStyle w:val="NormalWeb"/>
        <w:spacing w:before="0" w:beforeAutospacing="0" w:after="0" w:afterAutospacing="0" w:line="360" w:lineRule="auto"/>
        <w:ind w:left="720"/>
        <w:jc w:val="both"/>
        <w:rPr>
          <w:rFonts w:eastAsiaTheme="minorEastAsia"/>
          <w:i/>
          <w:iCs/>
          <w:color w:val="000000" w:themeColor="text1"/>
          <w:kern w:val="24"/>
        </w:rPr>
      </w:pPr>
      <w:r w:rsidRPr="00960302">
        <w:rPr>
          <w:rFonts w:eastAsiaTheme="minorEastAsia"/>
          <w:color w:val="000000" w:themeColor="text1"/>
          <w:kern w:val="24"/>
        </w:rPr>
        <w:t xml:space="preserve">(Lee, 1994, p.13 </w:t>
      </w:r>
      <w:r w:rsidRPr="00960302">
        <w:rPr>
          <w:rFonts w:eastAsiaTheme="minorEastAsia"/>
          <w:i/>
          <w:iCs/>
          <w:color w:val="000000" w:themeColor="text1"/>
          <w:kern w:val="24"/>
        </w:rPr>
        <w:t>cited in Lishman, 2007, p.272).</w:t>
      </w:r>
    </w:p>
    <w:p w14:paraId="39118D66" w14:textId="716A5F6A" w:rsidR="00603F7B" w:rsidRPr="00960302" w:rsidRDefault="00603F7B" w:rsidP="00960302">
      <w:pPr>
        <w:pStyle w:val="NormalWeb"/>
        <w:spacing w:before="0" w:beforeAutospacing="0" w:after="0" w:afterAutospacing="0" w:line="360" w:lineRule="auto"/>
        <w:jc w:val="both"/>
        <w:rPr>
          <w:rFonts w:eastAsiaTheme="minorEastAsia"/>
          <w:i/>
          <w:iCs/>
          <w:color w:val="000000" w:themeColor="text1"/>
          <w:kern w:val="24"/>
        </w:rPr>
      </w:pPr>
    </w:p>
    <w:p w14:paraId="7382A685" w14:textId="169DD392" w:rsidR="00603F7B" w:rsidRPr="00960302" w:rsidRDefault="00603F7B" w:rsidP="00960302">
      <w:pPr>
        <w:pStyle w:val="NormalWeb"/>
        <w:spacing w:before="0" w:beforeAutospacing="0" w:after="0" w:afterAutospacing="0" w:line="360" w:lineRule="auto"/>
        <w:ind w:left="720"/>
        <w:jc w:val="both"/>
      </w:pPr>
      <w:r w:rsidRPr="00960302">
        <w:rPr>
          <w:rFonts w:eastAsiaTheme="minorEastAsia"/>
          <w:color w:val="000000" w:themeColor="text1"/>
          <w:kern w:val="24"/>
        </w:rPr>
        <w:t xml:space="preserve">This above statement by Lee, indicates the role for the advocate. This in turn </w:t>
      </w:r>
      <w:r w:rsidR="00094617" w:rsidRPr="00960302">
        <w:rPr>
          <w:rFonts w:eastAsiaTheme="minorEastAsia"/>
          <w:color w:val="000000" w:themeColor="text1"/>
          <w:kern w:val="24"/>
        </w:rPr>
        <w:t>will instigate</w:t>
      </w:r>
      <w:r w:rsidRPr="00960302">
        <w:rPr>
          <w:rFonts w:eastAsiaTheme="minorEastAsia"/>
          <w:color w:val="000000" w:themeColor="text1"/>
          <w:kern w:val="24"/>
        </w:rPr>
        <w:t xml:space="preserve"> a position towards the client becoming </w:t>
      </w:r>
      <w:r w:rsidR="00094617" w:rsidRPr="00960302">
        <w:rPr>
          <w:rFonts w:eastAsiaTheme="minorEastAsia"/>
          <w:color w:val="000000" w:themeColor="text1"/>
          <w:kern w:val="24"/>
        </w:rPr>
        <w:t>self-empowered</w:t>
      </w:r>
      <w:r w:rsidRPr="00960302">
        <w:rPr>
          <w:rFonts w:eastAsiaTheme="minorEastAsia"/>
          <w:color w:val="000000" w:themeColor="text1"/>
          <w:kern w:val="24"/>
        </w:rPr>
        <w:t xml:space="preserve">. Primarily, the service user remains the main actor and retains ownership of the process of advocacy. </w:t>
      </w:r>
      <w:r w:rsidR="00094617" w:rsidRPr="00960302">
        <w:rPr>
          <w:rFonts w:eastAsiaTheme="minorEastAsia"/>
          <w:color w:val="000000" w:themeColor="text1"/>
          <w:kern w:val="24"/>
        </w:rPr>
        <w:t>Thus,</w:t>
      </w:r>
      <w:r w:rsidRPr="00960302">
        <w:rPr>
          <w:rFonts w:eastAsiaTheme="minorEastAsia"/>
          <w:color w:val="000000" w:themeColor="text1"/>
          <w:kern w:val="24"/>
        </w:rPr>
        <w:t xml:space="preserve"> </w:t>
      </w:r>
      <w:r w:rsidR="00094617" w:rsidRPr="00960302">
        <w:rPr>
          <w:rFonts w:eastAsiaTheme="minorEastAsia"/>
          <w:color w:val="000000" w:themeColor="text1"/>
          <w:kern w:val="24"/>
        </w:rPr>
        <w:t>becoming the</w:t>
      </w:r>
      <w:r w:rsidRPr="00960302">
        <w:rPr>
          <w:rFonts w:eastAsiaTheme="minorEastAsia"/>
          <w:color w:val="000000" w:themeColor="text1"/>
          <w:kern w:val="24"/>
        </w:rPr>
        <w:t xml:space="preserve"> final sequence in the advocacy engagement.</w:t>
      </w:r>
    </w:p>
    <w:p w14:paraId="18DB4BCA" w14:textId="77777777" w:rsidR="00603F7B" w:rsidRPr="00960302" w:rsidRDefault="00603F7B" w:rsidP="00960302">
      <w:pPr>
        <w:pStyle w:val="NormalWeb"/>
        <w:spacing w:before="0" w:beforeAutospacing="0" w:after="0" w:afterAutospacing="0" w:line="360" w:lineRule="auto"/>
        <w:ind w:left="720"/>
        <w:jc w:val="both"/>
      </w:pPr>
    </w:p>
    <w:p w14:paraId="1E9BB137" w14:textId="77777777" w:rsidR="002A49E4" w:rsidRPr="00960302" w:rsidRDefault="002A49E4" w:rsidP="00960302"/>
    <w:p w14:paraId="22409198" w14:textId="0161D5CF" w:rsidR="005D5614" w:rsidRPr="00960302" w:rsidRDefault="00BD50F5" w:rsidP="00960302">
      <w:pPr>
        <w:pStyle w:val="NormalWeb"/>
        <w:spacing w:before="0" w:beforeAutospacing="0" w:after="0" w:afterAutospacing="0" w:line="360" w:lineRule="auto"/>
        <w:jc w:val="both"/>
        <w:rPr>
          <w:rFonts w:eastAsiaTheme="minorEastAsia"/>
          <w:bCs/>
          <w:color w:val="000000" w:themeColor="text1"/>
          <w:kern w:val="24"/>
        </w:rPr>
      </w:pPr>
      <w:r w:rsidRPr="00960302">
        <w:t>Empowerment is what gives individuals</w:t>
      </w:r>
      <w:r w:rsidR="002A49E4" w:rsidRPr="00960302">
        <w:t xml:space="preserve"> the ability to exercise</w:t>
      </w:r>
      <w:r w:rsidRPr="00960302">
        <w:t xml:space="preserve"> a choice when faced with</w:t>
      </w:r>
      <w:r w:rsidR="00F50F07" w:rsidRPr="00960302">
        <w:t xml:space="preserve"> </w:t>
      </w:r>
      <w:r w:rsidRPr="00960302">
        <w:t>personal challenges</w:t>
      </w:r>
      <w:r w:rsidR="002A49E4" w:rsidRPr="00960302">
        <w:t xml:space="preserve"> (from whatever source and in whatever context)</w:t>
      </w:r>
      <w:r w:rsidRPr="00960302">
        <w:t xml:space="preserve"> and agency is the</w:t>
      </w:r>
      <w:r w:rsidR="00F50F07" w:rsidRPr="00960302">
        <w:t xml:space="preserve"> </w:t>
      </w:r>
      <w:r w:rsidRPr="00960302">
        <w:t>voice,</w:t>
      </w:r>
      <w:r w:rsidR="00F50F07" w:rsidRPr="00960302">
        <w:t xml:space="preserve"> </w:t>
      </w:r>
      <w:r w:rsidRPr="00960302">
        <w:t>th</w:t>
      </w:r>
      <w:r w:rsidR="002A49E4" w:rsidRPr="00960302">
        <w:t xml:space="preserve">at gives them the ability </w:t>
      </w:r>
      <w:r w:rsidRPr="00960302">
        <w:t>to express these choices</w:t>
      </w:r>
      <w:r w:rsidR="002A49E4" w:rsidRPr="00960302">
        <w:t>, when</w:t>
      </w:r>
      <w:r w:rsidR="00F50F07" w:rsidRPr="00960302">
        <w:t xml:space="preserve"> </w:t>
      </w:r>
      <w:r w:rsidR="002A49E4" w:rsidRPr="00960302">
        <w:t>confronted</w:t>
      </w:r>
      <w:r w:rsidR="00F50F07" w:rsidRPr="00960302">
        <w:t xml:space="preserve"> </w:t>
      </w:r>
      <w:r w:rsidRPr="00960302">
        <w:t>with</w:t>
      </w:r>
      <w:r w:rsidR="00F50F07" w:rsidRPr="00960302">
        <w:t xml:space="preserve"> </w:t>
      </w:r>
      <w:r w:rsidRPr="00960302">
        <w:t>oppressio</w:t>
      </w:r>
      <w:r w:rsidR="00F50F07" w:rsidRPr="00960302">
        <w:t xml:space="preserve">n </w:t>
      </w:r>
      <w:r w:rsidRPr="00960302">
        <w:t>tha</w:t>
      </w:r>
      <w:r w:rsidR="00F50F07" w:rsidRPr="00960302">
        <w:t xml:space="preserve">t </w:t>
      </w:r>
      <w:r w:rsidRPr="00960302">
        <w:t>can</w:t>
      </w:r>
      <w:r w:rsidR="00F50F07" w:rsidRPr="00960302">
        <w:t xml:space="preserve"> </w:t>
      </w:r>
      <w:r w:rsidRPr="00960302">
        <w:t>take various forms and can be multi-faceted.</w:t>
      </w:r>
      <w:r w:rsidR="009B1323" w:rsidRPr="00960302">
        <w:rPr>
          <w:rFonts w:eastAsiaTheme="minorEastAsia"/>
          <w:b/>
          <w:bCs/>
          <w:color w:val="000000" w:themeColor="text1"/>
          <w:kern w:val="24"/>
        </w:rPr>
        <w:t xml:space="preserve"> </w:t>
      </w:r>
      <w:r w:rsidR="009B1323" w:rsidRPr="00960302">
        <w:rPr>
          <w:rFonts w:eastAsiaTheme="minorEastAsia"/>
          <w:bCs/>
          <w:color w:val="000000" w:themeColor="text1"/>
          <w:kern w:val="24"/>
        </w:rPr>
        <w:t>(Payne, 2005)</w:t>
      </w:r>
    </w:p>
    <w:p w14:paraId="39D37CA7" w14:textId="77777777" w:rsidR="00F50F07" w:rsidRPr="00960302" w:rsidRDefault="00F50F07" w:rsidP="00960302">
      <w:pPr>
        <w:pStyle w:val="NormalWeb"/>
        <w:spacing w:before="0" w:beforeAutospacing="0" w:after="0" w:afterAutospacing="0" w:line="360" w:lineRule="auto"/>
        <w:jc w:val="both"/>
      </w:pPr>
    </w:p>
    <w:p w14:paraId="2E421021" w14:textId="22B6874E" w:rsidR="002A49E4" w:rsidRPr="00960302" w:rsidRDefault="002A49E4" w:rsidP="00960302">
      <w:r w:rsidRPr="00960302">
        <w:t xml:space="preserve">The advocate’s role within the complexities that </w:t>
      </w:r>
      <w:r w:rsidR="00113326" w:rsidRPr="00960302">
        <w:t>society presents</w:t>
      </w:r>
      <w:r w:rsidRPr="00960302">
        <w:t xml:space="preserve"> itself</w:t>
      </w:r>
      <w:r w:rsidR="00113326" w:rsidRPr="00960302">
        <w:t xml:space="preserve"> is governed by many different factors and the advocates ability to recognise and differentiate these factors is crucial to their role.</w:t>
      </w:r>
    </w:p>
    <w:p w14:paraId="137D66EF" w14:textId="398AF6FC" w:rsidR="00113326" w:rsidRDefault="00113326" w:rsidP="00960302">
      <w:r w:rsidRPr="00960302">
        <w:t xml:space="preserve"> </w:t>
      </w:r>
      <w:r w:rsidR="009B1323" w:rsidRPr="00960302">
        <w:t>(Brooks.L October 2009)</w:t>
      </w:r>
    </w:p>
    <w:p w14:paraId="2331E7C2" w14:textId="77777777" w:rsidR="009E7715" w:rsidRPr="00960302" w:rsidRDefault="009E7715" w:rsidP="00960302"/>
    <w:p w14:paraId="4F44EE1E" w14:textId="226FD2DC" w:rsidR="009B1323" w:rsidRPr="00960302" w:rsidRDefault="009B1323" w:rsidP="00960302">
      <w:pPr>
        <w:ind w:left="720"/>
      </w:pPr>
      <w:r w:rsidRPr="00960302">
        <w:lastRenderedPageBreak/>
        <w:t xml:space="preserve">Advocacy is varied in the ways in which it works, but operates on certain basic principles and approaches. Advocacy can take a number of forms, but independent advocacy such as citizen advocacy, peer advocacy and self-advocacy should be differentiated from the roles played by family and professional carers. The Mental Capacity Act 2005 has introduced a new kind of advocate, called an Independent Mental Capacity Advocate (IMCA). Factsheet: Advocacy Page 1 </w:t>
      </w:r>
    </w:p>
    <w:p w14:paraId="5F37276A" w14:textId="41720C0C" w:rsidR="009B1323" w:rsidRPr="00960302" w:rsidRDefault="009B1323" w:rsidP="00960302">
      <w:pPr>
        <w:ind w:left="720"/>
      </w:pPr>
      <w:r w:rsidRPr="00960302">
        <w:t>The basic principles Advocacy: Supports people in expressing their views, preferences and decisions on an equal footing Works to make things happen once decisions have been made by the people it supports Defends equal rights against discrimination Encourages the inclusion of the isolated and excluded Has diverse forms which can meet many needs Speaks up for an individual or group on an objective basis Does not make choices or decisions for the people who receive advocacy support Avoids the potential conflicts of interest which can occur when families or professionals act as advocates</w:t>
      </w:r>
    </w:p>
    <w:p w14:paraId="43233F02" w14:textId="0E58E87E" w:rsidR="009B1323" w:rsidRPr="00960302" w:rsidRDefault="00FF0ED5" w:rsidP="00960302">
      <w:pPr>
        <w:ind w:left="720"/>
        <w:rPr>
          <w:rFonts w:eastAsia="+mn-ea"/>
          <w:color w:val="000000"/>
          <w:kern w:val="24"/>
        </w:rPr>
      </w:pPr>
      <w:r w:rsidRPr="00960302">
        <w:rPr>
          <w:rFonts w:eastAsia="+mn-ea"/>
          <w:color w:val="000000"/>
          <w:kern w:val="24"/>
        </w:rPr>
        <w:t xml:space="preserve">There is no simple definition of oppression, to attempt to find a simple definition is to deny its complexity.  However, </w:t>
      </w:r>
      <w:bookmarkStart w:id="0" w:name="_Hlk6165378"/>
      <w:r w:rsidR="008E4B06" w:rsidRPr="00960302">
        <w:rPr>
          <w:rFonts w:eastAsia="+mn-ea"/>
          <w:color w:val="000000"/>
          <w:kern w:val="24"/>
        </w:rPr>
        <w:t>(</w:t>
      </w:r>
      <w:r w:rsidRPr="00960302">
        <w:rPr>
          <w:rFonts w:eastAsia="+mn-ea"/>
          <w:color w:val="000000"/>
          <w:kern w:val="24"/>
        </w:rPr>
        <w:t xml:space="preserve">Dalrymple and Burke (2006) cite Mitchell (1989), </w:t>
      </w:r>
      <w:bookmarkEnd w:id="0"/>
      <w:r w:rsidRPr="00960302">
        <w:rPr>
          <w:rFonts w:eastAsia="+mn-ea"/>
          <w:color w:val="000000"/>
          <w:kern w:val="24"/>
        </w:rPr>
        <w:t>who captures the essence of oppression in the UK</w:t>
      </w:r>
    </w:p>
    <w:p w14:paraId="2AE7AACC" w14:textId="2904129D" w:rsidR="00FF0ED5" w:rsidRPr="00960302" w:rsidRDefault="00FF0ED5" w:rsidP="00960302">
      <w:pPr>
        <w:pStyle w:val="NormalWeb"/>
        <w:spacing w:before="0" w:beforeAutospacing="0" w:after="0" w:afterAutospacing="0" w:line="360" w:lineRule="auto"/>
        <w:ind w:left="1440"/>
        <w:jc w:val="both"/>
      </w:pPr>
      <w:r w:rsidRPr="00960302">
        <w:rPr>
          <w:rFonts w:eastAsia="+mn-ea"/>
          <w:color w:val="000000"/>
          <w:kern w:val="24"/>
        </w:rPr>
        <w:t xml:space="preserve">‘British society is saturated in </w:t>
      </w:r>
      <w:r w:rsidR="00094617" w:rsidRPr="00960302">
        <w:rPr>
          <w:rFonts w:eastAsia="+mn-ea"/>
          <w:color w:val="000000"/>
          <w:kern w:val="24"/>
        </w:rPr>
        <w:t>oppression.</w:t>
      </w:r>
      <w:r w:rsidRPr="00960302">
        <w:rPr>
          <w:rFonts w:eastAsia="+mn-ea"/>
          <w:color w:val="000000"/>
          <w:kern w:val="24"/>
        </w:rPr>
        <w:t xml:space="preserve"> empowering practice addresses itself to the powerlessness and loss which results from the material and ideological oppression of black people by white people; working class people by middle class people, women by men; children and old people by ‘adults’; disabled people by ‘able bodied’ people; and gay people by straight people.  This recognises oppression not simply in the behaviours, values and attitudes of individuals and groups but in the institutions, structures and </w:t>
      </w:r>
      <w:r w:rsidR="00094617" w:rsidRPr="00960302">
        <w:rPr>
          <w:rFonts w:eastAsia="+mn-ea"/>
          <w:color w:val="000000"/>
          <w:kern w:val="24"/>
        </w:rPr>
        <w:t>common-sense</w:t>
      </w:r>
      <w:r w:rsidRPr="00960302">
        <w:rPr>
          <w:rFonts w:eastAsia="+mn-ea"/>
          <w:color w:val="000000"/>
          <w:kern w:val="24"/>
        </w:rPr>
        <w:t xml:space="preserve"> </w:t>
      </w:r>
      <w:r w:rsidR="00094617" w:rsidRPr="00960302">
        <w:rPr>
          <w:rFonts w:eastAsia="+mn-ea"/>
          <w:color w:val="000000"/>
          <w:kern w:val="24"/>
        </w:rPr>
        <w:t>assumptions</w:t>
      </w:r>
      <w:r w:rsidRPr="00960302">
        <w:rPr>
          <w:rFonts w:eastAsia="+mn-ea"/>
          <w:color w:val="000000"/>
          <w:kern w:val="24"/>
        </w:rPr>
        <w:t xml:space="preserve">. </w:t>
      </w:r>
    </w:p>
    <w:p w14:paraId="250F8BE5" w14:textId="4E387403" w:rsidR="004B0E76" w:rsidRPr="00960302" w:rsidRDefault="004B0E76" w:rsidP="00960302"/>
    <w:p w14:paraId="66C76D55" w14:textId="617CC111" w:rsidR="004B0E76" w:rsidRPr="00960302" w:rsidRDefault="004B0E76" w:rsidP="00960302">
      <w:r w:rsidRPr="00960302">
        <w:t>Thompson’s model of oppression 1997</w:t>
      </w:r>
    </w:p>
    <w:p w14:paraId="5F5A96CF" w14:textId="4EE9D84D" w:rsidR="004B0E76" w:rsidRPr="00960302" w:rsidRDefault="004B0E76" w:rsidP="00960302">
      <w:r w:rsidRPr="00960302">
        <w:rPr>
          <w:noProof/>
        </w:rPr>
        <w:lastRenderedPageBreak/>
        <w:drawing>
          <wp:inline distT="0" distB="0" distL="0" distR="0" wp14:anchorId="7C1BD883" wp14:editId="534E11ED">
            <wp:extent cx="3185582" cy="3201122"/>
            <wp:effectExtent l="0" t="0" r="0" b="0"/>
            <wp:docPr id="1" name="Picture 2" descr="http://youthworkcentral.tripod.com/PCS.gif">
              <a:extLst xmlns:a="http://schemas.openxmlformats.org/drawingml/2006/main">
                <a:ext uri="{FF2B5EF4-FFF2-40B4-BE49-F238E27FC236}">
                  <a16:creationId xmlns:a16="http://schemas.microsoft.com/office/drawing/2014/main" id="{38720C66-EC10-4F35-8274-B173498173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http://youthworkcentral.tripod.com/PCS.gif">
                      <a:extLst>
                        <a:ext uri="{FF2B5EF4-FFF2-40B4-BE49-F238E27FC236}">
                          <a16:creationId xmlns:a16="http://schemas.microsoft.com/office/drawing/2014/main" id="{38720C66-EC10-4F35-8274-B17349817301}"/>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85582" cy="3201122"/>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427CF10E" w14:textId="77777777" w:rsidR="004B0E76" w:rsidRPr="00960302" w:rsidRDefault="004B0E76" w:rsidP="00960302">
      <w:pPr>
        <w:ind w:left="2880"/>
      </w:pPr>
    </w:p>
    <w:p w14:paraId="18CF367F" w14:textId="77777777" w:rsidR="004B0E76" w:rsidRPr="00960302" w:rsidRDefault="004B0E76" w:rsidP="00960302">
      <w:pPr>
        <w:pStyle w:val="NormalWeb"/>
        <w:kinsoku w:val="0"/>
        <w:overflowPunct w:val="0"/>
        <w:spacing w:before="0" w:beforeAutospacing="0" w:after="0" w:afterAutospacing="0" w:line="360" w:lineRule="auto"/>
        <w:ind w:left="720"/>
        <w:jc w:val="both"/>
        <w:textAlignment w:val="baseline"/>
      </w:pPr>
      <w:r w:rsidRPr="00960302">
        <w:rPr>
          <w:rFonts w:eastAsia="+mn-ea"/>
          <w:b/>
          <w:bCs/>
          <w:color w:val="000000"/>
          <w:kern w:val="24"/>
          <w:u w:val="single"/>
          <w:lang w:val="en-US"/>
        </w:rPr>
        <w:t>Personal (</w:t>
      </w:r>
      <w:r w:rsidRPr="00960302">
        <w:rPr>
          <w:rFonts w:eastAsia="+mn-ea"/>
          <w:b/>
          <w:bCs/>
          <w:i/>
          <w:iCs/>
          <w:color w:val="000000"/>
          <w:kern w:val="24"/>
          <w:u w:val="single"/>
          <w:lang w:val="en-US"/>
        </w:rPr>
        <w:t>P</w:t>
      </w:r>
      <w:r w:rsidRPr="00960302">
        <w:rPr>
          <w:rFonts w:eastAsia="+mn-ea"/>
          <w:b/>
          <w:bCs/>
          <w:color w:val="000000"/>
          <w:kern w:val="24"/>
          <w:u w:val="single"/>
          <w:lang w:val="en-US"/>
        </w:rPr>
        <w:t>) Level</w:t>
      </w:r>
    </w:p>
    <w:p w14:paraId="606A5650" w14:textId="77777777" w:rsidR="004B0E76" w:rsidRPr="00960302" w:rsidRDefault="004B0E76" w:rsidP="00960302">
      <w:pPr>
        <w:pStyle w:val="NormalWeb"/>
        <w:kinsoku w:val="0"/>
        <w:overflowPunct w:val="0"/>
        <w:spacing w:before="0" w:beforeAutospacing="0" w:after="0" w:afterAutospacing="0" w:line="360" w:lineRule="auto"/>
        <w:ind w:left="720"/>
        <w:jc w:val="both"/>
        <w:textAlignment w:val="baseline"/>
      </w:pPr>
      <w:r w:rsidRPr="00960302">
        <w:rPr>
          <w:rFonts w:eastAsia="+mn-ea"/>
          <w:color w:val="000000"/>
          <w:kern w:val="24"/>
          <w:lang w:val="en-US"/>
        </w:rPr>
        <w:t>This is normally concerned with an individual’s views, particularly in the case of a prejudice against a certain group of people. For example, this could relate to a young person who makes racist comments. It is purely related to </w:t>
      </w:r>
      <w:r w:rsidRPr="00960302">
        <w:rPr>
          <w:rFonts w:eastAsia="+mn-ea"/>
          <w:b/>
          <w:bCs/>
          <w:color w:val="000000"/>
          <w:kern w:val="24"/>
          <w:lang w:val="en-US"/>
        </w:rPr>
        <w:t>individual actions </w:t>
      </w:r>
      <w:r w:rsidRPr="00960302">
        <w:rPr>
          <w:rFonts w:eastAsia="+mn-ea"/>
          <w:color w:val="000000"/>
          <w:kern w:val="24"/>
          <w:lang w:val="en-US"/>
        </w:rPr>
        <w:t xml:space="preserve">and you are likely to come into contact with this in practice. The ‘P’ is located in </w:t>
      </w:r>
    </w:p>
    <w:p w14:paraId="53D208CD" w14:textId="6CCB7435" w:rsidR="00094617" w:rsidRPr="00960302" w:rsidRDefault="004B0E76" w:rsidP="00960302">
      <w:pPr>
        <w:pStyle w:val="NormalWeb"/>
        <w:kinsoku w:val="0"/>
        <w:overflowPunct w:val="0"/>
        <w:spacing w:before="0" w:beforeAutospacing="0" w:after="0" w:afterAutospacing="0" w:line="360" w:lineRule="auto"/>
        <w:ind w:left="720"/>
        <w:jc w:val="both"/>
        <w:textAlignment w:val="baseline"/>
        <w:rPr>
          <w:rFonts w:eastAsia="+mn-ea"/>
          <w:color w:val="000000"/>
          <w:kern w:val="24"/>
          <w:lang w:val="en-US"/>
        </w:rPr>
      </w:pPr>
      <w:r w:rsidRPr="00960302">
        <w:rPr>
          <w:rFonts w:eastAsia="+mn-ea"/>
          <w:color w:val="000000"/>
          <w:kern w:val="24"/>
          <w:lang w:val="en-US"/>
        </w:rPr>
        <w:t xml:space="preserve">the middle of the diagram, because that individual has his beliefs and ideas supported through two </w:t>
      </w:r>
      <w:r w:rsidR="00960302" w:rsidRPr="00960302">
        <w:rPr>
          <w:rFonts w:eastAsia="+mn-ea"/>
          <w:color w:val="000000"/>
          <w:kern w:val="24"/>
          <w:lang w:val="en-US"/>
        </w:rPr>
        <w:t>others</w:t>
      </w:r>
      <w:r w:rsidRPr="00960302">
        <w:rPr>
          <w:rFonts w:eastAsia="+mn-ea"/>
          <w:color w:val="000000"/>
          <w:kern w:val="24"/>
          <w:lang w:val="en-US"/>
        </w:rPr>
        <w:t xml:space="preserve"> </w:t>
      </w:r>
    </w:p>
    <w:p w14:paraId="6A7E3365" w14:textId="3BA891B1" w:rsidR="004B0E76" w:rsidRPr="00960302" w:rsidRDefault="004B0E76" w:rsidP="00960302">
      <w:pPr>
        <w:pStyle w:val="NormalWeb"/>
        <w:kinsoku w:val="0"/>
        <w:overflowPunct w:val="0"/>
        <w:spacing w:before="0" w:beforeAutospacing="0" w:after="0" w:afterAutospacing="0" w:line="360" w:lineRule="auto"/>
        <w:ind w:left="720"/>
        <w:jc w:val="both"/>
        <w:textAlignment w:val="baseline"/>
        <w:rPr>
          <w:rFonts w:eastAsia="+mn-ea"/>
          <w:color w:val="000000"/>
          <w:kern w:val="24"/>
          <w:lang w:val="en-US"/>
        </w:rPr>
      </w:pPr>
      <w:r w:rsidRPr="00960302">
        <w:rPr>
          <w:rFonts w:eastAsia="+mn-ea"/>
          <w:color w:val="000000"/>
          <w:kern w:val="24"/>
          <w:lang w:val="en-US"/>
        </w:rPr>
        <w:t>levels...</w:t>
      </w:r>
    </w:p>
    <w:p w14:paraId="4CE9F862" w14:textId="77777777" w:rsidR="00094617" w:rsidRPr="00960302" w:rsidRDefault="00094617" w:rsidP="00960302">
      <w:pPr>
        <w:pStyle w:val="NormalWeb"/>
        <w:kinsoku w:val="0"/>
        <w:overflowPunct w:val="0"/>
        <w:spacing w:before="0" w:beforeAutospacing="0" w:after="0" w:afterAutospacing="0" w:line="360" w:lineRule="auto"/>
        <w:ind w:left="720"/>
        <w:jc w:val="both"/>
        <w:textAlignment w:val="baseline"/>
      </w:pPr>
    </w:p>
    <w:p w14:paraId="06869EF5" w14:textId="77777777" w:rsidR="004B0E76" w:rsidRPr="00960302" w:rsidRDefault="004B0E76" w:rsidP="00960302">
      <w:pPr>
        <w:pStyle w:val="NormalWeb"/>
        <w:kinsoku w:val="0"/>
        <w:overflowPunct w:val="0"/>
        <w:spacing w:before="0" w:beforeAutospacing="0" w:after="0" w:afterAutospacing="0" w:line="360" w:lineRule="auto"/>
        <w:ind w:left="720"/>
        <w:jc w:val="both"/>
        <w:textAlignment w:val="baseline"/>
      </w:pPr>
      <w:r w:rsidRPr="00960302">
        <w:rPr>
          <w:rFonts w:eastAsia="+mn-ea"/>
          <w:b/>
          <w:bCs/>
          <w:color w:val="000000"/>
          <w:kern w:val="24"/>
          <w:u w:val="single"/>
          <w:lang w:val="en-US"/>
        </w:rPr>
        <w:t>Cultural (</w:t>
      </w:r>
      <w:r w:rsidRPr="00960302">
        <w:rPr>
          <w:rFonts w:eastAsia="+mn-ea"/>
          <w:b/>
          <w:bCs/>
          <w:i/>
          <w:iCs/>
          <w:color w:val="000000"/>
          <w:kern w:val="24"/>
          <w:u w:val="single"/>
          <w:lang w:val="en-US"/>
        </w:rPr>
        <w:t>C</w:t>
      </w:r>
      <w:r w:rsidRPr="00960302">
        <w:rPr>
          <w:rFonts w:eastAsia="+mn-ea"/>
          <w:b/>
          <w:bCs/>
          <w:color w:val="000000"/>
          <w:kern w:val="24"/>
          <w:u w:val="single"/>
          <w:lang w:val="en-US"/>
        </w:rPr>
        <w:t>) Level</w:t>
      </w:r>
    </w:p>
    <w:p w14:paraId="758CDABE" w14:textId="46EAB393" w:rsidR="004B0E76" w:rsidRPr="00960302" w:rsidRDefault="004B0E76" w:rsidP="00960302">
      <w:pPr>
        <w:pStyle w:val="NormalWeb"/>
        <w:kinsoku w:val="0"/>
        <w:overflowPunct w:val="0"/>
        <w:spacing w:before="0" w:beforeAutospacing="0" w:after="0" w:afterAutospacing="0" w:line="360" w:lineRule="auto"/>
        <w:ind w:left="720"/>
        <w:jc w:val="both"/>
        <w:textAlignment w:val="baseline"/>
        <w:rPr>
          <w:rFonts w:eastAsia="+mn-ea"/>
          <w:i/>
          <w:iCs/>
          <w:color w:val="000000"/>
          <w:kern w:val="24"/>
          <w:lang w:val="en-US"/>
        </w:rPr>
      </w:pPr>
      <w:r w:rsidRPr="00960302">
        <w:rPr>
          <w:rFonts w:eastAsia="+mn-ea"/>
          <w:color w:val="000000"/>
          <w:kern w:val="24"/>
          <w:lang w:val="en-US"/>
        </w:rPr>
        <w:t>This analysis relates to the ‘shared values’ or ‘</w:t>
      </w:r>
      <w:r w:rsidR="00094617" w:rsidRPr="00960302">
        <w:rPr>
          <w:rFonts w:eastAsia="+mn-ea"/>
          <w:color w:val="000000"/>
          <w:kern w:val="24"/>
          <w:lang w:val="en-US"/>
        </w:rPr>
        <w:t>commonalties</w:t>
      </w:r>
      <w:r w:rsidRPr="00960302">
        <w:rPr>
          <w:rFonts w:eastAsia="+mn-ea"/>
          <w:color w:val="000000"/>
          <w:kern w:val="24"/>
          <w:lang w:val="en-US"/>
        </w:rPr>
        <w:t>. For example, shared beliefs about what is right and wrong, good or bad, can form a </w:t>
      </w:r>
      <w:r w:rsidRPr="00960302">
        <w:rPr>
          <w:rFonts w:eastAsia="+mn-ea"/>
          <w:i/>
          <w:iCs/>
          <w:color w:val="000000"/>
          <w:kern w:val="24"/>
          <w:lang w:val="en-US"/>
        </w:rPr>
        <w:t>consensus.</w:t>
      </w:r>
    </w:p>
    <w:p w14:paraId="34F7DE6D" w14:textId="77777777" w:rsidR="00094617" w:rsidRPr="00960302" w:rsidRDefault="00094617" w:rsidP="00960302">
      <w:pPr>
        <w:pStyle w:val="NormalWeb"/>
        <w:kinsoku w:val="0"/>
        <w:overflowPunct w:val="0"/>
        <w:spacing w:before="0" w:beforeAutospacing="0" w:after="0" w:afterAutospacing="0" w:line="360" w:lineRule="auto"/>
        <w:ind w:left="720"/>
        <w:jc w:val="both"/>
        <w:textAlignment w:val="baseline"/>
      </w:pPr>
    </w:p>
    <w:p w14:paraId="37B09EA3" w14:textId="77777777" w:rsidR="004B0E76" w:rsidRPr="00960302" w:rsidRDefault="004B0E76" w:rsidP="00960302">
      <w:pPr>
        <w:pStyle w:val="NormalWeb"/>
        <w:kinsoku w:val="0"/>
        <w:overflowPunct w:val="0"/>
        <w:spacing w:before="0" w:beforeAutospacing="0" w:after="0" w:afterAutospacing="0" w:line="360" w:lineRule="auto"/>
        <w:ind w:left="720"/>
        <w:jc w:val="both"/>
        <w:textAlignment w:val="baseline"/>
      </w:pPr>
      <w:r w:rsidRPr="00960302">
        <w:rPr>
          <w:rFonts w:eastAsia="+mn-ea"/>
          <w:b/>
          <w:bCs/>
          <w:color w:val="000000"/>
          <w:kern w:val="24"/>
          <w:u w:val="single"/>
          <w:lang w:val="en-US"/>
        </w:rPr>
        <w:t>Structural (</w:t>
      </w:r>
      <w:r w:rsidRPr="00960302">
        <w:rPr>
          <w:rFonts w:eastAsia="+mn-ea"/>
          <w:b/>
          <w:bCs/>
          <w:i/>
          <w:iCs/>
          <w:color w:val="000000"/>
          <w:kern w:val="24"/>
          <w:u w:val="single"/>
          <w:lang w:val="en-US"/>
        </w:rPr>
        <w:t>S</w:t>
      </w:r>
      <w:r w:rsidRPr="00960302">
        <w:rPr>
          <w:rFonts w:eastAsia="+mn-ea"/>
          <w:b/>
          <w:bCs/>
          <w:color w:val="000000"/>
          <w:kern w:val="24"/>
          <w:u w:val="single"/>
          <w:lang w:val="en-US"/>
        </w:rPr>
        <w:t>) Level</w:t>
      </w:r>
    </w:p>
    <w:p w14:paraId="0DC2B78C" w14:textId="77777777" w:rsidR="004B0E76" w:rsidRPr="00960302" w:rsidRDefault="004B0E76" w:rsidP="00960302">
      <w:pPr>
        <w:pStyle w:val="NormalWeb"/>
        <w:kinsoku w:val="0"/>
        <w:overflowPunct w:val="0"/>
        <w:spacing w:before="0" w:beforeAutospacing="0" w:after="0" w:afterAutospacing="0" w:line="360" w:lineRule="auto"/>
        <w:ind w:left="720"/>
        <w:jc w:val="both"/>
        <w:textAlignment w:val="baseline"/>
      </w:pPr>
      <w:r w:rsidRPr="00960302">
        <w:rPr>
          <w:rFonts w:eastAsia="+mn-ea"/>
          <w:color w:val="000000"/>
          <w:kern w:val="24"/>
          <w:lang w:val="en-US"/>
        </w:rPr>
        <w:t>This analysis demonstrates how oppression is ‘sewn into the fabric’ of society through institutions that support both cultural norms and personal beliefs.</w:t>
      </w:r>
    </w:p>
    <w:p w14:paraId="020831A8" w14:textId="5ACAE608" w:rsidR="004B0E76" w:rsidRPr="00960302" w:rsidRDefault="004B0E76" w:rsidP="00960302">
      <w:pPr>
        <w:pStyle w:val="NormalWeb"/>
        <w:kinsoku w:val="0"/>
        <w:overflowPunct w:val="0"/>
        <w:spacing w:before="0" w:beforeAutospacing="0" w:after="0" w:afterAutospacing="0" w:line="360" w:lineRule="auto"/>
        <w:ind w:left="720"/>
        <w:jc w:val="both"/>
        <w:textAlignment w:val="baseline"/>
        <w:rPr>
          <w:rFonts w:eastAsia="+mn-ea"/>
          <w:color w:val="000000"/>
          <w:kern w:val="24"/>
          <w:lang w:val="en-US"/>
        </w:rPr>
      </w:pPr>
      <w:r w:rsidRPr="00960302">
        <w:rPr>
          <w:rFonts w:eastAsia="+mn-ea"/>
          <w:color w:val="000000"/>
          <w:kern w:val="24"/>
          <w:lang w:val="en-US"/>
        </w:rPr>
        <w:t>Some institutions such as sections of the media, religion and the government can</w:t>
      </w:r>
      <w:r w:rsidRPr="00960302">
        <w:rPr>
          <w:rFonts w:eastAsia="+mn-ea"/>
          <w:color w:val="000000"/>
          <w:kern w:val="24"/>
        </w:rPr>
        <w:t xml:space="preserve"> cement the beliefs.</w:t>
      </w:r>
      <w:r w:rsidRPr="00960302">
        <w:rPr>
          <w:rFonts w:eastAsia="+mn-ea"/>
          <w:color w:val="000000"/>
          <w:kern w:val="24"/>
          <w:lang w:val="en-US"/>
        </w:rPr>
        <w:t xml:space="preserve"> </w:t>
      </w:r>
    </w:p>
    <w:p w14:paraId="34E7A84F" w14:textId="0C0F774E" w:rsidR="000A4662" w:rsidRPr="00960302" w:rsidRDefault="000A4662" w:rsidP="00960302">
      <w:pPr>
        <w:pStyle w:val="NormalWeb"/>
        <w:kinsoku w:val="0"/>
        <w:overflowPunct w:val="0"/>
        <w:spacing w:before="0" w:beforeAutospacing="0" w:after="0" w:afterAutospacing="0" w:line="360" w:lineRule="auto"/>
        <w:ind w:left="720"/>
        <w:jc w:val="both"/>
        <w:textAlignment w:val="baseline"/>
        <w:rPr>
          <w:rFonts w:eastAsia="+mn-ea"/>
          <w:color w:val="000000"/>
          <w:kern w:val="24"/>
          <w:lang w:val="en-US"/>
        </w:rPr>
      </w:pPr>
    </w:p>
    <w:p w14:paraId="5FA1C647" w14:textId="0C8BA2C5" w:rsidR="000A4662" w:rsidRPr="00960302" w:rsidRDefault="000A4662" w:rsidP="00960302">
      <w:pPr>
        <w:pStyle w:val="ListParagraph"/>
        <w:numPr>
          <w:ilvl w:val="0"/>
          <w:numId w:val="3"/>
        </w:numPr>
        <w:spacing w:line="360" w:lineRule="auto"/>
        <w:jc w:val="both"/>
      </w:pPr>
      <w:r w:rsidRPr="00960302">
        <w:rPr>
          <w:rFonts w:eastAsia="+mn-ea"/>
          <w:color w:val="000000"/>
          <w:kern w:val="24"/>
        </w:rPr>
        <w:lastRenderedPageBreak/>
        <w:t xml:space="preserve">The interaction between the individual and social structures is a complex one </w:t>
      </w:r>
      <w:r w:rsidR="00A54964" w:rsidRPr="00960302">
        <w:rPr>
          <w:rFonts w:eastAsia="+mn-ea"/>
          <w:color w:val="000000"/>
          <w:kern w:val="24"/>
        </w:rPr>
        <w:t>and this</w:t>
      </w:r>
      <w:r w:rsidRPr="00960302">
        <w:rPr>
          <w:rFonts w:eastAsia="+mn-ea"/>
          <w:color w:val="000000"/>
          <w:kern w:val="24"/>
        </w:rPr>
        <w:t xml:space="preserve"> relationship has been described as ‘the socio-culturally mediated capacity to </w:t>
      </w:r>
      <w:r w:rsidR="00A54964" w:rsidRPr="00960302">
        <w:rPr>
          <w:rFonts w:eastAsia="+mn-ea"/>
          <w:color w:val="000000"/>
          <w:kern w:val="24"/>
        </w:rPr>
        <w:t xml:space="preserve">act </w:t>
      </w:r>
      <w:bookmarkStart w:id="1" w:name="_Hlk6165433"/>
      <w:r w:rsidR="00A54964" w:rsidRPr="00960302">
        <w:rPr>
          <w:rFonts w:eastAsia="+mn-ea"/>
          <w:color w:val="000000"/>
          <w:kern w:val="24"/>
        </w:rPr>
        <w:t>(Ahearn</w:t>
      </w:r>
      <w:r w:rsidRPr="00960302">
        <w:rPr>
          <w:rFonts w:eastAsia="+mn-ea"/>
          <w:color w:val="000000"/>
          <w:kern w:val="24"/>
        </w:rPr>
        <w:t xml:space="preserve"> 2001)</w:t>
      </w:r>
    </w:p>
    <w:p w14:paraId="63F0288B" w14:textId="22B840A7" w:rsidR="003A6F89" w:rsidRPr="00960302" w:rsidRDefault="003A6F89" w:rsidP="00960302"/>
    <w:bookmarkEnd w:id="1"/>
    <w:p w14:paraId="5A47541C" w14:textId="77777777" w:rsidR="003A6F89" w:rsidRPr="00960302" w:rsidRDefault="003A6F89" w:rsidP="00960302">
      <w:pPr>
        <w:pStyle w:val="NormalWeb"/>
        <w:spacing w:before="0" w:beforeAutospacing="0" w:after="0" w:afterAutospacing="0" w:line="360" w:lineRule="auto"/>
        <w:ind w:left="360"/>
        <w:jc w:val="both"/>
      </w:pPr>
      <w:r w:rsidRPr="00960302">
        <w:rPr>
          <w:rFonts w:eastAsia="+mn-ea"/>
          <w:color w:val="000000"/>
          <w:kern w:val="24"/>
        </w:rPr>
        <w:t xml:space="preserve">Empowerment, is the extent to which some categories of people are able to control their own destinies, even when their interests are opposed by those of other people, with whom they interact’ </w:t>
      </w:r>
      <w:bookmarkStart w:id="2" w:name="_Hlk6165482"/>
      <w:r w:rsidRPr="00960302">
        <w:rPr>
          <w:rFonts w:eastAsia="+mn-ea"/>
          <w:color w:val="000000"/>
          <w:kern w:val="24"/>
        </w:rPr>
        <w:t xml:space="preserve">(Mason and Smith 2003 </w:t>
      </w:r>
      <w:r w:rsidRPr="00960302">
        <w:rPr>
          <w:rFonts w:eastAsia="+mn-ea"/>
          <w:i/>
          <w:iCs/>
          <w:color w:val="000000"/>
          <w:kern w:val="24"/>
        </w:rPr>
        <w:t xml:space="preserve">cited in </w:t>
      </w:r>
      <w:r w:rsidRPr="00960302">
        <w:rPr>
          <w:rFonts w:eastAsia="+mn-ea"/>
          <w:color w:val="000000"/>
          <w:kern w:val="24"/>
        </w:rPr>
        <w:t>Ibrahim and Alkire 2007).</w:t>
      </w:r>
    </w:p>
    <w:bookmarkEnd w:id="2"/>
    <w:p w14:paraId="1194FF3E" w14:textId="77777777" w:rsidR="003A6F89" w:rsidRPr="00960302" w:rsidRDefault="003A6F89" w:rsidP="00960302">
      <w:pPr>
        <w:ind w:left="360"/>
      </w:pPr>
    </w:p>
    <w:p w14:paraId="0C68313F" w14:textId="68312D8A" w:rsidR="00094617" w:rsidRPr="00960302" w:rsidRDefault="00094617"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p>
    <w:p w14:paraId="741D5298" w14:textId="23F67B65" w:rsidR="00094617" w:rsidRPr="00960302" w:rsidRDefault="00094617" w:rsidP="00960302">
      <w:pPr>
        <w:pStyle w:val="NormalWeb"/>
        <w:kinsoku w:val="0"/>
        <w:overflowPunct w:val="0"/>
        <w:spacing w:before="0" w:beforeAutospacing="0" w:after="0" w:afterAutospacing="0" w:line="360" w:lineRule="auto"/>
        <w:ind w:left="720"/>
        <w:jc w:val="both"/>
        <w:textAlignment w:val="baseline"/>
        <w:rPr>
          <w:rFonts w:eastAsia="+mn-ea"/>
          <w:color w:val="000000"/>
          <w:kern w:val="24"/>
          <w:lang w:val="en-US"/>
        </w:rPr>
      </w:pPr>
    </w:p>
    <w:p w14:paraId="41E89401" w14:textId="14CF3421" w:rsidR="00094617" w:rsidRPr="00960302" w:rsidRDefault="00094617"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r w:rsidRPr="00960302">
        <w:rPr>
          <w:rFonts w:eastAsia="+mn-ea"/>
          <w:color w:val="000000"/>
          <w:kern w:val="24"/>
          <w:lang w:val="en-US"/>
        </w:rPr>
        <w:t>This awareness of who we really are within the social construct</w:t>
      </w:r>
      <w:r w:rsidR="00D57B6E" w:rsidRPr="00960302">
        <w:rPr>
          <w:rFonts w:eastAsia="+mn-ea"/>
          <w:color w:val="000000"/>
          <w:kern w:val="24"/>
          <w:lang w:val="en-US"/>
        </w:rPr>
        <w:t xml:space="preserve"> and our previous value judgments</w:t>
      </w:r>
      <w:r w:rsidRPr="00960302">
        <w:rPr>
          <w:rFonts w:eastAsia="+mn-ea"/>
          <w:color w:val="000000"/>
          <w:kern w:val="24"/>
          <w:lang w:val="en-US"/>
        </w:rPr>
        <w:t xml:space="preserve"> does inevitably lead to individual</w:t>
      </w:r>
      <w:r w:rsidR="00D57B6E" w:rsidRPr="00960302">
        <w:rPr>
          <w:rFonts w:eastAsia="+mn-ea"/>
          <w:color w:val="000000"/>
          <w:kern w:val="24"/>
          <w:lang w:val="en-US"/>
        </w:rPr>
        <w:t>s</w:t>
      </w:r>
      <w:r w:rsidRPr="00960302">
        <w:rPr>
          <w:rFonts w:eastAsia="+mn-ea"/>
          <w:color w:val="000000"/>
          <w:kern w:val="24"/>
          <w:lang w:val="en-US"/>
        </w:rPr>
        <w:t xml:space="preserve"> searching their conscience as to how they instinctively react when faced with people</w:t>
      </w:r>
      <w:r w:rsidR="00B500FB" w:rsidRPr="00960302">
        <w:rPr>
          <w:rFonts w:eastAsia="+mn-ea"/>
          <w:color w:val="000000"/>
          <w:kern w:val="24"/>
          <w:lang w:val="en-US"/>
        </w:rPr>
        <w:t xml:space="preserve">’s </w:t>
      </w:r>
      <w:r w:rsidR="00D57B6E" w:rsidRPr="00960302">
        <w:rPr>
          <w:rFonts w:eastAsia="+mn-ea"/>
          <w:color w:val="000000"/>
          <w:kern w:val="24"/>
          <w:lang w:val="en-US"/>
        </w:rPr>
        <w:t>differences</w:t>
      </w:r>
      <w:r w:rsidRPr="00960302">
        <w:rPr>
          <w:rFonts w:eastAsia="+mn-ea"/>
          <w:color w:val="000000"/>
          <w:kern w:val="24"/>
          <w:lang w:val="en-US"/>
        </w:rPr>
        <w:t xml:space="preserve"> associated </w:t>
      </w:r>
      <w:r w:rsidR="003A6F89" w:rsidRPr="00960302">
        <w:rPr>
          <w:rFonts w:eastAsia="+mn-ea"/>
          <w:color w:val="000000"/>
          <w:kern w:val="24"/>
          <w:lang w:val="en-US"/>
        </w:rPr>
        <w:t>with unfamiliar</w:t>
      </w:r>
      <w:r w:rsidRPr="00960302">
        <w:rPr>
          <w:rFonts w:eastAsia="+mn-ea"/>
          <w:color w:val="000000"/>
          <w:kern w:val="24"/>
          <w:lang w:val="en-US"/>
        </w:rPr>
        <w:t xml:space="preserve"> </w:t>
      </w:r>
      <w:r w:rsidR="00D57B6E" w:rsidRPr="00960302">
        <w:rPr>
          <w:rFonts w:eastAsia="+mn-ea"/>
          <w:color w:val="000000"/>
          <w:kern w:val="24"/>
          <w:lang w:val="en-US"/>
        </w:rPr>
        <w:t>concepts. There is now widespread reference in the media to LG B T persons within the protection of the Equality Act 2010 and frequent marches under the banner of ‘Pride’ and gay rights and recognition have become increasingly common place and sometimes militant</w:t>
      </w:r>
      <w:r w:rsidR="00A54964" w:rsidRPr="00960302">
        <w:rPr>
          <w:rFonts w:eastAsia="+mn-ea"/>
          <w:color w:val="000000"/>
          <w:kern w:val="24"/>
          <w:lang w:val="en-US"/>
        </w:rPr>
        <w:t xml:space="preserve"> in deed and action.</w:t>
      </w:r>
    </w:p>
    <w:p w14:paraId="7882AB22" w14:textId="47EC317C" w:rsidR="00D57B6E" w:rsidRPr="00960302" w:rsidRDefault="00D57B6E"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p>
    <w:p w14:paraId="4B333EE2" w14:textId="4F9C07F7" w:rsidR="00D57B6E" w:rsidRPr="00960302" w:rsidRDefault="00D57B6E"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r w:rsidRPr="00960302">
        <w:rPr>
          <w:rFonts w:eastAsia="+mn-ea"/>
          <w:color w:val="000000"/>
          <w:kern w:val="24"/>
          <w:lang w:val="en-US"/>
        </w:rPr>
        <w:t>Th</w:t>
      </w:r>
      <w:r w:rsidR="00A54964" w:rsidRPr="00960302">
        <w:rPr>
          <w:rFonts w:eastAsia="+mn-ea"/>
          <w:color w:val="000000"/>
          <w:kern w:val="24"/>
          <w:lang w:val="en-US"/>
        </w:rPr>
        <w:t>is can impact</w:t>
      </w:r>
      <w:r w:rsidRPr="00960302">
        <w:rPr>
          <w:rFonts w:eastAsia="+mn-ea"/>
          <w:color w:val="000000"/>
          <w:kern w:val="24"/>
          <w:lang w:val="en-US"/>
        </w:rPr>
        <w:t xml:space="preserve"> on the role of the Independent advocate in particular when faced with multi agency involvement dealing with vulnerable children and adults alike</w:t>
      </w:r>
      <w:r w:rsidR="00B500FB" w:rsidRPr="00960302">
        <w:rPr>
          <w:rFonts w:eastAsia="+mn-ea"/>
          <w:color w:val="000000"/>
          <w:kern w:val="24"/>
          <w:lang w:val="en-US"/>
        </w:rPr>
        <w:t>.</w:t>
      </w:r>
    </w:p>
    <w:p w14:paraId="2C04C00F" w14:textId="77777777" w:rsidR="006B2476" w:rsidRPr="00960302" w:rsidRDefault="00DD4030"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r w:rsidRPr="00960302">
        <w:rPr>
          <w:rFonts w:eastAsia="+mn-ea"/>
          <w:color w:val="000000"/>
          <w:kern w:val="24"/>
          <w:lang w:val="en-US"/>
        </w:rPr>
        <w:t xml:space="preserve">The advocate could be faced with a vulnerable child or adult that would be culturally different, racially different, with limited educational attainment and have personality ticks which would initially offend or make the advocate step back. This is where previous life experiences and an </w:t>
      </w:r>
    </w:p>
    <w:p w14:paraId="058709CC" w14:textId="7FECBF02" w:rsidR="00DD4030" w:rsidRPr="00960302" w:rsidRDefault="00DD4030"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r w:rsidRPr="00960302">
        <w:rPr>
          <w:rFonts w:eastAsia="+mn-ea"/>
          <w:color w:val="000000"/>
          <w:kern w:val="24"/>
          <w:lang w:val="en-US"/>
        </w:rPr>
        <w:t xml:space="preserve"> ambivalent approach can be valuable to elicit empathy as opposed to sympathy and relate to </w:t>
      </w:r>
      <w:r w:rsidR="00C77EC9" w:rsidRPr="00960302">
        <w:rPr>
          <w:rFonts w:eastAsia="+mn-ea"/>
          <w:color w:val="000000"/>
          <w:kern w:val="24"/>
          <w:lang w:val="en-US"/>
        </w:rPr>
        <w:t xml:space="preserve">valuable positive </w:t>
      </w:r>
      <w:r w:rsidR="001759F2" w:rsidRPr="00960302">
        <w:rPr>
          <w:rFonts w:eastAsia="+mn-ea"/>
          <w:color w:val="000000"/>
          <w:kern w:val="24"/>
          <w:lang w:val="en-US"/>
        </w:rPr>
        <w:t>factors and</w:t>
      </w:r>
      <w:r w:rsidRPr="00960302">
        <w:rPr>
          <w:rFonts w:eastAsia="+mn-ea"/>
          <w:color w:val="000000"/>
          <w:kern w:val="24"/>
          <w:lang w:val="en-US"/>
        </w:rPr>
        <w:t xml:space="preserve"> experiences that the vulnerable individual can demonstrate and </w:t>
      </w:r>
      <w:r w:rsidR="00C77EC9" w:rsidRPr="00960302">
        <w:rPr>
          <w:rFonts w:eastAsia="+mn-ea"/>
          <w:color w:val="000000"/>
          <w:kern w:val="24"/>
          <w:lang w:val="en-US"/>
        </w:rPr>
        <w:t xml:space="preserve">in due course </w:t>
      </w:r>
      <w:r w:rsidRPr="00960302">
        <w:rPr>
          <w:rFonts w:eastAsia="+mn-ea"/>
          <w:color w:val="000000"/>
          <w:kern w:val="24"/>
          <w:lang w:val="en-US"/>
        </w:rPr>
        <w:t>lessen any negatives that may be apparent.</w:t>
      </w:r>
    </w:p>
    <w:p w14:paraId="5BE92CDD" w14:textId="4F48D2EB" w:rsidR="00E557A8" w:rsidRPr="00960302" w:rsidRDefault="00E557A8"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p>
    <w:p w14:paraId="37D07031" w14:textId="79C41A5B" w:rsidR="00E557A8" w:rsidRPr="00960302" w:rsidRDefault="00E557A8"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r w:rsidRPr="00960302">
        <w:rPr>
          <w:rFonts w:eastAsia="+mn-ea"/>
          <w:color w:val="000000"/>
          <w:kern w:val="24"/>
          <w:lang w:val="en-US"/>
        </w:rPr>
        <w:t xml:space="preserve">This approach is </w:t>
      </w:r>
      <w:r w:rsidR="00777A31" w:rsidRPr="00960302">
        <w:rPr>
          <w:rFonts w:eastAsia="+mn-ea"/>
          <w:color w:val="000000"/>
          <w:kern w:val="24"/>
          <w:lang w:val="en-US"/>
        </w:rPr>
        <w:t>illustrated as ‘strength-based approach’ and can cross many spectrums including mental health and wherever vulnerable and seemingly inadequate persons are tagged ‘to be treated’ rather than empowered to identify and overcome difficulties from within their own strengths will provide a solution.</w:t>
      </w:r>
    </w:p>
    <w:p w14:paraId="11D11CDF" w14:textId="1E4D56C7" w:rsidR="00777A31" w:rsidRPr="00960302" w:rsidRDefault="00777A31" w:rsidP="00960302">
      <w:pPr>
        <w:pStyle w:val="NormalWeb"/>
        <w:kinsoku w:val="0"/>
        <w:overflowPunct w:val="0"/>
        <w:spacing w:before="0" w:beforeAutospacing="0" w:after="0" w:afterAutospacing="0" w:line="360" w:lineRule="auto"/>
        <w:jc w:val="both"/>
        <w:textAlignment w:val="baseline"/>
        <w:rPr>
          <w:rFonts w:eastAsia="+mn-ea"/>
          <w:color w:val="000000"/>
          <w:kern w:val="24"/>
          <w:lang w:val="en-US"/>
        </w:rPr>
      </w:pPr>
    </w:p>
    <w:p w14:paraId="3A8690B1" w14:textId="77777777" w:rsidR="00777A31" w:rsidRPr="00960302" w:rsidRDefault="00777A31" w:rsidP="00960302">
      <w:pPr>
        <w:pStyle w:val="NormalWeb"/>
        <w:shd w:val="clear" w:color="auto" w:fill="FFFFFF"/>
        <w:spacing w:before="0" w:beforeAutospacing="0" w:after="240" w:afterAutospacing="0" w:line="360" w:lineRule="auto"/>
        <w:ind w:left="720"/>
        <w:jc w:val="both"/>
        <w:rPr>
          <w:color w:val="262C34"/>
          <w:spacing w:val="7"/>
        </w:rPr>
      </w:pPr>
      <w:r w:rsidRPr="00960302">
        <w:rPr>
          <w:color w:val="262C34"/>
          <w:spacing w:val="7"/>
        </w:rPr>
        <w:lastRenderedPageBreak/>
        <w:t xml:space="preserve">Many are of the view that use of strengths-based approaches will be instrumental in successfully shifting the balance of care, and develop services that are focused on prevention and independence </w:t>
      </w:r>
      <w:bookmarkStart w:id="3" w:name="_Hlk6165548"/>
      <w:r w:rsidRPr="00960302">
        <w:rPr>
          <w:color w:val="262C34"/>
          <w:spacing w:val="7"/>
        </w:rPr>
        <w:t xml:space="preserve">(Scottish Government, 2010b). </w:t>
      </w:r>
      <w:bookmarkEnd w:id="3"/>
      <w:r w:rsidRPr="00960302">
        <w:rPr>
          <w:color w:val="262C34"/>
          <w:spacing w:val="7"/>
        </w:rPr>
        <w:t xml:space="preserve">This will challenge social services' historical focus on clients' deficiencies to a focus on possibilities and solutions </w:t>
      </w:r>
      <w:bookmarkStart w:id="4" w:name="_Hlk6165595"/>
      <w:r w:rsidRPr="00960302">
        <w:rPr>
          <w:color w:val="262C34"/>
          <w:spacing w:val="7"/>
        </w:rPr>
        <w:t xml:space="preserve">(Saleebey, 2006). </w:t>
      </w:r>
      <w:bookmarkEnd w:id="4"/>
      <w:r w:rsidRPr="00960302">
        <w:rPr>
          <w:color w:val="262C34"/>
          <w:spacing w:val="7"/>
        </w:rPr>
        <w:t>In effect, the strengths perspective is the social work equivalent of Antonovsky's salutogenesis which highlights the factors that create and support human health rather than those that cause disease (</w:t>
      </w:r>
      <w:bookmarkStart w:id="5" w:name="_Hlk6165638"/>
      <w:r w:rsidRPr="00960302">
        <w:rPr>
          <w:color w:val="262C34"/>
          <w:spacing w:val="7"/>
        </w:rPr>
        <w:t>Antonovsky, 1987</w:t>
      </w:r>
      <w:bookmarkEnd w:id="5"/>
      <w:r w:rsidRPr="00960302">
        <w:rPr>
          <w:color w:val="262C34"/>
          <w:spacing w:val="7"/>
        </w:rPr>
        <w:t>). Both emphasise the origins of strength and resilience and argue against the dominance of a problem-focused perspective.</w:t>
      </w:r>
    </w:p>
    <w:p w14:paraId="5769AE0A" w14:textId="48873D8E" w:rsidR="00777A31" w:rsidRPr="00960302" w:rsidRDefault="00777A31" w:rsidP="00960302">
      <w:pPr>
        <w:pStyle w:val="NormalWeb"/>
        <w:shd w:val="clear" w:color="auto" w:fill="FFFFFF"/>
        <w:spacing w:before="0" w:beforeAutospacing="0" w:after="240" w:afterAutospacing="0" w:line="360" w:lineRule="auto"/>
        <w:ind w:left="720"/>
        <w:jc w:val="both"/>
        <w:rPr>
          <w:color w:val="262C34"/>
          <w:spacing w:val="7"/>
        </w:rPr>
      </w:pPr>
      <w:r w:rsidRPr="00960302">
        <w:rPr>
          <w:color w:val="262C34"/>
          <w:spacing w:val="7"/>
        </w:rPr>
        <w:t xml:space="preserve">Often, in traditional practice, the patient or client's role is often no more than the repository of the disease or the holder of the diagnosis: their personal characteristics or individual decisions are rarely considered, except where these support diagnosis (eg Type A personality in cardiac care) or impede treatment (eg non-adherence to medication) </w:t>
      </w:r>
      <w:bookmarkStart w:id="6" w:name="_Hlk6165692"/>
      <w:r w:rsidRPr="00960302">
        <w:rPr>
          <w:color w:val="262C34"/>
          <w:spacing w:val="7"/>
        </w:rPr>
        <w:t xml:space="preserve">(Badenoch, 2006). </w:t>
      </w:r>
      <w:bookmarkEnd w:id="6"/>
      <w:r w:rsidRPr="00960302">
        <w:rPr>
          <w:color w:val="262C34"/>
          <w:spacing w:val="7"/>
        </w:rPr>
        <w:t xml:space="preserve">Research by </w:t>
      </w:r>
      <w:bookmarkStart w:id="7" w:name="_Hlk6165739"/>
      <w:r w:rsidR="008E4B06" w:rsidRPr="00960302">
        <w:rPr>
          <w:color w:val="262C34"/>
          <w:spacing w:val="7"/>
        </w:rPr>
        <w:t>(</w:t>
      </w:r>
      <w:r w:rsidRPr="00960302">
        <w:rPr>
          <w:color w:val="262C34"/>
          <w:spacing w:val="7"/>
        </w:rPr>
        <w:t>Hook and Andrews (2005</w:t>
      </w:r>
      <w:bookmarkEnd w:id="7"/>
      <w:r w:rsidRPr="00960302">
        <w:rPr>
          <w:color w:val="262C34"/>
          <w:spacing w:val="7"/>
        </w:rPr>
        <w:t>) suggests that a person seeking support contributes as much to the chances of a successful outcome in an intervention as either the practitioner or their technique. Therefore, personal factors may predict more of the outcome than therapeutic rapport and intervention combined. This furthers the argument for routinely considering the individual's contribution (strengths) to the effectiveness of therapies, rather than treating the person as a passive </w:t>
      </w:r>
    </w:p>
    <w:p w14:paraId="71F5C463" w14:textId="77777777" w:rsidR="00022396" w:rsidRPr="00960302" w:rsidRDefault="00022396" w:rsidP="00960302">
      <w:pPr>
        <w:pStyle w:val="NormalWeb"/>
        <w:shd w:val="clear" w:color="auto" w:fill="FFFFFF"/>
        <w:spacing w:before="0" w:beforeAutospacing="0" w:after="240" w:afterAutospacing="0" w:line="360" w:lineRule="auto"/>
        <w:ind w:left="720"/>
        <w:jc w:val="both"/>
        <w:rPr>
          <w:color w:val="262C34"/>
          <w:spacing w:val="7"/>
        </w:rPr>
      </w:pPr>
      <w:r w:rsidRPr="00960302">
        <w:rPr>
          <w:color w:val="262C34"/>
          <w:spacing w:val="7"/>
        </w:rPr>
        <w:t>Current policy and legislative developments in Scotland have increasingly focused on working collaboratively with people to exercise choice and control over any support they may need. For many staff and professionals this represents a new way of working, and training and skills development will be required. Relationships are the cornerstone of this approach, as Davis puts it:</w:t>
      </w:r>
    </w:p>
    <w:p w14:paraId="7C7BFA5B" w14:textId="77777777" w:rsidR="00022396" w:rsidRPr="00960302" w:rsidRDefault="00022396" w:rsidP="00960302">
      <w:pPr>
        <w:pStyle w:val="NormalWeb"/>
        <w:shd w:val="clear" w:color="auto" w:fill="FFFFFF"/>
        <w:spacing w:before="0" w:beforeAutospacing="0" w:after="240" w:afterAutospacing="0" w:line="360" w:lineRule="auto"/>
        <w:ind w:left="720"/>
        <w:jc w:val="both"/>
        <w:rPr>
          <w:color w:val="262C34"/>
          <w:spacing w:val="7"/>
        </w:rPr>
      </w:pPr>
      <w:r w:rsidRPr="00960302">
        <w:rPr>
          <w:color w:val="262C34"/>
          <w:spacing w:val="7"/>
        </w:rPr>
        <w:t xml:space="preserve">Regardless of the theories you have been trained in or the therapeutic tools you use with the persons who come to you for help, the only thing we know for sure is that the quality of the relationship between the person receiving or seeking help and the person offering help is a key to what kinds of outcomes are achieved </w:t>
      </w:r>
      <w:bookmarkStart w:id="8" w:name="_Hlk6165843"/>
      <w:r w:rsidRPr="00960302">
        <w:rPr>
          <w:color w:val="262C34"/>
          <w:spacing w:val="7"/>
        </w:rPr>
        <w:t>(Davis, 1996, p. 423).</w:t>
      </w:r>
    </w:p>
    <w:bookmarkEnd w:id="8"/>
    <w:p w14:paraId="35D2C8CE" w14:textId="77777777" w:rsidR="00022396" w:rsidRPr="00960302" w:rsidRDefault="00022396" w:rsidP="00960302">
      <w:pPr>
        <w:pStyle w:val="NormalWeb"/>
        <w:shd w:val="clear" w:color="auto" w:fill="FFFFFF"/>
        <w:spacing w:before="0" w:beforeAutospacing="0" w:after="240" w:afterAutospacing="0" w:line="360" w:lineRule="auto"/>
        <w:ind w:left="720"/>
        <w:jc w:val="both"/>
        <w:rPr>
          <w:color w:val="262C34"/>
          <w:spacing w:val="7"/>
        </w:rPr>
      </w:pPr>
    </w:p>
    <w:p w14:paraId="1806D9E0" w14:textId="733407EC" w:rsidR="00777A31" w:rsidRPr="00960302" w:rsidRDefault="00777A31" w:rsidP="00960302">
      <w:pPr>
        <w:pStyle w:val="NormalWeb"/>
        <w:kinsoku w:val="0"/>
        <w:overflowPunct w:val="0"/>
        <w:spacing w:before="0" w:beforeAutospacing="0" w:after="0" w:afterAutospacing="0" w:line="360" w:lineRule="auto"/>
        <w:ind w:left="720"/>
        <w:jc w:val="both"/>
        <w:textAlignment w:val="baseline"/>
        <w:rPr>
          <w:rFonts w:eastAsia="+mn-ea"/>
          <w:color w:val="000000"/>
          <w:kern w:val="24"/>
          <w:lang w:val="en-US"/>
        </w:rPr>
      </w:pPr>
    </w:p>
    <w:p w14:paraId="57604706" w14:textId="77777777" w:rsidR="00643D5A" w:rsidRPr="00960302" w:rsidRDefault="00777A31" w:rsidP="00960302">
      <w:pPr>
        <w:shd w:val="clear" w:color="auto" w:fill="FFFFFF"/>
        <w:rPr>
          <w:rFonts w:eastAsia="Times New Roman"/>
          <w:color w:val="888B8F"/>
          <w:spacing w:val="7"/>
          <w:lang w:eastAsia="en-GB"/>
        </w:rPr>
      </w:pPr>
      <w:r w:rsidRPr="00960302">
        <w:rPr>
          <w:rFonts w:eastAsia="+mn-ea"/>
          <w:color w:val="000000"/>
          <w:kern w:val="24"/>
          <w:lang w:val="en-US"/>
        </w:rPr>
        <w:t>(</w:t>
      </w:r>
      <w:hyperlink r:id="rId7" w:history="1">
        <w:r w:rsidRPr="00960302">
          <w:rPr>
            <w:rFonts w:eastAsia="Times New Roman"/>
            <w:color w:val="30708F"/>
            <w:spacing w:val="7"/>
            <w:u w:val="single"/>
            <w:lang w:eastAsia="en-GB"/>
          </w:rPr>
          <w:t>( Pattoni</w:t>
        </w:r>
      </w:hyperlink>
      <w:r w:rsidRPr="00960302">
        <w:rPr>
          <w:rFonts w:eastAsia="Times New Roman"/>
          <w:color w:val="888B8F"/>
          <w:spacing w:val="7"/>
          <w:lang w:eastAsia="en-GB"/>
        </w:rPr>
        <w:t>.L Iriss</w:t>
      </w:r>
      <w:r w:rsidR="00643D5A" w:rsidRPr="00960302">
        <w:rPr>
          <w:rFonts w:eastAsia="Times New Roman"/>
          <w:color w:val="888B8F"/>
          <w:spacing w:val="7"/>
          <w:lang w:eastAsia="en-GB"/>
        </w:rPr>
        <w:t xml:space="preserve"> </w:t>
      </w:r>
      <w:r w:rsidR="00643D5A" w:rsidRPr="00960302">
        <w:rPr>
          <w:rFonts w:eastAsia="Times New Roman"/>
          <w:b/>
          <w:bCs/>
          <w:color w:val="888B8F"/>
          <w:spacing w:val="7"/>
          <w:lang w:eastAsia="en-GB"/>
        </w:rPr>
        <w:t>1 May 201</w:t>
      </w:r>
    </w:p>
    <w:p w14:paraId="4634B5F1" w14:textId="4B7D6558" w:rsidR="00777A31" w:rsidRPr="00960302" w:rsidRDefault="00777A31" w:rsidP="00960302">
      <w:pPr>
        <w:shd w:val="clear" w:color="auto" w:fill="FFFFFF"/>
        <w:rPr>
          <w:rFonts w:eastAsia="Times New Roman"/>
          <w:color w:val="888B8F"/>
          <w:spacing w:val="7"/>
          <w:lang w:eastAsia="en-GB"/>
        </w:rPr>
      </w:pPr>
    </w:p>
    <w:p w14:paraId="24A5CFDD" w14:textId="286F612A" w:rsidR="00643D5A" w:rsidRPr="00960302" w:rsidRDefault="00643D5A" w:rsidP="00960302">
      <w:pPr>
        <w:shd w:val="clear" w:color="auto" w:fill="FFFFFF"/>
        <w:rPr>
          <w:rFonts w:eastAsia="Times New Roman"/>
          <w:color w:val="888B8F"/>
          <w:spacing w:val="7"/>
          <w:lang w:eastAsia="en-GB"/>
        </w:rPr>
      </w:pPr>
      <w:r w:rsidRPr="00960302">
        <w:rPr>
          <w:rFonts w:eastAsia="Times New Roman"/>
          <w:color w:val="888B8F"/>
          <w:spacing w:val="7"/>
          <w:lang w:eastAsia="en-GB"/>
        </w:rPr>
        <w:t xml:space="preserve">There has been a shift </w:t>
      </w:r>
      <w:r w:rsidR="00022396" w:rsidRPr="00960302">
        <w:rPr>
          <w:rFonts w:eastAsia="Times New Roman"/>
          <w:color w:val="888B8F"/>
          <w:spacing w:val="7"/>
          <w:lang w:eastAsia="en-GB"/>
        </w:rPr>
        <w:t>from</w:t>
      </w:r>
      <w:r w:rsidRPr="00960302">
        <w:rPr>
          <w:rFonts w:eastAsia="Times New Roman"/>
          <w:color w:val="888B8F"/>
          <w:spacing w:val="7"/>
          <w:lang w:eastAsia="en-GB"/>
        </w:rPr>
        <w:t xml:space="preserve"> so called Silo </w:t>
      </w:r>
      <w:r w:rsidR="002B457E" w:rsidRPr="00960302">
        <w:rPr>
          <w:rFonts w:eastAsia="Times New Roman"/>
          <w:color w:val="888B8F"/>
          <w:spacing w:val="7"/>
          <w:lang w:eastAsia="en-GB"/>
        </w:rPr>
        <w:t>working:</w:t>
      </w:r>
    </w:p>
    <w:p w14:paraId="1994F9E8" w14:textId="77777777" w:rsidR="002B457E" w:rsidRPr="00960302" w:rsidRDefault="002B457E" w:rsidP="00960302">
      <w:pPr>
        <w:shd w:val="clear" w:color="auto" w:fill="FFFFFF"/>
        <w:rPr>
          <w:rFonts w:eastAsia="Times New Roman"/>
          <w:color w:val="888B8F"/>
          <w:spacing w:val="7"/>
          <w:lang w:eastAsia="en-GB"/>
        </w:rPr>
      </w:pPr>
    </w:p>
    <w:p w14:paraId="58EC525A" w14:textId="1F3785EA" w:rsidR="002B457E" w:rsidRPr="00960302" w:rsidRDefault="002B457E" w:rsidP="00960302">
      <w:pPr>
        <w:pStyle w:val="ListParagraph"/>
        <w:numPr>
          <w:ilvl w:val="0"/>
          <w:numId w:val="5"/>
        </w:numPr>
        <w:tabs>
          <w:tab w:val="clear" w:pos="720"/>
          <w:tab w:val="num" w:pos="1080"/>
        </w:tabs>
        <w:spacing w:line="360" w:lineRule="auto"/>
        <w:ind w:left="1080"/>
        <w:jc w:val="both"/>
      </w:pPr>
      <w:r w:rsidRPr="00960302">
        <w:rPr>
          <w:rFonts w:eastAsia="+mn-ea"/>
          <w:color w:val="000000"/>
          <w:kern w:val="24"/>
        </w:rPr>
        <w:t>Silo working is where different agencies work with the individual separately one at a time.</w:t>
      </w:r>
    </w:p>
    <w:p w14:paraId="7D203C8E" w14:textId="77777777" w:rsidR="002B457E" w:rsidRPr="00960302" w:rsidRDefault="002B457E" w:rsidP="00960302">
      <w:pPr>
        <w:pStyle w:val="ListParagraph"/>
        <w:numPr>
          <w:ilvl w:val="0"/>
          <w:numId w:val="5"/>
        </w:numPr>
        <w:tabs>
          <w:tab w:val="clear" w:pos="720"/>
          <w:tab w:val="num" w:pos="1080"/>
        </w:tabs>
        <w:spacing w:line="360" w:lineRule="auto"/>
        <w:ind w:left="1080"/>
        <w:jc w:val="both"/>
      </w:pPr>
      <w:r w:rsidRPr="00960302">
        <w:rPr>
          <w:rFonts w:eastAsia="+mn-ea"/>
          <w:color w:val="000000"/>
          <w:kern w:val="24"/>
        </w:rPr>
        <w:t xml:space="preserve">Creates the potential that individuals could be at the end of one waiting list for a particular service. While being referred to next service and then stuck on another waiting list. </w:t>
      </w:r>
    </w:p>
    <w:p w14:paraId="58C00913" w14:textId="585EC47A" w:rsidR="002B457E" w:rsidRPr="00960302" w:rsidRDefault="002B457E" w:rsidP="00960302">
      <w:pPr>
        <w:pStyle w:val="ListParagraph"/>
        <w:numPr>
          <w:ilvl w:val="0"/>
          <w:numId w:val="5"/>
        </w:numPr>
        <w:tabs>
          <w:tab w:val="clear" w:pos="720"/>
          <w:tab w:val="num" w:pos="1080"/>
        </w:tabs>
        <w:spacing w:line="360" w:lineRule="auto"/>
        <w:ind w:left="1080"/>
        <w:jc w:val="both"/>
      </w:pPr>
      <w:r w:rsidRPr="00960302">
        <w:rPr>
          <w:rFonts w:eastAsia="+mn-ea"/>
          <w:color w:val="000000"/>
          <w:kern w:val="24"/>
        </w:rPr>
        <w:t>Professionals involved in silo working may also be restricted by internal organisational influences, financial constraints, political and policy factors and tunnel vision thinking. (</w:t>
      </w:r>
      <w:r w:rsidRPr="00960302">
        <w:rPr>
          <w:rFonts w:eastAsia="+mn-ea"/>
          <w:color w:val="333333"/>
          <w:kern w:val="24"/>
        </w:rPr>
        <w:t>Conradie And Golding, 2013)</w:t>
      </w:r>
    </w:p>
    <w:p w14:paraId="46A4722F" w14:textId="77777777" w:rsidR="002B457E" w:rsidRPr="00960302" w:rsidRDefault="002B457E" w:rsidP="00960302">
      <w:pPr>
        <w:tabs>
          <w:tab w:val="num" w:pos="1080"/>
        </w:tabs>
      </w:pPr>
    </w:p>
    <w:p w14:paraId="7CBD905B" w14:textId="2DBD4433" w:rsidR="002B457E" w:rsidRPr="00960302" w:rsidRDefault="002B457E" w:rsidP="00960302">
      <w:pPr>
        <w:shd w:val="clear" w:color="auto" w:fill="FFFFFF"/>
        <w:rPr>
          <w:rFonts w:eastAsia="Times New Roman"/>
          <w:color w:val="888B8F"/>
          <w:spacing w:val="7"/>
          <w:lang w:eastAsia="en-GB"/>
        </w:rPr>
      </w:pPr>
      <w:r w:rsidRPr="00960302">
        <w:rPr>
          <w:rFonts w:eastAsia="Times New Roman"/>
          <w:color w:val="888B8F"/>
          <w:spacing w:val="7"/>
          <w:lang w:eastAsia="en-GB"/>
        </w:rPr>
        <w:t>To the more inclusive approach as demonstrated by Integrated working</w:t>
      </w:r>
    </w:p>
    <w:p w14:paraId="326C06DE" w14:textId="77777777" w:rsidR="002B457E" w:rsidRPr="00960302" w:rsidRDefault="002B457E" w:rsidP="00960302">
      <w:pPr>
        <w:pStyle w:val="ListParagraph"/>
        <w:numPr>
          <w:ilvl w:val="0"/>
          <w:numId w:val="6"/>
        </w:numPr>
        <w:spacing w:line="360" w:lineRule="auto"/>
        <w:jc w:val="both"/>
      </w:pPr>
      <w:r w:rsidRPr="00960302">
        <w:rPr>
          <w:rFonts w:eastAsia="+mn-ea"/>
          <w:color w:val="000000"/>
          <w:kern w:val="24"/>
        </w:rPr>
        <w:t>High profile cases and catalyst incidents such as Victoria Climbie were the driving factors for change.</w:t>
      </w:r>
    </w:p>
    <w:p w14:paraId="7550533A" w14:textId="77777777" w:rsidR="002B457E" w:rsidRPr="00960302" w:rsidRDefault="002B457E" w:rsidP="00960302">
      <w:pPr>
        <w:pStyle w:val="ListParagraph"/>
        <w:numPr>
          <w:ilvl w:val="0"/>
          <w:numId w:val="6"/>
        </w:numPr>
        <w:spacing w:line="360" w:lineRule="auto"/>
        <w:jc w:val="both"/>
      </w:pPr>
      <w:r w:rsidRPr="00960302">
        <w:rPr>
          <w:rFonts w:eastAsia="+mn-ea"/>
          <w:color w:val="000000"/>
          <w:kern w:val="24"/>
        </w:rPr>
        <w:t>Cross party support for integration had been present in government before the catalyst cases.</w:t>
      </w:r>
    </w:p>
    <w:p w14:paraId="2595DD72" w14:textId="77777777" w:rsidR="002B457E" w:rsidRPr="00960302" w:rsidRDefault="002B457E" w:rsidP="00960302">
      <w:pPr>
        <w:pStyle w:val="ListParagraph"/>
        <w:numPr>
          <w:ilvl w:val="0"/>
          <w:numId w:val="6"/>
        </w:numPr>
        <w:spacing w:line="360" w:lineRule="auto"/>
        <w:jc w:val="both"/>
      </w:pPr>
      <w:r w:rsidRPr="00960302">
        <w:rPr>
          <w:rFonts w:eastAsia="+mn-ea"/>
          <w:color w:val="000000"/>
          <w:kern w:val="24"/>
        </w:rPr>
        <w:t xml:space="preserve">Professional working practice changes were introduced by the New Labour Government </w:t>
      </w:r>
      <w:bookmarkStart w:id="9" w:name="_Hlk6165911"/>
      <w:r w:rsidRPr="00960302">
        <w:rPr>
          <w:rFonts w:eastAsia="+mn-ea"/>
          <w:color w:val="000000"/>
          <w:kern w:val="24"/>
        </w:rPr>
        <w:t>(Blair And Brown years 1997-2010)</w:t>
      </w:r>
    </w:p>
    <w:bookmarkEnd w:id="9"/>
    <w:p w14:paraId="015D1E2F" w14:textId="02E53341" w:rsidR="002B457E" w:rsidRPr="00960302" w:rsidRDefault="002B457E" w:rsidP="00960302">
      <w:pPr>
        <w:pStyle w:val="ListParagraph"/>
        <w:numPr>
          <w:ilvl w:val="0"/>
          <w:numId w:val="6"/>
        </w:numPr>
        <w:spacing w:line="360" w:lineRule="auto"/>
        <w:jc w:val="both"/>
      </w:pPr>
      <w:r w:rsidRPr="00960302">
        <w:rPr>
          <w:rFonts w:eastAsia="+mn-ea"/>
          <w:color w:val="000000"/>
          <w:kern w:val="24"/>
        </w:rPr>
        <w:t>New Labour instigate the changes from silo working (Professionals in specialist single teams) to integrated approaches (Practitioners working in multidisciplinary teams).</w:t>
      </w:r>
    </w:p>
    <w:p w14:paraId="2DEC0979" w14:textId="17145C9C" w:rsidR="00C77EC9" w:rsidRPr="00960302" w:rsidRDefault="00C77EC9" w:rsidP="00960302"/>
    <w:p w14:paraId="06344607" w14:textId="4E6679EA" w:rsidR="00C77EC9" w:rsidRPr="00960302" w:rsidRDefault="001759F2" w:rsidP="00960302">
      <w:pPr>
        <w:tabs>
          <w:tab w:val="num" w:pos="1080"/>
        </w:tabs>
        <w:ind w:left="360"/>
      </w:pPr>
      <w:r w:rsidRPr="00960302">
        <w:rPr>
          <w:rFonts w:eastAsia="+mn-ea"/>
          <w:color w:val="000000"/>
          <w:kern w:val="24"/>
        </w:rPr>
        <w:t>.</w:t>
      </w:r>
      <w:r w:rsidR="00C77EC9" w:rsidRPr="00960302">
        <w:rPr>
          <w:rFonts w:eastAsia="+mn-ea"/>
          <w:color w:val="000000"/>
          <w:kern w:val="24"/>
        </w:rPr>
        <w:t>‘Social workers who may have to make decisions in the ‘best interest’ of a service user will find it difficult to truly represent their views, or indeed go against the service’.</w:t>
      </w:r>
    </w:p>
    <w:p w14:paraId="1E6F3E81" w14:textId="77777777" w:rsidR="00C77EC9" w:rsidRPr="00960302" w:rsidRDefault="00C77EC9" w:rsidP="00960302">
      <w:pPr>
        <w:pStyle w:val="ListParagraph"/>
        <w:numPr>
          <w:ilvl w:val="0"/>
          <w:numId w:val="7"/>
        </w:numPr>
        <w:tabs>
          <w:tab w:val="clear" w:pos="720"/>
          <w:tab w:val="num" w:pos="1080"/>
        </w:tabs>
        <w:spacing w:line="360" w:lineRule="auto"/>
        <w:ind w:left="1080"/>
        <w:jc w:val="both"/>
      </w:pPr>
      <w:r w:rsidRPr="00960302">
        <w:rPr>
          <w:rFonts w:eastAsia="+mn-ea"/>
          <w:color w:val="000000"/>
          <w:kern w:val="24"/>
        </w:rPr>
        <w:t xml:space="preserve">‘Social workers are in a unique position because they are able to advocate and challenge the systems from within’. </w:t>
      </w:r>
    </w:p>
    <w:p w14:paraId="2CBDAB0A" w14:textId="77777777" w:rsidR="00C77EC9" w:rsidRPr="00960302" w:rsidRDefault="00C77EC9" w:rsidP="00960302">
      <w:pPr>
        <w:pStyle w:val="ListParagraph"/>
        <w:numPr>
          <w:ilvl w:val="0"/>
          <w:numId w:val="7"/>
        </w:numPr>
        <w:tabs>
          <w:tab w:val="clear" w:pos="720"/>
          <w:tab w:val="num" w:pos="1080"/>
        </w:tabs>
        <w:spacing w:line="360" w:lineRule="auto"/>
        <w:ind w:left="1080"/>
        <w:jc w:val="both"/>
      </w:pPr>
      <w:r w:rsidRPr="00960302">
        <w:rPr>
          <w:rFonts w:eastAsia="+mn-ea"/>
          <w:color w:val="000000"/>
          <w:kern w:val="24"/>
        </w:rPr>
        <w:t xml:space="preserve">‘This could mean advocating for the person but against the system they are located in’. </w:t>
      </w:r>
    </w:p>
    <w:p w14:paraId="03575FC0" w14:textId="77777777" w:rsidR="00C77EC9" w:rsidRPr="00960302" w:rsidRDefault="00C77EC9" w:rsidP="00960302">
      <w:pPr>
        <w:pStyle w:val="ListParagraph"/>
        <w:numPr>
          <w:ilvl w:val="0"/>
          <w:numId w:val="7"/>
        </w:numPr>
        <w:tabs>
          <w:tab w:val="clear" w:pos="720"/>
          <w:tab w:val="num" w:pos="1080"/>
        </w:tabs>
        <w:spacing w:line="360" w:lineRule="auto"/>
        <w:ind w:left="1080"/>
        <w:jc w:val="both"/>
      </w:pPr>
      <w:r w:rsidRPr="00960302">
        <w:rPr>
          <w:rFonts w:eastAsia="+mn-ea"/>
          <w:color w:val="000000"/>
          <w:kern w:val="24"/>
        </w:rPr>
        <w:lastRenderedPageBreak/>
        <w:t xml:space="preserve">‘It is not always easy for social work advocates to confront the professional power of the organisations within which they are located’. </w:t>
      </w:r>
    </w:p>
    <w:p w14:paraId="4A00F64E" w14:textId="21D96B26" w:rsidR="00C77EC9" w:rsidRPr="00960302" w:rsidRDefault="00C77EC9" w:rsidP="00960302">
      <w:pPr>
        <w:pStyle w:val="ListParagraph"/>
        <w:numPr>
          <w:ilvl w:val="0"/>
          <w:numId w:val="7"/>
        </w:numPr>
        <w:tabs>
          <w:tab w:val="clear" w:pos="720"/>
          <w:tab w:val="num" w:pos="1080"/>
        </w:tabs>
        <w:spacing w:line="360" w:lineRule="auto"/>
        <w:ind w:left="1080"/>
        <w:jc w:val="both"/>
      </w:pPr>
      <w:r w:rsidRPr="00960302">
        <w:rPr>
          <w:rFonts w:eastAsia="+mn-ea"/>
          <w:color w:val="000000"/>
          <w:kern w:val="24"/>
        </w:rPr>
        <w:t>‘It may not make social workers popular either within their own agency or with other professionals’. (Dalrymple and Boylan 2013, p. 13-19)</w:t>
      </w:r>
    </w:p>
    <w:p w14:paraId="2CF066AD" w14:textId="6C8BA0DD" w:rsidR="001759F2" w:rsidRPr="00960302" w:rsidRDefault="001759F2" w:rsidP="00960302">
      <w:pPr>
        <w:pStyle w:val="ListParagraph"/>
        <w:spacing w:line="360" w:lineRule="auto"/>
        <w:ind w:left="1080"/>
        <w:jc w:val="both"/>
      </w:pPr>
    </w:p>
    <w:p w14:paraId="43A73AE5" w14:textId="77777777" w:rsidR="00907398" w:rsidRPr="00960302" w:rsidRDefault="00907398" w:rsidP="00960302">
      <w:pPr>
        <w:pStyle w:val="ListParagraph"/>
        <w:spacing w:line="360" w:lineRule="auto"/>
        <w:ind w:left="1080"/>
        <w:jc w:val="both"/>
      </w:pPr>
    </w:p>
    <w:p w14:paraId="389CC000" w14:textId="3D386AEC" w:rsidR="001759F2" w:rsidRPr="00960302" w:rsidRDefault="001759F2" w:rsidP="00960302">
      <w:pPr>
        <w:pStyle w:val="ListParagraph"/>
        <w:spacing w:line="360" w:lineRule="auto"/>
        <w:ind w:left="0"/>
        <w:jc w:val="both"/>
      </w:pPr>
      <w:r w:rsidRPr="00960302">
        <w:t>This illustrates the true value of having a totally free to operate independent advocate.</w:t>
      </w:r>
    </w:p>
    <w:p w14:paraId="386AA472" w14:textId="5053068B" w:rsidR="0029708F" w:rsidRPr="00960302" w:rsidRDefault="0029708F" w:rsidP="00960302">
      <w:pPr>
        <w:pStyle w:val="ListParagraph"/>
        <w:spacing w:line="360" w:lineRule="auto"/>
        <w:ind w:left="0"/>
        <w:jc w:val="both"/>
      </w:pPr>
      <w:r w:rsidRPr="00960302">
        <w:t xml:space="preserve">The legislation that covers the rights of the individuals has to be </w:t>
      </w:r>
      <w:r w:rsidR="004A203F" w:rsidRPr="00960302">
        <w:t>paramount in</w:t>
      </w:r>
      <w:r w:rsidRPr="00960302">
        <w:t xml:space="preserve"> the eyes and ears of the advocate and they can only work within the parameters that the policy allows. The local authority plays a pivotal role in ensuring that individuals deemed to be vulnerable and at risk are given the opportunity to engage with the appropriate advocate.</w:t>
      </w:r>
    </w:p>
    <w:p w14:paraId="31526A62" w14:textId="017252EF" w:rsidR="0029708F" w:rsidRPr="00960302" w:rsidRDefault="0029708F" w:rsidP="00960302">
      <w:pPr>
        <w:pStyle w:val="ListParagraph"/>
        <w:spacing w:line="360" w:lineRule="auto"/>
        <w:ind w:left="0"/>
        <w:jc w:val="both"/>
      </w:pPr>
    </w:p>
    <w:p w14:paraId="5F1A3D3E" w14:textId="0CAC69C4" w:rsidR="00907398" w:rsidRPr="00960302" w:rsidRDefault="00907398" w:rsidP="00960302">
      <w:pPr>
        <w:pStyle w:val="ListParagraph"/>
        <w:spacing w:line="360" w:lineRule="auto"/>
        <w:ind w:left="0"/>
        <w:jc w:val="both"/>
      </w:pPr>
    </w:p>
    <w:p w14:paraId="4D622971" w14:textId="2FEC775E" w:rsidR="00907398" w:rsidRPr="00960302" w:rsidRDefault="00907398" w:rsidP="00960302">
      <w:pPr>
        <w:pStyle w:val="ListParagraph"/>
        <w:spacing w:line="360" w:lineRule="auto"/>
        <w:ind w:left="0"/>
        <w:jc w:val="both"/>
      </w:pPr>
    </w:p>
    <w:p w14:paraId="1DAC1B41" w14:textId="6E9E58BD" w:rsidR="00907398" w:rsidRPr="00960302" w:rsidRDefault="00907398" w:rsidP="00960302">
      <w:pPr>
        <w:pStyle w:val="ListParagraph"/>
        <w:spacing w:line="360" w:lineRule="auto"/>
        <w:ind w:left="0"/>
        <w:jc w:val="both"/>
      </w:pPr>
    </w:p>
    <w:p w14:paraId="4BBF397B" w14:textId="77777777" w:rsidR="00907398" w:rsidRPr="00960302" w:rsidRDefault="00907398" w:rsidP="00960302">
      <w:pPr>
        <w:pStyle w:val="ListParagraph"/>
        <w:spacing w:line="360" w:lineRule="auto"/>
        <w:ind w:left="0"/>
        <w:jc w:val="both"/>
      </w:pPr>
    </w:p>
    <w:p w14:paraId="339D2344" w14:textId="2E5EBB79" w:rsidR="00907398" w:rsidRPr="00960302" w:rsidRDefault="00907398" w:rsidP="00960302">
      <w:pPr>
        <w:pStyle w:val="ListParagraph"/>
        <w:spacing w:line="360" w:lineRule="auto"/>
        <w:ind w:left="0"/>
        <w:jc w:val="both"/>
      </w:pPr>
    </w:p>
    <w:p w14:paraId="034AEDA6" w14:textId="77777777" w:rsidR="00907398" w:rsidRPr="00960302" w:rsidRDefault="00907398" w:rsidP="00960302">
      <w:pPr>
        <w:pStyle w:val="ListParagraph"/>
        <w:spacing w:line="360" w:lineRule="auto"/>
        <w:ind w:left="0"/>
        <w:jc w:val="both"/>
      </w:pPr>
    </w:p>
    <w:p w14:paraId="7D6B9718" w14:textId="018B304C" w:rsidR="00907398" w:rsidRPr="00960302" w:rsidRDefault="0029708F" w:rsidP="00960302">
      <w:pPr>
        <w:pStyle w:val="ListParagraph"/>
        <w:spacing w:line="360" w:lineRule="auto"/>
        <w:jc w:val="both"/>
      </w:pPr>
      <w:r w:rsidRPr="00960302">
        <w:t xml:space="preserve">The following circumstance dictate who can and can not </w:t>
      </w:r>
      <w:r w:rsidR="004A203F" w:rsidRPr="00960302">
        <w:t xml:space="preserve">be deemed suitable in certain cases to advocate </w:t>
      </w:r>
      <w:bookmarkStart w:id="10" w:name="_Hlk6165970"/>
      <w:r w:rsidR="004A203F" w:rsidRPr="00960302">
        <w:t>:-( Social Services and Well-being (Wales) Act 2014</w:t>
      </w:r>
      <w:r w:rsidR="0046203B" w:rsidRPr="00960302">
        <w:t xml:space="preserve"> – Part 10 Code of Practice (Advocacy)</w:t>
      </w:r>
    </w:p>
    <w:p w14:paraId="7C85D19B" w14:textId="42F5E90E" w:rsidR="00907398" w:rsidRPr="00960302" w:rsidRDefault="00907398" w:rsidP="00960302">
      <w:pPr>
        <w:pStyle w:val="ListParagraph"/>
        <w:spacing w:line="360" w:lineRule="auto"/>
        <w:jc w:val="both"/>
      </w:pPr>
    </w:p>
    <w:bookmarkEnd w:id="10"/>
    <w:p w14:paraId="6EFA9141" w14:textId="77777777" w:rsidR="00907398" w:rsidRPr="00960302" w:rsidRDefault="00907398" w:rsidP="00960302">
      <w:pPr>
        <w:pStyle w:val="ListParagraph"/>
        <w:spacing w:line="360" w:lineRule="auto"/>
        <w:jc w:val="both"/>
      </w:pPr>
    </w:p>
    <w:p w14:paraId="162AD67A" w14:textId="77777777" w:rsidR="00907398" w:rsidRPr="00960302" w:rsidRDefault="00907398" w:rsidP="00960302">
      <w:pPr>
        <w:pStyle w:val="ListParagraph"/>
        <w:spacing w:line="360" w:lineRule="auto"/>
        <w:jc w:val="both"/>
      </w:pPr>
    </w:p>
    <w:p w14:paraId="2E52BBFE" w14:textId="77777777" w:rsidR="0046203B" w:rsidRPr="00960302" w:rsidRDefault="0046203B" w:rsidP="00960302">
      <w:pPr>
        <w:pStyle w:val="ListParagraph"/>
        <w:spacing w:line="360" w:lineRule="auto"/>
        <w:jc w:val="both"/>
      </w:pPr>
    </w:p>
    <w:p w14:paraId="331CA3CA" w14:textId="3F330829" w:rsidR="00907398" w:rsidRPr="00960302" w:rsidRDefault="0046203B" w:rsidP="00960302">
      <w:pPr>
        <w:pStyle w:val="ListParagraph"/>
        <w:spacing w:line="360" w:lineRule="auto"/>
        <w:jc w:val="both"/>
      </w:pPr>
      <w:r w:rsidRPr="00960302">
        <w:t>The appropriate individual cannot be</w:t>
      </w:r>
    </w:p>
    <w:p w14:paraId="7F9B69E2" w14:textId="77777777" w:rsidR="0046203B" w:rsidRPr="00960302" w:rsidRDefault="0046203B" w:rsidP="00960302">
      <w:pPr>
        <w:pStyle w:val="ListParagraph"/>
        <w:spacing w:line="360" w:lineRule="auto"/>
        <w:jc w:val="both"/>
      </w:pPr>
    </w:p>
    <w:p w14:paraId="0D70A7BA" w14:textId="1DA35C48" w:rsidR="0046203B" w:rsidRPr="00960302" w:rsidRDefault="0046203B" w:rsidP="00960302">
      <w:pPr>
        <w:pStyle w:val="ListParagraph"/>
        <w:spacing w:line="360" w:lineRule="auto"/>
        <w:jc w:val="both"/>
      </w:pPr>
      <w:r w:rsidRPr="00960302">
        <w:t>Someone the individual does not want to support them</w:t>
      </w:r>
    </w:p>
    <w:p w14:paraId="1F17FEC4" w14:textId="77777777" w:rsidR="00907398" w:rsidRPr="00960302" w:rsidRDefault="00907398" w:rsidP="009E7715"/>
    <w:p w14:paraId="5A863C3C" w14:textId="40E09898" w:rsidR="00907398" w:rsidRPr="00960302" w:rsidRDefault="0046203B" w:rsidP="009E7715">
      <w:pPr>
        <w:pStyle w:val="ListParagraph"/>
        <w:spacing w:line="360" w:lineRule="auto"/>
        <w:jc w:val="both"/>
      </w:pPr>
      <w:r w:rsidRPr="00960302">
        <w:t>Someone who is unlikely to be able to, or available to, adequately support the individual’s involvement.</w:t>
      </w:r>
    </w:p>
    <w:p w14:paraId="0B60B4BC" w14:textId="456166A1" w:rsidR="00094617" w:rsidRPr="00960302" w:rsidRDefault="0046203B" w:rsidP="00960302">
      <w:pPr>
        <w:pStyle w:val="ListParagraph"/>
        <w:spacing w:line="360" w:lineRule="auto"/>
        <w:jc w:val="both"/>
      </w:pPr>
      <w:r w:rsidRPr="00960302">
        <w:lastRenderedPageBreak/>
        <w:t>Some</w:t>
      </w:r>
      <w:bookmarkStart w:id="11" w:name="_GoBack"/>
      <w:bookmarkEnd w:id="11"/>
      <w:r w:rsidRPr="00960302">
        <w:t>one implicated into an enquiry into abuse or neglect or whose actions have influenced a local authority decision to consider adult protection and support order action or protection activity in respect of a child</w:t>
      </w:r>
    </w:p>
    <w:p w14:paraId="2CA9552D" w14:textId="77777777" w:rsidR="00094617" w:rsidRPr="00960302" w:rsidRDefault="00094617" w:rsidP="00960302">
      <w:pPr>
        <w:pStyle w:val="NormalWeb"/>
        <w:kinsoku w:val="0"/>
        <w:overflowPunct w:val="0"/>
        <w:spacing w:before="0" w:beforeAutospacing="0" w:after="0" w:afterAutospacing="0" w:line="360" w:lineRule="auto"/>
        <w:ind w:left="1080"/>
        <w:jc w:val="both"/>
        <w:textAlignment w:val="baseline"/>
        <w:rPr>
          <w:rFonts w:eastAsia="+mn-ea"/>
          <w:color w:val="000000"/>
          <w:kern w:val="24"/>
          <w:lang w:val="en-US"/>
        </w:rPr>
      </w:pPr>
    </w:p>
    <w:p w14:paraId="085408E4" w14:textId="77777777" w:rsidR="00094617" w:rsidRPr="00960302" w:rsidRDefault="00094617" w:rsidP="00960302">
      <w:pPr>
        <w:pStyle w:val="NormalWeb"/>
        <w:kinsoku w:val="0"/>
        <w:overflowPunct w:val="0"/>
        <w:spacing w:before="86" w:beforeAutospacing="0" w:after="0" w:afterAutospacing="0" w:line="360" w:lineRule="auto"/>
        <w:ind w:left="1080"/>
        <w:jc w:val="both"/>
        <w:textAlignment w:val="baseline"/>
      </w:pPr>
      <w:r w:rsidRPr="00960302">
        <w:rPr>
          <w:rFonts w:eastAsia="+mn-ea"/>
          <w:b/>
          <w:bCs/>
          <w:color w:val="000000"/>
          <w:kern w:val="24"/>
        </w:rPr>
        <w:t xml:space="preserve">Confidentiality </w:t>
      </w:r>
    </w:p>
    <w:p w14:paraId="1AE5B7D8" w14:textId="77777777" w:rsidR="00094617" w:rsidRPr="00960302" w:rsidRDefault="00094617" w:rsidP="00960302">
      <w:pPr>
        <w:pStyle w:val="NormalWeb"/>
        <w:kinsoku w:val="0"/>
        <w:overflowPunct w:val="0"/>
        <w:spacing w:before="86" w:beforeAutospacing="0" w:after="0" w:afterAutospacing="0" w:line="360" w:lineRule="auto"/>
        <w:ind w:left="1080"/>
        <w:jc w:val="both"/>
        <w:textAlignment w:val="baseline"/>
      </w:pPr>
      <w:r w:rsidRPr="00960302">
        <w:rPr>
          <w:rFonts w:eastAsia="+mn-ea"/>
          <w:color w:val="000000"/>
          <w:kern w:val="24"/>
        </w:rPr>
        <w:t xml:space="preserve">The advocacy provider will have a written policy on confidentiality that is in line with the Data Protection Act 1998 and the Mental Capacity Act 2005. It should outline how information about a person accessing the service may be shared as well as the circumstances under which confidentiality might be breached. Advocates must also be aware of situations that would require making a child or adult safeguarding alert. </w:t>
      </w:r>
    </w:p>
    <w:p w14:paraId="79CAA8F7" w14:textId="77777777" w:rsidR="00094617" w:rsidRPr="00960302" w:rsidRDefault="00094617" w:rsidP="00960302">
      <w:pPr>
        <w:pStyle w:val="NormalWeb"/>
        <w:kinsoku w:val="0"/>
        <w:overflowPunct w:val="0"/>
        <w:spacing w:before="86" w:beforeAutospacing="0" w:after="0" w:afterAutospacing="0" w:line="360" w:lineRule="auto"/>
        <w:ind w:left="720"/>
        <w:jc w:val="both"/>
        <w:textAlignment w:val="baseline"/>
      </w:pPr>
      <w:r w:rsidRPr="00960302">
        <w:rPr>
          <w:rFonts w:eastAsia="+mn-ea"/>
          <w:color w:val="000000"/>
          <w:kern w:val="24"/>
        </w:rPr>
        <w:t>(Advocacy QPM, Recognising Quality in Independent Advocacy, Code of Practice, Revised 2014)</w:t>
      </w:r>
    </w:p>
    <w:p w14:paraId="6EC10137" w14:textId="77777777" w:rsidR="00094617" w:rsidRPr="00960302" w:rsidRDefault="00094617" w:rsidP="00960302">
      <w:pPr>
        <w:pStyle w:val="NormalWeb"/>
        <w:kinsoku w:val="0"/>
        <w:overflowPunct w:val="0"/>
        <w:spacing w:before="86" w:beforeAutospacing="0" w:after="0" w:afterAutospacing="0" w:line="360" w:lineRule="auto"/>
        <w:ind w:left="720"/>
        <w:jc w:val="both"/>
        <w:textAlignment w:val="baseline"/>
      </w:pPr>
      <w:r w:rsidRPr="00960302">
        <w:rPr>
          <w:rFonts w:eastAsia="+mn-ea"/>
          <w:color w:val="000000"/>
          <w:kern w:val="24"/>
        </w:rPr>
        <w:t xml:space="preserve">1. Advocacy providers should ensure their confidentiality policy is in line with the Data Protection Act 1998 and Mental Capacity 2005. </w:t>
      </w:r>
    </w:p>
    <w:p w14:paraId="7D5893FC" w14:textId="77777777" w:rsidR="00094617" w:rsidRPr="00960302" w:rsidRDefault="00094617" w:rsidP="00960302">
      <w:pPr>
        <w:pStyle w:val="NormalWeb"/>
        <w:kinsoku w:val="0"/>
        <w:overflowPunct w:val="0"/>
        <w:spacing w:before="86" w:beforeAutospacing="0" w:after="0" w:afterAutospacing="0" w:line="360" w:lineRule="auto"/>
        <w:ind w:left="720"/>
        <w:jc w:val="both"/>
        <w:textAlignment w:val="baseline"/>
      </w:pPr>
      <w:r w:rsidRPr="00960302">
        <w:rPr>
          <w:rFonts w:eastAsia="+mn-ea"/>
          <w:color w:val="000000"/>
          <w:kern w:val="24"/>
        </w:rPr>
        <w:t xml:space="preserve">2. Advocates should be fully conversant with their organisation’s confidentiality policy and be able to explain it in straightforward language including where information will be shared in a person’s best interests (in line with the Mental Capacity Act 2005). </w:t>
      </w:r>
    </w:p>
    <w:p w14:paraId="4A32383C" w14:textId="77777777" w:rsidR="00094617" w:rsidRPr="00960302" w:rsidRDefault="00094617" w:rsidP="00960302">
      <w:pPr>
        <w:pStyle w:val="NormalWeb"/>
        <w:kinsoku w:val="0"/>
        <w:overflowPunct w:val="0"/>
        <w:spacing w:before="86" w:beforeAutospacing="0" w:after="0" w:afterAutospacing="0" w:line="360" w:lineRule="auto"/>
        <w:ind w:left="720"/>
        <w:jc w:val="both"/>
        <w:textAlignment w:val="baseline"/>
      </w:pPr>
      <w:r w:rsidRPr="00960302">
        <w:rPr>
          <w:rFonts w:eastAsia="+mn-ea"/>
          <w:color w:val="000000"/>
          <w:kern w:val="24"/>
        </w:rPr>
        <w:t xml:space="preserve">3. Advocates should at all times observe and respect the rights and remits of confidentiality for clients within the policy of the organisation which should include: </w:t>
      </w:r>
    </w:p>
    <w:p w14:paraId="03A44239" w14:textId="77777777" w:rsidR="00094617" w:rsidRPr="00960302" w:rsidRDefault="00094617" w:rsidP="00960302">
      <w:pPr>
        <w:pStyle w:val="ListParagraph"/>
        <w:numPr>
          <w:ilvl w:val="1"/>
          <w:numId w:val="1"/>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 xml:space="preserve"> Breaching confidentiality where there are concerns for the health and / or safety of the person or others</w:t>
      </w:r>
    </w:p>
    <w:p w14:paraId="4F8D31D0" w14:textId="77777777" w:rsidR="00094617" w:rsidRPr="00960302" w:rsidRDefault="00094617" w:rsidP="00960302">
      <w:pPr>
        <w:pStyle w:val="ListParagraph"/>
        <w:numPr>
          <w:ilvl w:val="1"/>
          <w:numId w:val="1"/>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 xml:space="preserve"> Sharing information in line with the Data Protection Act 1998 and Mental Capacity Act 2005</w:t>
      </w:r>
    </w:p>
    <w:p w14:paraId="76BCDFBC" w14:textId="77777777" w:rsidR="00094617" w:rsidRPr="00960302" w:rsidRDefault="00094617" w:rsidP="00960302">
      <w:pPr>
        <w:pStyle w:val="ListParagraph"/>
        <w:numPr>
          <w:ilvl w:val="1"/>
          <w:numId w:val="1"/>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 xml:space="preserve"> Awareness of the responsibilities of being a ‘record holder’ under the Data Protection Act 1998 and the holding of data about clients</w:t>
      </w:r>
    </w:p>
    <w:p w14:paraId="46E03412" w14:textId="77777777" w:rsidR="00094617" w:rsidRPr="00960302" w:rsidRDefault="00094617" w:rsidP="00960302">
      <w:pPr>
        <w:pStyle w:val="NormalWeb"/>
        <w:kinsoku w:val="0"/>
        <w:overflowPunct w:val="0"/>
        <w:spacing w:before="86" w:beforeAutospacing="0" w:after="0" w:afterAutospacing="0" w:line="360" w:lineRule="auto"/>
        <w:ind w:left="720"/>
        <w:jc w:val="both"/>
        <w:textAlignment w:val="baseline"/>
      </w:pPr>
      <w:r w:rsidRPr="00960302">
        <w:rPr>
          <w:rFonts w:eastAsia="+mn-ea"/>
          <w:color w:val="000000"/>
          <w:kern w:val="24"/>
        </w:rPr>
        <w:t xml:space="preserve">In line with best practice, this will generally mean that: </w:t>
      </w:r>
    </w:p>
    <w:p w14:paraId="223A6B49" w14:textId="77777777" w:rsidR="00094617" w:rsidRPr="00960302" w:rsidRDefault="00094617" w:rsidP="00960302">
      <w:pPr>
        <w:pStyle w:val="ListParagraph"/>
        <w:numPr>
          <w:ilvl w:val="1"/>
          <w:numId w:val="2"/>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Advocates should be honest with the client about the level of confidentiality they can realistically guarantee. This means explaining any conditions under which confidentiality may be breached (e.g. harm to self or others and abuse) and the means by which this may occur</w:t>
      </w:r>
    </w:p>
    <w:p w14:paraId="363293B5" w14:textId="77777777" w:rsidR="00094617" w:rsidRPr="00960302" w:rsidRDefault="00094617" w:rsidP="00960302">
      <w:pPr>
        <w:pStyle w:val="ListParagraph"/>
        <w:numPr>
          <w:ilvl w:val="1"/>
          <w:numId w:val="2"/>
        </w:numPr>
        <w:tabs>
          <w:tab w:val="clear" w:pos="1440"/>
          <w:tab w:val="num" w:pos="2160"/>
        </w:tabs>
        <w:kinsoku w:val="0"/>
        <w:overflowPunct w:val="0"/>
        <w:spacing w:line="360" w:lineRule="auto"/>
        <w:ind w:left="2160"/>
        <w:jc w:val="both"/>
        <w:textAlignment w:val="baseline"/>
      </w:pPr>
      <w:r w:rsidRPr="00960302">
        <w:rPr>
          <w:rFonts w:eastAsia="+mn-ea"/>
          <w:color w:val="000000"/>
          <w:kern w:val="24"/>
        </w:rPr>
        <w:lastRenderedPageBreak/>
        <w:t>Advocates should receive appropriate casework supervision and will be expected to discuss their work with their line manager on a regular basis</w:t>
      </w:r>
    </w:p>
    <w:p w14:paraId="4D594578" w14:textId="77777777" w:rsidR="00094617" w:rsidRPr="00960302" w:rsidRDefault="00094617" w:rsidP="00960302">
      <w:pPr>
        <w:pStyle w:val="ListParagraph"/>
        <w:numPr>
          <w:ilvl w:val="1"/>
          <w:numId w:val="2"/>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Notwithstanding the above exceptions, advocates should not share information about a client with others without that individual’s permission where they have the capacity to consent. Where permission cannot be obtained due to reasons of incapacity, information should be shared in accordance with the Mental Capacity Act 2005, i.e. where it is deemed to be in their best interests e.g. to ensure their wishes and views are heard and their rights are upheld/taken into account within decision making</w:t>
      </w:r>
    </w:p>
    <w:p w14:paraId="74CAE7B4" w14:textId="77777777" w:rsidR="00094617" w:rsidRPr="00960302" w:rsidRDefault="00094617" w:rsidP="00960302">
      <w:pPr>
        <w:pStyle w:val="ListParagraph"/>
        <w:numPr>
          <w:ilvl w:val="1"/>
          <w:numId w:val="2"/>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Advocates should inform the client about all actions taken on their behalf</w:t>
      </w:r>
    </w:p>
    <w:p w14:paraId="2727DFCD" w14:textId="77777777" w:rsidR="00094617" w:rsidRPr="00960302" w:rsidRDefault="00094617" w:rsidP="00960302">
      <w:pPr>
        <w:pStyle w:val="ListParagraph"/>
        <w:numPr>
          <w:ilvl w:val="1"/>
          <w:numId w:val="2"/>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Advocates should avoid colluding with hearsay and speculation about a client</w:t>
      </w:r>
    </w:p>
    <w:p w14:paraId="3FC1753E" w14:textId="44AB14C5" w:rsidR="00094617" w:rsidRPr="00960302" w:rsidRDefault="00094617" w:rsidP="00960302">
      <w:pPr>
        <w:pStyle w:val="ListParagraph"/>
        <w:numPr>
          <w:ilvl w:val="1"/>
          <w:numId w:val="2"/>
        </w:numPr>
        <w:tabs>
          <w:tab w:val="clear" w:pos="1440"/>
          <w:tab w:val="num" w:pos="2160"/>
        </w:tabs>
        <w:kinsoku w:val="0"/>
        <w:overflowPunct w:val="0"/>
        <w:spacing w:line="360" w:lineRule="auto"/>
        <w:ind w:left="2160"/>
        <w:jc w:val="both"/>
        <w:textAlignment w:val="baseline"/>
      </w:pPr>
      <w:r w:rsidRPr="00960302">
        <w:rPr>
          <w:rFonts w:eastAsia="+mn-ea"/>
          <w:color w:val="000000"/>
          <w:kern w:val="24"/>
        </w:rPr>
        <w:t xml:space="preserve">Advocates should ensure that all data kept on a client is securely stored in line with the Data Protection Act 1998 and routinely updated and checked for accuracy. Clients should have access to this information as requested </w:t>
      </w:r>
    </w:p>
    <w:p w14:paraId="724891B8" w14:textId="1164DB79" w:rsidR="00907398" w:rsidRPr="00960302" w:rsidRDefault="00907398" w:rsidP="00960302">
      <w:pPr>
        <w:kinsoku w:val="0"/>
        <w:overflowPunct w:val="0"/>
        <w:textAlignment w:val="baseline"/>
      </w:pPr>
    </w:p>
    <w:p w14:paraId="6544694D" w14:textId="7A3B48E0" w:rsidR="00907398" w:rsidRPr="00960302" w:rsidRDefault="00907398" w:rsidP="00960302">
      <w:pPr>
        <w:kinsoku w:val="0"/>
        <w:overflowPunct w:val="0"/>
        <w:textAlignment w:val="baseline"/>
      </w:pPr>
      <w:r w:rsidRPr="00960302">
        <w:t>To summarise</w:t>
      </w:r>
      <w:r w:rsidR="00313198" w:rsidRPr="00960302">
        <w:t xml:space="preserve"> how empowerment, agency, and oppressive practices impact on the work of an advocate. It is essential to note how complex is the process of representing vulnerable individuals irrespective of age, class, gender, sexual orientation, homeless or otherwise, employed or otherwise and any marginalised and exploited persons within society and sometimes totally without status or agency.</w:t>
      </w:r>
    </w:p>
    <w:p w14:paraId="456EFD8B" w14:textId="2C17B52A" w:rsidR="00313198" w:rsidRPr="00960302" w:rsidRDefault="00313198" w:rsidP="00960302">
      <w:pPr>
        <w:kinsoku w:val="0"/>
        <w:overflowPunct w:val="0"/>
        <w:textAlignment w:val="baseline"/>
      </w:pPr>
      <w:r w:rsidRPr="00960302">
        <w:t>Society in the biggest picture of all, is empowered to consider the less fortunate and take into condsideration the disabled, the aged, the neglected, abused children, the homeless, the victims of modern slavery</w:t>
      </w:r>
      <w:r w:rsidR="00E95DC0" w:rsidRPr="00960302">
        <w:t>, any individual</w:t>
      </w:r>
      <w:r w:rsidR="00960302">
        <w:t xml:space="preserve"> who is</w:t>
      </w:r>
      <w:r w:rsidR="00E95DC0" w:rsidRPr="00960302">
        <w:t xml:space="preserve"> in fact  exploited by the very fact of their vulnerability and ability to cope with oppressing forces, which sometimes on the surface can seem benign ( Bureaucracy)</w:t>
      </w:r>
    </w:p>
    <w:p w14:paraId="4E6C0EBE" w14:textId="54A3AC58" w:rsidR="00907398" w:rsidRDefault="00E95DC0" w:rsidP="00960302">
      <w:pPr>
        <w:kinsoku w:val="0"/>
        <w:overflowPunct w:val="0"/>
        <w:textAlignment w:val="baseline"/>
      </w:pPr>
      <w:r w:rsidRPr="00960302">
        <w:t>Inevitably the cost factor</w:t>
      </w:r>
      <w:r w:rsidR="00386F2D" w:rsidRPr="00960302">
        <w:t xml:space="preserve"> (as quoted and justified by every government </w:t>
      </w:r>
      <w:r w:rsidR="00960302" w:rsidRPr="00960302">
        <w:t>since the</w:t>
      </w:r>
      <w:r w:rsidR="00386F2D" w:rsidRPr="00960302">
        <w:t xml:space="preserve"> Beveridge </w:t>
      </w:r>
      <w:r w:rsidR="00960302" w:rsidRPr="00960302">
        <w:t>report)</w:t>
      </w:r>
      <w:r w:rsidRPr="00960302">
        <w:t xml:space="preserve"> is probably the final determinant as to how effective the theory, the policy and the practice is seen to deliver.</w:t>
      </w:r>
    </w:p>
    <w:p w14:paraId="5CFD7063" w14:textId="3DC75506" w:rsidR="00960302" w:rsidRDefault="00960302" w:rsidP="00960302">
      <w:r>
        <w:lastRenderedPageBreak/>
        <w:t>References:</w:t>
      </w:r>
    </w:p>
    <w:p w14:paraId="2315A6B7" w14:textId="6F60CB89" w:rsidR="005A3703" w:rsidRDefault="005A3703" w:rsidP="00960302">
      <w:pPr>
        <w:rPr>
          <w:rFonts w:eastAsia="+mn-ea"/>
          <w:color w:val="000000"/>
          <w:kern w:val="24"/>
          <w:sz w:val="20"/>
          <w:szCs w:val="20"/>
        </w:rPr>
      </w:pPr>
      <w:r w:rsidRPr="005A3703">
        <w:rPr>
          <w:rFonts w:eastAsia="+mn-ea"/>
          <w:color w:val="000000"/>
          <w:kern w:val="24"/>
          <w:sz w:val="20"/>
          <w:szCs w:val="20"/>
        </w:rPr>
        <w:t>(Ahearn 2001)</w:t>
      </w:r>
    </w:p>
    <w:p w14:paraId="6F6D35A9" w14:textId="087BC3C1" w:rsidR="005A3703" w:rsidRDefault="005A3703" w:rsidP="00960302">
      <w:pPr>
        <w:rPr>
          <w:color w:val="262C34"/>
          <w:spacing w:val="7"/>
          <w:sz w:val="20"/>
          <w:szCs w:val="20"/>
        </w:rPr>
      </w:pPr>
      <w:r>
        <w:rPr>
          <w:color w:val="262C34"/>
          <w:spacing w:val="7"/>
          <w:sz w:val="20"/>
          <w:szCs w:val="20"/>
        </w:rPr>
        <w:t>(</w:t>
      </w:r>
      <w:r w:rsidRPr="00777A31">
        <w:rPr>
          <w:color w:val="262C34"/>
          <w:spacing w:val="7"/>
          <w:sz w:val="20"/>
          <w:szCs w:val="20"/>
        </w:rPr>
        <w:t>Antonovsky, 1987</w:t>
      </w:r>
      <w:r>
        <w:rPr>
          <w:color w:val="262C34"/>
          <w:spacing w:val="7"/>
          <w:sz w:val="20"/>
          <w:szCs w:val="20"/>
        </w:rPr>
        <w:t>)</w:t>
      </w:r>
    </w:p>
    <w:p w14:paraId="0F116941" w14:textId="434AD32B" w:rsidR="005A3703" w:rsidRDefault="005A3703" w:rsidP="00960302">
      <w:pPr>
        <w:rPr>
          <w:color w:val="262C34"/>
          <w:spacing w:val="7"/>
          <w:sz w:val="20"/>
          <w:szCs w:val="20"/>
        </w:rPr>
      </w:pPr>
      <w:r w:rsidRPr="00777A31">
        <w:rPr>
          <w:color w:val="262C34"/>
          <w:spacing w:val="7"/>
          <w:sz w:val="20"/>
          <w:szCs w:val="20"/>
        </w:rPr>
        <w:t>(Badenoch, 2006).</w:t>
      </w:r>
    </w:p>
    <w:p w14:paraId="2893F0AA" w14:textId="42568A2E" w:rsidR="005A3703" w:rsidRPr="005A3703" w:rsidRDefault="005A3703" w:rsidP="00960302">
      <w:pPr>
        <w:rPr>
          <w:rFonts w:eastAsia="+mn-ea"/>
          <w:color w:val="000000"/>
          <w:kern w:val="24"/>
        </w:rPr>
      </w:pPr>
      <w:r w:rsidRPr="00CC274F">
        <w:rPr>
          <w:rFonts w:eastAsia="+mn-ea"/>
          <w:color w:val="000000"/>
          <w:kern w:val="24"/>
        </w:rPr>
        <w:t>(Blair And Brown years 1997-2010)</w:t>
      </w:r>
    </w:p>
    <w:p w14:paraId="19551694" w14:textId="7CEAF2EA" w:rsidR="00960302" w:rsidRDefault="00960302" w:rsidP="00960302">
      <w:r>
        <w:t>(Brooks.L October 2009)</w:t>
      </w:r>
    </w:p>
    <w:p w14:paraId="01CD7DA1" w14:textId="1CDCD18F" w:rsidR="00960302" w:rsidRDefault="00960302" w:rsidP="00960302">
      <w:pPr>
        <w:pStyle w:val="NormalWeb"/>
        <w:spacing w:before="134" w:beforeAutospacing="0" w:after="0" w:afterAutospacing="0"/>
        <w:rPr>
          <w:rFonts w:eastAsia="+mn-ea"/>
          <w:color w:val="000000"/>
          <w:kern w:val="24"/>
          <w:lang w:val="fr-FR"/>
        </w:rPr>
      </w:pPr>
      <w:r w:rsidRPr="002A49E4">
        <w:rPr>
          <w:rFonts w:eastAsia="+mn-ea"/>
          <w:color w:val="000000"/>
          <w:kern w:val="24"/>
        </w:rPr>
        <w:t>(</w:t>
      </w:r>
      <w:r w:rsidRPr="002A49E4">
        <w:rPr>
          <w:rFonts w:eastAsia="+mn-ea"/>
          <w:color w:val="000000"/>
          <w:kern w:val="24"/>
          <w:lang w:val="fr-FR"/>
        </w:rPr>
        <w:t>Chambon, Sidarus, and Haggard, 2014)</w:t>
      </w:r>
    </w:p>
    <w:p w14:paraId="5E60238E" w14:textId="77777777" w:rsidR="005A3703" w:rsidRDefault="005A3703" w:rsidP="00960302">
      <w:pPr>
        <w:pStyle w:val="NormalWeb"/>
        <w:spacing w:before="134" w:beforeAutospacing="0" w:after="0" w:afterAutospacing="0"/>
        <w:rPr>
          <w:rFonts w:eastAsia="+mn-ea"/>
          <w:color w:val="000000"/>
          <w:kern w:val="24"/>
          <w:lang w:val="fr-FR"/>
        </w:rPr>
      </w:pPr>
    </w:p>
    <w:p w14:paraId="06C70A25" w14:textId="6E53B1B3" w:rsidR="005A3703" w:rsidRDefault="005A3703" w:rsidP="005A3703">
      <w:pPr>
        <w:pStyle w:val="NormalWeb"/>
        <w:spacing w:before="0" w:beforeAutospacing="0" w:after="0" w:afterAutospacing="0"/>
        <w:jc w:val="both"/>
        <w:rPr>
          <w:rFonts w:eastAsia="+mn-ea"/>
          <w:color w:val="000000"/>
          <w:kern w:val="24"/>
        </w:rPr>
      </w:pPr>
      <w:r w:rsidRPr="00FF0ED5">
        <w:rPr>
          <w:rFonts w:eastAsia="+mn-ea"/>
          <w:color w:val="000000"/>
          <w:kern w:val="24"/>
        </w:rPr>
        <w:t>Dalrymple and Burke (2006) cite Mitchell (1989),</w:t>
      </w:r>
    </w:p>
    <w:p w14:paraId="1BD50C9A" w14:textId="77777777" w:rsidR="005A3703" w:rsidRDefault="005A3703" w:rsidP="005A3703">
      <w:pPr>
        <w:pStyle w:val="NormalWeb"/>
        <w:spacing w:before="0" w:beforeAutospacing="0" w:after="0" w:afterAutospacing="0"/>
        <w:jc w:val="both"/>
        <w:rPr>
          <w:rFonts w:eastAsiaTheme="minorEastAsia"/>
          <w:i/>
          <w:iCs/>
          <w:color w:val="000000" w:themeColor="text1"/>
          <w:kern w:val="24"/>
          <w:sz w:val="20"/>
          <w:szCs w:val="20"/>
        </w:rPr>
      </w:pPr>
    </w:p>
    <w:p w14:paraId="43594009" w14:textId="6D6D44EE" w:rsidR="00960302" w:rsidRDefault="005A3703" w:rsidP="005A3703">
      <w:pPr>
        <w:pStyle w:val="NormalWeb"/>
        <w:shd w:val="clear" w:color="auto" w:fill="FFFFFF"/>
        <w:spacing w:before="0" w:beforeAutospacing="0" w:after="240" w:afterAutospacing="0" w:line="360" w:lineRule="auto"/>
        <w:jc w:val="both"/>
        <w:rPr>
          <w:color w:val="262C34"/>
          <w:spacing w:val="7"/>
          <w:sz w:val="20"/>
          <w:szCs w:val="20"/>
        </w:rPr>
      </w:pPr>
      <w:r w:rsidRPr="00022396">
        <w:rPr>
          <w:color w:val="262C34"/>
          <w:spacing w:val="7"/>
          <w:sz w:val="20"/>
          <w:szCs w:val="20"/>
        </w:rPr>
        <w:t>(Davis, 1996, p. 423).</w:t>
      </w:r>
    </w:p>
    <w:p w14:paraId="13FA457E" w14:textId="2E205229" w:rsidR="005A3703" w:rsidRPr="005A3703" w:rsidRDefault="005A3703" w:rsidP="005A3703">
      <w:pPr>
        <w:rPr>
          <w:color w:val="262C34"/>
          <w:spacing w:val="7"/>
          <w:sz w:val="20"/>
          <w:szCs w:val="20"/>
        </w:rPr>
      </w:pPr>
      <w:r>
        <w:rPr>
          <w:color w:val="262C34"/>
          <w:spacing w:val="7"/>
          <w:sz w:val="20"/>
          <w:szCs w:val="20"/>
        </w:rPr>
        <w:t>(</w:t>
      </w:r>
      <w:r w:rsidRPr="00777A31">
        <w:rPr>
          <w:color w:val="262C34"/>
          <w:spacing w:val="7"/>
          <w:sz w:val="20"/>
          <w:szCs w:val="20"/>
        </w:rPr>
        <w:t>Hook and Andrews (2005</w:t>
      </w:r>
      <w:r>
        <w:rPr>
          <w:color w:val="262C34"/>
          <w:spacing w:val="7"/>
          <w:sz w:val="20"/>
          <w:szCs w:val="20"/>
        </w:rPr>
        <w:t>)</w:t>
      </w:r>
    </w:p>
    <w:p w14:paraId="51FA7C1A" w14:textId="2873B4B6" w:rsidR="00960302" w:rsidRDefault="00960302" w:rsidP="00960302">
      <w:pPr>
        <w:pStyle w:val="NormalWeb"/>
        <w:spacing w:before="0" w:beforeAutospacing="0" w:after="0" w:afterAutospacing="0"/>
        <w:jc w:val="both"/>
        <w:rPr>
          <w:rFonts w:eastAsiaTheme="minorEastAsia"/>
          <w:i/>
          <w:iCs/>
          <w:color w:val="000000" w:themeColor="text1"/>
          <w:kern w:val="24"/>
          <w:sz w:val="20"/>
          <w:szCs w:val="20"/>
        </w:rPr>
      </w:pPr>
      <w:r w:rsidRPr="00603F7B">
        <w:rPr>
          <w:rFonts w:eastAsiaTheme="minorEastAsia"/>
          <w:color w:val="000000" w:themeColor="text1"/>
          <w:kern w:val="24"/>
          <w:sz w:val="20"/>
          <w:szCs w:val="20"/>
        </w:rPr>
        <w:t xml:space="preserve">(Lee, 1994, p.13 </w:t>
      </w:r>
      <w:r w:rsidRPr="00603F7B">
        <w:rPr>
          <w:rFonts w:eastAsiaTheme="minorEastAsia"/>
          <w:i/>
          <w:iCs/>
          <w:color w:val="000000" w:themeColor="text1"/>
          <w:kern w:val="24"/>
          <w:sz w:val="20"/>
          <w:szCs w:val="20"/>
        </w:rPr>
        <w:t>cited in Lishman, 2007, p.272).</w:t>
      </w:r>
    </w:p>
    <w:p w14:paraId="79E871D2" w14:textId="77777777" w:rsidR="005A3703" w:rsidRDefault="005A3703" w:rsidP="00960302">
      <w:pPr>
        <w:pStyle w:val="NormalWeb"/>
        <w:spacing w:before="0" w:beforeAutospacing="0" w:after="0" w:afterAutospacing="0"/>
        <w:jc w:val="both"/>
        <w:rPr>
          <w:rFonts w:eastAsiaTheme="minorEastAsia"/>
          <w:i/>
          <w:iCs/>
          <w:color w:val="000000" w:themeColor="text1"/>
          <w:kern w:val="24"/>
          <w:sz w:val="20"/>
          <w:szCs w:val="20"/>
        </w:rPr>
      </w:pPr>
    </w:p>
    <w:p w14:paraId="5E69AC72" w14:textId="77777777" w:rsidR="005A3703" w:rsidRDefault="005A3703" w:rsidP="00960302">
      <w:pPr>
        <w:pStyle w:val="NormalWeb"/>
        <w:spacing w:before="0" w:beforeAutospacing="0" w:after="0" w:afterAutospacing="0"/>
        <w:jc w:val="both"/>
        <w:rPr>
          <w:rFonts w:eastAsiaTheme="minorEastAsia"/>
          <w:i/>
          <w:iCs/>
          <w:color w:val="000000" w:themeColor="text1"/>
          <w:kern w:val="24"/>
          <w:sz w:val="20"/>
          <w:szCs w:val="20"/>
        </w:rPr>
      </w:pPr>
    </w:p>
    <w:p w14:paraId="1177D255" w14:textId="5B82EACF" w:rsidR="00960302" w:rsidRPr="005A3703" w:rsidRDefault="005A3703" w:rsidP="005A3703">
      <w:pPr>
        <w:pStyle w:val="NormalWeb"/>
        <w:spacing w:before="0" w:beforeAutospacing="0" w:after="0" w:afterAutospacing="0" w:line="360" w:lineRule="auto"/>
        <w:jc w:val="both"/>
        <w:rPr>
          <w:sz w:val="20"/>
          <w:szCs w:val="20"/>
        </w:rPr>
      </w:pPr>
      <w:r w:rsidRPr="003A6F89">
        <w:rPr>
          <w:rFonts w:eastAsia="+mn-ea"/>
          <w:color w:val="000000"/>
          <w:kern w:val="24"/>
          <w:sz w:val="20"/>
          <w:szCs w:val="20"/>
        </w:rPr>
        <w:t xml:space="preserve">(Mason and Smith 2003 </w:t>
      </w:r>
      <w:r w:rsidRPr="003A6F89">
        <w:rPr>
          <w:rFonts w:eastAsia="+mn-ea"/>
          <w:i/>
          <w:iCs/>
          <w:color w:val="000000"/>
          <w:kern w:val="24"/>
          <w:sz w:val="20"/>
          <w:szCs w:val="20"/>
        </w:rPr>
        <w:t xml:space="preserve">cited in </w:t>
      </w:r>
      <w:r w:rsidRPr="003A6F89">
        <w:rPr>
          <w:rFonts w:eastAsia="+mn-ea"/>
          <w:color w:val="000000"/>
          <w:kern w:val="24"/>
          <w:sz w:val="20"/>
          <w:szCs w:val="20"/>
        </w:rPr>
        <w:t>Ibrahim and Alkire 2007).</w:t>
      </w:r>
    </w:p>
    <w:p w14:paraId="3CCCB509" w14:textId="77777777" w:rsidR="00960302" w:rsidRDefault="00960302" w:rsidP="00960302">
      <w:pPr>
        <w:pStyle w:val="NormalWeb"/>
        <w:spacing w:before="0" w:beforeAutospacing="0" w:after="0" w:afterAutospacing="0"/>
        <w:ind w:left="720"/>
        <w:jc w:val="both"/>
        <w:rPr>
          <w:rFonts w:eastAsiaTheme="minorEastAsia"/>
          <w:i/>
          <w:iCs/>
          <w:color w:val="000000" w:themeColor="text1"/>
          <w:kern w:val="24"/>
          <w:sz w:val="20"/>
          <w:szCs w:val="20"/>
        </w:rPr>
      </w:pPr>
    </w:p>
    <w:p w14:paraId="1449EFEA" w14:textId="687A18C6" w:rsidR="00960302" w:rsidRDefault="00960302" w:rsidP="00960302">
      <w:pPr>
        <w:pStyle w:val="NormalWeb"/>
        <w:spacing w:before="0" w:beforeAutospacing="0" w:after="0" w:afterAutospacing="0"/>
        <w:jc w:val="both"/>
        <w:rPr>
          <w:rFonts w:eastAsiaTheme="minorEastAsia"/>
          <w:bCs/>
          <w:color w:val="000000" w:themeColor="text1"/>
          <w:kern w:val="24"/>
        </w:rPr>
      </w:pPr>
      <w:r w:rsidRPr="00F50F07">
        <w:rPr>
          <w:rFonts w:eastAsiaTheme="minorEastAsia"/>
          <w:bCs/>
          <w:color w:val="000000" w:themeColor="text1"/>
          <w:kern w:val="24"/>
        </w:rPr>
        <w:t>(Payne, 2005)</w:t>
      </w:r>
    </w:p>
    <w:p w14:paraId="2F156196" w14:textId="624D826B" w:rsidR="005A3703" w:rsidRDefault="005A3703" w:rsidP="00960302">
      <w:pPr>
        <w:pStyle w:val="NormalWeb"/>
        <w:spacing w:before="0" w:beforeAutospacing="0" w:after="0" w:afterAutospacing="0"/>
        <w:jc w:val="both"/>
        <w:rPr>
          <w:rFonts w:eastAsiaTheme="minorEastAsia"/>
          <w:bCs/>
          <w:color w:val="000000" w:themeColor="text1"/>
          <w:kern w:val="24"/>
        </w:rPr>
      </w:pPr>
    </w:p>
    <w:p w14:paraId="7B88DB60" w14:textId="6A8E05E2" w:rsidR="00960302" w:rsidRPr="005A3703" w:rsidRDefault="005A3703" w:rsidP="00960302">
      <w:pPr>
        <w:rPr>
          <w:color w:val="262C34"/>
          <w:spacing w:val="7"/>
          <w:sz w:val="20"/>
          <w:szCs w:val="20"/>
        </w:rPr>
      </w:pPr>
      <w:r w:rsidRPr="00777A31">
        <w:rPr>
          <w:color w:val="262C34"/>
          <w:spacing w:val="7"/>
          <w:sz w:val="20"/>
          <w:szCs w:val="20"/>
        </w:rPr>
        <w:t>(Saleebey</w:t>
      </w:r>
      <w:r>
        <w:rPr>
          <w:color w:val="262C34"/>
          <w:spacing w:val="7"/>
          <w:sz w:val="20"/>
          <w:szCs w:val="20"/>
        </w:rPr>
        <w:t>)</w:t>
      </w:r>
      <w:r w:rsidRPr="00777A31">
        <w:rPr>
          <w:color w:val="262C34"/>
          <w:spacing w:val="7"/>
          <w:sz w:val="20"/>
          <w:szCs w:val="20"/>
        </w:rPr>
        <w:t>, 2006)</w:t>
      </w:r>
    </w:p>
    <w:p w14:paraId="7292781D" w14:textId="65848C3C" w:rsidR="005A3703" w:rsidRDefault="005A3703" w:rsidP="00960302">
      <w:pPr>
        <w:rPr>
          <w:color w:val="262C34"/>
          <w:spacing w:val="7"/>
          <w:sz w:val="20"/>
          <w:szCs w:val="20"/>
        </w:rPr>
      </w:pPr>
      <w:bookmarkStart w:id="12" w:name="_Hlk6166910"/>
      <w:r w:rsidRPr="00777A31">
        <w:rPr>
          <w:color w:val="262C34"/>
          <w:spacing w:val="7"/>
          <w:sz w:val="20"/>
          <w:szCs w:val="20"/>
        </w:rPr>
        <w:t xml:space="preserve"> </w:t>
      </w:r>
      <w:r w:rsidR="00960302" w:rsidRPr="00777A31">
        <w:rPr>
          <w:color w:val="262C34"/>
          <w:spacing w:val="7"/>
          <w:sz w:val="20"/>
          <w:szCs w:val="20"/>
        </w:rPr>
        <w:t>(Scottish Government, 2010b).</w:t>
      </w:r>
      <w:bookmarkStart w:id="13" w:name="_Hlk6166718"/>
      <w:bookmarkEnd w:id="12"/>
    </w:p>
    <w:bookmarkEnd w:id="13"/>
    <w:p w14:paraId="7EEE5BD2" w14:textId="77777777" w:rsidR="00960302" w:rsidRPr="00CC274F" w:rsidRDefault="00960302" w:rsidP="00960302">
      <w:pPr>
        <w:rPr>
          <w:sz w:val="20"/>
          <w:szCs w:val="20"/>
        </w:rPr>
      </w:pPr>
      <w:r w:rsidRPr="00CC274F">
        <w:rPr>
          <w:sz w:val="20"/>
          <w:szCs w:val="20"/>
        </w:rPr>
        <w:t>-( Social Services and Well-being (Wales) Act 2014 – Part 10 Code of Practice (Advocacy)</w:t>
      </w:r>
    </w:p>
    <w:p w14:paraId="7CF08D55" w14:textId="77777777" w:rsidR="00960302" w:rsidRPr="00960302" w:rsidRDefault="00960302" w:rsidP="00960302">
      <w:pPr>
        <w:kinsoku w:val="0"/>
        <w:overflowPunct w:val="0"/>
        <w:textAlignment w:val="baseline"/>
      </w:pPr>
    </w:p>
    <w:p w14:paraId="687821B6" w14:textId="63B23096" w:rsidR="00907398" w:rsidRPr="00960302" w:rsidRDefault="00907398" w:rsidP="00960302">
      <w:pPr>
        <w:pStyle w:val="ListParagraph"/>
        <w:kinsoku w:val="0"/>
        <w:overflowPunct w:val="0"/>
        <w:spacing w:line="360" w:lineRule="auto"/>
        <w:ind w:left="2160"/>
        <w:jc w:val="both"/>
        <w:textAlignment w:val="baseline"/>
        <w:rPr>
          <w:rFonts w:eastAsia="+mn-ea"/>
          <w:color w:val="000000"/>
          <w:kern w:val="24"/>
        </w:rPr>
      </w:pPr>
    </w:p>
    <w:p w14:paraId="45FED2CB" w14:textId="77777777" w:rsidR="00907398" w:rsidRPr="00960302" w:rsidRDefault="00907398" w:rsidP="00960302">
      <w:pPr>
        <w:pStyle w:val="ListParagraph"/>
        <w:kinsoku w:val="0"/>
        <w:overflowPunct w:val="0"/>
        <w:spacing w:line="360" w:lineRule="auto"/>
        <w:jc w:val="both"/>
        <w:textAlignment w:val="baseline"/>
      </w:pPr>
    </w:p>
    <w:p w14:paraId="4BF6E1E3" w14:textId="59448E1E" w:rsidR="008E5B58" w:rsidRPr="00960302" w:rsidRDefault="008E5B58" w:rsidP="00960302">
      <w:pPr>
        <w:kinsoku w:val="0"/>
        <w:overflowPunct w:val="0"/>
        <w:ind w:left="720"/>
        <w:textAlignment w:val="baseline"/>
      </w:pPr>
    </w:p>
    <w:p w14:paraId="360CE7C5" w14:textId="77777777" w:rsidR="008E5B58" w:rsidRPr="00960302" w:rsidRDefault="008E5B58" w:rsidP="00960302">
      <w:pPr>
        <w:kinsoku w:val="0"/>
        <w:overflowPunct w:val="0"/>
        <w:ind w:left="720"/>
        <w:textAlignment w:val="baseline"/>
      </w:pPr>
    </w:p>
    <w:p w14:paraId="09BB1DB6" w14:textId="38EB84C2" w:rsidR="00094617" w:rsidRPr="00960302" w:rsidRDefault="00094617" w:rsidP="00960302">
      <w:pPr>
        <w:pStyle w:val="ListParagraph"/>
        <w:kinsoku w:val="0"/>
        <w:overflowPunct w:val="0"/>
        <w:spacing w:line="360" w:lineRule="auto"/>
        <w:ind w:left="1440"/>
        <w:jc w:val="both"/>
        <w:textAlignment w:val="baseline"/>
      </w:pPr>
    </w:p>
    <w:p w14:paraId="20C1FA0B" w14:textId="4CA249F8" w:rsidR="004B0E76" w:rsidRPr="00960302" w:rsidRDefault="004B0E76" w:rsidP="00960302">
      <w:pPr>
        <w:pStyle w:val="NormalWeb"/>
        <w:kinsoku w:val="0"/>
        <w:overflowPunct w:val="0"/>
        <w:spacing w:before="0" w:beforeAutospacing="0" w:after="0" w:afterAutospacing="0" w:line="360" w:lineRule="auto"/>
        <w:ind w:left="1440"/>
        <w:jc w:val="both"/>
        <w:textAlignment w:val="baseline"/>
        <w:rPr>
          <w:rFonts w:eastAsia="+mn-ea"/>
          <w:color w:val="000000"/>
          <w:kern w:val="24"/>
          <w:lang w:val="en-US"/>
        </w:rPr>
      </w:pPr>
    </w:p>
    <w:p w14:paraId="11ABDE6B" w14:textId="465D1F7D" w:rsidR="004B0E76" w:rsidRPr="00960302" w:rsidRDefault="004B0E76" w:rsidP="00960302">
      <w:pPr>
        <w:pStyle w:val="NormalWeb"/>
        <w:kinsoku w:val="0"/>
        <w:overflowPunct w:val="0"/>
        <w:spacing w:before="0" w:beforeAutospacing="0" w:after="0" w:afterAutospacing="0" w:line="360" w:lineRule="auto"/>
        <w:ind w:left="1440"/>
        <w:jc w:val="both"/>
        <w:textAlignment w:val="baseline"/>
        <w:rPr>
          <w:rFonts w:eastAsia="+mn-ea"/>
          <w:color w:val="000000"/>
          <w:kern w:val="24"/>
          <w:lang w:val="en-US"/>
        </w:rPr>
      </w:pPr>
      <w:r w:rsidRPr="00960302">
        <w:rPr>
          <w:rFonts w:eastAsia="+mn-ea"/>
          <w:color w:val="000000"/>
          <w:kern w:val="24"/>
          <w:lang w:val="en-US"/>
        </w:rPr>
        <w:tab/>
      </w:r>
    </w:p>
    <w:p w14:paraId="7D8DE2A9" w14:textId="77777777" w:rsidR="004B0E76" w:rsidRPr="00960302" w:rsidRDefault="004B0E76" w:rsidP="00960302">
      <w:pPr>
        <w:pStyle w:val="NormalWeb"/>
        <w:kinsoku w:val="0"/>
        <w:overflowPunct w:val="0"/>
        <w:spacing w:before="0" w:beforeAutospacing="0" w:after="0" w:afterAutospacing="0" w:line="360" w:lineRule="auto"/>
        <w:ind w:left="720"/>
        <w:jc w:val="both"/>
        <w:textAlignment w:val="baseline"/>
      </w:pPr>
    </w:p>
    <w:sectPr w:rsidR="004B0E76" w:rsidRPr="009603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D2E96"/>
    <w:multiLevelType w:val="hybridMultilevel"/>
    <w:tmpl w:val="BA62C0EE"/>
    <w:lvl w:ilvl="0" w:tplc="16FC4020">
      <w:start w:val="1"/>
      <w:numFmt w:val="bullet"/>
      <w:lvlText w:val="•"/>
      <w:lvlJc w:val="left"/>
      <w:pPr>
        <w:tabs>
          <w:tab w:val="num" w:pos="720"/>
        </w:tabs>
        <w:ind w:left="720" w:hanging="360"/>
      </w:pPr>
      <w:rPr>
        <w:rFonts w:ascii="Arial" w:hAnsi="Arial" w:hint="default"/>
      </w:rPr>
    </w:lvl>
    <w:lvl w:ilvl="1" w:tplc="78FE1C98">
      <w:start w:val="1"/>
      <w:numFmt w:val="bullet"/>
      <w:lvlText w:val="•"/>
      <w:lvlJc w:val="left"/>
      <w:pPr>
        <w:tabs>
          <w:tab w:val="num" w:pos="1440"/>
        </w:tabs>
        <w:ind w:left="1440" w:hanging="360"/>
      </w:pPr>
      <w:rPr>
        <w:rFonts w:ascii="Arial" w:hAnsi="Arial" w:hint="default"/>
      </w:rPr>
    </w:lvl>
    <w:lvl w:ilvl="2" w:tplc="5AFAA56C" w:tentative="1">
      <w:start w:val="1"/>
      <w:numFmt w:val="bullet"/>
      <w:lvlText w:val="•"/>
      <w:lvlJc w:val="left"/>
      <w:pPr>
        <w:tabs>
          <w:tab w:val="num" w:pos="2160"/>
        </w:tabs>
        <w:ind w:left="2160" w:hanging="360"/>
      </w:pPr>
      <w:rPr>
        <w:rFonts w:ascii="Arial" w:hAnsi="Arial" w:hint="default"/>
      </w:rPr>
    </w:lvl>
    <w:lvl w:ilvl="3" w:tplc="C78863BE" w:tentative="1">
      <w:start w:val="1"/>
      <w:numFmt w:val="bullet"/>
      <w:lvlText w:val="•"/>
      <w:lvlJc w:val="left"/>
      <w:pPr>
        <w:tabs>
          <w:tab w:val="num" w:pos="2880"/>
        </w:tabs>
        <w:ind w:left="2880" w:hanging="360"/>
      </w:pPr>
      <w:rPr>
        <w:rFonts w:ascii="Arial" w:hAnsi="Arial" w:hint="default"/>
      </w:rPr>
    </w:lvl>
    <w:lvl w:ilvl="4" w:tplc="1056143C" w:tentative="1">
      <w:start w:val="1"/>
      <w:numFmt w:val="bullet"/>
      <w:lvlText w:val="•"/>
      <w:lvlJc w:val="left"/>
      <w:pPr>
        <w:tabs>
          <w:tab w:val="num" w:pos="3600"/>
        </w:tabs>
        <w:ind w:left="3600" w:hanging="360"/>
      </w:pPr>
      <w:rPr>
        <w:rFonts w:ascii="Arial" w:hAnsi="Arial" w:hint="default"/>
      </w:rPr>
    </w:lvl>
    <w:lvl w:ilvl="5" w:tplc="80D8706A" w:tentative="1">
      <w:start w:val="1"/>
      <w:numFmt w:val="bullet"/>
      <w:lvlText w:val="•"/>
      <w:lvlJc w:val="left"/>
      <w:pPr>
        <w:tabs>
          <w:tab w:val="num" w:pos="4320"/>
        </w:tabs>
        <w:ind w:left="4320" w:hanging="360"/>
      </w:pPr>
      <w:rPr>
        <w:rFonts w:ascii="Arial" w:hAnsi="Arial" w:hint="default"/>
      </w:rPr>
    </w:lvl>
    <w:lvl w:ilvl="6" w:tplc="348E924A" w:tentative="1">
      <w:start w:val="1"/>
      <w:numFmt w:val="bullet"/>
      <w:lvlText w:val="•"/>
      <w:lvlJc w:val="left"/>
      <w:pPr>
        <w:tabs>
          <w:tab w:val="num" w:pos="5040"/>
        </w:tabs>
        <w:ind w:left="5040" w:hanging="360"/>
      </w:pPr>
      <w:rPr>
        <w:rFonts w:ascii="Arial" w:hAnsi="Arial" w:hint="default"/>
      </w:rPr>
    </w:lvl>
    <w:lvl w:ilvl="7" w:tplc="BC08FBCC" w:tentative="1">
      <w:start w:val="1"/>
      <w:numFmt w:val="bullet"/>
      <w:lvlText w:val="•"/>
      <w:lvlJc w:val="left"/>
      <w:pPr>
        <w:tabs>
          <w:tab w:val="num" w:pos="5760"/>
        </w:tabs>
        <w:ind w:left="5760" w:hanging="360"/>
      </w:pPr>
      <w:rPr>
        <w:rFonts w:ascii="Arial" w:hAnsi="Arial" w:hint="default"/>
      </w:rPr>
    </w:lvl>
    <w:lvl w:ilvl="8" w:tplc="73A2A9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A05753"/>
    <w:multiLevelType w:val="hybridMultilevel"/>
    <w:tmpl w:val="8E4223D2"/>
    <w:lvl w:ilvl="0" w:tplc="823A883C">
      <w:start w:val="1"/>
      <w:numFmt w:val="bullet"/>
      <w:lvlText w:val="•"/>
      <w:lvlJc w:val="left"/>
      <w:pPr>
        <w:tabs>
          <w:tab w:val="num" w:pos="720"/>
        </w:tabs>
        <w:ind w:left="720" w:hanging="360"/>
      </w:pPr>
      <w:rPr>
        <w:rFonts w:ascii="Arial" w:hAnsi="Arial" w:hint="default"/>
      </w:rPr>
    </w:lvl>
    <w:lvl w:ilvl="1" w:tplc="FD5EC266">
      <w:start w:val="1"/>
      <w:numFmt w:val="bullet"/>
      <w:lvlText w:val="•"/>
      <w:lvlJc w:val="left"/>
      <w:pPr>
        <w:tabs>
          <w:tab w:val="num" w:pos="1440"/>
        </w:tabs>
        <w:ind w:left="1440" w:hanging="360"/>
      </w:pPr>
      <w:rPr>
        <w:rFonts w:ascii="Arial" w:hAnsi="Arial" w:hint="default"/>
      </w:rPr>
    </w:lvl>
    <w:lvl w:ilvl="2" w:tplc="5C8035F0" w:tentative="1">
      <w:start w:val="1"/>
      <w:numFmt w:val="bullet"/>
      <w:lvlText w:val="•"/>
      <w:lvlJc w:val="left"/>
      <w:pPr>
        <w:tabs>
          <w:tab w:val="num" w:pos="2160"/>
        </w:tabs>
        <w:ind w:left="2160" w:hanging="360"/>
      </w:pPr>
      <w:rPr>
        <w:rFonts w:ascii="Arial" w:hAnsi="Arial" w:hint="default"/>
      </w:rPr>
    </w:lvl>
    <w:lvl w:ilvl="3" w:tplc="9A88F1A0" w:tentative="1">
      <w:start w:val="1"/>
      <w:numFmt w:val="bullet"/>
      <w:lvlText w:val="•"/>
      <w:lvlJc w:val="left"/>
      <w:pPr>
        <w:tabs>
          <w:tab w:val="num" w:pos="2880"/>
        </w:tabs>
        <w:ind w:left="2880" w:hanging="360"/>
      </w:pPr>
      <w:rPr>
        <w:rFonts w:ascii="Arial" w:hAnsi="Arial" w:hint="default"/>
      </w:rPr>
    </w:lvl>
    <w:lvl w:ilvl="4" w:tplc="4058DBAA" w:tentative="1">
      <w:start w:val="1"/>
      <w:numFmt w:val="bullet"/>
      <w:lvlText w:val="•"/>
      <w:lvlJc w:val="left"/>
      <w:pPr>
        <w:tabs>
          <w:tab w:val="num" w:pos="3600"/>
        </w:tabs>
        <w:ind w:left="3600" w:hanging="360"/>
      </w:pPr>
      <w:rPr>
        <w:rFonts w:ascii="Arial" w:hAnsi="Arial" w:hint="default"/>
      </w:rPr>
    </w:lvl>
    <w:lvl w:ilvl="5" w:tplc="B41417CC" w:tentative="1">
      <w:start w:val="1"/>
      <w:numFmt w:val="bullet"/>
      <w:lvlText w:val="•"/>
      <w:lvlJc w:val="left"/>
      <w:pPr>
        <w:tabs>
          <w:tab w:val="num" w:pos="4320"/>
        </w:tabs>
        <w:ind w:left="4320" w:hanging="360"/>
      </w:pPr>
      <w:rPr>
        <w:rFonts w:ascii="Arial" w:hAnsi="Arial" w:hint="default"/>
      </w:rPr>
    </w:lvl>
    <w:lvl w:ilvl="6" w:tplc="4E380C4E" w:tentative="1">
      <w:start w:val="1"/>
      <w:numFmt w:val="bullet"/>
      <w:lvlText w:val="•"/>
      <w:lvlJc w:val="left"/>
      <w:pPr>
        <w:tabs>
          <w:tab w:val="num" w:pos="5040"/>
        </w:tabs>
        <w:ind w:left="5040" w:hanging="360"/>
      </w:pPr>
      <w:rPr>
        <w:rFonts w:ascii="Arial" w:hAnsi="Arial" w:hint="default"/>
      </w:rPr>
    </w:lvl>
    <w:lvl w:ilvl="7" w:tplc="6952F86A" w:tentative="1">
      <w:start w:val="1"/>
      <w:numFmt w:val="bullet"/>
      <w:lvlText w:val="•"/>
      <w:lvlJc w:val="left"/>
      <w:pPr>
        <w:tabs>
          <w:tab w:val="num" w:pos="5760"/>
        </w:tabs>
        <w:ind w:left="5760" w:hanging="360"/>
      </w:pPr>
      <w:rPr>
        <w:rFonts w:ascii="Arial" w:hAnsi="Arial" w:hint="default"/>
      </w:rPr>
    </w:lvl>
    <w:lvl w:ilvl="8" w:tplc="96A816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372952"/>
    <w:multiLevelType w:val="hybridMultilevel"/>
    <w:tmpl w:val="D0108F22"/>
    <w:lvl w:ilvl="0" w:tplc="9AAC423A">
      <w:start w:val="1"/>
      <w:numFmt w:val="bullet"/>
      <w:lvlText w:val="•"/>
      <w:lvlJc w:val="left"/>
      <w:pPr>
        <w:tabs>
          <w:tab w:val="num" w:pos="720"/>
        </w:tabs>
        <w:ind w:left="720" w:hanging="360"/>
      </w:pPr>
      <w:rPr>
        <w:rFonts w:ascii="Arial" w:hAnsi="Arial" w:hint="default"/>
      </w:rPr>
    </w:lvl>
    <w:lvl w:ilvl="1" w:tplc="105609A4" w:tentative="1">
      <w:start w:val="1"/>
      <w:numFmt w:val="bullet"/>
      <w:lvlText w:val="•"/>
      <w:lvlJc w:val="left"/>
      <w:pPr>
        <w:tabs>
          <w:tab w:val="num" w:pos="1440"/>
        </w:tabs>
        <w:ind w:left="1440" w:hanging="360"/>
      </w:pPr>
      <w:rPr>
        <w:rFonts w:ascii="Arial" w:hAnsi="Arial" w:hint="default"/>
      </w:rPr>
    </w:lvl>
    <w:lvl w:ilvl="2" w:tplc="3912C57E" w:tentative="1">
      <w:start w:val="1"/>
      <w:numFmt w:val="bullet"/>
      <w:lvlText w:val="•"/>
      <w:lvlJc w:val="left"/>
      <w:pPr>
        <w:tabs>
          <w:tab w:val="num" w:pos="2160"/>
        </w:tabs>
        <w:ind w:left="2160" w:hanging="360"/>
      </w:pPr>
      <w:rPr>
        <w:rFonts w:ascii="Arial" w:hAnsi="Arial" w:hint="default"/>
      </w:rPr>
    </w:lvl>
    <w:lvl w:ilvl="3" w:tplc="2C8071D8" w:tentative="1">
      <w:start w:val="1"/>
      <w:numFmt w:val="bullet"/>
      <w:lvlText w:val="•"/>
      <w:lvlJc w:val="left"/>
      <w:pPr>
        <w:tabs>
          <w:tab w:val="num" w:pos="2880"/>
        </w:tabs>
        <w:ind w:left="2880" w:hanging="360"/>
      </w:pPr>
      <w:rPr>
        <w:rFonts w:ascii="Arial" w:hAnsi="Arial" w:hint="default"/>
      </w:rPr>
    </w:lvl>
    <w:lvl w:ilvl="4" w:tplc="D3E2FB34" w:tentative="1">
      <w:start w:val="1"/>
      <w:numFmt w:val="bullet"/>
      <w:lvlText w:val="•"/>
      <w:lvlJc w:val="left"/>
      <w:pPr>
        <w:tabs>
          <w:tab w:val="num" w:pos="3600"/>
        </w:tabs>
        <w:ind w:left="3600" w:hanging="360"/>
      </w:pPr>
      <w:rPr>
        <w:rFonts w:ascii="Arial" w:hAnsi="Arial" w:hint="default"/>
      </w:rPr>
    </w:lvl>
    <w:lvl w:ilvl="5" w:tplc="A41417D4" w:tentative="1">
      <w:start w:val="1"/>
      <w:numFmt w:val="bullet"/>
      <w:lvlText w:val="•"/>
      <w:lvlJc w:val="left"/>
      <w:pPr>
        <w:tabs>
          <w:tab w:val="num" w:pos="4320"/>
        </w:tabs>
        <w:ind w:left="4320" w:hanging="360"/>
      </w:pPr>
      <w:rPr>
        <w:rFonts w:ascii="Arial" w:hAnsi="Arial" w:hint="default"/>
      </w:rPr>
    </w:lvl>
    <w:lvl w:ilvl="6" w:tplc="923C917A" w:tentative="1">
      <w:start w:val="1"/>
      <w:numFmt w:val="bullet"/>
      <w:lvlText w:val="•"/>
      <w:lvlJc w:val="left"/>
      <w:pPr>
        <w:tabs>
          <w:tab w:val="num" w:pos="5040"/>
        </w:tabs>
        <w:ind w:left="5040" w:hanging="360"/>
      </w:pPr>
      <w:rPr>
        <w:rFonts w:ascii="Arial" w:hAnsi="Arial" w:hint="default"/>
      </w:rPr>
    </w:lvl>
    <w:lvl w:ilvl="7" w:tplc="6A9C782A" w:tentative="1">
      <w:start w:val="1"/>
      <w:numFmt w:val="bullet"/>
      <w:lvlText w:val="•"/>
      <w:lvlJc w:val="left"/>
      <w:pPr>
        <w:tabs>
          <w:tab w:val="num" w:pos="5760"/>
        </w:tabs>
        <w:ind w:left="5760" w:hanging="360"/>
      </w:pPr>
      <w:rPr>
        <w:rFonts w:ascii="Arial" w:hAnsi="Arial" w:hint="default"/>
      </w:rPr>
    </w:lvl>
    <w:lvl w:ilvl="8" w:tplc="657249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F14260"/>
    <w:multiLevelType w:val="hybridMultilevel"/>
    <w:tmpl w:val="21DA14CE"/>
    <w:lvl w:ilvl="0" w:tplc="8A28A24A">
      <w:start w:val="1"/>
      <w:numFmt w:val="bullet"/>
      <w:lvlText w:val="•"/>
      <w:lvlJc w:val="left"/>
      <w:pPr>
        <w:tabs>
          <w:tab w:val="num" w:pos="720"/>
        </w:tabs>
        <w:ind w:left="720" w:hanging="360"/>
      </w:pPr>
      <w:rPr>
        <w:rFonts w:ascii="Arial" w:hAnsi="Arial" w:hint="default"/>
      </w:rPr>
    </w:lvl>
    <w:lvl w:ilvl="1" w:tplc="9B3CCC78" w:tentative="1">
      <w:start w:val="1"/>
      <w:numFmt w:val="bullet"/>
      <w:lvlText w:val="•"/>
      <w:lvlJc w:val="left"/>
      <w:pPr>
        <w:tabs>
          <w:tab w:val="num" w:pos="1440"/>
        </w:tabs>
        <w:ind w:left="1440" w:hanging="360"/>
      </w:pPr>
      <w:rPr>
        <w:rFonts w:ascii="Arial" w:hAnsi="Arial" w:hint="default"/>
      </w:rPr>
    </w:lvl>
    <w:lvl w:ilvl="2" w:tplc="AF501080" w:tentative="1">
      <w:start w:val="1"/>
      <w:numFmt w:val="bullet"/>
      <w:lvlText w:val="•"/>
      <w:lvlJc w:val="left"/>
      <w:pPr>
        <w:tabs>
          <w:tab w:val="num" w:pos="2160"/>
        </w:tabs>
        <w:ind w:left="2160" w:hanging="360"/>
      </w:pPr>
      <w:rPr>
        <w:rFonts w:ascii="Arial" w:hAnsi="Arial" w:hint="default"/>
      </w:rPr>
    </w:lvl>
    <w:lvl w:ilvl="3" w:tplc="5B460760" w:tentative="1">
      <w:start w:val="1"/>
      <w:numFmt w:val="bullet"/>
      <w:lvlText w:val="•"/>
      <w:lvlJc w:val="left"/>
      <w:pPr>
        <w:tabs>
          <w:tab w:val="num" w:pos="2880"/>
        </w:tabs>
        <w:ind w:left="2880" w:hanging="360"/>
      </w:pPr>
      <w:rPr>
        <w:rFonts w:ascii="Arial" w:hAnsi="Arial" w:hint="default"/>
      </w:rPr>
    </w:lvl>
    <w:lvl w:ilvl="4" w:tplc="71A2E1CC" w:tentative="1">
      <w:start w:val="1"/>
      <w:numFmt w:val="bullet"/>
      <w:lvlText w:val="•"/>
      <w:lvlJc w:val="left"/>
      <w:pPr>
        <w:tabs>
          <w:tab w:val="num" w:pos="3600"/>
        </w:tabs>
        <w:ind w:left="3600" w:hanging="360"/>
      </w:pPr>
      <w:rPr>
        <w:rFonts w:ascii="Arial" w:hAnsi="Arial" w:hint="default"/>
      </w:rPr>
    </w:lvl>
    <w:lvl w:ilvl="5" w:tplc="015C6E12" w:tentative="1">
      <w:start w:val="1"/>
      <w:numFmt w:val="bullet"/>
      <w:lvlText w:val="•"/>
      <w:lvlJc w:val="left"/>
      <w:pPr>
        <w:tabs>
          <w:tab w:val="num" w:pos="4320"/>
        </w:tabs>
        <w:ind w:left="4320" w:hanging="360"/>
      </w:pPr>
      <w:rPr>
        <w:rFonts w:ascii="Arial" w:hAnsi="Arial" w:hint="default"/>
      </w:rPr>
    </w:lvl>
    <w:lvl w:ilvl="6" w:tplc="090080D0" w:tentative="1">
      <w:start w:val="1"/>
      <w:numFmt w:val="bullet"/>
      <w:lvlText w:val="•"/>
      <w:lvlJc w:val="left"/>
      <w:pPr>
        <w:tabs>
          <w:tab w:val="num" w:pos="5040"/>
        </w:tabs>
        <w:ind w:left="5040" w:hanging="360"/>
      </w:pPr>
      <w:rPr>
        <w:rFonts w:ascii="Arial" w:hAnsi="Arial" w:hint="default"/>
      </w:rPr>
    </w:lvl>
    <w:lvl w:ilvl="7" w:tplc="1F9E315C" w:tentative="1">
      <w:start w:val="1"/>
      <w:numFmt w:val="bullet"/>
      <w:lvlText w:val="•"/>
      <w:lvlJc w:val="left"/>
      <w:pPr>
        <w:tabs>
          <w:tab w:val="num" w:pos="5760"/>
        </w:tabs>
        <w:ind w:left="5760" w:hanging="360"/>
      </w:pPr>
      <w:rPr>
        <w:rFonts w:ascii="Arial" w:hAnsi="Arial" w:hint="default"/>
      </w:rPr>
    </w:lvl>
    <w:lvl w:ilvl="8" w:tplc="176001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B96201D"/>
    <w:multiLevelType w:val="hybridMultilevel"/>
    <w:tmpl w:val="7B4C930A"/>
    <w:lvl w:ilvl="0" w:tplc="638EC356">
      <w:start w:val="1"/>
      <w:numFmt w:val="bullet"/>
      <w:lvlText w:val="•"/>
      <w:lvlJc w:val="left"/>
      <w:pPr>
        <w:tabs>
          <w:tab w:val="num" w:pos="720"/>
        </w:tabs>
        <w:ind w:left="720" w:hanging="360"/>
      </w:pPr>
      <w:rPr>
        <w:rFonts w:ascii="Arial" w:hAnsi="Arial" w:hint="default"/>
      </w:rPr>
    </w:lvl>
    <w:lvl w:ilvl="1" w:tplc="38ECFFCC" w:tentative="1">
      <w:start w:val="1"/>
      <w:numFmt w:val="bullet"/>
      <w:lvlText w:val="•"/>
      <w:lvlJc w:val="left"/>
      <w:pPr>
        <w:tabs>
          <w:tab w:val="num" w:pos="1440"/>
        </w:tabs>
        <w:ind w:left="1440" w:hanging="360"/>
      </w:pPr>
      <w:rPr>
        <w:rFonts w:ascii="Arial" w:hAnsi="Arial" w:hint="default"/>
      </w:rPr>
    </w:lvl>
    <w:lvl w:ilvl="2" w:tplc="EB1C35F2" w:tentative="1">
      <w:start w:val="1"/>
      <w:numFmt w:val="bullet"/>
      <w:lvlText w:val="•"/>
      <w:lvlJc w:val="left"/>
      <w:pPr>
        <w:tabs>
          <w:tab w:val="num" w:pos="2160"/>
        </w:tabs>
        <w:ind w:left="2160" w:hanging="360"/>
      </w:pPr>
      <w:rPr>
        <w:rFonts w:ascii="Arial" w:hAnsi="Arial" w:hint="default"/>
      </w:rPr>
    </w:lvl>
    <w:lvl w:ilvl="3" w:tplc="E95C0DB2" w:tentative="1">
      <w:start w:val="1"/>
      <w:numFmt w:val="bullet"/>
      <w:lvlText w:val="•"/>
      <w:lvlJc w:val="left"/>
      <w:pPr>
        <w:tabs>
          <w:tab w:val="num" w:pos="2880"/>
        </w:tabs>
        <w:ind w:left="2880" w:hanging="360"/>
      </w:pPr>
      <w:rPr>
        <w:rFonts w:ascii="Arial" w:hAnsi="Arial" w:hint="default"/>
      </w:rPr>
    </w:lvl>
    <w:lvl w:ilvl="4" w:tplc="B9E4DFAA" w:tentative="1">
      <w:start w:val="1"/>
      <w:numFmt w:val="bullet"/>
      <w:lvlText w:val="•"/>
      <w:lvlJc w:val="left"/>
      <w:pPr>
        <w:tabs>
          <w:tab w:val="num" w:pos="3600"/>
        </w:tabs>
        <w:ind w:left="3600" w:hanging="360"/>
      </w:pPr>
      <w:rPr>
        <w:rFonts w:ascii="Arial" w:hAnsi="Arial" w:hint="default"/>
      </w:rPr>
    </w:lvl>
    <w:lvl w:ilvl="5" w:tplc="00D2B17A" w:tentative="1">
      <w:start w:val="1"/>
      <w:numFmt w:val="bullet"/>
      <w:lvlText w:val="•"/>
      <w:lvlJc w:val="left"/>
      <w:pPr>
        <w:tabs>
          <w:tab w:val="num" w:pos="4320"/>
        </w:tabs>
        <w:ind w:left="4320" w:hanging="360"/>
      </w:pPr>
      <w:rPr>
        <w:rFonts w:ascii="Arial" w:hAnsi="Arial" w:hint="default"/>
      </w:rPr>
    </w:lvl>
    <w:lvl w:ilvl="6" w:tplc="1EC4B286" w:tentative="1">
      <w:start w:val="1"/>
      <w:numFmt w:val="bullet"/>
      <w:lvlText w:val="•"/>
      <w:lvlJc w:val="left"/>
      <w:pPr>
        <w:tabs>
          <w:tab w:val="num" w:pos="5040"/>
        </w:tabs>
        <w:ind w:left="5040" w:hanging="360"/>
      </w:pPr>
      <w:rPr>
        <w:rFonts w:ascii="Arial" w:hAnsi="Arial" w:hint="default"/>
      </w:rPr>
    </w:lvl>
    <w:lvl w:ilvl="7" w:tplc="38961BFA" w:tentative="1">
      <w:start w:val="1"/>
      <w:numFmt w:val="bullet"/>
      <w:lvlText w:val="•"/>
      <w:lvlJc w:val="left"/>
      <w:pPr>
        <w:tabs>
          <w:tab w:val="num" w:pos="5760"/>
        </w:tabs>
        <w:ind w:left="5760" w:hanging="360"/>
      </w:pPr>
      <w:rPr>
        <w:rFonts w:ascii="Arial" w:hAnsi="Arial" w:hint="default"/>
      </w:rPr>
    </w:lvl>
    <w:lvl w:ilvl="8" w:tplc="99B8AA8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57439FE"/>
    <w:multiLevelType w:val="hybridMultilevel"/>
    <w:tmpl w:val="008EB090"/>
    <w:lvl w:ilvl="0" w:tplc="0D028494">
      <w:start w:val="1"/>
      <w:numFmt w:val="bullet"/>
      <w:lvlText w:val="•"/>
      <w:lvlJc w:val="left"/>
      <w:pPr>
        <w:tabs>
          <w:tab w:val="num" w:pos="720"/>
        </w:tabs>
        <w:ind w:left="720" w:hanging="360"/>
      </w:pPr>
      <w:rPr>
        <w:rFonts w:ascii="Arial" w:hAnsi="Arial" w:hint="default"/>
      </w:rPr>
    </w:lvl>
    <w:lvl w:ilvl="1" w:tplc="96001D56" w:tentative="1">
      <w:start w:val="1"/>
      <w:numFmt w:val="bullet"/>
      <w:lvlText w:val="•"/>
      <w:lvlJc w:val="left"/>
      <w:pPr>
        <w:tabs>
          <w:tab w:val="num" w:pos="1440"/>
        </w:tabs>
        <w:ind w:left="1440" w:hanging="360"/>
      </w:pPr>
      <w:rPr>
        <w:rFonts w:ascii="Arial" w:hAnsi="Arial" w:hint="default"/>
      </w:rPr>
    </w:lvl>
    <w:lvl w:ilvl="2" w:tplc="AE36FBB0" w:tentative="1">
      <w:start w:val="1"/>
      <w:numFmt w:val="bullet"/>
      <w:lvlText w:val="•"/>
      <w:lvlJc w:val="left"/>
      <w:pPr>
        <w:tabs>
          <w:tab w:val="num" w:pos="2160"/>
        </w:tabs>
        <w:ind w:left="2160" w:hanging="360"/>
      </w:pPr>
      <w:rPr>
        <w:rFonts w:ascii="Arial" w:hAnsi="Arial" w:hint="default"/>
      </w:rPr>
    </w:lvl>
    <w:lvl w:ilvl="3" w:tplc="41DE419C" w:tentative="1">
      <w:start w:val="1"/>
      <w:numFmt w:val="bullet"/>
      <w:lvlText w:val="•"/>
      <w:lvlJc w:val="left"/>
      <w:pPr>
        <w:tabs>
          <w:tab w:val="num" w:pos="2880"/>
        </w:tabs>
        <w:ind w:left="2880" w:hanging="360"/>
      </w:pPr>
      <w:rPr>
        <w:rFonts w:ascii="Arial" w:hAnsi="Arial" w:hint="default"/>
      </w:rPr>
    </w:lvl>
    <w:lvl w:ilvl="4" w:tplc="7E0E533E" w:tentative="1">
      <w:start w:val="1"/>
      <w:numFmt w:val="bullet"/>
      <w:lvlText w:val="•"/>
      <w:lvlJc w:val="left"/>
      <w:pPr>
        <w:tabs>
          <w:tab w:val="num" w:pos="3600"/>
        </w:tabs>
        <w:ind w:left="3600" w:hanging="360"/>
      </w:pPr>
      <w:rPr>
        <w:rFonts w:ascii="Arial" w:hAnsi="Arial" w:hint="default"/>
      </w:rPr>
    </w:lvl>
    <w:lvl w:ilvl="5" w:tplc="E72C0DAA" w:tentative="1">
      <w:start w:val="1"/>
      <w:numFmt w:val="bullet"/>
      <w:lvlText w:val="•"/>
      <w:lvlJc w:val="left"/>
      <w:pPr>
        <w:tabs>
          <w:tab w:val="num" w:pos="4320"/>
        </w:tabs>
        <w:ind w:left="4320" w:hanging="360"/>
      </w:pPr>
      <w:rPr>
        <w:rFonts w:ascii="Arial" w:hAnsi="Arial" w:hint="default"/>
      </w:rPr>
    </w:lvl>
    <w:lvl w:ilvl="6" w:tplc="96107794" w:tentative="1">
      <w:start w:val="1"/>
      <w:numFmt w:val="bullet"/>
      <w:lvlText w:val="•"/>
      <w:lvlJc w:val="left"/>
      <w:pPr>
        <w:tabs>
          <w:tab w:val="num" w:pos="5040"/>
        </w:tabs>
        <w:ind w:left="5040" w:hanging="360"/>
      </w:pPr>
      <w:rPr>
        <w:rFonts w:ascii="Arial" w:hAnsi="Arial" w:hint="default"/>
      </w:rPr>
    </w:lvl>
    <w:lvl w:ilvl="7" w:tplc="D07EEDF6" w:tentative="1">
      <w:start w:val="1"/>
      <w:numFmt w:val="bullet"/>
      <w:lvlText w:val="•"/>
      <w:lvlJc w:val="left"/>
      <w:pPr>
        <w:tabs>
          <w:tab w:val="num" w:pos="5760"/>
        </w:tabs>
        <w:ind w:left="5760" w:hanging="360"/>
      </w:pPr>
      <w:rPr>
        <w:rFonts w:ascii="Arial" w:hAnsi="Arial" w:hint="default"/>
      </w:rPr>
    </w:lvl>
    <w:lvl w:ilvl="8" w:tplc="7A40728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AF31F85"/>
    <w:multiLevelType w:val="hybridMultilevel"/>
    <w:tmpl w:val="BF64D87A"/>
    <w:lvl w:ilvl="0" w:tplc="737246F4">
      <w:start w:val="1"/>
      <w:numFmt w:val="bullet"/>
      <w:lvlText w:val="•"/>
      <w:lvlJc w:val="left"/>
      <w:pPr>
        <w:tabs>
          <w:tab w:val="num" w:pos="720"/>
        </w:tabs>
        <w:ind w:left="720" w:hanging="360"/>
      </w:pPr>
      <w:rPr>
        <w:rFonts w:ascii="Arial" w:hAnsi="Arial" w:hint="default"/>
      </w:rPr>
    </w:lvl>
    <w:lvl w:ilvl="1" w:tplc="7472D32E" w:tentative="1">
      <w:start w:val="1"/>
      <w:numFmt w:val="bullet"/>
      <w:lvlText w:val="•"/>
      <w:lvlJc w:val="left"/>
      <w:pPr>
        <w:tabs>
          <w:tab w:val="num" w:pos="1440"/>
        </w:tabs>
        <w:ind w:left="1440" w:hanging="360"/>
      </w:pPr>
      <w:rPr>
        <w:rFonts w:ascii="Arial" w:hAnsi="Arial" w:hint="default"/>
      </w:rPr>
    </w:lvl>
    <w:lvl w:ilvl="2" w:tplc="202CA528" w:tentative="1">
      <w:start w:val="1"/>
      <w:numFmt w:val="bullet"/>
      <w:lvlText w:val="•"/>
      <w:lvlJc w:val="left"/>
      <w:pPr>
        <w:tabs>
          <w:tab w:val="num" w:pos="2160"/>
        </w:tabs>
        <w:ind w:left="2160" w:hanging="360"/>
      </w:pPr>
      <w:rPr>
        <w:rFonts w:ascii="Arial" w:hAnsi="Arial" w:hint="default"/>
      </w:rPr>
    </w:lvl>
    <w:lvl w:ilvl="3" w:tplc="7FF8AC98" w:tentative="1">
      <w:start w:val="1"/>
      <w:numFmt w:val="bullet"/>
      <w:lvlText w:val="•"/>
      <w:lvlJc w:val="left"/>
      <w:pPr>
        <w:tabs>
          <w:tab w:val="num" w:pos="2880"/>
        </w:tabs>
        <w:ind w:left="2880" w:hanging="360"/>
      </w:pPr>
      <w:rPr>
        <w:rFonts w:ascii="Arial" w:hAnsi="Arial" w:hint="default"/>
      </w:rPr>
    </w:lvl>
    <w:lvl w:ilvl="4" w:tplc="CF72C1BA" w:tentative="1">
      <w:start w:val="1"/>
      <w:numFmt w:val="bullet"/>
      <w:lvlText w:val="•"/>
      <w:lvlJc w:val="left"/>
      <w:pPr>
        <w:tabs>
          <w:tab w:val="num" w:pos="3600"/>
        </w:tabs>
        <w:ind w:left="3600" w:hanging="360"/>
      </w:pPr>
      <w:rPr>
        <w:rFonts w:ascii="Arial" w:hAnsi="Arial" w:hint="default"/>
      </w:rPr>
    </w:lvl>
    <w:lvl w:ilvl="5" w:tplc="ADAE7750" w:tentative="1">
      <w:start w:val="1"/>
      <w:numFmt w:val="bullet"/>
      <w:lvlText w:val="•"/>
      <w:lvlJc w:val="left"/>
      <w:pPr>
        <w:tabs>
          <w:tab w:val="num" w:pos="4320"/>
        </w:tabs>
        <w:ind w:left="4320" w:hanging="360"/>
      </w:pPr>
      <w:rPr>
        <w:rFonts w:ascii="Arial" w:hAnsi="Arial" w:hint="default"/>
      </w:rPr>
    </w:lvl>
    <w:lvl w:ilvl="6" w:tplc="96C8DC52" w:tentative="1">
      <w:start w:val="1"/>
      <w:numFmt w:val="bullet"/>
      <w:lvlText w:val="•"/>
      <w:lvlJc w:val="left"/>
      <w:pPr>
        <w:tabs>
          <w:tab w:val="num" w:pos="5040"/>
        </w:tabs>
        <w:ind w:left="5040" w:hanging="360"/>
      </w:pPr>
      <w:rPr>
        <w:rFonts w:ascii="Arial" w:hAnsi="Arial" w:hint="default"/>
      </w:rPr>
    </w:lvl>
    <w:lvl w:ilvl="7" w:tplc="DC846DFC" w:tentative="1">
      <w:start w:val="1"/>
      <w:numFmt w:val="bullet"/>
      <w:lvlText w:val="•"/>
      <w:lvlJc w:val="left"/>
      <w:pPr>
        <w:tabs>
          <w:tab w:val="num" w:pos="5760"/>
        </w:tabs>
        <w:ind w:left="5760" w:hanging="360"/>
      </w:pPr>
      <w:rPr>
        <w:rFonts w:ascii="Arial" w:hAnsi="Arial" w:hint="default"/>
      </w:rPr>
    </w:lvl>
    <w:lvl w:ilvl="8" w:tplc="D1B6CDD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6"/>
  </w:num>
  <w:num w:numId="4">
    <w:abstractNumId w:val="4"/>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261"/>
    <w:rsid w:val="00022396"/>
    <w:rsid w:val="00094617"/>
    <w:rsid w:val="000A4662"/>
    <w:rsid w:val="000C737E"/>
    <w:rsid w:val="00113326"/>
    <w:rsid w:val="001759F2"/>
    <w:rsid w:val="0029708F"/>
    <w:rsid w:val="002A49E4"/>
    <w:rsid w:val="002B457E"/>
    <w:rsid w:val="00313198"/>
    <w:rsid w:val="00386F2D"/>
    <w:rsid w:val="003A6F89"/>
    <w:rsid w:val="0046203B"/>
    <w:rsid w:val="004A203F"/>
    <w:rsid w:val="004B0E76"/>
    <w:rsid w:val="004C4C74"/>
    <w:rsid w:val="005A3703"/>
    <w:rsid w:val="005D5614"/>
    <w:rsid w:val="00603F7B"/>
    <w:rsid w:val="00643D5A"/>
    <w:rsid w:val="006B2476"/>
    <w:rsid w:val="006F0901"/>
    <w:rsid w:val="00777A31"/>
    <w:rsid w:val="008E4B06"/>
    <w:rsid w:val="008E5B58"/>
    <w:rsid w:val="00907398"/>
    <w:rsid w:val="00960302"/>
    <w:rsid w:val="009B1323"/>
    <w:rsid w:val="009B39D9"/>
    <w:rsid w:val="009E7715"/>
    <w:rsid w:val="00A54964"/>
    <w:rsid w:val="00B500FB"/>
    <w:rsid w:val="00BD50F5"/>
    <w:rsid w:val="00BE4261"/>
    <w:rsid w:val="00BF56FB"/>
    <w:rsid w:val="00C77EC9"/>
    <w:rsid w:val="00D57B6E"/>
    <w:rsid w:val="00DD4030"/>
    <w:rsid w:val="00E557A8"/>
    <w:rsid w:val="00E95DC0"/>
    <w:rsid w:val="00F50F07"/>
    <w:rsid w:val="00FF0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09E50"/>
  <w15:chartTrackingRefBased/>
  <w15:docId w15:val="{A9ABB42C-F058-4DF0-A4B0-044C61A7A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A49E4"/>
    <w:pPr>
      <w:spacing w:before="100" w:beforeAutospacing="1" w:after="100" w:afterAutospacing="1" w:line="240" w:lineRule="auto"/>
      <w:jc w:val="left"/>
    </w:pPr>
    <w:rPr>
      <w:rFonts w:eastAsia="Times New Roman"/>
      <w:lang w:eastAsia="en-GB"/>
    </w:rPr>
  </w:style>
  <w:style w:type="paragraph" w:styleId="BalloonText">
    <w:name w:val="Balloon Text"/>
    <w:basedOn w:val="Normal"/>
    <w:link w:val="BalloonTextChar"/>
    <w:uiPriority w:val="99"/>
    <w:semiHidden/>
    <w:unhideWhenUsed/>
    <w:rsid w:val="004B0E7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E76"/>
    <w:rPr>
      <w:rFonts w:ascii="Segoe UI" w:hAnsi="Segoe UI" w:cs="Segoe UI"/>
      <w:sz w:val="18"/>
      <w:szCs w:val="18"/>
    </w:rPr>
  </w:style>
  <w:style w:type="paragraph" w:styleId="ListParagraph">
    <w:name w:val="List Paragraph"/>
    <w:basedOn w:val="Normal"/>
    <w:uiPriority w:val="34"/>
    <w:qFormat/>
    <w:rsid w:val="00094617"/>
    <w:pPr>
      <w:spacing w:after="0" w:line="240" w:lineRule="auto"/>
      <w:ind w:left="720"/>
      <w:contextualSpacing/>
      <w:jc w:val="left"/>
    </w:pPr>
    <w:rPr>
      <w:rFonts w:eastAsia="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301099">
      <w:bodyDiv w:val="1"/>
      <w:marLeft w:val="0"/>
      <w:marRight w:val="0"/>
      <w:marTop w:val="0"/>
      <w:marBottom w:val="0"/>
      <w:divBdr>
        <w:top w:val="none" w:sz="0" w:space="0" w:color="auto"/>
        <w:left w:val="none" w:sz="0" w:space="0" w:color="auto"/>
        <w:bottom w:val="none" w:sz="0" w:space="0" w:color="auto"/>
        <w:right w:val="none" w:sz="0" w:space="0" w:color="auto"/>
      </w:divBdr>
    </w:div>
    <w:div w:id="208810894">
      <w:bodyDiv w:val="1"/>
      <w:marLeft w:val="0"/>
      <w:marRight w:val="0"/>
      <w:marTop w:val="0"/>
      <w:marBottom w:val="0"/>
      <w:divBdr>
        <w:top w:val="none" w:sz="0" w:space="0" w:color="auto"/>
        <w:left w:val="none" w:sz="0" w:space="0" w:color="auto"/>
        <w:bottom w:val="none" w:sz="0" w:space="0" w:color="auto"/>
        <w:right w:val="none" w:sz="0" w:space="0" w:color="auto"/>
      </w:divBdr>
      <w:divsChild>
        <w:div w:id="512957941">
          <w:marLeft w:val="0"/>
          <w:marRight w:val="0"/>
          <w:marTop w:val="0"/>
          <w:marBottom w:val="480"/>
          <w:divBdr>
            <w:top w:val="none" w:sz="0" w:space="0" w:color="auto"/>
            <w:left w:val="none" w:sz="0" w:space="0" w:color="auto"/>
            <w:bottom w:val="none" w:sz="0" w:space="0" w:color="auto"/>
            <w:right w:val="none" w:sz="0" w:space="0" w:color="auto"/>
          </w:divBdr>
          <w:divsChild>
            <w:div w:id="1934237329">
              <w:marLeft w:val="0"/>
              <w:marRight w:val="0"/>
              <w:marTop w:val="0"/>
              <w:marBottom w:val="0"/>
              <w:divBdr>
                <w:top w:val="none" w:sz="0" w:space="0" w:color="auto"/>
                <w:left w:val="none" w:sz="0" w:space="0" w:color="auto"/>
                <w:bottom w:val="none" w:sz="0" w:space="0" w:color="auto"/>
                <w:right w:val="none" w:sz="0" w:space="0" w:color="auto"/>
              </w:divBdr>
            </w:div>
          </w:divsChild>
        </w:div>
        <w:div w:id="1653408945">
          <w:marLeft w:val="0"/>
          <w:marRight w:val="0"/>
          <w:marTop w:val="0"/>
          <w:marBottom w:val="480"/>
          <w:divBdr>
            <w:top w:val="none" w:sz="0" w:space="0" w:color="auto"/>
            <w:left w:val="none" w:sz="0" w:space="0" w:color="auto"/>
            <w:bottom w:val="none" w:sz="0" w:space="0" w:color="auto"/>
            <w:right w:val="none" w:sz="0" w:space="0" w:color="auto"/>
          </w:divBdr>
          <w:divsChild>
            <w:div w:id="25494387">
              <w:marLeft w:val="0"/>
              <w:marRight w:val="0"/>
              <w:marTop w:val="0"/>
              <w:marBottom w:val="0"/>
              <w:divBdr>
                <w:top w:val="none" w:sz="0" w:space="0" w:color="auto"/>
                <w:left w:val="none" w:sz="0" w:space="0" w:color="auto"/>
                <w:bottom w:val="none" w:sz="0" w:space="0" w:color="auto"/>
                <w:right w:val="none" w:sz="0" w:space="0" w:color="auto"/>
              </w:divBdr>
              <w:divsChild>
                <w:div w:id="1302925950">
                  <w:marLeft w:val="0"/>
                  <w:marRight w:val="0"/>
                  <w:marTop w:val="0"/>
                  <w:marBottom w:val="0"/>
                  <w:divBdr>
                    <w:top w:val="none" w:sz="0" w:space="0" w:color="auto"/>
                    <w:left w:val="none" w:sz="0" w:space="0" w:color="auto"/>
                    <w:bottom w:val="none" w:sz="0" w:space="0" w:color="auto"/>
                    <w:right w:val="none" w:sz="0" w:space="0" w:color="auto"/>
                  </w:divBdr>
                  <w:divsChild>
                    <w:div w:id="1397361206">
                      <w:marLeft w:val="0"/>
                      <w:marRight w:val="0"/>
                      <w:marTop w:val="0"/>
                      <w:marBottom w:val="0"/>
                      <w:divBdr>
                        <w:top w:val="none" w:sz="0" w:space="0" w:color="auto"/>
                        <w:left w:val="none" w:sz="0" w:space="0" w:color="auto"/>
                        <w:bottom w:val="none" w:sz="0" w:space="0" w:color="auto"/>
                        <w:right w:val="none" w:sz="0" w:space="0" w:color="auto"/>
                      </w:divBdr>
                      <w:divsChild>
                        <w:div w:id="125853071">
                          <w:marLeft w:val="0"/>
                          <w:marRight w:val="0"/>
                          <w:marTop w:val="0"/>
                          <w:marBottom w:val="0"/>
                          <w:divBdr>
                            <w:top w:val="none" w:sz="0" w:space="0" w:color="auto"/>
                            <w:left w:val="none" w:sz="0" w:space="0" w:color="auto"/>
                            <w:bottom w:val="none" w:sz="0" w:space="0" w:color="auto"/>
                            <w:right w:val="none" w:sz="0" w:space="0" w:color="auto"/>
                          </w:divBdr>
                          <w:divsChild>
                            <w:div w:id="1215316503">
                              <w:marLeft w:val="0"/>
                              <w:marRight w:val="0"/>
                              <w:marTop w:val="0"/>
                              <w:marBottom w:val="0"/>
                              <w:divBdr>
                                <w:top w:val="none" w:sz="0" w:space="0" w:color="auto"/>
                                <w:left w:val="none" w:sz="0" w:space="0" w:color="auto"/>
                                <w:bottom w:val="none" w:sz="0" w:space="0" w:color="auto"/>
                                <w:right w:val="none" w:sz="0" w:space="0" w:color="auto"/>
                              </w:divBdr>
                              <w:divsChild>
                                <w:div w:id="136571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6212617">
      <w:bodyDiv w:val="1"/>
      <w:marLeft w:val="0"/>
      <w:marRight w:val="0"/>
      <w:marTop w:val="0"/>
      <w:marBottom w:val="0"/>
      <w:divBdr>
        <w:top w:val="none" w:sz="0" w:space="0" w:color="auto"/>
        <w:left w:val="none" w:sz="0" w:space="0" w:color="auto"/>
        <w:bottom w:val="none" w:sz="0" w:space="0" w:color="auto"/>
        <w:right w:val="none" w:sz="0" w:space="0" w:color="auto"/>
      </w:divBdr>
      <w:divsChild>
        <w:div w:id="570391167">
          <w:marLeft w:val="720"/>
          <w:marRight w:val="0"/>
          <w:marTop w:val="86"/>
          <w:marBottom w:val="0"/>
          <w:divBdr>
            <w:top w:val="none" w:sz="0" w:space="0" w:color="auto"/>
            <w:left w:val="none" w:sz="0" w:space="0" w:color="auto"/>
            <w:bottom w:val="none" w:sz="0" w:space="0" w:color="auto"/>
            <w:right w:val="none" w:sz="0" w:space="0" w:color="auto"/>
          </w:divBdr>
        </w:div>
        <w:div w:id="1410541873">
          <w:marLeft w:val="720"/>
          <w:marRight w:val="0"/>
          <w:marTop w:val="86"/>
          <w:marBottom w:val="0"/>
          <w:divBdr>
            <w:top w:val="none" w:sz="0" w:space="0" w:color="auto"/>
            <w:left w:val="none" w:sz="0" w:space="0" w:color="auto"/>
            <w:bottom w:val="none" w:sz="0" w:space="0" w:color="auto"/>
            <w:right w:val="none" w:sz="0" w:space="0" w:color="auto"/>
          </w:divBdr>
        </w:div>
        <w:div w:id="1232733471">
          <w:marLeft w:val="720"/>
          <w:marRight w:val="0"/>
          <w:marTop w:val="86"/>
          <w:marBottom w:val="0"/>
          <w:divBdr>
            <w:top w:val="none" w:sz="0" w:space="0" w:color="auto"/>
            <w:left w:val="none" w:sz="0" w:space="0" w:color="auto"/>
            <w:bottom w:val="none" w:sz="0" w:space="0" w:color="auto"/>
            <w:right w:val="none" w:sz="0" w:space="0" w:color="auto"/>
          </w:divBdr>
        </w:div>
        <w:div w:id="1099839597">
          <w:marLeft w:val="994"/>
          <w:marRight w:val="0"/>
          <w:marTop w:val="86"/>
          <w:marBottom w:val="0"/>
          <w:divBdr>
            <w:top w:val="none" w:sz="0" w:space="0" w:color="auto"/>
            <w:left w:val="none" w:sz="0" w:space="0" w:color="auto"/>
            <w:bottom w:val="none" w:sz="0" w:space="0" w:color="auto"/>
            <w:right w:val="none" w:sz="0" w:space="0" w:color="auto"/>
          </w:divBdr>
        </w:div>
        <w:div w:id="1598831327">
          <w:marLeft w:val="994"/>
          <w:marRight w:val="0"/>
          <w:marTop w:val="86"/>
          <w:marBottom w:val="0"/>
          <w:divBdr>
            <w:top w:val="none" w:sz="0" w:space="0" w:color="auto"/>
            <w:left w:val="none" w:sz="0" w:space="0" w:color="auto"/>
            <w:bottom w:val="none" w:sz="0" w:space="0" w:color="auto"/>
            <w:right w:val="none" w:sz="0" w:space="0" w:color="auto"/>
          </w:divBdr>
        </w:div>
        <w:div w:id="724571836">
          <w:marLeft w:val="994"/>
          <w:marRight w:val="0"/>
          <w:marTop w:val="86"/>
          <w:marBottom w:val="0"/>
          <w:divBdr>
            <w:top w:val="none" w:sz="0" w:space="0" w:color="auto"/>
            <w:left w:val="none" w:sz="0" w:space="0" w:color="auto"/>
            <w:bottom w:val="none" w:sz="0" w:space="0" w:color="auto"/>
            <w:right w:val="none" w:sz="0" w:space="0" w:color="auto"/>
          </w:divBdr>
        </w:div>
        <w:div w:id="798761350">
          <w:marLeft w:val="994"/>
          <w:marRight w:val="0"/>
          <w:marTop w:val="86"/>
          <w:marBottom w:val="0"/>
          <w:divBdr>
            <w:top w:val="none" w:sz="0" w:space="0" w:color="auto"/>
            <w:left w:val="none" w:sz="0" w:space="0" w:color="auto"/>
            <w:bottom w:val="none" w:sz="0" w:space="0" w:color="auto"/>
            <w:right w:val="none" w:sz="0" w:space="0" w:color="auto"/>
          </w:divBdr>
        </w:div>
        <w:div w:id="1968730667">
          <w:marLeft w:val="994"/>
          <w:marRight w:val="0"/>
          <w:marTop w:val="86"/>
          <w:marBottom w:val="0"/>
          <w:divBdr>
            <w:top w:val="none" w:sz="0" w:space="0" w:color="auto"/>
            <w:left w:val="none" w:sz="0" w:space="0" w:color="auto"/>
            <w:bottom w:val="none" w:sz="0" w:space="0" w:color="auto"/>
            <w:right w:val="none" w:sz="0" w:space="0" w:color="auto"/>
          </w:divBdr>
        </w:div>
        <w:div w:id="704059324">
          <w:marLeft w:val="994"/>
          <w:marRight w:val="0"/>
          <w:marTop w:val="86"/>
          <w:marBottom w:val="0"/>
          <w:divBdr>
            <w:top w:val="none" w:sz="0" w:space="0" w:color="auto"/>
            <w:left w:val="none" w:sz="0" w:space="0" w:color="auto"/>
            <w:bottom w:val="none" w:sz="0" w:space="0" w:color="auto"/>
            <w:right w:val="none" w:sz="0" w:space="0" w:color="auto"/>
          </w:divBdr>
        </w:div>
      </w:divsChild>
    </w:div>
    <w:div w:id="530148284">
      <w:bodyDiv w:val="1"/>
      <w:marLeft w:val="0"/>
      <w:marRight w:val="0"/>
      <w:marTop w:val="0"/>
      <w:marBottom w:val="0"/>
      <w:divBdr>
        <w:top w:val="none" w:sz="0" w:space="0" w:color="auto"/>
        <w:left w:val="none" w:sz="0" w:space="0" w:color="auto"/>
        <w:bottom w:val="none" w:sz="0" w:space="0" w:color="auto"/>
        <w:right w:val="none" w:sz="0" w:space="0" w:color="auto"/>
      </w:divBdr>
      <w:divsChild>
        <w:div w:id="505285420">
          <w:marLeft w:val="547"/>
          <w:marRight w:val="0"/>
          <w:marTop w:val="154"/>
          <w:marBottom w:val="0"/>
          <w:divBdr>
            <w:top w:val="none" w:sz="0" w:space="0" w:color="auto"/>
            <w:left w:val="none" w:sz="0" w:space="0" w:color="auto"/>
            <w:bottom w:val="none" w:sz="0" w:space="0" w:color="auto"/>
            <w:right w:val="none" w:sz="0" w:space="0" w:color="auto"/>
          </w:divBdr>
        </w:div>
        <w:div w:id="737050268">
          <w:marLeft w:val="547"/>
          <w:marRight w:val="0"/>
          <w:marTop w:val="154"/>
          <w:marBottom w:val="0"/>
          <w:divBdr>
            <w:top w:val="none" w:sz="0" w:space="0" w:color="auto"/>
            <w:left w:val="none" w:sz="0" w:space="0" w:color="auto"/>
            <w:bottom w:val="none" w:sz="0" w:space="0" w:color="auto"/>
            <w:right w:val="none" w:sz="0" w:space="0" w:color="auto"/>
          </w:divBdr>
        </w:div>
        <w:div w:id="1765612878">
          <w:marLeft w:val="547"/>
          <w:marRight w:val="0"/>
          <w:marTop w:val="154"/>
          <w:marBottom w:val="0"/>
          <w:divBdr>
            <w:top w:val="none" w:sz="0" w:space="0" w:color="auto"/>
            <w:left w:val="none" w:sz="0" w:space="0" w:color="auto"/>
            <w:bottom w:val="none" w:sz="0" w:space="0" w:color="auto"/>
            <w:right w:val="none" w:sz="0" w:space="0" w:color="auto"/>
          </w:divBdr>
        </w:div>
        <w:div w:id="776676575">
          <w:marLeft w:val="547"/>
          <w:marRight w:val="0"/>
          <w:marTop w:val="154"/>
          <w:marBottom w:val="0"/>
          <w:divBdr>
            <w:top w:val="none" w:sz="0" w:space="0" w:color="auto"/>
            <w:left w:val="none" w:sz="0" w:space="0" w:color="auto"/>
            <w:bottom w:val="none" w:sz="0" w:space="0" w:color="auto"/>
            <w:right w:val="none" w:sz="0" w:space="0" w:color="auto"/>
          </w:divBdr>
        </w:div>
      </w:divsChild>
    </w:div>
    <w:div w:id="542602329">
      <w:bodyDiv w:val="1"/>
      <w:marLeft w:val="0"/>
      <w:marRight w:val="0"/>
      <w:marTop w:val="0"/>
      <w:marBottom w:val="0"/>
      <w:divBdr>
        <w:top w:val="none" w:sz="0" w:space="0" w:color="auto"/>
        <w:left w:val="none" w:sz="0" w:space="0" w:color="auto"/>
        <w:bottom w:val="none" w:sz="0" w:space="0" w:color="auto"/>
        <w:right w:val="none" w:sz="0" w:space="0" w:color="auto"/>
      </w:divBdr>
    </w:div>
    <w:div w:id="589391212">
      <w:bodyDiv w:val="1"/>
      <w:marLeft w:val="0"/>
      <w:marRight w:val="0"/>
      <w:marTop w:val="0"/>
      <w:marBottom w:val="0"/>
      <w:divBdr>
        <w:top w:val="none" w:sz="0" w:space="0" w:color="auto"/>
        <w:left w:val="none" w:sz="0" w:space="0" w:color="auto"/>
        <w:bottom w:val="none" w:sz="0" w:space="0" w:color="auto"/>
        <w:right w:val="none" w:sz="0" w:space="0" w:color="auto"/>
      </w:divBdr>
    </w:div>
    <w:div w:id="797649859">
      <w:bodyDiv w:val="1"/>
      <w:marLeft w:val="0"/>
      <w:marRight w:val="0"/>
      <w:marTop w:val="0"/>
      <w:marBottom w:val="0"/>
      <w:divBdr>
        <w:top w:val="none" w:sz="0" w:space="0" w:color="auto"/>
        <w:left w:val="none" w:sz="0" w:space="0" w:color="auto"/>
        <w:bottom w:val="none" w:sz="0" w:space="0" w:color="auto"/>
        <w:right w:val="none" w:sz="0" w:space="0" w:color="auto"/>
      </w:divBdr>
      <w:divsChild>
        <w:div w:id="247662807">
          <w:marLeft w:val="446"/>
          <w:marRight w:val="0"/>
          <w:marTop w:val="0"/>
          <w:marBottom w:val="0"/>
          <w:divBdr>
            <w:top w:val="none" w:sz="0" w:space="0" w:color="auto"/>
            <w:left w:val="none" w:sz="0" w:space="0" w:color="auto"/>
            <w:bottom w:val="none" w:sz="0" w:space="0" w:color="auto"/>
            <w:right w:val="none" w:sz="0" w:space="0" w:color="auto"/>
          </w:divBdr>
        </w:div>
      </w:divsChild>
    </w:div>
    <w:div w:id="891387438">
      <w:bodyDiv w:val="1"/>
      <w:marLeft w:val="0"/>
      <w:marRight w:val="0"/>
      <w:marTop w:val="0"/>
      <w:marBottom w:val="0"/>
      <w:divBdr>
        <w:top w:val="none" w:sz="0" w:space="0" w:color="auto"/>
        <w:left w:val="none" w:sz="0" w:space="0" w:color="auto"/>
        <w:bottom w:val="none" w:sz="0" w:space="0" w:color="auto"/>
        <w:right w:val="none" w:sz="0" w:space="0" w:color="auto"/>
      </w:divBdr>
    </w:div>
    <w:div w:id="961107034">
      <w:bodyDiv w:val="1"/>
      <w:marLeft w:val="0"/>
      <w:marRight w:val="0"/>
      <w:marTop w:val="0"/>
      <w:marBottom w:val="0"/>
      <w:divBdr>
        <w:top w:val="none" w:sz="0" w:space="0" w:color="auto"/>
        <w:left w:val="none" w:sz="0" w:space="0" w:color="auto"/>
        <w:bottom w:val="none" w:sz="0" w:space="0" w:color="auto"/>
        <w:right w:val="none" w:sz="0" w:space="0" w:color="auto"/>
      </w:divBdr>
    </w:div>
    <w:div w:id="1250776694">
      <w:bodyDiv w:val="1"/>
      <w:marLeft w:val="0"/>
      <w:marRight w:val="0"/>
      <w:marTop w:val="0"/>
      <w:marBottom w:val="0"/>
      <w:divBdr>
        <w:top w:val="none" w:sz="0" w:space="0" w:color="auto"/>
        <w:left w:val="none" w:sz="0" w:space="0" w:color="auto"/>
        <w:bottom w:val="none" w:sz="0" w:space="0" w:color="auto"/>
        <w:right w:val="none" w:sz="0" w:space="0" w:color="auto"/>
      </w:divBdr>
    </w:div>
    <w:div w:id="1419714654">
      <w:bodyDiv w:val="1"/>
      <w:marLeft w:val="0"/>
      <w:marRight w:val="0"/>
      <w:marTop w:val="0"/>
      <w:marBottom w:val="0"/>
      <w:divBdr>
        <w:top w:val="none" w:sz="0" w:space="0" w:color="auto"/>
        <w:left w:val="none" w:sz="0" w:space="0" w:color="auto"/>
        <w:bottom w:val="none" w:sz="0" w:space="0" w:color="auto"/>
        <w:right w:val="none" w:sz="0" w:space="0" w:color="auto"/>
      </w:divBdr>
    </w:div>
    <w:div w:id="1441946633">
      <w:bodyDiv w:val="1"/>
      <w:marLeft w:val="0"/>
      <w:marRight w:val="0"/>
      <w:marTop w:val="0"/>
      <w:marBottom w:val="0"/>
      <w:divBdr>
        <w:top w:val="none" w:sz="0" w:space="0" w:color="auto"/>
        <w:left w:val="none" w:sz="0" w:space="0" w:color="auto"/>
        <w:bottom w:val="none" w:sz="0" w:space="0" w:color="auto"/>
        <w:right w:val="none" w:sz="0" w:space="0" w:color="auto"/>
      </w:divBdr>
      <w:divsChild>
        <w:div w:id="1790465868">
          <w:marLeft w:val="547"/>
          <w:marRight w:val="0"/>
          <w:marTop w:val="154"/>
          <w:marBottom w:val="0"/>
          <w:divBdr>
            <w:top w:val="none" w:sz="0" w:space="0" w:color="auto"/>
            <w:left w:val="none" w:sz="0" w:space="0" w:color="auto"/>
            <w:bottom w:val="none" w:sz="0" w:space="0" w:color="auto"/>
            <w:right w:val="none" w:sz="0" w:space="0" w:color="auto"/>
          </w:divBdr>
        </w:div>
        <w:div w:id="452335588">
          <w:marLeft w:val="547"/>
          <w:marRight w:val="0"/>
          <w:marTop w:val="154"/>
          <w:marBottom w:val="0"/>
          <w:divBdr>
            <w:top w:val="none" w:sz="0" w:space="0" w:color="auto"/>
            <w:left w:val="none" w:sz="0" w:space="0" w:color="auto"/>
            <w:bottom w:val="none" w:sz="0" w:space="0" w:color="auto"/>
            <w:right w:val="none" w:sz="0" w:space="0" w:color="auto"/>
          </w:divBdr>
        </w:div>
        <w:div w:id="338778567">
          <w:marLeft w:val="547"/>
          <w:marRight w:val="0"/>
          <w:marTop w:val="154"/>
          <w:marBottom w:val="0"/>
          <w:divBdr>
            <w:top w:val="none" w:sz="0" w:space="0" w:color="auto"/>
            <w:left w:val="none" w:sz="0" w:space="0" w:color="auto"/>
            <w:bottom w:val="none" w:sz="0" w:space="0" w:color="auto"/>
            <w:right w:val="none" w:sz="0" w:space="0" w:color="auto"/>
          </w:divBdr>
        </w:div>
      </w:divsChild>
    </w:div>
    <w:div w:id="1545020282">
      <w:bodyDiv w:val="1"/>
      <w:marLeft w:val="0"/>
      <w:marRight w:val="0"/>
      <w:marTop w:val="0"/>
      <w:marBottom w:val="0"/>
      <w:divBdr>
        <w:top w:val="none" w:sz="0" w:space="0" w:color="auto"/>
        <w:left w:val="none" w:sz="0" w:space="0" w:color="auto"/>
        <w:bottom w:val="none" w:sz="0" w:space="0" w:color="auto"/>
        <w:right w:val="none" w:sz="0" w:space="0" w:color="auto"/>
      </w:divBdr>
    </w:div>
    <w:div w:id="1771004127">
      <w:bodyDiv w:val="1"/>
      <w:marLeft w:val="0"/>
      <w:marRight w:val="0"/>
      <w:marTop w:val="0"/>
      <w:marBottom w:val="0"/>
      <w:divBdr>
        <w:top w:val="none" w:sz="0" w:space="0" w:color="auto"/>
        <w:left w:val="none" w:sz="0" w:space="0" w:color="auto"/>
        <w:bottom w:val="none" w:sz="0" w:space="0" w:color="auto"/>
        <w:right w:val="none" w:sz="0" w:space="0" w:color="auto"/>
      </w:divBdr>
      <w:divsChild>
        <w:div w:id="1850482416">
          <w:marLeft w:val="446"/>
          <w:marRight w:val="0"/>
          <w:marTop w:val="0"/>
          <w:marBottom w:val="0"/>
          <w:divBdr>
            <w:top w:val="none" w:sz="0" w:space="0" w:color="auto"/>
            <w:left w:val="none" w:sz="0" w:space="0" w:color="auto"/>
            <w:bottom w:val="none" w:sz="0" w:space="0" w:color="auto"/>
            <w:right w:val="none" w:sz="0" w:space="0" w:color="auto"/>
          </w:divBdr>
        </w:div>
      </w:divsChild>
    </w:div>
    <w:div w:id="1973246741">
      <w:bodyDiv w:val="1"/>
      <w:marLeft w:val="0"/>
      <w:marRight w:val="0"/>
      <w:marTop w:val="0"/>
      <w:marBottom w:val="0"/>
      <w:divBdr>
        <w:top w:val="none" w:sz="0" w:space="0" w:color="auto"/>
        <w:left w:val="none" w:sz="0" w:space="0" w:color="auto"/>
        <w:bottom w:val="none" w:sz="0" w:space="0" w:color="auto"/>
        <w:right w:val="none" w:sz="0" w:space="0" w:color="auto"/>
      </w:divBdr>
      <w:divsChild>
        <w:div w:id="1893880453">
          <w:marLeft w:val="547"/>
          <w:marRight w:val="0"/>
          <w:marTop w:val="115"/>
          <w:marBottom w:val="0"/>
          <w:divBdr>
            <w:top w:val="none" w:sz="0" w:space="0" w:color="auto"/>
            <w:left w:val="none" w:sz="0" w:space="0" w:color="auto"/>
            <w:bottom w:val="none" w:sz="0" w:space="0" w:color="auto"/>
            <w:right w:val="none" w:sz="0" w:space="0" w:color="auto"/>
          </w:divBdr>
        </w:div>
        <w:div w:id="517279757">
          <w:marLeft w:val="547"/>
          <w:marRight w:val="0"/>
          <w:marTop w:val="115"/>
          <w:marBottom w:val="0"/>
          <w:divBdr>
            <w:top w:val="none" w:sz="0" w:space="0" w:color="auto"/>
            <w:left w:val="none" w:sz="0" w:space="0" w:color="auto"/>
            <w:bottom w:val="none" w:sz="0" w:space="0" w:color="auto"/>
            <w:right w:val="none" w:sz="0" w:space="0" w:color="auto"/>
          </w:divBdr>
        </w:div>
        <w:div w:id="1243105257">
          <w:marLeft w:val="547"/>
          <w:marRight w:val="0"/>
          <w:marTop w:val="115"/>
          <w:marBottom w:val="0"/>
          <w:divBdr>
            <w:top w:val="none" w:sz="0" w:space="0" w:color="auto"/>
            <w:left w:val="none" w:sz="0" w:space="0" w:color="auto"/>
            <w:bottom w:val="none" w:sz="0" w:space="0" w:color="auto"/>
            <w:right w:val="none" w:sz="0" w:space="0" w:color="auto"/>
          </w:divBdr>
        </w:div>
        <w:div w:id="670526101">
          <w:marLeft w:val="547"/>
          <w:marRight w:val="0"/>
          <w:marTop w:val="115"/>
          <w:marBottom w:val="0"/>
          <w:divBdr>
            <w:top w:val="none" w:sz="0" w:space="0" w:color="auto"/>
            <w:left w:val="none" w:sz="0" w:space="0" w:color="auto"/>
            <w:bottom w:val="none" w:sz="0" w:space="0" w:color="auto"/>
            <w:right w:val="none" w:sz="0" w:space="0" w:color="auto"/>
          </w:divBdr>
        </w:div>
        <w:div w:id="1116022476">
          <w:marLeft w:val="547"/>
          <w:marRight w:val="0"/>
          <w:marTop w:val="115"/>
          <w:marBottom w:val="0"/>
          <w:divBdr>
            <w:top w:val="none" w:sz="0" w:space="0" w:color="auto"/>
            <w:left w:val="none" w:sz="0" w:space="0" w:color="auto"/>
            <w:bottom w:val="none" w:sz="0" w:space="0" w:color="auto"/>
            <w:right w:val="none" w:sz="0" w:space="0" w:color="auto"/>
          </w:divBdr>
        </w:div>
      </w:divsChild>
    </w:div>
    <w:div w:id="2042626397">
      <w:bodyDiv w:val="1"/>
      <w:marLeft w:val="0"/>
      <w:marRight w:val="0"/>
      <w:marTop w:val="0"/>
      <w:marBottom w:val="0"/>
      <w:divBdr>
        <w:top w:val="none" w:sz="0" w:space="0" w:color="auto"/>
        <w:left w:val="none" w:sz="0" w:space="0" w:color="auto"/>
        <w:bottom w:val="none" w:sz="0" w:space="0" w:color="auto"/>
        <w:right w:val="none" w:sz="0" w:space="0" w:color="auto"/>
      </w:divBdr>
    </w:div>
    <w:div w:id="209435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riss.org.uk/authors/lisa-pattoni"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564CF-25DE-4F25-ACD1-B9E823198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1510</TotalTime>
  <Pages>1</Pages>
  <Words>2352</Words>
  <Characters>13411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(1807945)</dc:creator>
  <cp:keywords/>
  <dc:description/>
  <cp:lastModifiedBy>David Williams (1807945)</cp:lastModifiedBy>
  <cp:revision>25</cp:revision>
  <dcterms:created xsi:type="dcterms:W3CDTF">2019-04-07T17:33:00Z</dcterms:created>
  <dcterms:modified xsi:type="dcterms:W3CDTF">2019-04-14T19:46:00Z</dcterms:modified>
</cp:coreProperties>
</file>