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60C6" w14:textId="4356E345" w:rsidR="004E3834" w:rsidRPr="00537851" w:rsidRDefault="27FA89B6" w:rsidP="18E9F3F6">
      <w:pPr>
        <w:jc w:val="both"/>
        <w:rPr>
          <w:rFonts w:ascii="Calibri" w:eastAsia="Calibri" w:hAnsi="Calibri" w:cs="Calibri"/>
          <w:b/>
          <w:bCs/>
        </w:rPr>
      </w:pPr>
      <w:r w:rsidRPr="00537851">
        <w:rPr>
          <w:rFonts w:ascii="Calibri" w:eastAsia="Calibri" w:hAnsi="Calibri" w:cs="Calibri"/>
          <w:b/>
          <w:bCs/>
        </w:rPr>
        <w:t xml:space="preserve">Define and describe the </w:t>
      </w:r>
      <w:r w:rsidR="00BF4539" w:rsidRPr="00537851">
        <w:rPr>
          <w:rFonts w:ascii="Calibri" w:eastAsia="Calibri" w:hAnsi="Calibri" w:cs="Calibri"/>
          <w:b/>
          <w:bCs/>
        </w:rPr>
        <w:t>four</w:t>
      </w:r>
      <w:r w:rsidRPr="00537851">
        <w:rPr>
          <w:rFonts w:ascii="Calibri" w:eastAsia="Calibri" w:hAnsi="Calibri" w:cs="Calibri"/>
          <w:b/>
          <w:bCs/>
        </w:rPr>
        <w:t xml:space="preserve"> pillars of the UK Counter Terrorism Strategy as defined by </w:t>
      </w:r>
      <w:r w:rsidR="2A72B35B" w:rsidRPr="00537851">
        <w:rPr>
          <w:rFonts w:ascii="Calibri" w:eastAsia="Calibri" w:hAnsi="Calibri" w:cs="Calibri"/>
          <w:b/>
          <w:bCs/>
        </w:rPr>
        <w:t>the UK</w:t>
      </w:r>
      <w:r w:rsidRPr="00537851">
        <w:rPr>
          <w:rFonts w:ascii="Calibri" w:eastAsia="Calibri" w:hAnsi="Calibri" w:cs="Calibri"/>
          <w:b/>
          <w:bCs/>
        </w:rPr>
        <w:t xml:space="preserve"> Government.</w:t>
      </w:r>
    </w:p>
    <w:p w14:paraId="4B01E919" w14:textId="14D7A16E" w:rsidR="004E3834" w:rsidRPr="00537851" w:rsidRDefault="1716D480" w:rsidP="18E9F3F6">
      <w:pPr>
        <w:jc w:val="both"/>
        <w:rPr>
          <w:rFonts w:ascii="Calibri" w:eastAsia="Calibri" w:hAnsi="Calibri" w:cs="Calibri"/>
          <w:b/>
          <w:bCs/>
        </w:rPr>
      </w:pPr>
      <w:hyperlink r:id="rId7">
        <w:r w:rsidRPr="00537851">
          <w:rPr>
            <w:rStyle w:val="Hyperlink"/>
            <w:rFonts w:ascii="Calibri" w:eastAsia="Calibri" w:hAnsi="Calibri" w:cs="Calibri"/>
            <w:b/>
            <w:bCs/>
          </w:rPr>
          <w:t>https://www.gov.uk/government/publications/counter-terrorism-strategy-contest-2023</w:t>
        </w:r>
      </w:hyperlink>
    </w:p>
    <w:p w14:paraId="66AF9E6F" w14:textId="0D85C51E" w:rsidR="00BE41CD" w:rsidRPr="00187FE5" w:rsidRDefault="008F777E" w:rsidP="18E9F3F6">
      <w:pPr>
        <w:jc w:val="both"/>
        <w:rPr>
          <w:rFonts w:ascii="Calibri" w:eastAsia="Calibri" w:hAnsi="Calibri" w:cs="Calibri"/>
          <w:lang w:val="en-GB"/>
        </w:rPr>
      </w:pPr>
      <w:r w:rsidRPr="008F777E">
        <w:rPr>
          <w:rFonts w:ascii="Calibri" w:eastAsia="Calibri" w:hAnsi="Calibri" w:cs="Calibri"/>
          <w:lang w:val="en-GB"/>
        </w:rPr>
        <w:t xml:space="preserve">Prevention is a proactive approach that aims to </w:t>
      </w:r>
      <w:r>
        <w:rPr>
          <w:rFonts w:ascii="Calibri" w:eastAsia="Calibri" w:hAnsi="Calibri" w:cs="Calibri"/>
          <w:lang w:val="en-GB"/>
        </w:rPr>
        <w:t>deter people from participating in or aiding terrorist activities through</w:t>
      </w:r>
      <w:r w:rsidRPr="008F777E">
        <w:rPr>
          <w:rFonts w:ascii="Calibri" w:eastAsia="Calibri" w:hAnsi="Calibri" w:cs="Calibri"/>
          <w:lang w:val="en-GB"/>
        </w:rPr>
        <w:t xml:space="preserve"> early intervention, disengagement, and rehabilitation. While this aims to accomplish these goals by confronting extremist narratives and opposing beliefs that justify terrorism, its efficacy has been hotly debated. A focus on risk identification and </w:t>
      </w:r>
      <w:r w:rsidRPr="00EB2611">
        <w:rPr>
          <w:rFonts w:ascii="Calibri" w:eastAsia="Calibri" w:hAnsi="Calibri" w:cs="Calibri"/>
          <w:lang w:val="en-GB"/>
        </w:rPr>
        <w:t xml:space="preserve">targeted assistance is demonstrated in the use of early intervention, which is frequently operationalised through multi-agency panels </w:t>
      </w:r>
      <w:r w:rsidRPr="008F777E">
        <w:rPr>
          <w:rFonts w:ascii="Calibri" w:eastAsia="Calibri" w:hAnsi="Calibri" w:cs="Calibri"/>
          <w:lang w:val="en-GB"/>
        </w:rPr>
        <w:t xml:space="preserve">at risk. While </w:t>
      </w:r>
      <w:r w:rsidR="00345F55" w:rsidRPr="00187FE5">
        <w:rPr>
          <w:rFonts w:ascii="Calibri" w:eastAsia="Calibri" w:hAnsi="Calibri" w:cs="Calibri"/>
          <w:lang w:val="en-GB"/>
        </w:rPr>
        <w:t>showing</w:t>
      </w:r>
      <w:r w:rsidRPr="008F777E">
        <w:rPr>
          <w:rFonts w:ascii="Calibri" w:eastAsia="Calibri" w:hAnsi="Calibri" w:cs="Calibri"/>
          <w:lang w:val="en-GB"/>
        </w:rPr>
        <w:t xml:space="preserve"> the strategy's </w:t>
      </w:r>
      <w:r w:rsidR="00345F55" w:rsidRPr="00187FE5">
        <w:rPr>
          <w:rFonts w:ascii="Calibri" w:eastAsia="Calibri" w:hAnsi="Calibri" w:cs="Calibri"/>
          <w:lang w:val="en-GB"/>
        </w:rPr>
        <w:t>broad</w:t>
      </w:r>
      <w:r w:rsidRPr="008F777E">
        <w:rPr>
          <w:rFonts w:ascii="Calibri" w:eastAsia="Calibri" w:hAnsi="Calibri" w:cs="Calibri"/>
          <w:lang w:val="en-GB"/>
        </w:rPr>
        <w:t xml:space="preserve"> institutional reach, the legal duty placed on designated authorities</w:t>
      </w:r>
      <w:r w:rsidRPr="00187FE5">
        <w:rPr>
          <w:rFonts w:ascii="Calibri" w:eastAsia="Calibri" w:hAnsi="Calibri" w:cs="Calibri"/>
          <w:lang w:val="en-GB"/>
        </w:rPr>
        <w:t xml:space="preserve">, such as the education, health, local government, and prison sectors, </w:t>
      </w:r>
      <w:r w:rsidRPr="008F777E">
        <w:rPr>
          <w:rFonts w:ascii="Calibri" w:eastAsia="Calibri" w:hAnsi="Calibri" w:cs="Calibri"/>
          <w:lang w:val="en-GB"/>
        </w:rPr>
        <w:t>to keep people from becoming involved in terrorism also prompts critical thought about how to strike a balance between surveillance and safeguarding (Home Office, 2023).</w:t>
      </w:r>
    </w:p>
    <w:p w14:paraId="04E653AF" w14:textId="5C8ADBD3" w:rsidR="00AE39D4" w:rsidRPr="00AE39D4" w:rsidRDefault="00AE39D4" w:rsidP="00AE39D4">
      <w:pPr>
        <w:jc w:val="both"/>
        <w:rPr>
          <w:rFonts w:ascii="Calibri" w:eastAsia="Calibri" w:hAnsi="Calibri" w:cs="Calibri"/>
          <w:lang w:val="en-GB"/>
        </w:rPr>
      </w:pPr>
      <w:r w:rsidRPr="00AE39D4">
        <w:rPr>
          <w:rFonts w:ascii="Calibri" w:eastAsia="Calibri" w:hAnsi="Calibri" w:cs="Calibri"/>
          <w:lang w:val="en-GB"/>
        </w:rPr>
        <w:t xml:space="preserve">The second pillar </w:t>
      </w:r>
      <w:r w:rsidR="00D873B9">
        <w:rPr>
          <w:rFonts w:ascii="Calibri" w:eastAsia="Calibri" w:hAnsi="Calibri" w:cs="Calibri"/>
          <w:lang w:val="en-GB"/>
        </w:rPr>
        <w:t>pursued</w:t>
      </w:r>
      <w:r w:rsidRPr="00AE39D4">
        <w:rPr>
          <w:rFonts w:ascii="Calibri" w:eastAsia="Calibri" w:hAnsi="Calibri" w:cs="Calibri"/>
          <w:lang w:val="en-GB"/>
        </w:rPr>
        <w:t xml:space="preserve"> is primarily concerned with preventing terrorist attacks through the disruption of plots, targeted arrests, investigations, and prosecutions of those involved. This objective is operationalised through a range of, including, in cases of imminent threat, the potential use of force overseas to neutralise risks before they </w:t>
      </w:r>
      <w:r w:rsidR="00D2621E" w:rsidRPr="00A64820">
        <w:rPr>
          <w:rFonts w:ascii="Calibri" w:eastAsia="Calibri" w:hAnsi="Calibri" w:cs="Calibri"/>
          <w:lang w:val="en-GB"/>
        </w:rPr>
        <w:t>escalate</w:t>
      </w:r>
      <w:r w:rsidRPr="00AE39D4">
        <w:rPr>
          <w:rFonts w:ascii="Calibri" w:eastAsia="Calibri" w:hAnsi="Calibri" w:cs="Calibri"/>
          <w:lang w:val="en-GB"/>
        </w:rPr>
        <w:t xml:space="preserve">. A central component of this pillar is international cooperation, whereby the UK works in partnership with allied states and overseas agencies to identify and weaken threats at their source. Recent developments in 2023 signal a shift towards enhancing the </w:t>
      </w:r>
      <w:r w:rsidR="00D873B9" w:rsidRPr="00A64820">
        <w:rPr>
          <w:rFonts w:ascii="Calibri" w:eastAsia="Calibri" w:hAnsi="Calibri" w:cs="Calibri"/>
          <w:lang w:val="en-GB"/>
        </w:rPr>
        <w:t>dexterity</w:t>
      </w:r>
      <w:r w:rsidRPr="00AE39D4">
        <w:rPr>
          <w:rFonts w:ascii="Calibri" w:eastAsia="Calibri" w:hAnsi="Calibri" w:cs="Calibri"/>
          <w:lang w:val="en-GB"/>
        </w:rPr>
        <w:t xml:space="preserve"> and responsiveness of investigative practices. This involves </w:t>
      </w:r>
      <w:r w:rsidRPr="00A64820">
        <w:rPr>
          <w:rFonts w:ascii="Calibri" w:eastAsia="Calibri" w:hAnsi="Calibri" w:cs="Calibri"/>
          <w:lang w:val="en-GB"/>
        </w:rPr>
        <w:t xml:space="preserve">integrating advanced data technologies with law enforcement interventions, including those </w:t>
      </w:r>
      <w:r w:rsidRPr="00AE39D4">
        <w:rPr>
          <w:rFonts w:ascii="Calibri" w:eastAsia="Calibri" w:hAnsi="Calibri" w:cs="Calibri"/>
          <w:lang w:val="en-GB"/>
        </w:rPr>
        <w:t xml:space="preserve">within sectors such as health and education, to enable earlier detection and more coordinated responses. Furthermore, the Counter-Terrorism Operations Centre </w:t>
      </w:r>
      <w:r w:rsidRPr="00A64820">
        <w:rPr>
          <w:rFonts w:ascii="Calibri" w:eastAsia="Calibri" w:hAnsi="Calibri" w:cs="Calibri"/>
          <w:lang w:val="en-GB"/>
        </w:rPr>
        <w:t>serves as a strategic hub, facilitating cross-agency collaboration and the sharing of operational data</w:t>
      </w:r>
      <w:r w:rsidRPr="00AE39D4">
        <w:rPr>
          <w:rFonts w:ascii="Calibri" w:eastAsia="Calibri" w:hAnsi="Calibri" w:cs="Calibri"/>
          <w:lang w:val="en-GB"/>
        </w:rPr>
        <w:t>. While these measures aim to strengthen national security, they also prompt critical reflection on issues of proportionality, civil liberties, and the implications of expanded state surveillance (Home Office, 2023).</w:t>
      </w:r>
    </w:p>
    <w:p w14:paraId="15AD7660" w14:textId="362A166C" w:rsidR="00537851" w:rsidRPr="00537851" w:rsidRDefault="00537851" w:rsidP="00537851">
      <w:pPr>
        <w:jc w:val="both"/>
        <w:rPr>
          <w:rFonts w:ascii="Calibri" w:eastAsia="Calibri" w:hAnsi="Calibri" w:cs="Calibri"/>
          <w:lang w:val="en-GB"/>
        </w:rPr>
      </w:pPr>
      <w:r w:rsidRPr="00537851">
        <w:rPr>
          <w:rFonts w:ascii="Calibri" w:eastAsia="Calibri" w:hAnsi="Calibri" w:cs="Calibri"/>
          <w:lang w:val="en-GB"/>
        </w:rPr>
        <w:t>The third pillar</w:t>
      </w:r>
      <w:r w:rsidR="004508BE" w:rsidRPr="004508BE">
        <w:rPr>
          <w:rFonts w:ascii="Calibri" w:eastAsia="Calibri" w:hAnsi="Calibri" w:cs="Calibri"/>
          <w:lang w:val="en-GB"/>
        </w:rPr>
        <w:t xml:space="preserve"> protects</w:t>
      </w:r>
      <w:r w:rsidRPr="00537851">
        <w:rPr>
          <w:rFonts w:ascii="Calibri" w:eastAsia="Calibri" w:hAnsi="Calibri" w:cs="Calibri"/>
          <w:lang w:val="en-GB"/>
        </w:rPr>
        <w:t xml:space="preserve">, focuses on strengthening national resilience by reducing vulnerabilities to terrorist attacks across the UK and its critical infrastructure. This objective is operationalised through measures such as hardening potential targets, including enhanced security provisions at public spaces, transportation networks, venues, and other crowded locations. Additional protective strategies involve tightening entry control through improved detection, targeted screening, and the deployment of biometric technologies to prevent threat actors from entering the UK. </w:t>
      </w:r>
      <w:r w:rsidR="006B23F9" w:rsidRPr="0083683D">
        <w:rPr>
          <w:rFonts w:ascii="Calibri" w:eastAsia="Calibri" w:hAnsi="Calibri" w:cs="Calibri"/>
          <w:lang w:val="en-GB"/>
        </w:rPr>
        <w:t xml:space="preserve">Particularly </w:t>
      </w:r>
      <w:r w:rsidRPr="00537851">
        <w:rPr>
          <w:rFonts w:ascii="Calibri" w:eastAsia="Calibri" w:hAnsi="Calibri" w:cs="Calibri"/>
          <w:lang w:val="en-GB"/>
        </w:rPr>
        <w:t xml:space="preserve">the 2023 strategy highlights the increasing significance of collaboration with the private sector and the technology industry, recognising that the evolving nature of threats requires adaptive and innovative security responses. While these measures enhance protective </w:t>
      </w:r>
      <w:r w:rsidRPr="00537851">
        <w:rPr>
          <w:rFonts w:ascii="Calibri" w:eastAsia="Calibri" w:hAnsi="Calibri" w:cs="Calibri"/>
          <w:lang w:val="en-GB"/>
        </w:rPr>
        <w:lastRenderedPageBreak/>
        <w:t>capacity, they also raise important questions concerning privacy, civil liberties, and the proportionality of security interventions (Home Office, 2023).</w:t>
      </w:r>
    </w:p>
    <w:p w14:paraId="3AA30356" w14:textId="35ECB861" w:rsidR="00537851" w:rsidRPr="00537851" w:rsidRDefault="00537851" w:rsidP="00537851">
      <w:pPr>
        <w:jc w:val="both"/>
        <w:rPr>
          <w:rFonts w:ascii="Calibri" w:eastAsia="Calibri" w:hAnsi="Calibri" w:cs="Calibri"/>
          <w:lang w:val="en-GB"/>
        </w:rPr>
      </w:pPr>
      <w:r w:rsidRPr="00537851">
        <w:rPr>
          <w:rFonts w:ascii="Calibri" w:eastAsia="Calibri" w:hAnsi="Calibri" w:cs="Calibri"/>
          <w:lang w:val="en-GB"/>
        </w:rPr>
        <w:t>The final pillar</w:t>
      </w:r>
      <w:r w:rsidR="00425437">
        <w:rPr>
          <w:rFonts w:ascii="Calibri" w:eastAsia="Calibri" w:hAnsi="Calibri" w:cs="Calibri"/>
          <w:lang w:val="en-GB"/>
        </w:rPr>
        <w:t xml:space="preserve"> p</w:t>
      </w:r>
      <w:r w:rsidRPr="00537851">
        <w:rPr>
          <w:rFonts w:ascii="Calibri" w:eastAsia="Calibri" w:hAnsi="Calibri" w:cs="Calibri"/>
          <w:lang w:val="en-GB"/>
        </w:rPr>
        <w:t>repare, is designed to mitigate the consequences of a terrorist attack should preventive measures fail. This involves minimising harm, expediting recovery, and ensuring effective response readiness. Core components include robust emergency planning to equip first responders, emergency services, and local authorities with the training and coordination mechanisms required to manage the immediate aftermath of an incident. In parallel, preparedness strategies aim to support affected communities through psychological, social, and financial recovery, thereby facilitating the restoration of everyday life. The 2023 strategic emphasis reflects an acknowledgement that, despite extensive prevention and protection measures, the risk of terrorism can never be eliminated. Consequently, a more integrated, multi-agency approach</w:t>
      </w:r>
      <w:r w:rsidR="00425437">
        <w:rPr>
          <w:rFonts w:ascii="Calibri" w:eastAsia="Calibri" w:hAnsi="Calibri" w:cs="Calibri"/>
          <w:lang w:val="en-GB"/>
        </w:rPr>
        <w:t xml:space="preserve"> </w:t>
      </w:r>
      <w:r w:rsidRPr="00537851">
        <w:rPr>
          <w:rFonts w:ascii="Calibri" w:eastAsia="Calibri" w:hAnsi="Calibri" w:cs="Calibri"/>
          <w:lang w:val="en-GB"/>
        </w:rPr>
        <w:t>extending beyond national borders</w:t>
      </w:r>
      <w:r w:rsidR="0072280A" w:rsidRPr="00425437">
        <w:rPr>
          <w:rFonts w:ascii="Calibri" w:eastAsia="Calibri" w:hAnsi="Calibri" w:cs="Calibri"/>
          <w:lang w:val="en-GB"/>
        </w:rPr>
        <w:t xml:space="preserve"> </w:t>
      </w:r>
      <w:r w:rsidRPr="00537851">
        <w:rPr>
          <w:rFonts w:ascii="Calibri" w:eastAsia="Calibri" w:hAnsi="Calibri" w:cs="Calibri"/>
          <w:lang w:val="en-GB"/>
        </w:rPr>
        <w:t>has become central to ensuring a coherent and adaptive response capability (Home Office, 2023).</w:t>
      </w:r>
    </w:p>
    <w:p w14:paraId="1CF2F85E" w14:textId="4C634DFF" w:rsidR="18E9F3F6" w:rsidRPr="00425437" w:rsidRDefault="18E9F3F6" w:rsidP="18E9F3F6">
      <w:pPr>
        <w:jc w:val="both"/>
        <w:rPr>
          <w:rFonts w:ascii="Calibri" w:eastAsia="Calibri" w:hAnsi="Calibri" w:cs="Calibri"/>
        </w:rPr>
      </w:pPr>
    </w:p>
    <w:p w14:paraId="6B1C938D" w14:textId="082DBDCE" w:rsidR="18E9F3F6" w:rsidRPr="00425437" w:rsidRDefault="18E9F3F6" w:rsidP="18E9F3F6">
      <w:pPr>
        <w:jc w:val="both"/>
        <w:rPr>
          <w:rFonts w:ascii="Calibri" w:eastAsia="Calibri" w:hAnsi="Calibri" w:cs="Calibri"/>
        </w:rPr>
      </w:pPr>
    </w:p>
    <w:p w14:paraId="2C078E63" w14:textId="34DAA874" w:rsidR="004E3834" w:rsidRDefault="6604567D" w:rsidP="18E9F3F6">
      <w:pPr>
        <w:jc w:val="both"/>
        <w:rPr>
          <w:rFonts w:ascii="Calibri" w:eastAsia="Calibri" w:hAnsi="Calibri" w:cs="Calibri"/>
          <w:b/>
          <w:bCs/>
        </w:rPr>
      </w:pPr>
      <w:r w:rsidRPr="18E9F3F6">
        <w:rPr>
          <w:rFonts w:ascii="Calibri" w:eastAsia="Calibri" w:hAnsi="Calibri" w:cs="Calibri"/>
          <w:b/>
          <w:bCs/>
        </w:rPr>
        <w:t xml:space="preserve">Reference </w:t>
      </w:r>
    </w:p>
    <w:p w14:paraId="4EB655C0" w14:textId="4F728B96" w:rsidR="6604567D" w:rsidRDefault="6604567D" w:rsidP="18E9F3F6">
      <w:pPr>
        <w:spacing w:after="240" w:line="360" w:lineRule="auto"/>
        <w:jc w:val="both"/>
        <w:rPr>
          <w:rFonts w:ascii="Calibri" w:eastAsia="Calibri" w:hAnsi="Calibri" w:cs="Calibri"/>
        </w:rPr>
      </w:pPr>
      <w:r w:rsidRPr="18E9F3F6">
        <w:rPr>
          <w:rFonts w:ascii="Calibri" w:eastAsia="Calibri" w:hAnsi="Calibri" w:cs="Calibri"/>
        </w:rPr>
        <w:t xml:space="preserve">Home Office (2023). </w:t>
      </w:r>
      <w:r w:rsidRPr="18E9F3F6">
        <w:rPr>
          <w:rFonts w:ascii="Calibri" w:eastAsia="Calibri" w:hAnsi="Calibri" w:cs="Calibri"/>
          <w:i/>
          <w:iCs/>
        </w:rPr>
        <w:t>Counter-terrorism strategy (CONTEST) 2023</w:t>
      </w:r>
      <w:r w:rsidRPr="18E9F3F6">
        <w:rPr>
          <w:rFonts w:ascii="Calibri" w:eastAsia="Calibri" w:hAnsi="Calibri" w:cs="Calibri"/>
        </w:rPr>
        <w:t xml:space="preserve">. [online] GOV.UK. Available at: </w:t>
      </w:r>
      <w:hyperlink r:id="rId8">
        <w:r w:rsidRPr="18E9F3F6">
          <w:rPr>
            <w:rStyle w:val="Hyperlink"/>
            <w:rFonts w:ascii="Calibri" w:eastAsia="Calibri" w:hAnsi="Calibri" w:cs="Calibri"/>
          </w:rPr>
          <w:t>https://www.gov.uk/government/publications/counter-terrorism-strategy-contest-2023</w:t>
        </w:r>
      </w:hyperlink>
      <w:r w:rsidRPr="18E9F3F6">
        <w:rPr>
          <w:rFonts w:ascii="Calibri" w:eastAsia="Calibri" w:hAnsi="Calibri" w:cs="Calibri"/>
        </w:rPr>
        <w:t>.</w:t>
      </w:r>
    </w:p>
    <w:p w14:paraId="078B602D" w14:textId="67CA26C2" w:rsidR="18E9F3F6" w:rsidRDefault="18E9F3F6" w:rsidP="18E9F3F6">
      <w:pPr>
        <w:jc w:val="both"/>
        <w:rPr>
          <w:rFonts w:ascii="Calibri" w:eastAsia="Calibri" w:hAnsi="Calibri" w:cs="Calibri"/>
        </w:rPr>
      </w:pPr>
    </w:p>
    <w:p w14:paraId="11971DE5" w14:textId="0189C623" w:rsidR="00D750B7" w:rsidRDefault="00D750B7" w:rsidP="18E9F3F6">
      <w:pPr>
        <w:jc w:val="both"/>
        <w:rPr>
          <w:rFonts w:ascii="Calibri" w:eastAsia="Calibri" w:hAnsi="Calibri" w:cs="Calibri"/>
        </w:rPr>
      </w:pPr>
      <w:r>
        <w:rPr>
          <w:rFonts w:ascii="Calibri" w:eastAsia="Calibri" w:hAnsi="Calibri" w:cs="Calibri"/>
        </w:rPr>
        <w:t>Word Count – Excluding Title</w:t>
      </w:r>
      <w:r w:rsidR="007D62C4">
        <w:rPr>
          <w:rFonts w:ascii="Calibri" w:eastAsia="Calibri" w:hAnsi="Calibri" w:cs="Calibri"/>
        </w:rPr>
        <w:t xml:space="preserve"> &amp; reference - 533</w:t>
      </w:r>
    </w:p>
    <w:sectPr w:rsidR="00D750B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31AB4" w14:textId="77777777" w:rsidR="007910F4" w:rsidRDefault="007910F4">
      <w:pPr>
        <w:spacing w:after="0" w:line="240" w:lineRule="auto"/>
      </w:pPr>
      <w:r>
        <w:separator/>
      </w:r>
    </w:p>
  </w:endnote>
  <w:endnote w:type="continuationSeparator" w:id="0">
    <w:p w14:paraId="38426528" w14:textId="77777777" w:rsidR="007910F4" w:rsidRDefault="00791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360C4FB" w14:paraId="5AA97684" w14:textId="77777777" w:rsidTr="4360C4FB">
      <w:trPr>
        <w:trHeight w:val="300"/>
      </w:trPr>
      <w:tc>
        <w:tcPr>
          <w:tcW w:w="3120" w:type="dxa"/>
        </w:tcPr>
        <w:p w14:paraId="0429C6A8" w14:textId="65140477" w:rsidR="4360C4FB" w:rsidRDefault="4360C4FB" w:rsidP="4360C4FB">
          <w:pPr>
            <w:pStyle w:val="Header"/>
            <w:ind w:left="-115"/>
          </w:pPr>
        </w:p>
      </w:tc>
      <w:tc>
        <w:tcPr>
          <w:tcW w:w="3120" w:type="dxa"/>
        </w:tcPr>
        <w:p w14:paraId="4EC30056" w14:textId="3C71C3E5" w:rsidR="4360C4FB" w:rsidRDefault="4360C4FB" w:rsidP="4360C4FB">
          <w:pPr>
            <w:pStyle w:val="Header"/>
            <w:jc w:val="center"/>
          </w:pPr>
        </w:p>
      </w:tc>
      <w:tc>
        <w:tcPr>
          <w:tcW w:w="3120" w:type="dxa"/>
        </w:tcPr>
        <w:p w14:paraId="3CAD0F3E" w14:textId="511F9DE7" w:rsidR="4360C4FB" w:rsidRDefault="4360C4FB" w:rsidP="4360C4FB">
          <w:pPr>
            <w:pStyle w:val="Header"/>
            <w:ind w:right="-115"/>
            <w:jc w:val="right"/>
          </w:pPr>
        </w:p>
      </w:tc>
    </w:tr>
  </w:tbl>
  <w:p w14:paraId="263E3B09" w14:textId="0B6BB7BE" w:rsidR="4360C4FB" w:rsidRDefault="4360C4FB" w:rsidP="4360C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D01CC" w14:textId="77777777" w:rsidR="007910F4" w:rsidRDefault="007910F4">
      <w:pPr>
        <w:spacing w:after="0" w:line="240" w:lineRule="auto"/>
      </w:pPr>
      <w:r>
        <w:separator/>
      </w:r>
    </w:p>
  </w:footnote>
  <w:footnote w:type="continuationSeparator" w:id="0">
    <w:p w14:paraId="307EA49D" w14:textId="77777777" w:rsidR="007910F4" w:rsidRDefault="00791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360C4FB" w14:paraId="6707D6FA" w14:textId="77777777" w:rsidTr="4360C4FB">
      <w:trPr>
        <w:trHeight w:val="300"/>
      </w:trPr>
      <w:tc>
        <w:tcPr>
          <w:tcW w:w="3120" w:type="dxa"/>
        </w:tcPr>
        <w:p w14:paraId="226324D4" w14:textId="03EEE4FC" w:rsidR="4360C4FB" w:rsidRDefault="4360C4FB">
          <w:r>
            <w:t>BMCJ7008D</w:t>
          </w:r>
        </w:p>
        <w:p w14:paraId="14C18B50" w14:textId="75CCA545" w:rsidR="4360C4FB" w:rsidRDefault="4360C4FB" w:rsidP="4360C4FB">
          <w:pPr>
            <w:pStyle w:val="Header"/>
            <w:ind w:left="-115"/>
          </w:pPr>
        </w:p>
      </w:tc>
      <w:tc>
        <w:tcPr>
          <w:tcW w:w="3120" w:type="dxa"/>
        </w:tcPr>
        <w:p w14:paraId="1EDE5AF9" w14:textId="083096E0" w:rsidR="4360C4FB" w:rsidRDefault="4360C4FB" w:rsidP="4360C4FB">
          <w:pPr>
            <w:pStyle w:val="Header"/>
            <w:jc w:val="center"/>
          </w:pPr>
          <w:r>
            <w:t>Leah Jones</w:t>
          </w:r>
        </w:p>
      </w:tc>
      <w:tc>
        <w:tcPr>
          <w:tcW w:w="3120" w:type="dxa"/>
        </w:tcPr>
        <w:p w14:paraId="1A6DA29E" w14:textId="3C55981B" w:rsidR="4360C4FB" w:rsidRDefault="4360C4FB" w:rsidP="4360C4FB">
          <w:pPr>
            <w:pStyle w:val="Header"/>
            <w:ind w:right="-115"/>
            <w:jc w:val="right"/>
          </w:pPr>
          <w:r>
            <w:t>2500925</w:t>
          </w:r>
        </w:p>
      </w:tc>
    </w:tr>
  </w:tbl>
  <w:p w14:paraId="1ED3B029" w14:textId="1627FA66" w:rsidR="4360C4FB" w:rsidRDefault="4360C4FB" w:rsidP="4360C4FB">
    <w:pPr>
      <w:pStyle w:val="Header"/>
    </w:pPr>
  </w:p>
</w:hdr>
</file>

<file path=word/intelligence2.xml><?xml version="1.0" encoding="utf-8"?>
<int2:intelligence xmlns:int2="http://schemas.microsoft.com/office/intelligence/2020/intelligence" xmlns:oel="http://schemas.microsoft.com/office/2019/extlst">
  <int2:observations>
    <int2:textHash int2:hashCode="aFd9swGr3lt3KJ" int2:id="yVuZWrnD">
      <int2:state int2:value="Rejected" int2:type="spell"/>
    </int2:textHash>
    <int2:entireDocument int2:id="e8SkbSCw">
      <int2:extLst>
        <oel:ext uri="E302BA01-7950-474C-9AD3-286E660C40A8">
          <int2:similaritySummary int2:version="1" int2:runId="1760176407762" int2:tilesCheckedInThisRun="3" int2:totalNumOfTiles="3" int2:similarityAnnotationCount="0" int2:numWords="148"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C3C60C6-3CD65F9E 4B01E919-14D7A16E 7B47436C-28552952 7DF7BE1D-171DE353 751A68AF-55264891 3D0D7EC3-677B7CE3 2C078E63-3311B350 226324D4-03EEE4FC 14C18B50-75CCA545 1EDE5AF9-083096E0 1A6DA29E-3C55981B 1ED3B029-1627FA66 0429C6A8-65140477 4EC30056-3C71C3E5 3CAD0F3E-511F9DE7 263E3B09-0B6BB7B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C63A90"/>
    <w:rsid w:val="000C625D"/>
    <w:rsid w:val="001016A6"/>
    <w:rsid w:val="001451B6"/>
    <w:rsid w:val="00187FE5"/>
    <w:rsid w:val="00277A0F"/>
    <w:rsid w:val="002B7349"/>
    <w:rsid w:val="002C3CA4"/>
    <w:rsid w:val="002F0AAC"/>
    <w:rsid w:val="00327BCF"/>
    <w:rsid w:val="00344073"/>
    <w:rsid w:val="00345F55"/>
    <w:rsid w:val="003BD08C"/>
    <w:rsid w:val="00425437"/>
    <w:rsid w:val="004508BE"/>
    <w:rsid w:val="0049620C"/>
    <w:rsid w:val="0049742C"/>
    <w:rsid w:val="004E0628"/>
    <w:rsid w:val="004E3834"/>
    <w:rsid w:val="004E785C"/>
    <w:rsid w:val="00522D3A"/>
    <w:rsid w:val="00537851"/>
    <w:rsid w:val="005475BB"/>
    <w:rsid w:val="00583C00"/>
    <w:rsid w:val="006B23F9"/>
    <w:rsid w:val="006F78B5"/>
    <w:rsid w:val="0072280A"/>
    <w:rsid w:val="007910F4"/>
    <w:rsid w:val="007D62C4"/>
    <w:rsid w:val="0083683D"/>
    <w:rsid w:val="00851134"/>
    <w:rsid w:val="008F777E"/>
    <w:rsid w:val="009435BB"/>
    <w:rsid w:val="009D1F51"/>
    <w:rsid w:val="00A64820"/>
    <w:rsid w:val="00A7047C"/>
    <w:rsid w:val="00AE39D4"/>
    <w:rsid w:val="00AF00E1"/>
    <w:rsid w:val="00BE3317"/>
    <w:rsid w:val="00BE41CD"/>
    <w:rsid w:val="00BF4539"/>
    <w:rsid w:val="00C334BD"/>
    <w:rsid w:val="00C5407D"/>
    <w:rsid w:val="00D0545E"/>
    <w:rsid w:val="00D2621E"/>
    <w:rsid w:val="00D32344"/>
    <w:rsid w:val="00D71142"/>
    <w:rsid w:val="00D750B7"/>
    <w:rsid w:val="00D873B9"/>
    <w:rsid w:val="00E47CD5"/>
    <w:rsid w:val="00E763CA"/>
    <w:rsid w:val="00E8245E"/>
    <w:rsid w:val="00E92E07"/>
    <w:rsid w:val="00EB2611"/>
    <w:rsid w:val="00F3782F"/>
    <w:rsid w:val="00FC4345"/>
    <w:rsid w:val="013073F7"/>
    <w:rsid w:val="016DEA4A"/>
    <w:rsid w:val="01D9185C"/>
    <w:rsid w:val="01E6AB21"/>
    <w:rsid w:val="0271A6B7"/>
    <w:rsid w:val="0321DD44"/>
    <w:rsid w:val="04D02479"/>
    <w:rsid w:val="050B680C"/>
    <w:rsid w:val="0510F09A"/>
    <w:rsid w:val="054E68A3"/>
    <w:rsid w:val="055FD560"/>
    <w:rsid w:val="05CF1854"/>
    <w:rsid w:val="05F32C47"/>
    <w:rsid w:val="063E6357"/>
    <w:rsid w:val="06663F1E"/>
    <w:rsid w:val="067E3658"/>
    <w:rsid w:val="06D95305"/>
    <w:rsid w:val="07DEC379"/>
    <w:rsid w:val="08C9D799"/>
    <w:rsid w:val="0933D596"/>
    <w:rsid w:val="0A2A2BEB"/>
    <w:rsid w:val="0A338121"/>
    <w:rsid w:val="0A81C053"/>
    <w:rsid w:val="0A883948"/>
    <w:rsid w:val="0B4AD9FC"/>
    <w:rsid w:val="0BAD81E2"/>
    <w:rsid w:val="0CD47242"/>
    <w:rsid w:val="0D3EDFDA"/>
    <w:rsid w:val="0D669C89"/>
    <w:rsid w:val="0D696CA3"/>
    <w:rsid w:val="0D840722"/>
    <w:rsid w:val="0D992BE2"/>
    <w:rsid w:val="0DD11893"/>
    <w:rsid w:val="0DFB262D"/>
    <w:rsid w:val="0E45142F"/>
    <w:rsid w:val="0E455DC5"/>
    <w:rsid w:val="0E8603FE"/>
    <w:rsid w:val="0E8BAE82"/>
    <w:rsid w:val="0EE662A8"/>
    <w:rsid w:val="0F2AF118"/>
    <w:rsid w:val="0F6EC9D2"/>
    <w:rsid w:val="0F7E5828"/>
    <w:rsid w:val="0FA40EF0"/>
    <w:rsid w:val="1046B896"/>
    <w:rsid w:val="1090B809"/>
    <w:rsid w:val="10A412D1"/>
    <w:rsid w:val="111F9905"/>
    <w:rsid w:val="123F2273"/>
    <w:rsid w:val="12404394"/>
    <w:rsid w:val="127DA225"/>
    <w:rsid w:val="1297A954"/>
    <w:rsid w:val="129929A1"/>
    <w:rsid w:val="12B939F7"/>
    <w:rsid w:val="12F55AFB"/>
    <w:rsid w:val="131D0F41"/>
    <w:rsid w:val="131D504D"/>
    <w:rsid w:val="132090F5"/>
    <w:rsid w:val="13403A6D"/>
    <w:rsid w:val="135DB67F"/>
    <w:rsid w:val="13983CAC"/>
    <w:rsid w:val="13FC000A"/>
    <w:rsid w:val="1423AECC"/>
    <w:rsid w:val="14C63A90"/>
    <w:rsid w:val="16AE841E"/>
    <w:rsid w:val="16BB59E5"/>
    <w:rsid w:val="16EB4447"/>
    <w:rsid w:val="16FD937C"/>
    <w:rsid w:val="1716D480"/>
    <w:rsid w:val="1775FF73"/>
    <w:rsid w:val="183FA0B4"/>
    <w:rsid w:val="18ABB323"/>
    <w:rsid w:val="18E9F3F6"/>
    <w:rsid w:val="1969A0F5"/>
    <w:rsid w:val="1A050337"/>
    <w:rsid w:val="1B04B24C"/>
    <w:rsid w:val="1C6D2656"/>
    <w:rsid w:val="1CC53A57"/>
    <w:rsid w:val="1CD42533"/>
    <w:rsid w:val="1D52DA31"/>
    <w:rsid w:val="1E3AD659"/>
    <w:rsid w:val="1E3BB4E9"/>
    <w:rsid w:val="1E4A1684"/>
    <w:rsid w:val="1E5F9389"/>
    <w:rsid w:val="1E980790"/>
    <w:rsid w:val="1EE406F8"/>
    <w:rsid w:val="202FE3FA"/>
    <w:rsid w:val="2224FD22"/>
    <w:rsid w:val="228F3C37"/>
    <w:rsid w:val="230FF573"/>
    <w:rsid w:val="2349D54D"/>
    <w:rsid w:val="23570FB9"/>
    <w:rsid w:val="236B90A3"/>
    <w:rsid w:val="23E04330"/>
    <w:rsid w:val="245572CE"/>
    <w:rsid w:val="255CD573"/>
    <w:rsid w:val="2780942A"/>
    <w:rsid w:val="27BA1020"/>
    <w:rsid w:val="27BD6676"/>
    <w:rsid w:val="27FA89B6"/>
    <w:rsid w:val="28F45EDD"/>
    <w:rsid w:val="2917EA5F"/>
    <w:rsid w:val="2923FE26"/>
    <w:rsid w:val="298CA409"/>
    <w:rsid w:val="2A72B35B"/>
    <w:rsid w:val="2AAD71AC"/>
    <w:rsid w:val="2ACEF823"/>
    <w:rsid w:val="2B1049BE"/>
    <w:rsid w:val="2B11FA62"/>
    <w:rsid w:val="2C0C9E24"/>
    <w:rsid w:val="2C388BB2"/>
    <w:rsid w:val="2CCBFD76"/>
    <w:rsid w:val="2DEF2FBF"/>
    <w:rsid w:val="2E04C786"/>
    <w:rsid w:val="2FBDE685"/>
    <w:rsid w:val="2FE70748"/>
    <w:rsid w:val="2FEE51ED"/>
    <w:rsid w:val="3035E3EB"/>
    <w:rsid w:val="30810376"/>
    <w:rsid w:val="31481B86"/>
    <w:rsid w:val="31AA574D"/>
    <w:rsid w:val="31E517AD"/>
    <w:rsid w:val="322EFA47"/>
    <w:rsid w:val="33375DB0"/>
    <w:rsid w:val="339EE86C"/>
    <w:rsid w:val="33BF30FF"/>
    <w:rsid w:val="340669AD"/>
    <w:rsid w:val="345530C7"/>
    <w:rsid w:val="353B77AA"/>
    <w:rsid w:val="360520F7"/>
    <w:rsid w:val="37A954E4"/>
    <w:rsid w:val="392AE1FA"/>
    <w:rsid w:val="395D3842"/>
    <w:rsid w:val="39C780D8"/>
    <w:rsid w:val="39E0418A"/>
    <w:rsid w:val="3A712678"/>
    <w:rsid w:val="3A766D00"/>
    <w:rsid w:val="3A8B0765"/>
    <w:rsid w:val="3B782F22"/>
    <w:rsid w:val="3C109F1D"/>
    <w:rsid w:val="3C28FEAD"/>
    <w:rsid w:val="3C9B5B86"/>
    <w:rsid w:val="3D042CB2"/>
    <w:rsid w:val="3D18DE3B"/>
    <w:rsid w:val="3DC03778"/>
    <w:rsid w:val="3EAFE1B6"/>
    <w:rsid w:val="3F557A65"/>
    <w:rsid w:val="404369E6"/>
    <w:rsid w:val="40AF09B1"/>
    <w:rsid w:val="40F115ED"/>
    <w:rsid w:val="41D940E1"/>
    <w:rsid w:val="43136232"/>
    <w:rsid w:val="43340F16"/>
    <w:rsid w:val="4360C4FB"/>
    <w:rsid w:val="43A0499A"/>
    <w:rsid w:val="43E0AB74"/>
    <w:rsid w:val="4571247F"/>
    <w:rsid w:val="45D14636"/>
    <w:rsid w:val="463C112F"/>
    <w:rsid w:val="482F139A"/>
    <w:rsid w:val="48C92710"/>
    <w:rsid w:val="49F2C751"/>
    <w:rsid w:val="4A0A039A"/>
    <w:rsid w:val="4A5DBEF0"/>
    <w:rsid w:val="4C134042"/>
    <w:rsid w:val="4CAECBC9"/>
    <w:rsid w:val="4E324949"/>
    <w:rsid w:val="4FBD180E"/>
    <w:rsid w:val="504E96F8"/>
    <w:rsid w:val="50F01319"/>
    <w:rsid w:val="510C22EF"/>
    <w:rsid w:val="513F8FC1"/>
    <w:rsid w:val="514596F8"/>
    <w:rsid w:val="527DD54E"/>
    <w:rsid w:val="52D1402D"/>
    <w:rsid w:val="53C33587"/>
    <w:rsid w:val="54DEF8F7"/>
    <w:rsid w:val="550AE623"/>
    <w:rsid w:val="56019E3F"/>
    <w:rsid w:val="574D3773"/>
    <w:rsid w:val="58310F39"/>
    <w:rsid w:val="58B37F05"/>
    <w:rsid w:val="5901CFCF"/>
    <w:rsid w:val="59B5127E"/>
    <w:rsid w:val="5A665125"/>
    <w:rsid w:val="5BEAD2F0"/>
    <w:rsid w:val="5CBC4FA6"/>
    <w:rsid w:val="5DC8B6B8"/>
    <w:rsid w:val="5DDDC42D"/>
    <w:rsid w:val="5E52FE11"/>
    <w:rsid w:val="5F01234B"/>
    <w:rsid w:val="5F543AFB"/>
    <w:rsid w:val="60B0D12F"/>
    <w:rsid w:val="60D87526"/>
    <w:rsid w:val="6173EAE6"/>
    <w:rsid w:val="624E9AB6"/>
    <w:rsid w:val="628080ED"/>
    <w:rsid w:val="65F6C011"/>
    <w:rsid w:val="6604567D"/>
    <w:rsid w:val="6749827B"/>
    <w:rsid w:val="67E8A391"/>
    <w:rsid w:val="686C420A"/>
    <w:rsid w:val="688E4F93"/>
    <w:rsid w:val="68A6B7B2"/>
    <w:rsid w:val="6973F749"/>
    <w:rsid w:val="69DE7837"/>
    <w:rsid w:val="6A834EFA"/>
    <w:rsid w:val="6B289699"/>
    <w:rsid w:val="6BCC3DD6"/>
    <w:rsid w:val="6BF918AE"/>
    <w:rsid w:val="6C3AD2B7"/>
    <w:rsid w:val="6CB469C1"/>
    <w:rsid w:val="6D432261"/>
    <w:rsid w:val="6D4BA290"/>
    <w:rsid w:val="6D81CF66"/>
    <w:rsid w:val="6DBB6E89"/>
    <w:rsid w:val="6DC67999"/>
    <w:rsid w:val="6DD0A273"/>
    <w:rsid w:val="6E9F094E"/>
    <w:rsid w:val="6ECAC832"/>
    <w:rsid w:val="6F58FC3E"/>
    <w:rsid w:val="700D9B15"/>
    <w:rsid w:val="704DF352"/>
    <w:rsid w:val="71511CAC"/>
    <w:rsid w:val="73F4CB9F"/>
    <w:rsid w:val="747FAC4A"/>
    <w:rsid w:val="7570993A"/>
    <w:rsid w:val="75A8C81A"/>
    <w:rsid w:val="76768E95"/>
    <w:rsid w:val="76BB8BE6"/>
    <w:rsid w:val="77731E68"/>
    <w:rsid w:val="77AECB11"/>
    <w:rsid w:val="77E1CBF7"/>
    <w:rsid w:val="77ED9E3B"/>
    <w:rsid w:val="79838EF5"/>
    <w:rsid w:val="79A12DA2"/>
    <w:rsid w:val="79C593BA"/>
    <w:rsid w:val="79ED9AD6"/>
    <w:rsid w:val="7A2B6210"/>
    <w:rsid w:val="7A43E67B"/>
    <w:rsid w:val="7AE1D50B"/>
    <w:rsid w:val="7AF6B18E"/>
    <w:rsid w:val="7B8E890F"/>
    <w:rsid w:val="7C902891"/>
    <w:rsid w:val="7CB98F5D"/>
    <w:rsid w:val="7F010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63A90"/>
  <w15:chartTrackingRefBased/>
  <w15:docId w15:val="{2544001E-B9A2-45F0-B839-381F2F2A3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4360C4FB"/>
    <w:pPr>
      <w:tabs>
        <w:tab w:val="center" w:pos="4680"/>
        <w:tab w:val="right" w:pos="9360"/>
      </w:tabs>
      <w:spacing w:after="0" w:line="240" w:lineRule="auto"/>
    </w:pPr>
  </w:style>
  <w:style w:type="paragraph" w:styleId="Footer">
    <w:name w:val="footer"/>
    <w:basedOn w:val="Normal"/>
    <w:uiPriority w:val="99"/>
    <w:unhideWhenUsed/>
    <w:rsid w:val="4360C4FB"/>
    <w:pPr>
      <w:tabs>
        <w:tab w:val="center" w:pos="4680"/>
        <w:tab w:val="right" w:pos="9360"/>
      </w:tabs>
      <w:spacing w:after="0" w:line="240" w:lineRule="auto"/>
    </w:pPr>
  </w:style>
  <w:style w:type="character" w:styleId="Hyperlink">
    <w:name w:val="Hyperlink"/>
    <w:basedOn w:val="DefaultParagraphFont"/>
    <w:uiPriority w:val="99"/>
    <w:unhideWhenUsed/>
    <w:rsid w:val="4360C4F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unter-terrorism-strategy-contest-2023"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ov.uk/government/publications/counter-terrorism-strategy-contest-202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Pages>
  <Words>611</Words>
  <Characters>4119</Characters>
  <Application>Microsoft Office Word</Application>
  <DocSecurity>0</DocSecurity>
  <Lines>58</Lines>
  <Paragraphs>10</Paragraphs>
  <ScaleCrop>false</ScaleCrop>
  <Company/>
  <LinksUpToDate>false</LinksUpToDate>
  <CharactersWithSpaces>4720</CharactersWithSpaces>
  <SharedDoc>false</SharedDoc>
  <HLinks>
    <vt:vector size="12" baseType="variant">
      <vt:variant>
        <vt:i4>3866667</vt:i4>
      </vt:variant>
      <vt:variant>
        <vt:i4>3</vt:i4>
      </vt:variant>
      <vt:variant>
        <vt:i4>0</vt:i4>
      </vt:variant>
      <vt:variant>
        <vt:i4>5</vt:i4>
      </vt:variant>
      <vt:variant>
        <vt:lpwstr>https://www.gov.uk/government/publications/counter-terrorism-strategy-contest-2023</vt:lpwstr>
      </vt:variant>
      <vt:variant>
        <vt:lpwstr/>
      </vt:variant>
      <vt:variant>
        <vt:i4>3866667</vt:i4>
      </vt:variant>
      <vt:variant>
        <vt:i4>0</vt:i4>
      </vt:variant>
      <vt:variant>
        <vt:i4>0</vt:i4>
      </vt:variant>
      <vt:variant>
        <vt:i4>5</vt:i4>
      </vt:variant>
      <vt:variant>
        <vt:lpwstr>https://www.gov.uk/government/publications/counter-terrorism-strategy-contest-2023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Jones (2500925)</dc:creator>
  <cp:keywords/>
  <dc:description/>
  <cp:lastModifiedBy>Leah Jones (2500925)</cp:lastModifiedBy>
  <cp:revision>2</cp:revision>
  <dcterms:created xsi:type="dcterms:W3CDTF">2025-10-14T21:15:00Z</dcterms:created>
  <dcterms:modified xsi:type="dcterms:W3CDTF">2025-10-14T21:15:00Z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2672f6e2-f2eb-43a1-b1fb-faaf8331780a</vt:lpwstr>
  </property>
</Properties>
</file>