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7AABB" w14:textId="77777777" w:rsidR="00C60077" w:rsidRPr="00293733" w:rsidRDefault="00C60077" w:rsidP="00C60077">
      <w:pPr>
        <w:jc w:val="center"/>
        <w:rPr>
          <w:rFonts w:ascii="Arial" w:hAnsi="Arial" w:cs="Arial"/>
        </w:rPr>
      </w:pPr>
    </w:p>
    <w:p w14:paraId="0327D33C" w14:textId="77777777" w:rsidR="00C60077" w:rsidRPr="00293733" w:rsidRDefault="00C60077" w:rsidP="00C60077">
      <w:pPr>
        <w:jc w:val="center"/>
        <w:rPr>
          <w:rFonts w:ascii="Arial" w:hAnsi="Arial" w:cs="Arial"/>
        </w:rPr>
      </w:pPr>
    </w:p>
    <w:p w14:paraId="7783F006" w14:textId="77777777" w:rsidR="00C60077" w:rsidRPr="00293733" w:rsidRDefault="00C60077" w:rsidP="00C60077">
      <w:pPr>
        <w:jc w:val="center"/>
        <w:rPr>
          <w:rFonts w:ascii="Arial" w:hAnsi="Arial" w:cs="Arial"/>
        </w:rPr>
      </w:pPr>
    </w:p>
    <w:p w14:paraId="4E137F59" w14:textId="77777777" w:rsidR="00C60077" w:rsidRPr="00293733" w:rsidRDefault="00C60077" w:rsidP="00C60077">
      <w:pPr>
        <w:jc w:val="center"/>
        <w:rPr>
          <w:rFonts w:ascii="Arial" w:hAnsi="Arial" w:cs="Arial"/>
        </w:rPr>
      </w:pPr>
    </w:p>
    <w:p w14:paraId="14A76E65" w14:textId="77777777" w:rsidR="00C60077" w:rsidRPr="00293733" w:rsidRDefault="00C60077" w:rsidP="005E1086">
      <w:pPr>
        <w:rPr>
          <w:rFonts w:ascii="Arial" w:hAnsi="Arial" w:cs="Arial"/>
        </w:rPr>
      </w:pPr>
    </w:p>
    <w:p w14:paraId="00B25854" w14:textId="77777777" w:rsidR="00C60077" w:rsidRDefault="00C60077" w:rsidP="00C60077">
      <w:pPr>
        <w:jc w:val="center"/>
        <w:rPr>
          <w:rFonts w:ascii="Arial" w:hAnsi="Arial" w:cs="Arial"/>
        </w:rPr>
      </w:pPr>
    </w:p>
    <w:p w14:paraId="441C4A9A" w14:textId="77777777" w:rsidR="005902F1" w:rsidRDefault="005902F1" w:rsidP="00C60077">
      <w:pPr>
        <w:jc w:val="center"/>
        <w:rPr>
          <w:rFonts w:ascii="Arial" w:hAnsi="Arial" w:cs="Arial"/>
        </w:rPr>
      </w:pPr>
    </w:p>
    <w:p w14:paraId="5F2FC456" w14:textId="77777777" w:rsidR="005902F1" w:rsidRDefault="005902F1" w:rsidP="00C60077">
      <w:pPr>
        <w:jc w:val="center"/>
        <w:rPr>
          <w:rFonts w:ascii="Arial" w:hAnsi="Arial" w:cs="Arial"/>
        </w:rPr>
      </w:pPr>
    </w:p>
    <w:p w14:paraId="04B1C184" w14:textId="77777777" w:rsidR="005902F1" w:rsidRPr="00293733" w:rsidRDefault="005902F1" w:rsidP="00C60077">
      <w:pPr>
        <w:jc w:val="center"/>
        <w:rPr>
          <w:rFonts w:ascii="Arial" w:hAnsi="Arial" w:cs="Arial"/>
        </w:rPr>
      </w:pPr>
    </w:p>
    <w:p w14:paraId="14C37193" w14:textId="285052E9" w:rsidR="00C60077" w:rsidRPr="00293733" w:rsidRDefault="00C60077" w:rsidP="00C60077">
      <w:pPr>
        <w:jc w:val="center"/>
        <w:rPr>
          <w:rFonts w:ascii="Arial" w:hAnsi="Arial" w:cs="Arial"/>
        </w:rPr>
      </w:pPr>
      <w:r w:rsidRPr="00293733">
        <w:rPr>
          <w:rFonts w:ascii="Arial" w:hAnsi="Arial" w:cs="Arial"/>
        </w:rPr>
        <w:t>The role of Corporate Social Responsibility</w:t>
      </w:r>
    </w:p>
    <w:p w14:paraId="0642E92A" w14:textId="4FF79605" w:rsidR="00C60077" w:rsidRPr="00293733" w:rsidRDefault="00C60077" w:rsidP="00C60077">
      <w:pPr>
        <w:jc w:val="center"/>
        <w:rPr>
          <w:rFonts w:ascii="Arial" w:hAnsi="Arial" w:cs="Arial"/>
        </w:rPr>
      </w:pPr>
      <w:r w:rsidRPr="00293733">
        <w:rPr>
          <w:rFonts w:ascii="Arial" w:hAnsi="Arial" w:cs="Arial"/>
        </w:rPr>
        <w:t>(CSR)</w:t>
      </w:r>
    </w:p>
    <w:p w14:paraId="75620177" w14:textId="7414357D" w:rsidR="00C60077" w:rsidRPr="00293733" w:rsidRDefault="00C60077" w:rsidP="00C60077">
      <w:pPr>
        <w:jc w:val="center"/>
        <w:rPr>
          <w:rFonts w:ascii="Arial" w:hAnsi="Arial" w:cs="Arial"/>
        </w:rPr>
      </w:pPr>
      <w:r w:rsidRPr="00293733">
        <w:rPr>
          <w:rFonts w:ascii="Arial" w:hAnsi="Arial" w:cs="Arial"/>
        </w:rPr>
        <w:t>in promoting sustainability within the</w:t>
      </w:r>
    </w:p>
    <w:p w14:paraId="36A1792E" w14:textId="4BDF21A6" w:rsidR="00897FE2" w:rsidRPr="00293733" w:rsidRDefault="00C60077" w:rsidP="00C60077">
      <w:pPr>
        <w:jc w:val="center"/>
        <w:rPr>
          <w:rFonts w:ascii="Arial" w:hAnsi="Arial" w:cs="Arial"/>
        </w:rPr>
      </w:pPr>
      <w:r w:rsidRPr="00293733">
        <w:rPr>
          <w:rFonts w:ascii="Arial" w:hAnsi="Arial" w:cs="Arial"/>
        </w:rPr>
        <w:t>hospitality industry</w:t>
      </w:r>
    </w:p>
    <w:p w14:paraId="7EB5DBBA" w14:textId="55ED397A" w:rsidR="00C60077" w:rsidRPr="00293733" w:rsidRDefault="000B410C" w:rsidP="00C60077">
      <w:pPr>
        <w:jc w:val="center"/>
        <w:rPr>
          <w:rFonts w:ascii="Arial" w:hAnsi="Arial" w:cs="Arial"/>
        </w:rPr>
      </w:pPr>
      <w:r>
        <w:rPr>
          <w:rFonts w:ascii="Arial" w:hAnsi="Arial" w:cs="Arial"/>
        </w:rPr>
        <w:t>-Accor-</w:t>
      </w:r>
    </w:p>
    <w:p w14:paraId="2B6AD826" w14:textId="77777777" w:rsidR="00C60077" w:rsidRPr="00293733" w:rsidRDefault="00C60077" w:rsidP="00C60077">
      <w:pPr>
        <w:jc w:val="center"/>
        <w:rPr>
          <w:rFonts w:ascii="Arial" w:hAnsi="Arial" w:cs="Arial"/>
        </w:rPr>
      </w:pPr>
    </w:p>
    <w:p w14:paraId="4EC9262D" w14:textId="77777777" w:rsidR="00C60077" w:rsidRPr="00293733" w:rsidRDefault="00C60077" w:rsidP="00C60077">
      <w:pPr>
        <w:jc w:val="center"/>
        <w:rPr>
          <w:rFonts w:ascii="Arial" w:hAnsi="Arial" w:cs="Arial"/>
        </w:rPr>
      </w:pPr>
    </w:p>
    <w:p w14:paraId="13CA0E11" w14:textId="77777777" w:rsidR="00C60077" w:rsidRPr="00293733" w:rsidRDefault="00C60077" w:rsidP="00C60077">
      <w:pPr>
        <w:jc w:val="center"/>
        <w:rPr>
          <w:rFonts w:ascii="Arial" w:hAnsi="Arial" w:cs="Arial"/>
        </w:rPr>
      </w:pPr>
    </w:p>
    <w:p w14:paraId="5A4FA17C" w14:textId="77777777" w:rsidR="00C60077" w:rsidRPr="00293733" w:rsidRDefault="00C60077" w:rsidP="00C60077">
      <w:pPr>
        <w:jc w:val="center"/>
        <w:rPr>
          <w:rFonts w:ascii="Arial" w:hAnsi="Arial" w:cs="Arial"/>
        </w:rPr>
      </w:pPr>
    </w:p>
    <w:p w14:paraId="75A8A316" w14:textId="77777777" w:rsidR="00C60077" w:rsidRPr="00293733" w:rsidRDefault="00C60077" w:rsidP="00C60077">
      <w:pPr>
        <w:jc w:val="center"/>
        <w:rPr>
          <w:rFonts w:ascii="Arial" w:hAnsi="Arial" w:cs="Arial"/>
        </w:rPr>
      </w:pPr>
    </w:p>
    <w:p w14:paraId="1BBF230B" w14:textId="77777777" w:rsidR="00663335" w:rsidRDefault="00663335" w:rsidP="00663335">
      <w:pPr>
        <w:jc w:val="center"/>
        <w:rPr>
          <w:rFonts w:ascii="Arial" w:hAnsi="Arial" w:cs="Arial"/>
        </w:rPr>
      </w:pPr>
      <w:r w:rsidRPr="00663335">
        <w:rPr>
          <w:rFonts w:ascii="Arial" w:hAnsi="Arial" w:cs="Arial"/>
        </w:rPr>
        <w:t>Sustainable Hospitality &amp; Tourism Management</w:t>
      </w:r>
    </w:p>
    <w:p w14:paraId="07DB1A1B" w14:textId="428C4EFD" w:rsidR="00663335" w:rsidRPr="00663335" w:rsidRDefault="00663335" w:rsidP="00663335">
      <w:pPr>
        <w:jc w:val="center"/>
        <w:rPr>
          <w:rFonts w:ascii="Arial" w:hAnsi="Arial" w:cs="Arial"/>
        </w:rPr>
      </w:pPr>
      <w:r w:rsidRPr="00663335">
        <w:rPr>
          <w:rFonts w:ascii="Arial" w:hAnsi="Arial" w:cs="Arial"/>
        </w:rPr>
        <w:t xml:space="preserve"> BMIH5006</w:t>
      </w:r>
    </w:p>
    <w:p w14:paraId="56AB6D81" w14:textId="77777777" w:rsidR="00C60077" w:rsidRPr="00293733" w:rsidRDefault="00C60077" w:rsidP="00C60077">
      <w:pPr>
        <w:jc w:val="center"/>
        <w:rPr>
          <w:rFonts w:ascii="Arial" w:hAnsi="Arial" w:cs="Arial"/>
        </w:rPr>
      </w:pPr>
    </w:p>
    <w:p w14:paraId="2C5C2EF3" w14:textId="77777777" w:rsidR="00C60077" w:rsidRPr="00293733" w:rsidRDefault="00C60077" w:rsidP="00C60077">
      <w:pPr>
        <w:jc w:val="center"/>
        <w:rPr>
          <w:rFonts w:ascii="Arial" w:hAnsi="Arial" w:cs="Arial"/>
        </w:rPr>
      </w:pPr>
    </w:p>
    <w:p w14:paraId="00DAFD46" w14:textId="77777777" w:rsidR="00C60077" w:rsidRPr="00293733" w:rsidRDefault="00C60077" w:rsidP="00C60077">
      <w:pPr>
        <w:jc w:val="center"/>
        <w:rPr>
          <w:rFonts w:ascii="Arial" w:hAnsi="Arial" w:cs="Arial"/>
        </w:rPr>
      </w:pPr>
    </w:p>
    <w:p w14:paraId="7D11667F" w14:textId="77777777" w:rsidR="00C60077" w:rsidRPr="00293733" w:rsidRDefault="00C60077" w:rsidP="00C60077">
      <w:pPr>
        <w:jc w:val="center"/>
        <w:rPr>
          <w:rFonts w:ascii="Arial" w:hAnsi="Arial" w:cs="Arial"/>
        </w:rPr>
      </w:pPr>
    </w:p>
    <w:p w14:paraId="46335A37" w14:textId="2905355A" w:rsidR="00C60077" w:rsidRDefault="00C60077" w:rsidP="00C60077">
      <w:pPr>
        <w:jc w:val="center"/>
        <w:rPr>
          <w:rFonts w:ascii="Arial" w:hAnsi="Arial" w:cs="Arial"/>
        </w:rPr>
      </w:pPr>
      <w:r w:rsidRPr="00293733">
        <w:rPr>
          <w:rFonts w:ascii="Arial" w:hAnsi="Arial" w:cs="Arial"/>
        </w:rPr>
        <w:t xml:space="preserve"> Madalin </w:t>
      </w:r>
      <w:r w:rsidR="009D7A60" w:rsidRPr="00293733">
        <w:rPr>
          <w:rFonts w:ascii="Arial" w:hAnsi="Arial" w:cs="Arial"/>
        </w:rPr>
        <w:t>Popescu</w:t>
      </w:r>
      <w:r w:rsidR="009D7A60">
        <w:rPr>
          <w:rFonts w:ascii="Arial" w:hAnsi="Arial" w:cs="Arial"/>
        </w:rPr>
        <w:t xml:space="preserve"> (2207349)</w:t>
      </w:r>
    </w:p>
    <w:p w14:paraId="394E88D4" w14:textId="77777777" w:rsidR="00E8385F" w:rsidRPr="00293733" w:rsidRDefault="00E8385F" w:rsidP="00C60077">
      <w:pPr>
        <w:jc w:val="center"/>
        <w:rPr>
          <w:rFonts w:ascii="Arial" w:hAnsi="Arial" w:cs="Arial"/>
        </w:rPr>
      </w:pPr>
    </w:p>
    <w:p w14:paraId="5CE0CDF8" w14:textId="61AD4640" w:rsidR="00C60077" w:rsidRPr="00293733" w:rsidRDefault="00C60077" w:rsidP="00C60077">
      <w:pPr>
        <w:jc w:val="center"/>
        <w:rPr>
          <w:rFonts w:ascii="Arial" w:hAnsi="Arial" w:cs="Arial"/>
        </w:rPr>
      </w:pPr>
      <w:r w:rsidRPr="00293733">
        <w:rPr>
          <w:rFonts w:ascii="Arial" w:hAnsi="Arial" w:cs="Arial"/>
        </w:rPr>
        <w:t>Lecturer:</w:t>
      </w:r>
      <w:r w:rsidR="009D7A60">
        <w:rPr>
          <w:rFonts w:ascii="Arial" w:hAnsi="Arial" w:cs="Arial"/>
        </w:rPr>
        <w:t xml:space="preserve"> Julia Ault</w:t>
      </w:r>
    </w:p>
    <w:p w14:paraId="43C69F09" w14:textId="77777777" w:rsidR="00C60077" w:rsidRPr="00293733" w:rsidRDefault="00C60077" w:rsidP="00C60077">
      <w:pPr>
        <w:jc w:val="center"/>
        <w:rPr>
          <w:rFonts w:ascii="Arial" w:hAnsi="Arial" w:cs="Arial"/>
        </w:rPr>
      </w:pPr>
    </w:p>
    <w:p w14:paraId="753FB27C" w14:textId="77777777" w:rsidR="00C60077" w:rsidRDefault="00C60077" w:rsidP="00C60077">
      <w:pPr>
        <w:jc w:val="center"/>
        <w:rPr>
          <w:rFonts w:ascii="Arial" w:hAnsi="Arial" w:cs="Arial"/>
        </w:rPr>
      </w:pPr>
    </w:p>
    <w:p w14:paraId="0BC52747" w14:textId="77777777" w:rsidR="00E8385F" w:rsidRDefault="00E8385F" w:rsidP="00E8385F">
      <w:pPr>
        <w:spacing w:line="360" w:lineRule="auto"/>
        <w:jc w:val="both"/>
        <w:rPr>
          <w:rFonts w:ascii="Arial" w:hAnsi="Arial" w:cs="Arial"/>
        </w:rPr>
      </w:pPr>
    </w:p>
    <w:p w14:paraId="0A5C7BF7" w14:textId="14E40CA1" w:rsidR="00AF4B64" w:rsidRDefault="005902F1" w:rsidP="00E8385F">
      <w:pPr>
        <w:spacing w:line="360" w:lineRule="auto"/>
        <w:ind w:firstLine="720"/>
        <w:jc w:val="both"/>
        <w:rPr>
          <w:rFonts w:ascii="Arial" w:hAnsi="Arial" w:cs="Arial"/>
        </w:rPr>
      </w:pPr>
      <w:r>
        <w:rPr>
          <w:rFonts w:ascii="Arial" w:hAnsi="Arial" w:cs="Arial"/>
        </w:rPr>
        <w:lastRenderedPageBreak/>
        <w:t>This essay is going to investigate</w:t>
      </w:r>
      <w:r w:rsidRPr="005902F1">
        <w:rPr>
          <w:rFonts w:ascii="Arial" w:hAnsi="Arial" w:cs="Arial"/>
        </w:rPr>
        <w:t xml:space="preserve"> the role of Corporate Social Responsibilit</w:t>
      </w:r>
      <w:r>
        <w:rPr>
          <w:rFonts w:ascii="Arial" w:hAnsi="Arial" w:cs="Arial"/>
        </w:rPr>
        <w:t xml:space="preserve">y </w:t>
      </w:r>
      <w:r w:rsidRPr="005902F1">
        <w:rPr>
          <w:rFonts w:ascii="Arial" w:hAnsi="Arial" w:cs="Arial"/>
        </w:rPr>
        <w:t>(CSR)</w:t>
      </w:r>
      <w:r>
        <w:rPr>
          <w:rFonts w:ascii="Arial" w:hAnsi="Arial" w:cs="Arial"/>
        </w:rPr>
        <w:t xml:space="preserve"> </w:t>
      </w:r>
      <w:r w:rsidRPr="005902F1">
        <w:rPr>
          <w:rFonts w:ascii="Arial" w:hAnsi="Arial" w:cs="Arial"/>
        </w:rPr>
        <w:t>in promoting sustainability within the</w:t>
      </w:r>
      <w:r>
        <w:rPr>
          <w:rFonts w:ascii="Arial" w:hAnsi="Arial" w:cs="Arial"/>
        </w:rPr>
        <w:t xml:space="preserve"> </w:t>
      </w:r>
      <w:r w:rsidRPr="005902F1">
        <w:rPr>
          <w:rFonts w:ascii="Arial" w:hAnsi="Arial" w:cs="Arial"/>
        </w:rPr>
        <w:t>hospitality industry</w:t>
      </w:r>
      <w:r>
        <w:rPr>
          <w:rFonts w:ascii="Arial" w:hAnsi="Arial" w:cs="Arial"/>
        </w:rPr>
        <w:t>.</w:t>
      </w:r>
      <w:r w:rsidR="00F73EB4">
        <w:rPr>
          <w:rFonts w:ascii="Arial" w:hAnsi="Arial" w:cs="Arial"/>
        </w:rPr>
        <w:t xml:space="preserve"> </w:t>
      </w:r>
      <w:r w:rsidR="00F73EB4" w:rsidRPr="00F73EB4">
        <w:rPr>
          <w:rFonts w:ascii="Arial" w:hAnsi="Arial" w:cs="Arial"/>
        </w:rPr>
        <w:t>The hotel sector is constantly changing, making corporate social responsibility (CSR) efforts crucial to sustainability. Hospitality stakeholders are realising that appropriate business practices are needed to address environmental degradation, social inequality, and economic imbalances. This essay examines the varied function of CSR in promoting hospitality sustainability, using the Accor Hotel</w:t>
      </w:r>
      <w:r w:rsidR="00F73EB4">
        <w:rPr>
          <w:rFonts w:ascii="Arial" w:hAnsi="Arial" w:cs="Arial"/>
        </w:rPr>
        <w:t xml:space="preserve"> Group.</w:t>
      </w:r>
      <w:r w:rsidR="00F73EB4" w:rsidRPr="00F73EB4">
        <w:rPr>
          <w:rFonts w:ascii="Arial" w:hAnsi="Arial" w:cs="Arial"/>
        </w:rPr>
        <w:br/>
        <w:t>The hospitality business, which includes lodging, food and beverage, and leisure, has a large environmental and socioeconomic impact (Kock &amp; Santoni, 2019). Hospitality firms must address several sustainability challenges, from energy use and waste to cultural preservation and community participation. In response to these difficulties, CSR has emerged as a strategy framework for reducing environmental consequences, increasing social welfare, and preserving ethics (Maas, 2014). Hospitality companies use CSR to strike a balance between profit and responsibility, assuring long-term survival and benefiting society and the world</w:t>
      </w:r>
      <w:r w:rsidR="00F73EB4">
        <w:rPr>
          <w:rFonts w:ascii="Arial" w:hAnsi="Arial" w:cs="Arial"/>
        </w:rPr>
        <w:t>.</w:t>
      </w:r>
    </w:p>
    <w:p w14:paraId="5E6511D7" w14:textId="58C405F7" w:rsidR="006171B9" w:rsidRDefault="006171B9" w:rsidP="00897D2A">
      <w:pPr>
        <w:spacing w:line="360" w:lineRule="auto"/>
        <w:ind w:firstLine="720"/>
        <w:jc w:val="both"/>
        <w:rPr>
          <w:rFonts w:ascii="Arial" w:hAnsi="Arial" w:cs="Arial"/>
        </w:rPr>
      </w:pPr>
      <w:r w:rsidRPr="006171B9">
        <w:rPr>
          <w:rFonts w:ascii="Arial" w:hAnsi="Arial" w:cs="Arial"/>
        </w:rPr>
        <w:t xml:space="preserve">Accor Hotels Group, a global leader in the hospitality industry, epitomizes the transformative power of CSR in driving sustainability. Through its comprehensive CSR initiatives, Accor has </w:t>
      </w:r>
      <w:r w:rsidR="006B6F6F" w:rsidRPr="006171B9">
        <w:rPr>
          <w:rFonts w:ascii="Arial" w:hAnsi="Arial" w:cs="Arial"/>
        </w:rPr>
        <w:t>proven</w:t>
      </w:r>
      <w:r w:rsidRPr="006171B9">
        <w:rPr>
          <w:rFonts w:ascii="Arial" w:hAnsi="Arial" w:cs="Arial"/>
        </w:rPr>
        <w:t xml:space="preserve"> a steadfast commitment to environmental stewardship, community development, and ethical governance (Aref, 2019). From implementing energy-efficient technologies and sustainable supply chain practices to supporting local communities and cultural preservation efforts, Accor has positioned itself as a trailblazer in sustainable hospitality (</w:t>
      </w:r>
      <w:proofErr w:type="spellStart"/>
      <w:r w:rsidRPr="006171B9">
        <w:rPr>
          <w:rFonts w:ascii="Arial" w:hAnsi="Arial" w:cs="Arial"/>
        </w:rPr>
        <w:t>Mehmetoglu</w:t>
      </w:r>
      <w:proofErr w:type="spellEnd"/>
      <w:r w:rsidRPr="006171B9">
        <w:rPr>
          <w:rFonts w:ascii="Arial" w:hAnsi="Arial" w:cs="Arial"/>
        </w:rPr>
        <w:t xml:space="preserve"> &amp; Normann, 2013).</w:t>
      </w:r>
      <w:r w:rsidR="005902F1">
        <w:rPr>
          <w:rFonts w:ascii="Arial" w:hAnsi="Arial" w:cs="Arial"/>
        </w:rPr>
        <w:t xml:space="preserve"> </w:t>
      </w:r>
      <w:r w:rsidRPr="006171B9">
        <w:rPr>
          <w:rFonts w:ascii="Arial" w:hAnsi="Arial" w:cs="Arial"/>
        </w:rPr>
        <w:t xml:space="preserve">By examining Accor's CSR practices and their impact on sustainability, this essay </w:t>
      </w:r>
      <w:r w:rsidR="006B6F6F" w:rsidRPr="006171B9">
        <w:rPr>
          <w:rFonts w:ascii="Arial" w:hAnsi="Arial" w:cs="Arial"/>
        </w:rPr>
        <w:t>looks</w:t>
      </w:r>
      <w:r w:rsidRPr="006171B9">
        <w:rPr>
          <w:rFonts w:ascii="Arial" w:hAnsi="Arial" w:cs="Arial"/>
        </w:rPr>
        <w:t xml:space="preserve"> to elucidate the significance of CSR in fostering positive environmental, social, and economic outcomes within the hospitality </w:t>
      </w:r>
      <w:r w:rsidR="006B6F6F" w:rsidRPr="006171B9">
        <w:rPr>
          <w:rFonts w:ascii="Arial" w:hAnsi="Arial" w:cs="Arial"/>
        </w:rPr>
        <w:t>sector. Considering</w:t>
      </w:r>
      <w:r w:rsidRPr="006171B9">
        <w:rPr>
          <w:rFonts w:ascii="Arial" w:hAnsi="Arial" w:cs="Arial"/>
        </w:rPr>
        <w:t xml:space="preserve"> these considerations, </w:t>
      </w:r>
      <w:r w:rsidR="006B6F6F" w:rsidRPr="006171B9">
        <w:rPr>
          <w:rFonts w:ascii="Arial" w:hAnsi="Arial" w:cs="Arial"/>
        </w:rPr>
        <w:t>CSR</w:t>
      </w:r>
      <w:r w:rsidRPr="006171B9">
        <w:rPr>
          <w:rFonts w:ascii="Arial" w:hAnsi="Arial" w:cs="Arial"/>
        </w:rPr>
        <w:t xml:space="preserve"> plays a pivotal role in shaping the future trajectory of the hospitality industry towards a more sustainable and responsible paradigm.</w:t>
      </w:r>
    </w:p>
    <w:p w14:paraId="1146E922" w14:textId="3E2E613F" w:rsidR="000B410C" w:rsidRDefault="00715919" w:rsidP="001E4279">
      <w:pPr>
        <w:spacing w:line="360" w:lineRule="auto"/>
        <w:ind w:firstLine="720"/>
        <w:jc w:val="both"/>
        <w:rPr>
          <w:rFonts w:ascii="Arial" w:hAnsi="Arial" w:cs="Arial"/>
        </w:rPr>
      </w:pPr>
      <w:r w:rsidRPr="00293733">
        <w:rPr>
          <w:rFonts w:ascii="Arial" w:hAnsi="Arial" w:cs="Arial"/>
        </w:rPr>
        <w:t xml:space="preserve">The hospitality industry finds itself at a critical juncture where corporate social responsibility (CSR) and sustainability are now of paramount importance. This realization is imperative for the industry's long-term viability and profitability. Hospitality businesses are </w:t>
      </w:r>
      <w:r w:rsidR="006B6F6F" w:rsidRPr="00293733">
        <w:rPr>
          <w:rFonts w:ascii="Arial" w:hAnsi="Arial" w:cs="Arial"/>
        </w:rPr>
        <w:t>using</w:t>
      </w:r>
      <w:r w:rsidRPr="00293733">
        <w:rPr>
          <w:rFonts w:ascii="Arial" w:hAnsi="Arial" w:cs="Arial"/>
        </w:rPr>
        <w:t xml:space="preserve"> CSR as a strategic tool to meet regulatory requirements, cultivate a positive brand image, and secure a sustainable future. </w:t>
      </w:r>
      <w:r w:rsidR="0001292B" w:rsidRPr="0001292B">
        <w:rPr>
          <w:rFonts w:ascii="Arial" w:hAnsi="Arial" w:cs="Arial"/>
        </w:rPr>
        <w:t>They are balancing profitability with environmental and social responsibility by implementing eco-friendly methods including trash reduction and energy saving as well as community-driven projects that promote regional economies and cultures</w:t>
      </w:r>
      <w:r w:rsidR="001E4279" w:rsidRPr="001E4279">
        <w:rPr>
          <w:rFonts w:ascii="Arial" w:eastAsia="Times New Roman" w:hAnsi="Arial" w:cs="Arial"/>
          <w:kern w:val="0"/>
          <w:lang w:eastAsia="en-GB"/>
          <w14:ligatures w14:val="none"/>
        </w:rPr>
        <w:t xml:space="preserve"> </w:t>
      </w:r>
      <w:r w:rsidR="001E4279" w:rsidRPr="001E4279">
        <w:rPr>
          <w:rFonts w:ascii="Arial" w:hAnsi="Arial" w:cs="Arial"/>
        </w:rPr>
        <w:t>(</w:t>
      </w:r>
      <w:proofErr w:type="spellStart"/>
      <w:r w:rsidR="001E4279" w:rsidRPr="001E4279">
        <w:rPr>
          <w:rFonts w:ascii="Arial" w:hAnsi="Arial" w:cs="Arial"/>
        </w:rPr>
        <w:t>Gentinetta</w:t>
      </w:r>
      <w:proofErr w:type="spellEnd"/>
      <w:r w:rsidR="001E4279" w:rsidRPr="001E4279">
        <w:rPr>
          <w:rFonts w:ascii="Arial" w:hAnsi="Arial" w:cs="Arial"/>
        </w:rPr>
        <w:t xml:space="preserve"> and Etemad-Sajadi, 2023</w:t>
      </w:r>
      <w:r w:rsidR="001E4279">
        <w:rPr>
          <w:rFonts w:ascii="Arial" w:hAnsi="Arial" w:cs="Arial"/>
        </w:rPr>
        <w:t>).</w:t>
      </w:r>
      <w:r w:rsidR="0001292B" w:rsidRPr="0001292B">
        <w:rPr>
          <w:rFonts w:ascii="Arial" w:hAnsi="Arial" w:cs="Arial"/>
        </w:rPr>
        <w:t xml:space="preserve"> Incorporating CSR concepts now gives a competitive advantage in addition to being a business need. Travellers with conscience look for places and lodgings that share their ideals, and CSR is a tactical instrument to satisfy them. The way that sustainability and CSR interact draws attention to a change in customer tastes that encourages creativity and resiliency in the hotel sector. It is long past time the sector fully </w:t>
      </w:r>
      <w:r w:rsidR="0001292B" w:rsidRPr="0001292B">
        <w:rPr>
          <w:rFonts w:ascii="Arial" w:hAnsi="Arial" w:cs="Arial"/>
        </w:rPr>
        <w:lastRenderedPageBreak/>
        <w:t>embraced sustainability and CSR, promoting community welfare and reducing environmental effects</w:t>
      </w:r>
      <w:r w:rsidR="0001292B">
        <w:rPr>
          <w:rFonts w:ascii="Arial" w:hAnsi="Arial" w:cs="Arial"/>
        </w:rPr>
        <w:t>.</w:t>
      </w:r>
      <w:r w:rsidR="00FE5C04">
        <w:rPr>
          <w:rFonts w:ascii="Arial" w:hAnsi="Arial" w:cs="Arial"/>
        </w:rPr>
        <w:t>(United Nations, 2015).</w:t>
      </w:r>
    </w:p>
    <w:p w14:paraId="4549D834" w14:textId="5D3ABB8E" w:rsidR="00D25FCA" w:rsidRPr="00D25FCA" w:rsidRDefault="00D25FCA" w:rsidP="00897D2A">
      <w:pPr>
        <w:spacing w:line="360" w:lineRule="auto"/>
        <w:ind w:firstLine="720"/>
        <w:jc w:val="both"/>
        <w:rPr>
          <w:rFonts w:ascii="Arial" w:hAnsi="Arial" w:cs="Arial"/>
        </w:rPr>
      </w:pPr>
      <w:r w:rsidRPr="00D25FCA">
        <w:rPr>
          <w:rFonts w:ascii="Arial" w:hAnsi="Arial" w:cs="Arial"/>
        </w:rPr>
        <w:t xml:space="preserve">It is becoming increasingly important for the hospitality sector, which is well-known for the </w:t>
      </w:r>
      <w:r w:rsidR="006B6F6F" w:rsidRPr="00D25FCA">
        <w:rPr>
          <w:rFonts w:ascii="Arial" w:hAnsi="Arial" w:cs="Arial"/>
        </w:rPr>
        <w:t>major influence</w:t>
      </w:r>
      <w:r w:rsidRPr="00D25FCA">
        <w:rPr>
          <w:rFonts w:ascii="Arial" w:hAnsi="Arial" w:cs="Arial"/>
        </w:rPr>
        <w:t xml:space="preserve"> it has on the environment as well as the socio-economic significance it has, to adopt environmentally responsible practices (Brammer &amp; </w:t>
      </w:r>
      <w:r w:rsidR="006B6F6F" w:rsidRPr="00D25FCA">
        <w:rPr>
          <w:rFonts w:ascii="Arial" w:hAnsi="Arial" w:cs="Arial"/>
        </w:rPr>
        <w:t>Pavel in</w:t>
      </w:r>
      <w:r w:rsidRPr="00D25FCA">
        <w:rPr>
          <w:rFonts w:ascii="Arial" w:hAnsi="Arial" w:cs="Arial"/>
        </w:rPr>
        <w:t xml:space="preserve">, 2006). The concept of Corporate Social Responsibility (CSR) serves as a framework for developing actionable strategies to address these challenges. (Font &amp; Harris, 2004) It encompasses activities that are centred on the practice of environmental </w:t>
      </w:r>
      <w:r w:rsidR="008139DE">
        <w:rPr>
          <w:rFonts w:ascii="Arial" w:hAnsi="Arial" w:cs="Arial"/>
        </w:rPr>
        <w:t>management</w:t>
      </w:r>
      <w:r w:rsidRPr="00D25FCA">
        <w:rPr>
          <w:rFonts w:ascii="Arial" w:hAnsi="Arial" w:cs="Arial"/>
        </w:rPr>
        <w:t xml:space="preserve">, the engagement of the community, and ethical governance. According to Jamal and Getz (1995), the concept of sustainability is seen as a fundamental </w:t>
      </w:r>
      <w:r w:rsidR="006B6F6F" w:rsidRPr="00D25FCA">
        <w:rPr>
          <w:rFonts w:ascii="Arial" w:hAnsi="Arial" w:cs="Arial"/>
        </w:rPr>
        <w:t>aim</w:t>
      </w:r>
      <w:r w:rsidRPr="00D25FCA">
        <w:rPr>
          <w:rFonts w:ascii="Arial" w:hAnsi="Arial" w:cs="Arial"/>
        </w:rPr>
        <w:t xml:space="preserve"> in this context. This means that the preservation of the environment, social accountability, and economic feasibility are all included in the concept of sustainability.</w:t>
      </w:r>
    </w:p>
    <w:p w14:paraId="6591BA86" w14:textId="22CC9383" w:rsidR="00D25FCA" w:rsidRPr="00D25FCA" w:rsidRDefault="00D25FCA" w:rsidP="0001292B">
      <w:pPr>
        <w:spacing w:line="360" w:lineRule="auto"/>
        <w:ind w:firstLine="720"/>
        <w:jc w:val="both"/>
        <w:rPr>
          <w:rFonts w:ascii="Arial" w:hAnsi="Arial" w:cs="Arial"/>
        </w:rPr>
      </w:pPr>
      <w:r w:rsidRPr="00D25FCA">
        <w:rPr>
          <w:rFonts w:ascii="Arial" w:hAnsi="Arial" w:cs="Arial"/>
        </w:rPr>
        <w:t xml:space="preserve">An excellent illustration of how corporate social responsibility (CSR) ideas may be effectively implemented to promote sustainability is provided by Accor Hotels Group, a significant participant in the hotel industry on a worldwide scale. As a result of its efforts in environmental sustainability, community development, and ethical business practices, Accor has </w:t>
      </w:r>
      <w:r w:rsidR="006B6F6F" w:rsidRPr="00D25FCA">
        <w:rPr>
          <w:rFonts w:ascii="Arial" w:hAnsi="Arial" w:cs="Arial"/>
        </w:rPr>
        <w:t>proven</w:t>
      </w:r>
      <w:r w:rsidRPr="00D25FCA">
        <w:rPr>
          <w:rFonts w:ascii="Arial" w:hAnsi="Arial" w:cs="Arial"/>
        </w:rPr>
        <w:t xml:space="preserve"> itself </w:t>
      </w:r>
      <w:r w:rsidR="00EE4D83">
        <w:rPr>
          <w:rFonts w:ascii="Arial" w:hAnsi="Arial" w:cs="Arial"/>
        </w:rPr>
        <w:t>on the top of the lists</w:t>
      </w:r>
      <w:r w:rsidRPr="00D25FCA">
        <w:rPr>
          <w:rFonts w:ascii="Arial" w:hAnsi="Arial" w:cs="Arial"/>
        </w:rPr>
        <w:t xml:space="preserve"> of sustainable hospitality</w:t>
      </w:r>
      <w:r w:rsidR="00EE4D83">
        <w:rPr>
          <w:rFonts w:ascii="Arial" w:hAnsi="Arial" w:cs="Arial"/>
        </w:rPr>
        <w:t xml:space="preserve">. </w:t>
      </w:r>
      <w:r w:rsidRPr="00D25FCA">
        <w:rPr>
          <w:rFonts w:ascii="Arial" w:hAnsi="Arial" w:cs="Arial"/>
        </w:rPr>
        <w:t xml:space="preserve">(Aref, 2019). </w:t>
      </w:r>
      <w:r w:rsidR="0001292B" w:rsidRPr="0001292B">
        <w:rPr>
          <w:rFonts w:ascii="Arial" w:hAnsi="Arial" w:cs="Arial"/>
        </w:rPr>
        <w:t>The</w:t>
      </w:r>
      <w:r w:rsidR="0001292B">
        <w:rPr>
          <w:rFonts w:ascii="Arial" w:hAnsi="Arial" w:cs="Arial"/>
        </w:rPr>
        <w:t xml:space="preserve"> </w:t>
      </w:r>
      <w:r w:rsidR="0001292B" w:rsidRPr="0001292B">
        <w:rPr>
          <w:rFonts w:ascii="Arial" w:hAnsi="Arial" w:cs="Arial"/>
        </w:rPr>
        <w:t>organization's Planet 21 effort seeks to minimise energy, water, and waste across all its assets (Accor, 2016). To promote inclusive growth, Accor works with local communities and NGOs on socio-economic development and cultural preservation.</w:t>
      </w:r>
      <w:r w:rsidR="0001292B" w:rsidRPr="00D25FCA">
        <w:rPr>
          <w:rFonts w:ascii="Arial" w:hAnsi="Arial" w:cs="Arial"/>
        </w:rPr>
        <w:t xml:space="preserve"> (</w:t>
      </w:r>
      <w:r w:rsidRPr="00D25FCA">
        <w:rPr>
          <w:rFonts w:ascii="Arial" w:hAnsi="Arial" w:cs="Arial"/>
        </w:rPr>
        <w:t>Accor,</w:t>
      </w:r>
      <w:r w:rsidR="005902F1">
        <w:rPr>
          <w:rFonts w:ascii="Arial" w:hAnsi="Arial" w:cs="Arial"/>
        </w:rPr>
        <w:t>2024</w:t>
      </w:r>
      <w:r w:rsidRPr="00D25FCA">
        <w:rPr>
          <w:rFonts w:ascii="Arial" w:hAnsi="Arial" w:cs="Arial"/>
        </w:rPr>
        <w:t>).</w:t>
      </w:r>
    </w:p>
    <w:p w14:paraId="3C5BCDFB" w14:textId="77777777" w:rsidR="00EF387D" w:rsidRDefault="005E1086" w:rsidP="00897D2A">
      <w:pPr>
        <w:spacing w:line="360" w:lineRule="auto"/>
        <w:ind w:firstLine="720"/>
        <w:jc w:val="both"/>
        <w:rPr>
          <w:rFonts w:ascii="Arial" w:hAnsi="Arial" w:cs="Arial"/>
        </w:rPr>
      </w:pPr>
      <w:r w:rsidRPr="005E1086">
        <w:rPr>
          <w:rFonts w:ascii="Arial" w:hAnsi="Arial" w:cs="Arial"/>
        </w:rPr>
        <w:t xml:space="preserve">Accor Hotels Group has been at the forefront of implementing comprehensive CSR initiatives aimed at promoting sustainability within the hospitality industry. Their efforts span across various dimensions of sustainability, including environmental conservation, social responsibility, and ethical governance. </w:t>
      </w:r>
      <w:r w:rsidR="006B6F6F" w:rsidRPr="005E1086">
        <w:rPr>
          <w:rFonts w:ascii="Arial" w:hAnsi="Arial" w:cs="Arial"/>
        </w:rPr>
        <w:t>Here is</w:t>
      </w:r>
      <w:r w:rsidRPr="005E1086">
        <w:rPr>
          <w:rFonts w:ascii="Arial" w:hAnsi="Arial" w:cs="Arial"/>
        </w:rPr>
        <w:t xml:space="preserve"> an expanded overview of Accor's CSR initiatives on </w:t>
      </w:r>
      <w:r w:rsidR="006B6F6F" w:rsidRPr="005E1086">
        <w:rPr>
          <w:rFonts w:ascii="Arial" w:hAnsi="Arial" w:cs="Arial"/>
        </w:rPr>
        <w:t xml:space="preserve">sustainability: </w:t>
      </w:r>
    </w:p>
    <w:p w14:paraId="1F8AE9F0" w14:textId="2F844512" w:rsidR="00EF387D" w:rsidRDefault="00EF387D" w:rsidP="00157234">
      <w:pPr>
        <w:spacing w:line="360" w:lineRule="auto"/>
        <w:ind w:firstLine="720"/>
        <w:jc w:val="both"/>
        <w:rPr>
          <w:rFonts w:ascii="Arial" w:hAnsi="Arial" w:cs="Arial"/>
        </w:rPr>
      </w:pPr>
      <w:r>
        <w:rPr>
          <w:rFonts w:ascii="Arial" w:hAnsi="Arial" w:cs="Arial"/>
        </w:rPr>
        <w:t>Regarding Accor’s CSR initiatives on sustainability, they are</w:t>
      </w:r>
      <w:r w:rsidR="005E1086" w:rsidRPr="005E1086">
        <w:rPr>
          <w:rFonts w:ascii="Arial" w:hAnsi="Arial" w:cs="Arial"/>
        </w:rPr>
        <w:t xml:space="preserve"> committed to reducing its environmental footprint through the implementation of sustainable practices across its properties worldwide. One of its flagship programs, "Planet 21," embodies this commitment by focusing on key areas such as energy efficiency, water conservation,</w:t>
      </w:r>
      <w:r w:rsidR="00157234">
        <w:rPr>
          <w:rFonts w:ascii="Arial" w:hAnsi="Arial" w:cs="Arial"/>
        </w:rPr>
        <w:t xml:space="preserve"> as well as</w:t>
      </w:r>
      <w:r w:rsidR="005E1086" w:rsidRPr="005E1086">
        <w:rPr>
          <w:rFonts w:ascii="Arial" w:hAnsi="Arial" w:cs="Arial"/>
        </w:rPr>
        <w:t xml:space="preserve"> waste reduction, and biodiversity preservation. Under the Planet 21 program, Accor sets ambitious targets for reducing energy and water consumption, minimizing waste generation, and sourcing sustainable products and materials (Accor,</w:t>
      </w:r>
      <w:r>
        <w:rPr>
          <w:rFonts w:ascii="Arial" w:hAnsi="Arial" w:cs="Arial"/>
        </w:rPr>
        <w:t>2024</w:t>
      </w:r>
      <w:r w:rsidR="005E1086" w:rsidRPr="005E1086">
        <w:rPr>
          <w:rFonts w:ascii="Arial" w:hAnsi="Arial" w:cs="Arial"/>
        </w:rPr>
        <w:t>.).</w:t>
      </w:r>
      <w:r>
        <w:rPr>
          <w:rFonts w:ascii="Arial" w:hAnsi="Arial" w:cs="Arial"/>
        </w:rPr>
        <w:t xml:space="preserve"> </w:t>
      </w:r>
      <w:r w:rsidR="00157234" w:rsidRPr="00157234">
        <w:rPr>
          <w:rFonts w:ascii="Arial" w:hAnsi="Arial" w:cs="Arial"/>
        </w:rPr>
        <w:t>Among Accor's energy-saving measures are smart building technologies that track and manage energy use, HVAC system optimisation, and the installation of energy-efficient lighting</w:t>
      </w:r>
      <w:r w:rsidR="00157234">
        <w:rPr>
          <w:rFonts w:ascii="Arial" w:hAnsi="Arial" w:cs="Arial"/>
        </w:rPr>
        <w:t>.</w:t>
      </w:r>
    </w:p>
    <w:p w14:paraId="49C55D69" w14:textId="47CD0118" w:rsidR="00EF387D" w:rsidRDefault="00157234" w:rsidP="00897D2A">
      <w:pPr>
        <w:spacing w:line="360" w:lineRule="auto"/>
        <w:jc w:val="both"/>
        <w:rPr>
          <w:rFonts w:ascii="Arial" w:hAnsi="Arial" w:cs="Arial"/>
        </w:rPr>
      </w:pPr>
      <w:r w:rsidRPr="00157234">
        <w:rPr>
          <w:rFonts w:ascii="Arial" w:hAnsi="Arial" w:cs="Arial"/>
        </w:rPr>
        <w:lastRenderedPageBreak/>
        <w:t>The organisation also works to raise customer knowledge of and involvement in water-saving measures, put in place water recycling systems, and install low-flow fixtures. Apart from lessening its operating effect, Accor takes an active part in wildlife protection projects</w:t>
      </w:r>
      <w:r>
        <w:rPr>
          <w:rFonts w:ascii="Arial" w:hAnsi="Arial" w:cs="Arial"/>
        </w:rPr>
        <w:t xml:space="preserve">. </w:t>
      </w:r>
      <w:r w:rsidR="005E1086" w:rsidRPr="005E1086">
        <w:rPr>
          <w:rFonts w:ascii="Arial" w:hAnsi="Arial" w:cs="Arial"/>
        </w:rPr>
        <w:t xml:space="preserve">The group collaborates with local conservation organizations and communities to protect and restore natural habitats, support wildlife conservation projects, and promote sustainable tourism practices that minimize disturbance to fragile </w:t>
      </w:r>
      <w:r w:rsidR="006B6F6F" w:rsidRPr="005E1086">
        <w:rPr>
          <w:rFonts w:ascii="Arial" w:hAnsi="Arial" w:cs="Arial"/>
        </w:rPr>
        <w:t xml:space="preserve">ecosystems. </w:t>
      </w:r>
    </w:p>
    <w:p w14:paraId="77C08F55" w14:textId="77777777" w:rsidR="00EE4D83" w:rsidRDefault="00EF387D" w:rsidP="00897D2A">
      <w:pPr>
        <w:spacing w:line="360" w:lineRule="auto"/>
        <w:jc w:val="both"/>
        <w:rPr>
          <w:rFonts w:ascii="Arial" w:hAnsi="Arial" w:cs="Arial"/>
        </w:rPr>
      </w:pPr>
      <w:r>
        <w:rPr>
          <w:rFonts w:ascii="Arial" w:hAnsi="Arial" w:cs="Arial"/>
        </w:rPr>
        <w:t>Regarding social responsibility,</w:t>
      </w:r>
      <w:r w:rsidR="006B6F6F" w:rsidRPr="005E1086">
        <w:rPr>
          <w:rFonts w:ascii="Arial" w:hAnsi="Arial" w:cs="Arial"/>
        </w:rPr>
        <w:t xml:space="preserve"> Accor’s</w:t>
      </w:r>
      <w:r w:rsidR="005E1086" w:rsidRPr="005E1086">
        <w:rPr>
          <w:rFonts w:ascii="Arial" w:hAnsi="Arial" w:cs="Arial"/>
        </w:rPr>
        <w:t xml:space="preserve"> CSR initiatives extend beyond environmental conservation to encompass social responsibility and community engagement. The group recognizes the importance of contributing positively to the communities in which it </w:t>
      </w:r>
      <w:r w:rsidR="006B6F6F" w:rsidRPr="005E1086">
        <w:rPr>
          <w:rFonts w:ascii="Arial" w:hAnsi="Arial" w:cs="Arial"/>
        </w:rPr>
        <w:t>runs</w:t>
      </w:r>
      <w:r w:rsidR="005E1086" w:rsidRPr="005E1086">
        <w:rPr>
          <w:rFonts w:ascii="Arial" w:hAnsi="Arial" w:cs="Arial"/>
        </w:rPr>
        <w:t xml:space="preserve"> and actively supports initiatives aimed at improving social welfare, fostering inclusivity, and empowering local </w:t>
      </w:r>
      <w:r w:rsidR="006B6F6F" w:rsidRPr="005E1086">
        <w:rPr>
          <w:rFonts w:ascii="Arial" w:hAnsi="Arial" w:cs="Arial"/>
        </w:rPr>
        <w:t>communities. Through</w:t>
      </w:r>
      <w:r w:rsidR="005E1086" w:rsidRPr="005E1086">
        <w:rPr>
          <w:rFonts w:ascii="Arial" w:hAnsi="Arial" w:cs="Arial"/>
        </w:rPr>
        <w:t xml:space="preserve"> its "Solidarity Accor" program, the group channels resources and </w:t>
      </w:r>
      <w:r w:rsidR="006B6F6F" w:rsidRPr="005E1086">
        <w:rPr>
          <w:rFonts w:ascii="Arial" w:hAnsi="Arial" w:cs="Arial"/>
        </w:rPr>
        <w:t>ability</w:t>
      </w:r>
      <w:r w:rsidR="005E1086" w:rsidRPr="005E1086">
        <w:rPr>
          <w:rFonts w:ascii="Arial" w:hAnsi="Arial" w:cs="Arial"/>
        </w:rPr>
        <w:t xml:space="preserve"> towards supporting disadvantaged groups, promoting education and employment opportunities, and addressing pressing social issues such as homelessness, poverty, and youth empowerment. Accor collaborates with local NGOs, charities, and government agencies to implement impactful projects that address community needs and create sustainable social </w:t>
      </w:r>
      <w:r w:rsidR="006B6F6F" w:rsidRPr="005E1086">
        <w:rPr>
          <w:rFonts w:ascii="Arial" w:hAnsi="Arial" w:cs="Arial"/>
        </w:rPr>
        <w:t>change.</w:t>
      </w:r>
    </w:p>
    <w:p w14:paraId="41B161F3" w14:textId="03410D21" w:rsidR="00EF387D" w:rsidRDefault="00EE4D83" w:rsidP="00897D2A">
      <w:pPr>
        <w:spacing w:line="360" w:lineRule="auto"/>
        <w:jc w:val="both"/>
        <w:rPr>
          <w:rFonts w:ascii="Arial" w:hAnsi="Arial" w:cs="Arial"/>
        </w:rPr>
      </w:pPr>
      <w:r w:rsidRPr="00EE4D83">
        <w:rPr>
          <w:rFonts w:ascii="Arial" w:hAnsi="Arial" w:cs="Arial"/>
        </w:rPr>
        <w:t>Accor, as an organisation, places great importance on diversity and inclusion in its workforce. It is dedicated to promoting equal opportunities for all individuals, regardless of their background. Accor strives to create a culture of respect and inclusivity, where every employee feels empowered and valued. By embracing employees from diverse backgrounds, Accor aims to foster a more inclusive and harmonious work environment</w:t>
      </w:r>
      <w:r>
        <w:rPr>
          <w:rFonts w:ascii="Arial" w:hAnsi="Arial" w:cs="Arial"/>
        </w:rPr>
        <w:t xml:space="preserve">. </w:t>
      </w:r>
      <w:r w:rsidR="005E1086" w:rsidRPr="005E1086">
        <w:rPr>
          <w:rFonts w:ascii="Arial" w:hAnsi="Arial" w:cs="Arial"/>
        </w:rPr>
        <w:t xml:space="preserve">The group offers training and development programs, implements diversity and inclusion policies, and actively supports initiatives aimed at promoting gender equality and cultural </w:t>
      </w:r>
      <w:r w:rsidR="006B6F6F" w:rsidRPr="005E1086">
        <w:rPr>
          <w:rFonts w:ascii="Arial" w:hAnsi="Arial" w:cs="Arial"/>
        </w:rPr>
        <w:t xml:space="preserve">diversity. </w:t>
      </w:r>
    </w:p>
    <w:p w14:paraId="195B629C" w14:textId="4E45239F" w:rsidR="005E1086" w:rsidRDefault="00EF387D" w:rsidP="002E533B">
      <w:pPr>
        <w:spacing w:line="360" w:lineRule="auto"/>
        <w:jc w:val="both"/>
        <w:rPr>
          <w:rFonts w:ascii="Arial" w:hAnsi="Arial" w:cs="Arial"/>
        </w:rPr>
      </w:pPr>
      <w:r>
        <w:rPr>
          <w:rFonts w:ascii="Arial" w:hAnsi="Arial" w:cs="Arial"/>
        </w:rPr>
        <w:t>Discussing e</w:t>
      </w:r>
      <w:r w:rsidR="006B6F6F" w:rsidRPr="005E1086">
        <w:rPr>
          <w:rFonts w:ascii="Arial" w:hAnsi="Arial" w:cs="Arial"/>
        </w:rPr>
        <w:t>thical</w:t>
      </w:r>
      <w:r w:rsidR="005E1086" w:rsidRPr="005E1086">
        <w:rPr>
          <w:rFonts w:ascii="Arial" w:hAnsi="Arial" w:cs="Arial"/>
        </w:rPr>
        <w:t xml:space="preserve"> </w:t>
      </w:r>
      <w:r>
        <w:rPr>
          <w:rFonts w:ascii="Arial" w:hAnsi="Arial" w:cs="Arial"/>
        </w:rPr>
        <w:t>g</w:t>
      </w:r>
      <w:r w:rsidR="006B6F6F" w:rsidRPr="005E1086">
        <w:rPr>
          <w:rFonts w:ascii="Arial" w:hAnsi="Arial" w:cs="Arial"/>
        </w:rPr>
        <w:t>overnance</w:t>
      </w:r>
      <w:r>
        <w:rPr>
          <w:rFonts w:ascii="Arial" w:hAnsi="Arial" w:cs="Arial"/>
        </w:rPr>
        <w:t>,</w:t>
      </w:r>
      <w:r w:rsidR="006B6F6F" w:rsidRPr="005E1086">
        <w:rPr>
          <w:rFonts w:ascii="Arial" w:hAnsi="Arial" w:cs="Arial"/>
        </w:rPr>
        <w:t xml:space="preserve"> </w:t>
      </w:r>
      <w:r>
        <w:rPr>
          <w:rFonts w:ascii="Arial" w:hAnsi="Arial" w:cs="Arial"/>
        </w:rPr>
        <w:t>the company</w:t>
      </w:r>
      <w:r w:rsidR="005E1086" w:rsidRPr="005E1086">
        <w:rPr>
          <w:rFonts w:ascii="Arial" w:hAnsi="Arial" w:cs="Arial"/>
        </w:rPr>
        <w:t xml:space="preserve"> places a strong emphasis on ethical governance and corporate transparency as integral components of its CSR strategy. The group adheres to rigorous ethical standards and principles of corporate governance, ensuring transparency, accountability, and integrity in its </w:t>
      </w:r>
      <w:r w:rsidR="006B6F6F" w:rsidRPr="005E1086">
        <w:rPr>
          <w:rFonts w:ascii="Arial" w:hAnsi="Arial" w:cs="Arial"/>
        </w:rPr>
        <w:t>operations. Accor’s</w:t>
      </w:r>
      <w:r w:rsidR="005E1086" w:rsidRPr="005E1086">
        <w:rPr>
          <w:rFonts w:ascii="Arial" w:hAnsi="Arial" w:cs="Arial"/>
        </w:rPr>
        <w:t xml:space="preserve"> commitment to ethical governance is reflected in its responsible sourcing practices, ethical procurement policies, and adherence to international </w:t>
      </w:r>
      <w:r w:rsidR="006B6F6F" w:rsidRPr="005E1086">
        <w:rPr>
          <w:rFonts w:ascii="Arial" w:hAnsi="Arial" w:cs="Arial"/>
        </w:rPr>
        <w:t>labour</w:t>
      </w:r>
      <w:r w:rsidR="005E1086" w:rsidRPr="005E1086">
        <w:rPr>
          <w:rFonts w:ascii="Arial" w:hAnsi="Arial" w:cs="Arial"/>
        </w:rPr>
        <w:t xml:space="preserve"> standards and human rights principles. The group </w:t>
      </w:r>
      <w:r w:rsidR="006B6F6F" w:rsidRPr="005E1086">
        <w:rPr>
          <w:rFonts w:ascii="Arial" w:hAnsi="Arial" w:cs="Arial"/>
        </w:rPr>
        <w:t>collaborates</w:t>
      </w:r>
      <w:r w:rsidR="005E1086" w:rsidRPr="005E1086">
        <w:rPr>
          <w:rFonts w:ascii="Arial" w:hAnsi="Arial" w:cs="Arial"/>
        </w:rPr>
        <w:t xml:space="preserve"> closely with suppliers and partners to ensure compliance with ethical and sustainable sourcing criteria, promote fair </w:t>
      </w:r>
      <w:r w:rsidR="006B6F6F" w:rsidRPr="005E1086">
        <w:rPr>
          <w:rFonts w:ascii="Arial" w:hAnsi="Arial" w:cs="Arial"/>
        </w:rPr>
        <w:t>labour</w:t>
      </w:r>
      <w:r w:rsidR="005E1086" w:rsidRPr="005E1086">
        <w:rPr>
          <w:rFonts w:ascii="Arial" w:hAnsi="Arial" w:cs="Arial"/>
        </w:rPr>
        <w:t xml:space="preserve"> practices, and combat issues such as forced </w:t>
      </w:r>
      <w:r w:rsidR="006B6F6F" w:rsidRPr="005E1086">
        <w:rPr>
          <w:rFonts w:ascii="Arial" w:hAnsi="Arial" w:cs="Arial"/>
        </w:rPr>
        <w:t>labour</w:t>
      </w:r>
      <w:r w:rsidR="005E1086" w:rsidRPr="005E1086">
        <w:rPr>
          <w:rFonts w:ascii="Arial" w:hAnsi="Arial" w:cs="Arial"/>
        </w:rPr>
        <w:t xml:space="preserve">, child </w:t>
      </w:r>
      <w:r w:rsidR="006B6F6F" w:rsidRPr="005E1086">
        <w:rPr>
          <w:rFonts w:ascii="Arial" w:hAnsi="Arial" w:cs="Arial"/>
        </w:rPr>
        <w:t>labour</w:t>
      </w:r>
      <w:r w:rsidR="005E1086" w:rsidRPr="005E1086">
        <w:rPr>
          <w:rFonts w:ascii="Arial" w:hAnsi="Arial" w:cs="Arial"/>
        </w:rPr>
        <w:t xml:space="preserve">, and modern slavery throughout its supply </w:t>
      </w:r>
      <w:r w:rsidR="006B6F6F" w:rsidRPr="005E1086">
        <w:rPr>
          <w:rFonts w:ascii="Arial" w:hAnsi="Arial" w:cs="Arial"/>
        </w:rPr>
        <w:t>chain. Furthermore</w:t>
      </w:r>
      <w:r w:rsidR="005E1086" w:rsidRPr="005E1086">
        <w:rPr>
          <w:rFonts w:ascii="Arial" w:hAnsi="Arial" w:cs="Arial"/>
        </w:rPr>
        <w:t xml:space="preserve">, Accor prioritizes transparency and stakeholder engagement by regularly communicating its CSR initiatives, performance, and progress through sustainability reports, stakeholder dialogues, and engagement platforms. The group actively seeks feedback from stakeholders, including guests, employees, investors, </w:t>
      </w:r>
      <w:r w:rsidR="005E1086" w:rsidRPr="005E1086">
        <w:rPr>
          <w:rFonts w:ascii="Arial" w:hAnsi="Arial" w:cs="Arial"/>
        </w:rPr>
        <w:lastRenderedPageBreak/>
        <w:t xml:space="preserve">and local communities, to inform its CSR strategy and drive continuous improvement in sustainability </w:t>
      </w:r>
      <w:r w:rsidR="006B6F6F" w:rsidRPr="005E1086">
        <w:rPr>
          <w:rFonts w:ascii="Arial" w:hAnsi="Arial" w:cs="Arial"/>
        </w:rPr>
        <w:t>performance.</w:t>
      </w:r>
      <w:r w:rsidR="002E533B">
        <w:rPr>
          <w:rFonts w:ascii="Arial" w:hAnsi="Arial" w:cs="Arial"/>
        </w:rPr>
        <w:t xml:space="preserve"> </w:t>
      </w:r>
      <w:r w:rsidR="005E1086" w:rsidRPr="005E1086">
        <w:rPr>
          <w:rFonts w:ascii="Arial" w:hAnsi="Arial" w:cs="Arial"/>
        </w:rPr>
        <w:t xml:space="preserve">By integrating sustainability principles into its business operations and engaging stakeholders in collaborative efforts, Accor </w:t>
      </w:r>
      <w:r w:rsidR="006B6F6F" w:rsidRPr="005E1086">
        <w:rPr>
          <w:rFonts w:ascii="Arial" w:hAnsi="Arial" w:cs="Arial"/>
        </w:rPr>
        <w:t>proves</w:t>
      </w:r>
      <w:r w:rsidR="005E1086" w:rsidRPr="005E1086">
        <w:rPr>
          <w:rFonts w:ascii="Arial" w:hAnsi="Arial" w:cs="Arial"/>
        </w:rPr>
        <w:t xml:space="preserve"> its commitment to creating positive social, environmental, and economic impacts while driving long-term value and resilience within the hospitality industry.</w:t>
      </w:r>
    </w:p>
    <w:p w14:paraId="5BBFB53B" w14:textId="03B2FFEB" w:rsidR="000B410C" w:rsidRDefault="00EF387D" w:rsidP="00897D2A">
      <w:pPr>
        <w:spacing w:line="360" w:lineRule="auto"/>
        <w:jc w:val="both"/>
        <w:rPr>
          <w:rFonts w:ascii="Arial" w:hAnsi="Arial" w:cs="Arial"/>
        </w:rPr>
      </w:pPr>
      <w:r>
        <w:rPr>
          <w:rFonts w:ascii="Arial" w:hAnsi="Arial" w:cs="Arial"/>
        </w:rPr>
        <w:t>Discussing the i</w:t>
      </w:r>
      <w:r w:rsidR="000B410C" w:rsidRPr="000B410C">
        <w:rPr>
          <w:rFonts w:ascii="Arial" w:hAnsi="Arial" w:cs="Arial"/>
        </w:rPr>
        <w:t>mpact of Accor's CSR Initiatives on Sustainability</w:t>
      </w:r>
      <w:r>
        <w:rPr>
          <w:rFonts w:ascii="Arial" w:hAnsi="Arial" w:cs="Arial"/>
        </w:rPr>
        <w:t xml:space="preserve">, can be prelisted that they encountered challenges but as well opportunities.  </w:t>
      </w:r>
      <w:r w:rsidR="000B410C" w:rsidRPr="000B410C">
        <w:rPr>
          <w:rFonts w:ascii="Arial" w:hAnsi="Arial" w:cs="Arial"/>
        </w:rPr>
        <w:t xml:space="preserve">Accor's commitment to CSR has yielded tangible benefits in terms of sustainability outcomes. By implementing energy-efficient technologies and waste management practices, the group has reduced its environmental footprint while lowering operational costs (Brammer &amp; </w:t>
      </w:r>
      <w:r w:rsidR="006B6F6F" w:rsidRPr="000B410C">
        <w:rPr>
          <w:rFonts w:ascii="Arial" w:hAnsi="Arial" w:cs="Arial"/>
        </w:rPr>
        <w:t>Pavel in</w:t>
      </w:r>
      <w:r w:rsidR="000B410C" w:rsidRPr="000B410C">
        <w:rPr>
          <w:rFonts w:ascii="Arial" w:hAnsi="Arial" w:cs="Arial"/>
        </w:rPr>
        <w:t>, 2006). Moreover, Accor's engagement with local communities has enhanced social cohesion and contributed to poverty alleviation in destination areas (</w:t>
      </w:r>
      <w:r w:rsidR="006B6F6F" w:rsidRPr="000B410C">
        <w:rPr>
          <w:rFonts w:ascii="Arial" w:hAnsi="Arial" w:cs="Arial"/>
        </w:rPr>
        <w:t>Gosling</w:t>
      </w:r>
      <w:r w:rsidR="000B410C" w:rsidRPr="000B410C">
        <w:rPr>
          <w:rFonts w:ascii="Arial" w:hAnsi="Arial" w:cs="Arial"/>
        </w:rPr>
        <w:t xml:space="preserve"> et al., 2006). Through transparent reporting and stakeholder engagement, Accor </w:t>
      </w:r>
      <w:r w:rsidR="006B6F6F" w:rsidRPr="000B410C">
        <w:rPr>
          <w:rFonts w:ascii="Arial" w:hAnsi="Arial" w:cs="Arial"/>
        </w:rPr>
        <w:t>proves</w:t>
      </w:r>
      <w:r w:rsidR="000B410C" w:rsidRPr="000B410C">
        <w:rPr>
          <w:rFonts w:ascii="Arial" w:hAnsi="Arial" w:cs="Arial"/>
        </w:rPr>
        <w:t xml:space="preserve"> accountability and fosters trust among consumers, investors, and other stakeholders (Weaver &amp; Lawton, 2014).</w:t>
      </w:r>
    </w:p>
    <w:p w14:paraId="3F839BE8" w14:textId="6453E05C" w:rsidR="006171B9" w:rsidRDefault="006171B9" w:rsidP="00897D2A">
      <w:pPr>
        <w:spacing w:line="360" w:lineRule="auto"/>
        <w:jc w:val="both"/>
        <w:rPr>
          <w:rFonts w:ascii="Arial" w:hAnsi="Arial" w:cs="Arial"/>
        </w:rPr>
      </w:pPr>
      <w:r w:rsidRPr="006171B9">
        <w:rPr>
          <w:rFonts w:ascii="Arial" w:hAnsi="Arial" w:cs="Arial"/>
        </w:rPr>
        <w:t>Accor</w:t>
      </w:r>
      <w:r w:rsidR="00897D2A">
        <w:rPr>
          <w:rFonts w:ascii="Arial" w:hAnsi="Arial" w:cs="Arial"/>
        </w:rPr>
        <w:t xml:space="preserve">, but not only, </w:t>
      </w:r>
      <w:r w:rsidR="00897D2A" w:rsidRPr="006171B9">
        <w:rPr>
          <w:rFonts w:ascii="Arial" w:hAnsi="Arial" w:cs="Arial"/>
        </w:rPr>
        <w:t>the</w:t>
      </w:r>
      <w:r w:rsidRPr="006171B9">
        <w:rPr>
          <w:rFonts w:ascii="Arial" w:hAnsi="Arial" w:cs="Arial"/>
        </w:rPr>
        <w:t xml:space="preserve"> hotel industry as a whole</w:t>
      </w:r>
      <w:r w:rsidR="00897D2A">
        <w:rPr>
          <w:rFonts w:ascii="Arial" w:hAnsi="Arial" w:cs="Arial"/>
        </w:rPr>
        <w:t>,</w:t>
      </w:r>
      <w:r w:rsidRPr="006171B9">
        <w:rPr>
          <w:rFonts w:ascii="Arial" w:hAnsi="Arial" w:cs="Arial"/>
        </w:rPr>
        <w:t xml:space="preserve"> face a number of challenges in their attempts to promote corporate social responsibility (CSR) and sustainability programmes, </w:t>
      </w:r>
      <w:r w:rsidR="006B6F6F" w:rsidRPr="006171B9">
        <w:rPr>
          <w:rFonts w:ascii="Arial" w:hAnsi="Arial" w:cs="Arial"/>
        </w:rPr>
        <w:t>even though</w:t>
      </w:r>
      <w:r w:rsidRPr="006171B9">
        <w:rPr>
          <w:rFonts w:ascii="Arial" w:hAnsi="Arial" w:cs="Arial"/>
        </w:rPr>
        <w:t xml:space="preserve"> they have achieved positive results. According to Choi and </w:t>
      </w:r>
      <w:r w:rsidR="006B6F6F" w:rsidRPr="006171B9">
        <w:rPr>
          <w:rFonts w:ascii="Arial" w:hAnsi="Arial" w:cs="Arial"/>
        </w:rPr>
        <w:t>Sira kaya</w:t>
      </w:r>
      <w:r w:rsidRPr="006171B9">
        <w:rPr>
          <w:rFonts w:ascii="Arial" w:hAnsi="Arial" w:cs="Arial"/>
        </w:rPr>
        <w:t xml:space="preserve"> (2005), the problems include things like the complexity of the legislation, the constraints of the resources, and the opposition from the stakeholders. However, these challenges also present opportunities for creative solutions and collaborative ventures to be undertaken. </w:t>
      </w:r>
      <w:r w:rsidR="006B6F6F" w:rsidRPr="006171B9">
        <w:rPr>
          <w:rFonts w:ascii="Arial" w:hAnsi="Arial" w:cs="Arial"/>
        </w:rPr>
        <w:t>Using</w:t>
      </w:r>
      <w:r w:rsidRPr="006171B9">
        <w:rPr>
          <w:rFonts w:ascii="Arial" w:hAnsi="Arial" w:cs="Arial"/>
        </w:rPr>
        <w:t xml:space="preserve"> technology, the formation of partnerships, and the active participation of a large number of stakeholders, Accor </w:t>
      </w:r>
      <w:r w:rsidR="006B6F6F" w:rsidRPr="006171B9">
        <w:rPr>
          <w:rFonts w:ascii="Arial" w:hAnsi="Arial" w:cs="Arial"/>
        </w:rPr>
        <w:t>can</w:t>
      </w:r>
      <w:r w:rsidRPr="006171B9">
        <w:rPr>
          <w:rFonts w:ascii="Arial" w:hAnsi="Arial" w:cs="Arial"/>
        </w:rPr>
        <w:t xml:space="preserve"> magnify its corporate social responsibility (CSR) influence and support sustainable growth in the business of hospitality.</w:t>
      </w:r>
    </w:p>
    <w:p w14:paraId="0BA793FD" w14:textId="47FAF48C" w:rsidR="00897D2A" w:rsidRDefault="00897D2A" w:rsidP="00897D2A">
      <w:pPr>
        <w:spacing w:line="360" w:lineRule="auto"/>
        <w:jc w:val="both"/>
        <w:rPr>
          <w:rFonts w:ascii="Arial" w:hAnsi="Arial" w:cs="Arial"/>
        </w:rPr>
      </w:pPr>
      <w:r>
        <w:rPr>
          <w:rFonts w:ascii="Arial" w:hAnsi="Arial" w:cs="Arial"/>
        </w:rPr>
        <w:t>As a first challenge discussed, r</w:t>
      </w:r>
      <w:r w:rsidR="006B6F6F" w:rsidRPr="005E1086">
        <w:rPr>
          <w:rFonts w:ascii="Arial" w:hAnsi="Arial" w:cs="Arial"/>
        </w:rPr>
        <w:t>egulatory</w:t>
      </w:r>
      <w:r w:rsidR="005E1086" w:rsidRPr="005E1086">
        <w:rPr>
          <w:rFonts w:ascii="Arial" w:hAnsi="Arial" w:cs="Arial"/>
        </w:rPr>
        <w:t xml:space="preserve"> </w:t>
      </w:r>
      <w:r>
        <w:rPr>
          <w:rFonts w:ascii="Arial" w:hAnsi="Arial" w:cs="Arial"/>
        </w:rPr>
        <w:t>c</w:t>
      </w:r>
      <w:r w:rsidR="005E1086" w:rsidRPr="005E1086">
        <w:rPr>
          <w:rFonts w:ascii="Arial" w:hAnsi="Arial" w:cs="Arial"/>
        </w:rPr>
        <w:t>ompliance</w:t>
      </w:r>
      <w:r>
        <w:rPr>
          <w:rFonts w:ascii="Arial" w:hAnsi="Arial" w:cs="Arial"/>
        </w:rPr>
        <w:t xml:space="preserve"> is o</w:t>
      </w:r>
      <w:r w:rsidR="005E1086" w:rsidRPr="005E1086">
        <w:rPr>
          <w:rFonts w:ascii="Arial" w:hAnsi="Arial" w:cs="Arial"/>
        </w:rPr>
        <w:t xml:space="preserve">ne of the primary challenges facing the hospitality industry navigating the complex landscape of environmental regulations and compliance standards. Meeting regulatory requirements often entails significant costs and operational adjustments, particularly for businesses </w:t>
      </w:r>
      <w:r w:rsidR="006B6F6F" w:rsidRPr="005E1086">
        <w:rPr>
          <w:rFonts w:ascii="Arial" w:hAnsi="Arial" w:cs="Arial"/>
        </w:rPr>
        <w:t>running</w:t>
      </w:r>
      <w:r w:rsidR="005E1086" w:rsidRPr="005E1086">
        <w:rPr>
          <w:rFonts w:ascii="Arial" w:hAnsi="Arial" w:cs="Arial"/>
        </w:rPr>
        <w:t xml:space="preserve"> in multiple </w:t>
      </w:r>
      <w:r w:rsidR="006B6F6F" w:rsidRPr="005E1086">
        <w:rPr>
          <w:rFonts w:ascii="Arial" w:hAnsi="Arial" w:cs="Arial"/>
        </w:rPr>
        <w:t>authorities</w:t>
      </w:r>
      <w:r w:rsidR="005E1086" w:rsidRPr="005E1086">
        <w:rPr>
          <w:rFonts w:ascii="Arial" w:hAnsi="Arial" w:cs="Arial"/>
        </w:rPr>
        <w:t xml:space="preserve"> with varying </w:t>
      </w:r>
      <w:r w:rsidRPr="005E1086">
        <w:rPr>
          <w:rFonts w:ascii="Arial" w:hAnsi="Arial" w:cs="Arial"/>
        </w:rPr>
        <w:t>regulations.</w:t>
      </w:r>
    </w:p>
    <w:p w14:paraId="28A2BBAC" w14:textId="3724D39F" w:rsidR="00897D2A" w:rsidRDefault="00897D2A" w:rsidP="00897D2A">
      <w:pPr>
        <w:spacing w:line="360" w:lineRule="auto"/>
        <w:jc w:val="both"/>
        <w:rPr>
          <w:rFonts w:ascii="Arial" w:hAnsi="Arial" w:cs="Arial"/>
        </w:rPr>
      </w:pPr>
      <w:r>
        <w:rPr>
          <w:rFonts w:ascii="Arial" w:hAnsi="Arial" w:cs="Arial"/>
        </w:rPr>
        <w:t>Regarding r</w:t>
      </w:r>
      <w:r w:rsidR="006B6F6F" w:rsidRPr="005E1086">
        <w:rPr>
          <w:rFonts w:ascii="Arial" w:hAnsi="Arial" w:cs="Arial"/>
        </w:rPr>
        <w:t>esource</w:t>
      </w:r>
      <w:r w:rsidR="005E1086" w:rsidRPr="005E1086">
        <w:rPr>
          <w:rFonts w:ascii="Arial" w:hAnsi="Arial" w:cs="Arial"/>
        </w:rPr>
        <w:t xml:space="preserve"> </w:t>
      </w:r>
      <w:r>
        <w:rPr>
          <w:rFonts w:ascii="Arial" w:hAnsi="Arial" w:cs="Arial"/>
        </w:rPr>
        <w:t>co</w:t>
      </w:r>
      <w:r w:rsidR="005E1086" w:rsidRPr="005E1086">
        <w:rPr>
          <w:rFonts w:ascii="Arial" w:hAnsi="Arial" w:cs="Arial"/>
        </w:rPr>
        <w:t>nstraints</w:t>
      </w:r>
      <w:r>
        <w:rPr>
          <w:rFonts w:ascii="Arial" w:hAnsi="Arial" w:cs="Arial"/>
        </w:rPr>
        <w:t>,</w:t>
      </w:r>
      <w:r w:rsidR="005E1086" w:rsidRPr="005E1086">
        <w:rPr>
          <w:rFonts w:ascii="Arial" w:hAnsi="Arial" w:cs="Arial"/>
        </w:rPr>
        <w:t xml:space="preserve"> </w:t>
      </w:r>
      <w:r>
        <w:rPr>
          <w:rFonts w:ascii="Arial" w:hAnsi="Arial" w:cs="Arial"/>
        </w:rPr>
        <w:t>h</w:t>
      </w:r>
      <w:r w:rsidR="005E1086" w:rsidRPr="005E1086">
        <w:rPr>
          <w:rFonts w:ascii="Arial" w:hAnsi="Arial" w:cs="Arial"/>
        </w:rPr>
        <w:t xml:space="preserve">ospitality businesses </w:t>
      </w:r>
      <w:r>
        <w:rPr>
          <w:rFonts w:ascii="Arial" w:hAnsi="Arial" w:cs="Arial"/>
        </w:rPr>
        <w:t>is facing</w:t>
      </w:r>
      <w:r w:rsidR="005E1086" w:rsidRPr="005E1086">
        <w:rPr>
          <w:rFonts w:ascii="Arial" w:hAnsi="Arial" w:cs="Arial"/>
        </w:rPr>
        <w:t xml:space="preserve"> resource constraints, including access to clean water, energy, and raw materials, which are essential for operations. Rising energy costs, water scarcity, and volatile commodity prices pose challenges to sustainability efforts and require innovative solutions to minimize resource consumption and waste </w:t>
      </w:r>
      <w:r w:rsidR="006B6F6F" w:rsidRPr="005E1086">
        <w:rPr>
          <w:rFonts w:ascii="Arial" w:hAnsi="Arial" w:cs="Arial"/>
        </w:rPr>
        <w:t>generation.</w:t>
      </w:r>
      <w:r w:rsidR="00FE5C04" w:rsidRPr="00FE5C04">
        <w:rPr>
          <w:rFonts w:ascii="Arial" w:eastAsia="Times New Roman" w:hAnsi="Arial" w:cs="Arial"/>
          <w:kern w:val="0"/>
          <w:lang w:eastAsia="en-GB"/>
          <w14:ligatures w14:val="none"/>
        </w:rPr>
        <w:t xml:space="preserve"> </w:t>
      </w:r>
      <w:r w:rsidR="00FE5C04" w:rsidRPr="00FE5C04">
        <w:rPr>
          <w:rFonts w:ascii="Arial" w:hAnsi="Arial" w:cs="Arial"/>
        </w:rPr>
        <w:t>(Journal Des Places, 2024)</w:t>
      </w:r>
      <w:r w:rsidR="00FE5C04">
        <w:rPr>
          <w:rFonts w:ascii="Arial" w:hAnsi="Arial" w:cs="Arial"/>
        </w:rPr>
        <w:t>.</w:t>
      </w:r>
    </w:p>
    <w:p w14:paraId="3B6ADF0D" w14:textId="629C7CB2" w:rsidR="00897D2A" w:rsidRDefault="006B6F6F" w:rsidP="00897D2A">
      <w:pPr>
        <w:spacing w:line="360" w:lineRule="auto"/>
        <w:jc w:val="both"/>
        <w:rPr>
          <w:rFonts w:ascii="Arial" w:hAnsi="Arial" w:cs="Arial"/>
        </w:rPr>
      </w:pPr>
      <w:r w:rsidRPr="005E1086">
        <w:rPr>
          <w:rFonts w:ascii="Arial" w:hAnsi="Arial" w:cs="Arial"/>
        </w:rPr>
        <w:t xml:space="preserve"> </w:t>
      </w:r>
      <w:r w:rsidR="00897D2A">
        <w:rPr>
          <w:rFonts w:ascii="Arial" w:hAnsi="Arial" w:cs="Arial"/>
        </w:rPr>
        <w:t>Discussing the s</w:t>
      </w:r>
      <w:r w:rsidR="00897D2A" w:rsidRPr="005E1086">
        <w:rPr>
          <w:rFonts w:ascii="Arial" w:hAnsi="Arial" w:cs="Arial"/>
        </w:rPr>
        <w:t>takeholder</w:t>
      </w:r>
      <w:r w:rsidR="00897D2A">
        <w:rPr>
          <w:rFonts w:ascii="Arial" w:hAnsi="Arial" w:cs="Arial"/>
        </w:rPr>
        <w:t>s’</w:t>
      </w:r>
      <w:r w:rsidR="005E1086" w:rsidRPr="005E1086">
        <w:rPr>
          <w:rFonts w:ascii="Arial" w:hAnsi="Arial" w:cs="Arial"/>
        </w:rPr>
        <w:t xml:space="preserve"> </w:t>
      </w:r>
      <w:r w:rsidR="00897D2A">
        <w:rPr>
          <w:rFonts w:ascii="Arial" w:hAnsi="Arial" w:cs="Arial"/>
        </w:rPr>
        <w:t>e</w:t>
      </w:r>
      <w:r w:rsidR="005E1086" w:rsidRPr="005E1086">
        <w:rPr>
          <w:rFonts w:ascii="Arial" w:hAnsi="Arial" w:cs="Arial"/>
        </w:rPr>
        <w:t>xpectations</w:t>
      </w:r>
      <w:r w:rsidR="00897D2A">
        <w:rPr>
          <w:rFonts w:ascii="Arial" w:hAnsi="Arial" w:cs="Arial"/>
        </w:rPr>
        <w:t>, emphasis m</w:t>
      </w:r>
      <w:r w:rsidR="005E1086" w:rsidRPr="005E1086">
        <w:rPr>
          <w:rFonts w:ascii="Arial" w:hAnsi="Arial" w:cs="Arial"/>
        </w:rPr>
        <w:t xml:space="preserve">eeting the diverse expectations of stakeholders, including guests, employees, investors, and local communities, presents a </w:t>
      </w:r>
      <w:r w:rsidR="005E1086" w:rsidRPr="005E1086">
        <w:rPr>
          <w:rFonts w:ascii="Arial" w:hAnsi="Arial" w:cs="Arial"/>
        </w:rPr>
        <w:lastRenderedPageBreak/>
        <w:t xml:space="preserve">challenge for hospitality businesses. Balancing the interests of various stakeholders while </w:t>
      </w:r>
      <w:r w:rsidRPr="005E1086">
        <w:rPr>
          <w:rFonts w:ascii="Arial" w:hAnsi="Arial" w:cs="Arial"/>
        </w:rPr>
        <w:t>keeping</w:t>
      </w:r>
      <w:r w:rsidR="005E1086" w:rsidRPr="005E1086">
        <w:rPr>
          <w:rFonts w:ascii="Arial" w:hAnsi="Arial" w:cs="Arial"/>
        </w:rPr>
        <w:t xml:space="preserve"> profitability and sustainability requires strategic alignment and effective </w:t>
      </w:r>
      <w:r w:rsidR="001E4279" w:rsidRPr="005E1086">
        <w:rPr>
          <w:rFonts w:ascii="Arial" w:hAnsi="Arial" w:cs="Arial"/>
        </w:rPr>
        <w:t>communication.</w:t>
      </w:r>
      <w:r w:rsidR="001E4279">
        <w:rPr>
          <w:rFonts w:ascii="Arial" w:hAnsi="Arial" w:cs="Arial"/>
        </w:rPr>
        <w:t xml:space="preserve"> (Carroll et all, 2010). </w:t>
      </w:r>
      <w:r w:rsidR="00897D2A">
        <w:rPr>
          <w:rFonts w:ascii="Arial" w:hAnsi="Arial" w:cs="Arial"/>
        </w:rPr>
        <w:t>Another important part to be discussed refers to c</w:t>
      </w:r>
      <w:r w:rsidRPr="005E1086">
        <w:rPr>
          <w:rFonts w:ascii="Arial" w:hAnsi="Arial" w:cs="Arial"/>
        </w:rPr>
        <w:t>onsumer</w:t>
      </w:r>
      <w:r w:rsidR="005E1086" w:rsidRPr="005E1086">
        <w:rPr>
          <w:rFonts w:ascii="Arial" w:hAnsi="Arial" w:cs="Arial"/>
        </w:rPr>
        <w:t xml:space="preserve"> </w:t>
      </w:r>
      <w:r w:rsidR="00897D2A">
        <w:rPr>
          <w:rFonts w:ascii="Arial" w:hAnsi="Arial" w:cs="Arial"/>
        </w:rPr>
        <w:t>a</w:t>
      </w:r>
      <w:r w:rsidR="005E1086" w:rsidRPr="005E1086">
        <w:rPr>
          <w:rFonts w:ascii="Arial" w:hAnsi="Arial" w:cs="Arial"/>
        </w:rPr>
        <w:t xml:space="preserve">wareness and </w:t>
      </w:r>
      <w:r w:rsidR="00897D2A">
        <w:rPr>
          <w:rFonts w:ascii="Arial" w:hAnsi="Arial" w:cs="Arial"/>
        </w:rPr>
        <w:t>e</w:t>
      </w:r>
      <w:r w:rsidR="005E1086" w:rsidRPr="005E1086">
        <w:rPr>
          <w:rFonts w:ascii="Arial" w:hAnsi="Arial" w:cs="Arial"/>
        </w:rPr>
        <w:t>ducation</w:t>
      </w:r>
      <w:r w:rsidR="00897D2A">
        <w:rPr>
          <w:rFonts w:ascii="Arial" w:hAnsi="Arial" w:cs="Arial"/>
        </w:rPr>
        <w:t>.</w:t>
      </w:r>
      <w:r w:rsidR="005E1086" w:rsidRPr="005E1086">
        <w:rPr>
          <w:rFonts w:ascii="Arial" w:hAnsi="Arial" w:cs="Arial"/>
        </w:rPr>
        <w:t xml:space="preserve"> </w:t>
      </w:r>
      <w:r w:rsidR="00734346">
        <w:rPr>
          <w:rFonts w:ascii="Arial" w:hAnsi="Arial" w:cs="Arial"/>
        </w:rPr>
        <w:t>According to Millar (2011) d</w:t>
      </w:r>
      <w:r w:rsidR="005E1086" w:rsidRPr="005E1086">
        <w:rPr>
          <w:rFonts w:ascii="Arial" w:hAnsi="Arial" w:cs="Arial"/>
        </w:rPr>
        <w:t xml:space="preserve">espite growing awareness of sustainability issues among consumers, there </w:t>
      </w:r>
      <w:r w:rsidRPr="005E1086">
        <w:rPr>
          <w:rFonts w:ascii="Arial" w:hAnsi="Arial" w:cs="Arial"/>
        </w:rPr>
        <w:t>is still</w:t>
      </w:r>
      <w:r w:rsidR="005E1086" w:rsidRPr="005E1086">
        <w:rPr>
          <w:rFonts w:ascii="Arial" w:hAnsi="Arial" w:cs="Arial"/>
        </w:rPr>
        <w:t xml:space="preserve"> a need for greater education and </w:t>
      </w:r>
      <w:r w:rsidR="00734346">
        <w:rPr>
          <w:rFonts w:ascii="Arial" w:hAnsi="Arial" w:cs="Arial"/>
        </w:rPr>
        <w:t xml:space="preserve"> </w:t>
      </w:r>
      <w:r w:rsidR="005E1086" w:rsidRPr="005E1086">
        <w:rPr>
          <w:rFonts w:ascii="Arial" w:hAnsi="Arial" w:cs="Arial"/>
        </w:rPr>
        <w:t xml:space="preserve">awareness-building initiatives. Many consumers may not fully understand the environmental and social impacts of their choices or may prioritize other factors such as price or convenience over sustainability </w:t>
      </w:r>
      <w:r w:rsidRPr="005E1086">
        <w:rPr>
          <w:rFonts w:ascii="Arial" w:hAnsi="Arial" w:cs="Arial"/>
        </w:rPr>
        <w:t>considerations.</w:t>
      </w:r>
    </w:p>
    <w:p w14:paraId="7CDFE463" w14:textId="70B89500" w:rsidR="00897D2A" w:rsidRDefault="00897D2A" w:rsidP="00897D2A">
      <w:pPr>
        <w:spacing w:line="360" w:lineRule="auto"/>
        <w:jc w:val="both"/>
        <w:rPr>
          <w:rFonts w:ascii="Arial" w:hAnsi="Arial" w:cs="Arial"/>
        </w:rPr>
      </w:pPr>
      <w:r>
        <w:rPr>
          <w:rFonts w:ascii="Arial" w:hAnsi="Arial" w:cs="Arial"/>
        </w:rPr>
        <w:t>Another challenge is represented by s</w:t>
      </w:r>
      <w:r w:rsidR="006B6F6F" w:rsidRPr="005E1086">
        <w:rPr>
          <w:rFonts w:ascii="Arial" w:hAnsi="Arial" w:cs="Arial"/>
        </w:rPr>
        <w:t>upply</w:t>
      </w:r>
      <w:r w:rsidR="005E1086" w:rsidRPr="005E1086">
        <w:rPr>
          <w:rFonts w:ascii="Arial" w:hAnsi="Arial" w:cs="Arial"/>
        </w:rPr>
        <w:t xml:space="preserve"> </w:t>
      </w:r>
      <w:r>
        <w:rPr>
          <w:rFonts w:ascii="Arial" w:hAnsi="Arial" w:cs="Arial"/>
        </w:rPr>
        <w:t>c</w:t>
      </w:r>
      <w:r w:rsidR="005E1086" w:rsidRPr="005E1086">
        <w:rPr>
          <w:rFonts w:ascii="Arial" w:hAnsi="Arial" w:cs="Arial"/>
        </w:rPr>
        <w:t xml:space="preserve">hain </w:t>
      </w:r>
      <w:r>
        <w:rPr>
          <w:rFonts w:ascii="Arial" w:hAnsi="Arial" w:cs="Arial"/>
        </w:rPr>
        <w:t>m</w:t>
      </w:r>
      <w:r w:rsidR="005E1086" w:rsidRPr="005E1086">
        <w:rPr>
          <w:rFonts w:ascii="Arial" w:hAnsi="Arial" w:cs="Arial"/>
        </w:rPr>
        <w:t>anagement</w:t>
      </w:r>
      <w:r>
        <w:rPr>
          <w:rFonts w:ascii="Arial" w:hAnsi="Arial" w:cs="Arial"/>
        </w:rPr>
        <w:t>.</w:t>
      </w:r>
      <w:r w:rsidR="005E1086" w:rsidRPr="005E1086">
        <w:rPr>
          <w:rFonts w:ascii="Arial" w:hAnsi="Arial" w:cs="Arial"/>
        </w:rPr>
        <w:t xml:space="preserve"> Managing the sustainability of the supply chain presents a significant challenge for hospitality businesses, given the complexity and global nature of supply chains. Ensuring ethical sourcing practices, promoting fair </w:t>
      </w:r>
      <w:r w:rsidR="006B6F6F" w:rsidRPr="005E1086">
        <w:rPr>
          <w:rFonts w:ascii="Arial" w:hAnsi="Arial" w:cs="Arial"/>
        </w:rPr>
        <w:t>labour</w:t>
      </w:r>
      <w:r w:rsidR="005E1086" w:rsidRPr="005E1086">
        <w:rPr>
          <w:rFonts w:ascii="Arial" w:hAnsi="Arial" w:cs="Arial"/>
        </w:rPr>
        <w:t xml:space="preserve"> standards, and addressing environmental impacts throughout the supply chain require collaboration and transparency among suppliers and </w:t>
      </w:r>
      <w:r w:rsidR="006B6F6F" w:rsidRPr="005E1086">
        <w:rPr>
          <w:rFonts w:ascii="Arial" w:hAnsi="Arial" w:cs="Arial"/>
        </w:rPr>
        <w:t>partners.</w:t>
      </w:r>
      <w:r w:rsidR="001E4279">
        <w:rPr>
          <w:rFonts w:ascii="Arial" w:hAnsi="Arial" w:cs="Arial"/>
        </w:rPr>
        <w:t xml:space="preserve"> (Accor,2019).</w:t>
      </w:r>
    </w:p>
    <w:p w14:paraId="2B33A430" w14:textId="3580BE68" w:rsidR="00897D2A" w:rsidRDefault="00897D2A" w:rsidP="00897D2A">
      <w:pPr>
        <w:spacing w:line="360" w:lineRule="auto"/>
        <w:jc w:val="both"/>
        <w:rPr>
          <w:rFonts w:ascii="Arial" w:hAnsi="Arial" w:cs="Arial"/>
        </w:rPr>
      </w:pPr>
      <w:r>
        <w:rPr>
          <w:rFonts w:ascii="Arial" w:hAnsi="Arial" w:cs="Arial"/>
        </w:rPr>
        <w:t>Finishing exposing the challenges, will be discussed the other side of the coin, the o</w:t>
      </w:r>
      <w:r w:rsidR="006B6F6F" w:rsidRPr="005E1086">
        <w:rPr>
          <w:rFonts w:ascii="Arial" w:hAnsi="Arial" w:cs="Arial"/>
        </w:rPr>
        <w:t>pportunities</w:t>
      </w:r>
      <w:r>
        <w:rPr>
          <w:rFonts w:ascii="Arial" w:hAnsi="Arial" w:cs="Arial"/>
        </w:rPr>
        <w:t>.</w:t>
      </w:r>
    </w:p>
    <w:p w14:paraId="796B932D" w14:textId="23516C14" w:rsidR="00897D2A" w:rsidRDefault="005E1086" w:rsidP="00897D2A">
      <w:pPr>
        <w:spacing w:line="360" w:lineRule="auto"/>
        <w:jc w:val="both"/>
        <w:rPr>
          <w:rFonts w:ascii="Arial" w:hAnsi="Arial" w:cs="Arial"/>
        </w:rPr>
      </w:pPr>
      <w:r w:rsidRPr="005E1086">
        <w:rPr>
          <w:rFonts w:ascii="Arial" w:hAnsi="Arial" w:cs="Arial"/>
        </w:rPr>
        <w:t xml:space="preserve">Advances in technology offer opportunities for hospitality businesses to innovate and implement sustainable solutions. From energy-efficient building designs to smart automation systems that </w:t>
      </w:r>
      <w:r w:rsidR="006B6F6F" w:rsidRPr="005E1086">
        <w:rPr>
          <w:rFonts w:ascii="Arial" w:hAnsi="Arial" w:cs="Arial"/>
        </w:rPr>
        <w:t>perfect</w:t>
      </w:r>
      <w:r w:rsidRPr="005E1086">
        <w:rPr>
          <w:rFonts w:ascii="Arial" w:hAnsi="Arial" w:cs="Arial"/>
        </w:rPr>
        <w:t xml:space="preserve"> resource use, technology can help reduce environmental impact and improve operational </w:t>
      </w:r>
      <w:r w:rsidR="006B6F6F" w:rsidRPr="005E1086">
        <w:rPr>
          <w:rFonts w:ascii="Arial" w:hAnsi="Arial" w:cs="Arial"/>
        </w:rPr>
        <w:t>efficiency.</w:t>
      </w:r>
      <w:r w:rsidR="001E4279" w:rsidRPr="001E4279">
        <w:t xml:space="preserve"> </w:t>
      </w:r>
      <w:r w:rsidR="001E4279" w:rsidRPr="001E4279">
        <w:rPr>
          <w:rFonts w:ascii="Arial" w:hAnsi="Arial" w:cs="Arial"/>
        </w:rPr>
        <w:t>(HNR Hotel News, 2013</w:t>
      </w:r>
      <w:r w:rsidR="00FE5C04">
        <w:rPr>
          <w:rFonts w:ascii="Arial" w:hAnsi="Arial" w:cs="Arial"/>
        </w:rPr>
        <w:t>).</w:t>
      </w:r>
    </w:p>
    <w:p w14:paraId="57C8E4E1" w14:textId="2BB6947C" w:rsidR="00663335" w:rsidRDefault="00734346" w:rsidP="00897D2A">
      <w:pPr>
        <w:spacing w:line="360" w:lineRule="auto"/>
        <w:jc w:val="both"/>
        <w:rPr>
          <w:rFonts w:ascii="Arial" w:hAnsi="Arial" w:cs="Arial"/>
        </w:rPr>
      </w:pPr>
      <w:r>
        <w:rPr>
          <w:rFonts w:ascii="Arial" w:hAnsi="Arial" w:cs="Arial"/>
        </w:rPr>
        <w:t xml:space="preserve">According to </w:t>
      </w:r>
      <w:r w:rsidRPr="00734346">
        <w:rPr>
          <w:rFonts w:ascii="Arial" w:hAnsi="Arial" w:cs="Arial"/>
        </w:rPr>
        <w:t>Waddoc</w:t>
      </w:r>
      <w:r>
        <w:rPr>
          <w:rFonts w:ascii="Arial" w:hAnsi="Arial" w:cs="Arial"/>
        </w:rPr>
        <w:t>k (2004), c</w:t>
      </w:r>
      <w:r w:rsidR="00663335" w:rsidRPr="00663335">
        <w:rPr>
          <w:rFonts w:ascii="Arial" w:hAnsi="Arial" w:cs="Arial"/>
        </w:rPr>
        <w:t>ollaborative arrangements with stakeholders, such as government agencies, non-profit organisations, and industry associations, may increase the effect of sustainability projects. Partnerships provide for information sharing, resource pooling, and collaborative action to solve common concerns such as waste management, carbon emissions reduction, and community development</w:t>
      </w:r>
      <w:r w:rsidR="00663335">
        <w:rPr>
          <w:rFonts w:ascii="Arial" w:hAnsi="Arial" w:cs="Arial"/>
        </w:rPr>
        <w:t>.</w:t>
      </w:r>
    </w:p>
    <w:p w14:paraId="2A50BED7" w14:textId="18AF98E9" w:rsidR="00897D2A" w:rsidRDefault="00897D2A" w:rsidP="00897D2A">
      <w:pPr>
        <w:spacing w:line="360" w:lineRule="auto"/>
        <w:jc w:val="both"/>
        <w:rPr>
          <w:rFonts w:ascii="Arial" w:hAnsi="Arial" w:cs="Arial"/>
        </w:rPr>
      </w:pPr>
      <w:r>
        <w:rPr>
          <w:rFonts w:ascii="Arial" w:hAnsi="Arial" w:cs="Arial"/>
        </w:rPr>
        <w:t>Putting accent on</w:t>
      </w:r>
      <w:r w:rsidR="006B6F6F" w:rsidRPr="005E1086">
        <w:rPr>
          <w:rFonts w:ascii="Arial" w:hAnsi="Arial" w:cs="Arial"/>
        </w:rPr>
        <w:t xml:space="preserve"> </w:t>
      </w:r>
      <w:r>
        <w:rPr>
          <w:rFonts w:ascii="Arial" w:hAnsi="Arial" w:cs="Arial"/>
        </w:rPr>
        <w:t>c</w:t>
      </w:r>
      <w:r w:rsidR="006B6F6F" w:rsidRPr="005E1086">
        <w:rPr>
          <w:rFonts w:ascii="Arial" w:hAnsi="Arial" w:cs="Arial"/>
        </w:rPr>
        <w:t>onsumer</w:t>
      </w:r>
      <w:r w:rsidR="005E1086" w:rsidRPr="005E1086">
        <w:rPr>
          <w:rFonts w:ascii="Arial" w:hAnsi="Arial" w:cs="Arial"/>
        </w:rPr>
        <w:t xml:space="preserve"> </w:t>
      </w:r>
      <w:r>
        <w:rPr>
          <w:rFonts w:ascii="Arial" w:hAnsi="Arial" w:cs="Arial"/>
        </w:rPr>
        <w:t>p</w:t>
      </w:r>
      <w:r w:rsidR="005E1086" w:rsidRPr="005E1086">
        <w:rPr>
          <w:rFonts w:ascii="Arial" w:hAnsi="Arial" w:cs="Arial"/>
        </w:rPr>
        <w:t>references</w:t>
      </w:r>
      <w:r>
        <w:rPr>
          <w:rFonts w:ascii="Arial" w:hAnsi="Arial" w:cs="Arial"/>
        </w:rPr>
        <w:t>, c</w:t>
      </w:r>
      <w:r w:rsidR="005E1086" w:rsidRPr="005E1086">
        <w:rPr>
          <w:rFonts w:ascii="Arial" w:hAnsi="Arial" w:cs="Arial"/>
        </w:rPr>
        <w:t xml:space="preserve">hanging consumer preferences towards sustainable and ethical practices present opportunities for hospitality businesses to differentiate themselves in the market. By offering eco-friendly amenities, promoting responsible tourism practices, and transparently communicating sustainability efforts, businesses can attract and </w:t>
      </w:r>
      <w:r w:rsidR="006B6F6F" w:rsidRPr="005E1086">
        <w:rPr>
          <w:rFonts w:ascii="Arial" w:hAnsi="Arial" w:cs="Arial"/>
        </w:rPr>
        <w:t>keep</w:t>
      </w:r>
      <w:r w:rsidR="005E1086" w:rsidRPr="005E1086">
        <w:rPr>
          <w:rFonts w:ascii="Arial" w:hAnsi="Arial" w:cs="Arial"/>
        </w:rPr>
        <w:t xml:space="preserve"> environmentally conscious </w:t>
      </w:r>
      <w:r w:rsidR="006B6F6F" w:rsidRPr="005E1086">
        <w:rPr>
          <w:rFonts w:ascii="Arial" w:hAnsi="Arial" w:cs="Arial"/>
        </w:rPr>
        <w:t xml:space="preserve">guests. </w:t>
      </w:r>
      <w:r w:rsidR="001E4279">
        <w:rPr>
          <w:rFonts w:ascii="Arial" w:hAnsi="Arial" w:cs="Arial"/>
        </w:rPr>
        <w:t>(Accor,2024).</w:t>
      </w:r>
    </w:p>
    <w:p w14:paraId="607F9194" w14:textId="2BEDD7A1" w:rsidR="00663335" w:rsidRDefault="00663335" w:rsidP="00897D2A">
      <w:pPr>
        <w:spacing w:line="360" w:lineRule="auto"/>
        <w:jc w:val="both"/>
        <w:rPr>
          <w:rFonts w:ascii="Arial" w:hAnsi="Arial" w:cs="Arial"/>
        </w:rPr>
      </w:pPr>
      <w:r w:rsidRPr="00663335">
        <w:rPr>
          <w:rFonts w:ascii="Arial" w:hAnsi="Arial" w:cs="Arial"/>
        </w:rPr>
        <w:t>Brand Reputation and Differentiation: Embedding CSR and sustainability into the corporate ethos can enhance brand reputation and differentiation. Businesses that prioritise sustainability and demonstrate a real commitment to social and environmental responsibility may earn customer trust and loyalty, giving them a competitive edge in the marketplace</w:t>
      </w:r>
      <w:r>
        <w:rPr>
          <w:rFonts w:ascii="Arial" w:hAnsi="Arial" w:cs="Arial"/>
        </w:rPr>
        <w:t>.</w:t>
      </w:r>
      <w:r w:rsidR="001E4279">
        <w:rPr>
          <w:rFonts w:ascii="Arial" w:hAnsi="Arial" w:cs="Arial"/>
        </w:rPr>
        <w:t xml:space="preserve"> (Accor, 2024).</w:t>
      </w:r>
    </w:p>
    <w:p w14:paraId="61AE523A" w14:textId="11585077" w:rsidR="00663335" w:rsidRPr="001E4279" w:rsidRDefault="00663335" w:rsidP="00897D2A">
      <w:pPr>
        <w:spacing w:line="360" w:lineRule="auto"/>
        <w:jc w:val="both"/>
        <w:rPr>
          <w:rFonts w:ascii="Arial" w:eastAsia="Times New Roman" w:hAnsi="Arial" w:cs="Arial"/>
          <w:kern w:val="0"/>
          <w:lang w:eastAsia="en-GB"/>
          <w14:ligatures w14:val="none"/>
        </w:rPr>
      </w:pPr>
      <w:r w:rsidRPr="00663335">
        <w:rPr>
          <w:rFonts w:ascii="Arial" w:hAnsi="Arial" w:cs="Arial"/>
        </w:rPr>
        <w:lastRenderedPageBreak/>
        <w:t>Cost reductions are perhaps the most crucial issue highlighted. While adopting sustainable practices may need early expenditures, they may result in long-term cost benefits by lowering energy and water use, waste reduction, and operational efficiency. By taking a lifecycle approach to decision-making and investing in sustainable infrastructure and procedures, hospitality firms may save money over time.</w:t>
      </w:r>
      <w:r w:rsidR="001E4279" w:rsidRPr="001E4279">
        <w:rPr>
          <w:rFonts w:ascii="Arial" w:eastAsia="Times New Roman" w:hAnsi="Arial" w:cs="Arial"/>
          <w:kern w:val="0"/>
          <w:lang w:eastAsia="en-GB"/>
          <w14:ligatures w14:val="none"/>
        </w:rPr>
        <w:t xml:space="preserve"> (Fenech and </w:t>
      </w:r>
      <w:proofErr w:type="spellStart"/>
      <w:r w:rsidR="001E4279" w:rsidRPr="001E4279">
        <w:rPr>
          <w:rFonts w:ascii="Arial" w:eastAsia="Times New Roman" w:hAnsi="Arial" w:cs="Arial"/>
          <w:kern w:val="0"/>
          <w:lang w:eastAsia="en-GB"/>
          <w14:ligatures w14:val="none"/>
        </w:rPr>
        <w:t>Chemmanur</w:t>
      </w:r>
      <w:proofErr w:type="spellEnd"/>
      <w:r w:rsidR="001E4279" w:rsidRPr="001E4279">
        <w:rPr>
          <w:rFonts w:ascii="Arial" w:eastAsia="Times New Roman" w:hAnsi="Arial" w:cs="Arial"/>
          <w:kern w:val="0"/>
          <w:lang w:eastAsia="en-GB"/>
          <w14:ligatures w14:val="none"/>
        </w:rPr>
        <w:t>, 2024</w:t>
      </w:r>
      <w:r w:rsidR="001E4279">
        <w:rPr>
          <w:rFonts w:ascii="Arial" w:eastAsia="Times New Roman" w:hAnsi="Arial" w:cs="Arial"/>
          <w:kern w:val="0"/>
          <w:lang w:eastAsia="en-GB"/>
          <w14:ligatures w14:val="none"/>
        </w:rPr>
        <w:t xml:space="preserve">). </w:t>
      </w:r>
      <w:r w:rsidRPr="00663335">
        <w:rPr>
          <w:rFonts w:ascii="Arial" w:hAnsi="Arial" w:cs="Arial"/>
        </w:rPr>
        <w:t>By tackling these obstacles and exploiting chances for innovation and cooperation, hospitality companies can advance their CSR and sustainability agendas, helping to build a more resilient, responsible, and sustainable sector</w:t>
      </w:r>
      <w:r>
        <w:rPr>
          <w:rFonts w:ascii="Arial" w:hAnsi="Arial" w:cs="Arial"/>
        </w:rPr>
        <w:t>.</w:t>
      </w:r>
      <w:r w:rsidR="00FE5C04">
        <w:rPr>
          <w:rFonts w:ascii="Arial" w:hAnsi="Arial" w:cs="Arial"/>
        </w:rPr>
        <w:t xml:space="preserve"> (</w:t>
      </w:r>
      <w:proofErr w:type="spellStart"/>
      <w:r w:rsidR="00FE5C04">
        <w:rPr>
          <w:rFonts w:ascii="Arial" w:hAnsi="Arial" w:cs="Arial"/>
        </w:rPr>
        <w:t>Ezeah</w:t>
      </w:r>
      <w:proofErr w:type="spellEnd"/>
      <w:r w:rsidR="00FE5C04">
        <w:rPr>
          <w:rFonts w:ascii="Arial" w:hAnsi="Arial" w:cs="Arial"/>
        </w:rPr>
        <w:t>, 2019)</w:t>
      </w:r>
    </w:p>
    <w:p w14:paraId="43F2516E" w14:textId="77777777" w:rsidR="00103914" w:rsidRDefault="000B410C" w:rsidP="00897D2A">
      <w:pPr>
        <w:spacing w:line="360" w:lineRule="auto"/>
        <w:jc w:val="both"/>
        <w:rPr>
          <w:rFonts w:ascii="Arial" w:hAnsi="Arial" w:cs="Arial"/>
        </w:rPr>
      </w:pPr>
      <w:r w:rsidRPr="000B410C">
        <w:rPr>
          <w:rFonts w:ascii="Arial" w:hAnsi="Arial" w:cs="Arial"/>
        </w:rPr>
        <w:t>Conclusion</w:t>
      </w:r>
    </w:p>
    <w:p w14:paraId="1BE8E44D" w14:textId="31C4771E" w:rsidR="006171B9" w:rsidRPr="006171B9" w:rsidRDefault="002E533B" w:rsidP="00897D2A">
      <w:pPr>
        <w:spacing w:line="360" w:lineRule="auto"/>
        <w:jc w:val="both"/>
        <w:rPr>
          <w:rFonts w:ascii="Arial" w:hAnsi="Arial" w:cs="Arial"/>
        </w:rPr>
      </w:pPr>
      <w:r>
        <w:rPr>
          <w:rFonts w:ascii="Arial" w:hAnsi="Arial" w:cs="Arial"/>
        </w:rPr>
        <w:t xml:space="preserve">As sustainability is an extremely important subject, it must be concluded that the whole industry is working toward the same goal, to reverse the phenomena of global worming and to create a better world for the future generations. </w:t>
      </w:r>
      <w:r w:rsidR="006171B9" w:rsidRPr="006171B9">
        <w:rPr>
          <w:rFonts w:ascii="Arial" w:hAnsi="Arial" w:cs="Arial"/>
        </w:rPr>
        <w:t xml:space="preserve">The Accor Hotels Group is a prime example of how the importance of corporate social responsibility cannot be overstated when it comes to developing sustainability in the hospitality sector. Accor </w:t>
      </w:r>
      <w:r w:rsidR="006B6F6F" w:rsidRPr="006171B9">
        <w:rPr>
          <w:rFonts w:ascii="Arial" w:hAnsi="Arial" w:cs="Arial"/>
        </w:rPr>
        <w:t>shows</w:t>
      </w:r>
      <w:r w:rsidR="006171B9" w:rsidRPr="006171B9">
        <w:rPr>
          <w:rFonts w:ascii="Arial" w:hAnsi="Arial" w:cs="Arial"/>
        </w:rPr>
        <w:t xml:space="preserve"> how organisations may integrate environmental, social, and economic considerations into their corporate social responsibility (CSR) activities, therefore </w:t>
      </w:r>
      <w:r w:rsidR="006B6F6F" w:rsidRPr="006171B9">
        <w:rPr>
          <w:rFonts w:ascii="Arial" w:hAnsi="Arial" w:cs="Arial"/>
        </w:rPr>
        <w:t>proving</w:t>
      </w:r>
      <w:r w:rsidR="006171B9" w:rsidRPr="006171B9">
        <w:rPr>
          <w:rFonts w:ascii="Arial" w:hAnsi="Arial" w:cs="Arial"/>
        </w:rPr>
        <w:t xml:space="preserve"> how organisations can achieve sustainable results. Resolving </w:t>
      </w:r>
      <w:r w:rsidR="006B6F6F" w:rsidRPr="006171B9">
        <w:rPr>
          <w:rFonts w:ascii="Arial" w:hAnsi="Arial" w:cs="Arial"/>
        </w:rPr>
        <w:t>large</w:t>
      </w:r>
      <w:r w:rsidR="006171B9" w:rsidRPr="006171B9">
        <w:rPr>
          <w:rFonts w:ascii="Arial" w:hAnsi="Arial" w:cs="Arial"/>
        </w:rPr>
        <w:t xml:space="preserve"> impediments and making the most of good circumstances for innovation are two ways in which Accor and other firms in the hospitality sector may continue to preserve their position as pioneers </w:t>
      </w:r>
      <w:r w:rsidR="006B6F6F" w:rsidRPr="006171B9">
        <w:rPr>
          <w:rFonts w:ascii="Arial" w:hAnsi="Arial" w:cs="Arial"/>
        </w:rPr>
        <w:t>in leading</w:t>
      </w:r>
      <w:r w:rsidR="006171B9" w:rsidRPr="006171B9">
        <w:rPr>
          <w:rFonts w:ascii="Arial" w:hAnsi="Arial" w:cs="Arial"/>
        </w:rPr>
        <w:t xml:space="preserve"> the industry and the world towards a future that is more environmentally friendly</w:t>
      </w:r>
      <w:r w:rsidR="006171B9">
        <w:rPr>
          <w:rFonts w:ascii="Arial" w:hAnsi="Arial" w:cs="Arial"/>
        </w:rPr>
        <w:t>.</w:t>
      </w:r>
    </w:p>
    <w:p w14:paraId="35E563EB" w14:textId="050F4F51" w:rsidR="000B410C" w:rsidRDefault="000B410C" w:rsidP="00C60077">
      <w:pPr>
        <w:rPr>
          <w:rFonts w:ascii="Arial" w:hAnsi="Arial" w:cs="Arial"/>
        </w:rPr>
      </w:pPr>
    </w:p>
    <w:p w14:paraId="035A1A61" w14:textId="77777777" w:rsidR="002E533B" w:rsidRDefault="002E533B" w:rsidP="00C60077">
      <w:pPr>
        <w:rPr>
          <w:rFonts w:ascii="Arial" w:hAnsi="Arial" w:cs="Arial"/>
        </w:rPr>
      </w:pPr>
    </w:p>
    <w:p w14:paraId="2C050CC9" w14:textId="77777777" w:rsidR="00E8385F" w:rsidRDefault="00E8385F" w:rsidP="00C60077">
      <w:pPr>
        <w:rPr>
          <w:rFonts w:ascii="Arial" w:hAnsi="Arial" w:cs="Arial"/>
        </w:rPr>
      </w:pPr>
    </w:p>
    <w:p w14:paraId="1524F35C" w14:textId="77777777" w:rsidR="00E8385F" w:rsidRDefault="00E8385F" w:rsidP="00C60077">
      <w:pPr>
        <w:rPr>
          <w:rFonts w:ascii="Arial" w:hAnsi="Arial" w:cs="Arial"/>
        </w:rPr>
      </w:pPr>
    </w:p>
    <w:p w14:paraId="12AB48B1" w14:textId="77777777" w:rsidR="00E8385F" w:rsidRDefault="00E8385F" w:rsidP="00C60077">
      <w:pPr>
        <w:rPr>
          <w:rFonts w:ascii="Arial" w:hAnsi="Arial" w:cs="Arial"/>
        </w:rPr>
      </w:pPr>
    </w:p>
    <w:p w14:paraId="2207C3FF" w14:textId="77777777" w:rsidR="00E8385F" w:rsidRDefault="00E8385F" w:rsidP="00C60077">
      <w:pPr>
        <w:rPr>
          <w:rFonts w:ascii="Arial" w:hAnsi="Arial" w:cs="Arial"/>
        </w:rPr>
      </w:pPr>
    </w:p>
    <w:p w14:paraId="00ADC9E9" w14:textId="77777777" w:rsidR="00E8385F" w:rsidRDefault="00E8385F" w:rsidP="00C60077">
      <w:pPr>
        <w:rPr>
          <w:rFonts w:ascii="Arial" w:hAnsi="Arial" w:cs="Arial"/>
        </w:rPr>
      </w:pPr>
    </w:p>
    <w:p w14:paraId="5A112947" w14:textId="77777777" w:rsidR="00E8385F" w:rsidRDefault="00E8385F" w:rsidP="00C60077">
      <w:pPr>
        <w:rPr>
          <w:rFonts w:ascii="Arial" w:hAnsi="Arial" w:cs="Arial"/>
        </w:rPr>
      </w:pPr>
    </w:p>
    <w:p w14:paraId="6B6526B0" w14:textId="77777777" w:rsidR="00E8385F" w:rsidRDefault="00E8385F" w:rsidP="00C60077">
      <w:pPr>
        <w:rPr>
          <w:rFonts w:ascii="Arial" w:hAnsi="Arial" w:cs="Arial"/>
        </w:rPr>
      </w:pPr>
    </w:p>
    <w:p w14:paraId="75C0B55A" w14:textId="77777777" w:rsidR="00897D2A" w:rsidRDefault="00897D2A" w:rsidP="00C60077">
      <w:pPr>
        <w:rPr>
          <w:rFonts w:ascii="Arial" w:hAnsi="Arial" w:cs="Arial"/>
        </w:rPr>
      </w:pPr>
    </w:p>
    <w:p w14:paraId="2932E426" w14:textId="77777777" w:rsidR="00734346" w:rsidRDefault="00734346" w:rsidP="00C60077">
      <w:pPr>
        <w:rPr>
          <w:rFonts w:ascii="Arial" w:hAnsi="Arial" w:cs="Arial"/>
        </w:rPr>
      </w:pPr>
    </w:p>
    <w:p w14:paraId="7615C802" w14:textId="4BDB0E37" w:rsidR="00D705A0" w:rsidRPr="00B126F6" w:rsidRDefault="00D705A0" w:rsidP="00B126F6">
      <w:pPr>
        <w:spacing w:line="360" w:lineRule="auto"/>
        <w:rPr>
          <w:rFonts w:ascii="Arial" w:hAnsi="Arial" w:cs="Arial"/>
        </w:rPr>
      </w:pPr>
      <w:r w:rsidRPr="00B126F6">
        <w:rPr>
          <w:rFonts w:ascii="Arial" w:hAnsi="Arial" w:cs="Arial"/>
        </w:rPr>
        <w:t>Reference list</w:t>
      </w:r>
    </w:p>
    <w:p w14:paraId="61D9DC1C" w14:textId="591A989B" w:rsidR="00B126F6" w:rsidRPr="00B126F6" w:rsidRDefault="00B126F6" w:rsidP="00B126F6">
      <w:pPr>
        <w:spacing w:line="360" w:lineRule="auto"/>
        <w:rPr>
          <w:rFonts w:ascii="Arial" w:hAnsi="Arial" w:cs="Arial"/>
        </w:rPr>
      </w:pPr>
      <w:r w:rsidRPr="00B126F6">
        <w:rPr>
          <w:rFonts w:ascii="Arial" w:hAnsi="Arial" w:cs="Arial"/>
        </w:rPr>
        <w:lastRenderedPageBreak/>
        <w:t>Accor (2024). </w:t>
      </w:r>
      <w:r w:rsidRPr="00B126F6">
        <w:rPr>
          <w:rFonts w:ascii="Arial" w:hAnsi="Arial" w:cs="Arial"/>
          <w:i/>
          <w:iCs/>
        </w:rPr>
        <w:t>Stay Reinforcing Sustainable Hotel Operations</w:t>
      </w:r>
      <w:r w:rsidRPr="00B126F6">
        <w:rPr>
          <w:rFonts w:ascii="Arial" w:hAnsi="Arial" w:cs="Arial"/>
        </w:rPr>
        <w:t>. [online] Available at: https://www.mybib.com/#/projects/BGVmWx/citations/new?q=https%3A%2F%2Fgroup.accor.com%2Fen%2Fcommitment%2Fareas-focus%2Fstay&amp;source=webpage [Accessed 1 May 2024].</w:t>
      </w:r>
    </w:p>
    <w:p w14:paraId="7DDE057F" w14:textId="77777777" w:rsidR="00B126F6" w:rsidRPr="00B126F6" w:rsidRDefault="00B126F6" w:rsidP="00B126F6">
      <w:pPr>
        <w:spacing w:line="360" w:lineRule="auto"/>
        <w:rPr>
          <w:rFonts w:ascii="Arial" w:hAnsi="Arial" w:cs="Arial"/>
        </w:rPr>
      </w:pPr>
      <w:r w:rsidRPr="00B126F6">
        <w:rPr>
          <w:rFonts w:ascii="Arial" w:hAnsi="Arial" w:cs="Arial"/>
        </w:rPr>
        <w:t>Accor (2019). </w:t>
      </w:r>
      <w:r w:rsidRPr="00B126F6">
        <w:rPr>
          <w:rFonts w:ascii="Arial" w:hAnsi="Arial" w:cs="Arial"/>
          <w:i/>
          <w:iCs/>
        </w:rPr>
        <w:t>Accor - Commitment</w:t>
      </w:r>
      <w:r w:rsidRPr="00B126F6">
        <w:rPr>
          <w:rFonts w:ascii="Arial" w:hAnsi="Arial" w:cs="Arial"/>
        </w:rPr>
        <w:t>. [online] Accor.com. Available at: https://group.accor.com/en/commitment.</w:t>
      </w:r>
    </w:p>
    <w:p w14:paraId="4985C57C" w14:textId="77777777" w:rsidR="00B126F6" w:rsidRPr="00B126F6" w:rsidRDefault="00B126F6" w:rsidP="00B126F6">
      <w:pPr>
        <w:spacing w:line="360" w:lineRule="auto"/>
        <w:rPr>
          <w:rFonts w:ascii="Arial" w:hAnsi="Arial" w:cs="Arial"/>
        </w:rPr>
      </w:pPr>
      <w:r w:rsidRPr="00B126F6">
        <w:rPr>
          <w:rFonts w:ascii="Arial" w:hAnsi="Arial" w:cs="Arial"/>
        </w:rPr>
        <w:t>Accor (2023). </w:t>
      </w:r>
      <w:r w:rsidRPr="00B126F6">
        <w:rPr>
          <w:rFonts w:ascii="Arial" w:hAnsi="Arial" w:cs="Arial"/>
          <w:i/>
          <w:iCs/>
        </w:rPr>
        <w:t>Accor | LinkedIn About</w:t>
      </w:r>
      <w:r w:rsidRPr="00B126F6">
        <w:rPr>
          <w:rFonts w:ascii="Arial" w:hAnsi="Arial" w:cs="Arial"/>
        </w:rPr>
        <w:t>. [online] fr.linkedin.com. Available at: https://www.linkedin.com/company/accor/ [Accessed 1 May 2024].</w:t>
      </w:r>
    </w:p>
    <w:p w14:paraId="2BF5F2B3" w14:textId="77777777" w:rsidR="00B126F6" w:rsidRPr="00B126F6" w:rsidRDefault="00B126F6" w:rsidP="00B126F6">
      <w:pPr>
        <w:spacing w:line="360" w:lineRule="auto"/>
        <w:rPr>
          <w:rFonts w:ascii="Arial" w:hAnsi="Arial" w:cs="Arial"/>
        </w:rPr>
      </w:pPr>
      <w:r w:rsidRPr="00B126F6">
        <w:rPr>
          <w:rFonts w:ascii="Arial" w:hAnsi="Arial" w:cs="Arial"/>
        </w:rPr>
        <w:t>Accor (2023). </w:t>
      </w:r>
      <w:r w:rsidRPr="00B126F6">
        <w:rPr>
          <w:rFonts w:ascii="Arial" w:hAnsi="Arial" w:cs="Arial"/>
          <w:i/>
          <w:iCs/>
        </w:rPr>
        <w:t>An Integrated Hospitality Ecosystem Designed for Growth</w:t>
      </w:r>
      <w:r w:rsidRPr="00B126F6">
        <w:rPr>
          <w:rFonts w:ascii="Arial" w:hAnsi="Arial" w:cs="Arial"/>
        </w:rPr>
        <w:t>. [online] Available at: https://group.accor.com/en/group/who-we-are/about-us [Accessed 1 May 2024].</w:t>
      </w:r>
    </w:p>
    <w:p w14:paraId="3CC0A2FB" w14:textId="77777777" w:rsidR="00456944" w:rsidRPr="00B126F6" w:rsidRDefault="00456944" w:rsidP="00B126F6">
      <w:pPr>
        <w:spacing w:line="360" w:lineRule="auto"/>
        <w:rPr>
          <w:rFonts w:ascii="Arial" w:hAnsi="Arial" w:cs="Arial"/>
        </w:rPr>
      </w:pPr>
      <w:r w:rsidRPr="00B126F6">
        <w:rPr>
          <w:rFonts w:ascii="Arial" w:hAnsi="Arial" w:cs="Arial"/>
        </w:rPr>
        <w:t>Aref, F. (2019). The Impact of Corporate Social Responsibility (CSR) on Sustainable Hotel Operations. Journal of Tourism, Heritage &amp; Services Marketing, 5(2), 29-35.</w:t>
      </w:r>
    </w:p>
    <w:p w14:paraId="45394BED" w14:textId="77777777" w:rsidR="00456944" w:rsidRPr="00B126F6" w:rsidRDefault="00456944" w:rsidP="00B126F6">
      <w:pPr>
        <w:spacing w:line="360" w:lineRule="auto"/>
        <w:rPr>
          <w:rFonts w:ascii="Arial" w:hAnsi="Arial" w:cs="Arial"/>
        </w:rPr>
      </w:pPr>
      <w:r w:rsidRPr="00B126F6">
        <w:rPr>
          <w:rFonts w:ascii="Arial" w:hAnsi="Arial" w:cs="Arial"/>
        </w:rPr>
        <w:t xml:space="preserve">Brammer, S., &amp; </w:t>
      </w:r>
      <w:proofErr w:type="spellStart"/>
      <w:r w:rsidRPr="00B126F6">
        <w:rPr>
          <w:rFonts w:ascii="Arial" w:hAnsi="Arial" w:cs="Arial"/>
        </w:rPr>
        <w:t>Pavelin</w:t>
      </w:r>
      <w:proofErr w:type="spellEnd"/>
      <w:r w:rsidRPr="00B126F6">
        <w:rPr>
          <w:rFonts w:ascii="Arial" w:hAnsi="Arial" w:cs="Arial"/>
        </w:rPr>
        <w:t>, S. (2006). Corporate Reputation and Social Performance: The Importance of Fit. Journal of Management Studies, 43(3), 435-455.</w:t>
      </w:r>
    </w:p>
    <w:p w14:paraId="3FDCBEF2" w14:textId="77777777" w:rsidR="00456944" w:rsidRPr="00B126F6" w:rsidRDefault="00456944" w:rsidP="00B126F6">
      <w:pPr>
        <w:spacing w:line="360" w:lineRule="auto"/>
        <w:rPr>
          <w:rFonts w:ascii="Arial" w:hAnsi="Arial" w:cs="Arial"/>
        </w:rPr>
      </w:pPr>
      <w:r w:rsidRPr="00B126F6">
        <w:rPr>
          <w:rFonts w:ascii="Arial" w:hAnsi="Arial" w:cs="Arial"/>
        </w:rPr>
        <w:t>Carroll, A. B., &amp; Shabana, K. M. (2010). The business case for corporate social responsibility: A review of concepts, research, and practice. International Journal of Management Reviews, 12(1), 85-105.</w:t>
      </w:r>
    </w:p>
    <w:p w14:paraId="4222ADA5" w14:textId="2EDBC754" w:rsidR="00456944" w:rsidRPr="00B126F6" w:rsidRDefault="00456944" w:rsidP="00B126F6">
      <w:pPr>
        <w:spacing w:line="360" w:lineRule="auto"/>
        <w:rPr>
          <w:rFonts w:ascii="Arial" w:hAnsi="Arial" w:cs="Arial"/>
        </w:rPr>
      </w:pPr>
      <w:r w:rsidRPr="00B126F6">
        <w:rPr>
          <w:rFonts w:ascii="Arial" w:hAnsi="Arial" w:cs="Arial"/>
        </w:rPr>
        <w:t xml:space="preserve">Choi, Y., &amp; </w:t>
      </w:r>
      <w:proofErr w:type="spellStart"/>
      <w:r w:rsidRPr="00B126F6">
        <w:rPr>
          <w:rFonts w:ascii="Arial" w:hAnsi="Arial" w:cs="Arial"/>
        </w:rPr>
        <w:t>Sirakaya</w:t>
      </w:r>
      <w:proofErr w:type="spellEnd"/>
      <w:r w:rsidRPr="00B126F6">
        <w:rPr>
          <w:rFonts w:ascii="Arial" w:hAnsi="Arial" w:cs="Arial"/>
        </w:rPr>
        <w:t>, E. (2005). Measuring Residents’ Attitude toward Sustainable Tourism: Development of Sustainable Tourism Attitude Scale (STAS). Journal of Travel Research, 43(4), 380-394.</w:t>
      </w:r>
    </w:p>
    <w:p w14:paraId="6526838F" w14:textId="06EB3CA9" w:rsidR="00E8385F" w:rsidRPr="00B126F6" w:rsidRDefault="00E8385F" w:rsidP="00B126F6">
      <w:pPr>
        <w:spacing w:line="360" w:lineRule="auto"/>
        <w:rPr>
          <w:rFonts w:ascii="Arial" w:hAnsi="Arial" w:cs="Arial"/>
        </w:rPr>
      </w:pPr>
      <w:r w:rsidRPr="00E8385F">
        <w:rPr>
          <w:rFonts w:ascii="Arial" w:hAnsi="Arial" w:cs="Arial"/>
        </w:rPr>
        <w:t xml:space="preserve">EHL Faculty (2022). </w:t>
      </w:r>
      <w:r w:rsidRPr="00E8385F">
        <w:rPr>
          <w:rFonts w:ascii="Arial" w:hAnsi="Arial" w:cs="Arial"/>
          <w:i/>
          <w:iCs/>
        </w:rPr>
        <w:t>CSR adoption in independent hotels: The drivers and barriers</w:t>
      </w:r>
      <w:r w:rsidRPr="00E8385F">
        <w:rPr>
          <w:rFonts w:ascii="Arial" w:hAnsi="Arial" w:cs="Arial"/>
        </w:rPr>
        <w:t>. [online] hospitalityinsights.ehl.edu. Available at: https://hospitalityinsights.ehl.edu/csr-adoption-in-hotels</w:t>
      </w:r>
      <w:r>
        <w:rPr>
          <w:rFonts w:ascii="Arial" w:hAnsi="Arial" w:cs="Arial"/>
        </w:rPr>
        <w:t>.</w:t>
      </w:r>
    </w:p>
    <w:p w14:paraId="72C69B2A" w14:textId="77777777" w:rsidR="00C039B4" w:rsidRPr="00B126F6" w:rsidRDefault="00C039B4" w:rsidP="00B126F6">
      <w:pPr>
        <w:spacing w:line="360" w:lineRule="auto"/>
        <w:rPr>
          <w:rFonts w:ascii="Arial" w:hAnsi="Arial" w:cs="Arial"/>
        </w:rPr>
      </w:pPr>
      <w:proofErr w:type="spellStart"/>
      <w:r w:rsidRPr="00B126F6">
        <w:rPr>
          <w:rFonts w:ascii="Arial" w:hAnsi="Arial" w:cs="Arial"/>
        </w:rPr>
        <w:t>Ezeah</w:t>
      </w:r>
      <w:proofErr w:type="spellEnd"/>
      <w:r w:rsidRPr="00B126F6">
        <w:rPr>
          <w:rFonts w:ascii="Arial" w:hAnsi="Arial" w:cs="Arial"/>
        </w:rPr>
        <w:t>, C., Fazakerley, J. A., &amp; Roberts, C. L. (2019). Emerging trends in informal sector recycling in developing and transition countries. Waste Management, 87, 3-12.</w:t>
      </w:r>
    </w:p>
    <w:p w14:paraId="0DAA5F67" w14:textId="7FA5D079" w:rsidR="00E8385F" w:rsidRDefault="00E8385F" w:rsidP="00B126F6">
      <w:pPr>
        <w:spacing w:line="360" w:lineRule="auto"/>
        <w:rPr>
          <w:rFonts w:ascii="Arial" w:hAnsi="Arial" w:cs="Arial"/>
        </w:rPr>
      </w:pPr>
      <w:r w:rsidRPr="00E8385F">
        <w:rPr>
          <w:rFonts w:ascii="Arial" w:hAnsi="Arial" w:cs="Arial"/>
        </w:rPr>
        <w:t xml:space="preserve">Fenech, C. and </w:t>
      </w:r>
      <w:proofErr w:type="spellStart"/>
      <w:r w:rsidRPr="00E8385F">
        <w:rPr>
          <w:rFonts w:ascii="Arial" w:hAnsi="Arial" w:cs="Arial"/>
        </w:rPr>
        <w:t>Chemmanur</w:t>
      </w:r>
      <w:proofErr w:type="spellEnd"/>
      <w:r w:rsidRPr="00E8385F">
        <w:rPr>
          <w:rFonts w:ascii="Arial" w:hAnsi="Arial" w:cs="Arial"/>
        </w:rPr>
        <w:t xml:space="preserve">, A. (2024). </w:t>
      </w:r>
      <w:r w:rsidRPr="00E8385F">
        <w:rPr>
          <w:rFonts w:ascii="Arial" w:hAnsi="Arial" w:cs="Arial"/>
          <w:i/>
          <w:iCs/>
        </w:rPr>
        <w:t>Sustainability in the hospitality industry</w:t>
      </w:r>
      <w:r w:rsidRPr="00E8385F">
        <w:rPr>
          <w:rFonts w:ascii="Arial" w:hAnsi="Arial" w:cs="Arial"/>
        </w:rPr>
        <w:t>. [online] Deloitte United Kingdom. Available at: https://www2.deloitte.com/uk/en/blog/consumer-business/2024/sustainability-in-the-hospitality-industry.html</w:t>
      </w:r>
      <w:r>
        <w:rPr>
          <w:rFonts w:ascii="Arial" w:hAnsi="Arial" w:cs="Arial"/>
        </w:rPr>
        <w:t>.</w:t>
      </w:r>
    </w:p>
    <w:p w14:paraId="24BFA982" w14:textId="1B32F9EB" w:rsidR="00456944" w:rsidRPr="00B126F6" w:rsidRDefault="00456944" w:rsidP="00B126F6">
      <w:pPr>
        <w:spacing w:line="360" w:lineRule="auto"/>
        <w:rPr>
          <w:rFonts w:ascii="Arial" w:hAnsi="Arial" w:cs="Arial"/>
        </w:rPr>
      </w:pPr>
      <w:r w:rsidRPr="00B126F6">
        <w:rPr>
          <w:rFonts w:ascii="Arial" w:hAnsi="Arial" w:cs="Arial"/>
        </w:rPr>
        <w:t>Font X., &amp; Harris, C. (2004). Rethinking Standards from Green to Sustainable. Annals of Tourism Research, 31(4), 986-1007.</w:t>
      </w:r>
    </w:p>
    <w:p w14:paraId="29B1717B" w14:textId="0DC00957" w:rsidR="00E8385F" w:rsidRPr="00B126F6" w:rsidRDefault="00E8385F" w:rsidP="00B126F6">
      <w:pPr>
        <w:spacing w:line="360" w:lineRule="auto"/>
        <w:rPr>
          <w:rFonts w:ascii="Arial" w:hAnsi="Arial" w:cs="Arial"/>
        </w:rPr>
      </w:pPr>
      <w:proofErr w:type="spellStart"/>
      <w:r w:rsidRPr="00E8385F">
        <w:rPr>
          <w:rFonts w:ascii="Arial" w:hAnsi="Arial" w:cs="Arial"/>
        </w:rPr>
        <w:lastRenderedPageBreak/>
        <w:t>Gentinetta</w:t>
      </w:r>
      <w:proofErr w:type="spellEnd"/>
      <w:r w:rsidRPr="00E8385F">
        <w:rPr>
          <w:rFonts w:ascii="Arial" w:hAnsi="Arial" w:cs="Arial"/>
        </w:rPr>
        <w:t xml:space="preserve">, J. and Etemad-Sajadi, R. (2023). </w:t>
      </w:r>
      <w:r w:rsidRPr="00E8385F">
        <w:rPr>
          <w:rFonts w:ascii="Arial" w:hAnsi="Arial" w:cs="Arial"/>
          <w:i/>
          <w:iCs/>
        </w:rPr>
        <w:t>11 Examples of CSR practices in the hospitality industry</w:t>
      </w:r>
      <w:r w:rsidRPr="00E8385F">
        <w:rPr>
          <w:rFonts w:ascii="Arial" w:hAnsi="Arial" w:cs="Arial"/>
        </w:rPr>
        <w:t>. [online] hospitalityinsights.ehl.edu. Available at: https://hospitalityinsights.ehl.edu/csr-practices-hospitality-industry</w:t>
      </w:r>
      <w:r>
        <w:rPr>
          <w:rFonts w:ascii="Arial" w:hAnsi="Arial" w:cs="Arial"/>
        </w:rPr>
        <w:t>.</w:t>
      </w:r>
    </w:p>
    <w:p w14:paraId="30214250" w14:textId="0F55FCBD" w:rsidR="00B126F6" w:rsidRPr="00B126F6" w:rsidRDefault="00B126F6" w:rsidP="00B126F6">
      <w:pPr>
        <w:spacing w:line="360" w:lineRule="auto"/>
        <w:rPr>
          <w:rFonts w:ascii="Arial" w:hAnsi="Arial" w:cs="Arial"/>
        </w:rPr>
      </w:pPr>
      <w:r w:rsidRPr="00B126F6">
        <w:rPr>
          <w:rFonts w:ascii="Arial" w:hAnsi="Arial" w:cs="Arial"/>
        </w:rPr>
        <w:t>HNR Hotel News (2013). </w:t>
      </w:r>
      <w:r w:rsidRPr="00B126F6">
        <w:rPr>
          <w:rFonts w:ascii="Arial" w:hAnsi="Arial" w:cs="Arial"/>
          <w:i/>
          <w:iCs/>
        </w:rPr>
        <w:t>Accor Ranks Number One in Sustainability Rating</w:t>
      </w:r>
      <w:r w:rsidRPr="00B126F6">
        <w:rPr>
          <w:rFonts w:ascii="Arial" w:hAnsi="Arial" w:cs="Arial"/>
        </w:rPr>
        <w:t>. [online] www.hotelnewsresource.com. Available at: https://www.hotelnewsresource.com/article41832.html [Accessed 12 May 2024].</w:t>
      </w:r>
    </w:p>
    <w:p w14:paraId="5199FA98" w14:textId="049B3D90" w:rsidR="00456944" w:rsidRPr="00B126F6" w:rsidRDefault="00456944" w:rsidP="00B126F6">
      <w:pPr>
        <w:spacing w:line="360" w:lineRule="auto"/>
        <w:rPr>
          <w:rFonts w:ascii="Arial" w:hAnsi="Arial" w:cs="Arial"/>
        </w:rPr>
      </w:pPr>
      <w:r w:rsidRPr="00B126F6">
        <w:rPr>
          <w:rFonts w:ascii="Arial" w:hAnsi="Arial" w:cs="Arial"/>
        </w:rPr>
        <w:t>Jamal, T., &amp; Getz, D. (1995). Collaboration theory and community tourism planning. Annals of Tourism Research, 22(1), 186-204.</w:t>
      </w:r>
    </w:p>
    <w:p w14:paraId="3D0C4A16" w14:textId="4FDCB06B" w:rsidR="00456944" w:rsidRPr="00B126F6" w:rsidRDefault="00B126F6" w:rsidP="00B126F6">
      <w:pPr>
        <w:spacing w:line="360" w:lineRule="auto"/>
        <w:rPr>
          <w:rFonts w:ascii="Arial" w:hAnsi="Arial" w:cs="Arial"/>
        </w:rPr>
      </w:pPr>
      <w:r w:rsidRPr="00B126F6">
        <w:rPr>
          <w:rFonts w:ascii="Arial" w:hAnsi="Arial" w:cs="Arial"/>
        </w:rPr>
        <w:t>Journal Des Places (2024). </w:t>
      </w:r>
      <w:r w:rsidRPr="00B126F6">
        <w:rPr>
          <w:rFonts w:ascii="Arial" w:hAnsi="Arial" w:cs="Arial"/>
          <w:i/>
          <w:iCs/>
        </w:rPr>
        <w:t>Accor awarded ‘A’ Rating by CDP for its environmental leadership and actions on climate change</w:t>
      </w:r>
      <w:r w:rsidRPr="00B126F6">
        <w:rPr>
          <w:rFonts w:ascii="Arial" w:hAnsi="Arial" w:cs="Arial"/>
        </w:rPr>
        <w:t>. [online] www.journaldespalaces.com. Available at: https://www.journaldespalaces.com/en/pressrelease-69338-accor-awarded-a-rating-by-cdp-for-its-environmental-leadership-and-actions-on-climate-change.html [Accessed 12 May 2024].</w:t>
      </w:r>
    </w:p>
    <w:p w14:paraId="7420443F" w14:textId="77777777" w:rsidR="00FE5C04" w:rsidRDefault="00456944" w:rsidP="00B126F6">
      <w:pPr>
        <w:spacing w:line="360" w:lineRule="auto"/>
        <w:rPr>
          <w:rFonts w:ascii="Arial" w:hAnsi="Arial" w:cs="Arial"/>
        </w:rPr>
      </w:pPr>
      <w:r w:rsidRPr="00B126F6">
        <w:rPr>
          <w:rFonts w:ascii="Arial" w:hAnsi="Arial" w:cs="Arial"/>
        </w:rPr>
        <w:t>Kock, F., &amp; Santoni, L. (2019). Assessing the sustainability of the hospitality industry: a systematic literature review. Journal of Sustainable Tourism, 27(2), 131-15</w:t>
      </w:r>
    </w:p>
    <w:p w14:paraId="146DD7AB" w14:textId="77777777" w:rsidR="00456944" w:rsidRPr="009538A1" w:rsidRDefault="00456944" w:rsidP="00B126F6">
      <w:pPr>
        <w:spacing w:line="360" w:lineRule="auto"/>
        <w:rPr>
          <w:rFonts w:ascii="Arial" w:hAnsi="Arial" w:cs="Arial"/>
        </w:rPr>
      </w:pPr>
      <w:r w:rsidRPr="009538A1">
        <w:rPr>
          <w:rFonts w:ascii="Arial" w:hAnsi="Arial" w:cs="Arial"/>
        </w:rPr>
        <w:t>Maas, K. (2014). Sustainability in the hospitality industry: Principles of sustainable operations. Routledge.</w:t>
      </w:r>
    </w:p>
    <w:p w14:paraId="4D223F2A" w14:textId="77777777" w:rsidR="00456944" w:rsidRPr="00B126F6" w:rsidRDefault="00456944" w:rsidP="00B126F6">
      <w:pPr>
        <w:spacing w:line="360" w:lineRule="auto"/>
        <w:rPr>
          <w:rFonts w:ascii="Arial" w:hAnsi="Arial" w:cs="Arial"/>
        </w:rPr>
      </w:pPr>
      <w:proofErr w:type="spellStart"/>
      <w:r w:rsidRPr="009538A1">
        <w:rPr>
          <w:rFonts w:ascii="Arial" w:hAnsi="Arial" w:cs="Arial"/>
        </w:rPr>
        <w:t>Mehmetoglu</w:t>
      </w:r>
      <w:proofErr w:type="spellEnd"/>
      <w:r w:rsidRPr="009538A1">
        <w:rPr>
          <w:rFonts w:ascii="Arial" w:hAnsi="Arial" w:cs="Arial"/>
        </w:rPr>
        <w:t>, M., &amp; Normann, R. (2013). Corporate social responsibility in the hospitality industry: A cross-cultural perspective. Journal of Hospitality and Tourism Management, 20, 31-38.</w:t>
      </w:r>
    </w:p>
    <w:p w14:paraId="6F812ADD" w14:textId="4F8F879C" w:rsidR="00456944" w:rsidRPr="00456944" w:rsidRDefault="00456944" w:rsidP="00B126F6">
      <w:pPr>
        <w:spacing w:line="360" w:lineRule="auto"/>
        <w:rPr>
          <w:rFonts w:ascii="Arial" w:hAnsi="Arial" w:cs="Arial"/>
        </w:rPr>
      </w:pPr>
      <w:r w:rsidRPr="00B126F6">
        <w:rPr>
          <w:rFonts w:ascii="Arial" w:hAnsi="Arial" w:cs="Arial"/>
        </w:rPr>
        <w:t xml:space="preserve">Millar, M., &amp; </w:t>
      </w:r>
      <w:proofErr w:type="spellStart"/>
      <w:r w:rsidRPr="00B126F6">
        <w:rPr>
          <w:rFonts w:ascii="Arial" w:hAnsi="Arial" w:cs="Arial"/>
        </w:rPr>
        <w:t>Baloglu</w:t>
      </w:r>
      <w:proofErr w:type="spellEnd"/>
      <w:r w:rsidRPr="00B126F6">
        <w:rPr>
          <w:rFonts w:ascii="Arial" w:hAnsi="Arial" w:cs="Arial"/>
        </w:rPr>
        <w:t>, S. (2011). Hotel guests' preferences for green guest room attributes. Cornell Hospitality Quarterly, 52(3), 302-311.</w:t>
      </w:r>
      <w:r w:rsidRPr="00456944">
        <w:rPr>
          <w:rFonts w:ascii="Arial" w:hAnsi="Arial" w:cs="Arial"/>
        </w:rPr>
        <w:t>.</w:t>
      </w:r>
    </w:p>
    <w:p w14:paraId="14829019" w14:textId="4EA64449" w:rsidR="00456944" w:rsidRPr="00B126F6" w:rsidRDefault="00456944" w:rsidP="00B126F6">
      <w:pPr>
        <w:spacing w:line="360" w:lineRule="auto"/>
        <w:rPr>
          <w:rFonts w:ascii="Arial" w:hAnsi="Arial" w:cs="Arial"/>
        </w:rPr>
      </w:pPr>
      <w:r w:rsidRPr="00B126F6">
        <w:rPr>
          <w:rFonts w:ascii="Arial" w:hAnsi="Arial" w:cs="Arial"/>
        </w:rPr>
        <w:t xml:space="preserve">United Nations. (2015). Transforming our world: the 2030 Agenda for Sustainable Development. </w:t>
      </w:r>
      <w:r w:rsidR="00B126F6">
        <w:rPr>
          <w:rFonts w:ascii="Arial" w:hAnsi="Arial" w:cs="Arial"/>
        </w:rPr>
        <w:t>Available at:</w:t>
      </w:r>
      <w:r w:rsidRPr="00B126F6">
        <w:rPr>
          <w:rFonts w:ascii="Arial" w:hAnsi="Arial" w:cs="Arial"/>
        </w:rPr>
        <w:t xml:space="preserve"> </w:t>
      </w:r>
      <w:hyperlink r:id="rId5" w:history="1">
        <w:r w:rsidRPr="00B126F6">
          <w:rPr>
            <w:rStyle w:val="Hyperlink"/>
            <w:rFonts w:ascii="Arial" w:hAnsi="Arial" w:cs="Arial"/>
          </w:rPr>
          <w:t>https://sdgs.un.org/2030agenda</w:t>
        </w:r>
      </w:hyperlink>
      <w:r w:rsidR="00B126F6">
        <w:rPr>
          <w:rFonts w:ascii="Arial" w:hAnsi="Arial" w:cs="Arial"/>
        </w:rPr>
        <w:t>. Accessed on: 01.05.2024.</w:t>
      </w:r>
    </w:p>
    <w:p w14:paraId="44948CD5" w14:textId="77777777" w:rsidR="00456944" w:rsidRPr="00B126F6" w:rsidRDefault="00456944" w:rsidP="00B126F6">
      <w:pPr>
        <w:spacing w:line="360" w:lineRule="auto"/>
        <w:rPr>
          <w:rFonts w:ascii="Arial" w:hAnsi="Arial" w:cs="Arial"/>
        </w:rPr>
      </w:pPr>
      <w:r w:rsidRPr="00B126F6">
        <w:rPr>
          <w:rFonts w:ascii="Arial" w:hAnsi="Arial" w:cs="Arial"/>
        </w:rPr>
        <w:t>Waddock, S. A., &amp; Bodwell, C. (2004). Managing Responsibility: What Can Be Learned from the Quality Movement? California Management Review, 47(1), 25-37.</w:t>
      </w:r>
    </w:p>
    <w:p w14:paraId="62602DDC" w14:textId="01E6621F" w:rsidR="009F133C" w:rsidRPr="00B126F6" w:rsidRDefault="009F133C" w:rsidP="00B126F6">
      <w:pPr>
        <w:spacing w:line="360" w:lineRule="auto"/>
        <w:rPr>
          <w:rFonts w:ascii="Arial" w:hAnsi="Arial" w:cs="Arial"/>
        </w:rPr>
      </w:pPr>
    </w:p>
    <w:sectPr w:rsidR="009F133C" w:rsidRPr="00B12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2CC"/>
    <w:rsid w:val="0001292B"/>
    <w:rsid w:val="000B410C"/>
    <w:rsid w:val="000F5369"/>
    <w:rsid w:val="00103914"/>
    <w:rsid w:val="00157234"/>
    <w:rsid w:val="001E4279"/>
    <w:rsid w:val="002464FB"/>
    <w:rsid w:val="00293733"/>
    <w:rsid w:val="002A163A"/>
    <w:rsid w:val="002E533B"/>
    <w:rsid w:val="002F5CFE"/>
    <w:rsid w:val="00357610"/>
    <w:rsid w:val="00456944"/>
    <w:rsid w:val="00456CD2"/>
    <w:rsid w:val="004C4A25"/>
    <w:rsid w:val="004C5E84"/>
    <w:rsid w:val="005902F1"/>
    <w:rsid w:val="005E1086"/>
    <w:rsid w:val="006171B9"/>
    <w:rsid w:val="00663335"/>
    <w:rsid w:val="006B6F6F"/>
    <w:rsid w:val="00715919"/>
    <w:rsid w:val="00727954"/>
    <w:rsid w:val="00734346"/>
    <w:rsid w:val="007B7F15"/>
    <w:rsid w:val="008139DE"/>
    <w:rsid w:val="00897D2A"/>
    <w:rsid w:val="00897FE2"/>
    <w:rsid w:val="009358BD"/>
    <w:rsid w:val="009538A1"/>
    <w:rsid w:val="009B3E49"/>
    <w:rsid w:val="009D7A60"/>
    <w:rsid w:val="009F133C"/>
    <w:rsid w:val="00AF4B64"/>
    <w:rsid w:val="00B126F6"/>
    <w:rsid w:val="00B142CC"/>
    <w:rsid w:val="00BB74BC"/>
    <w:rsid w:val="00BC50F7"/>
    <w:rsid w:val="00C039B4"/>
    <w:rsid w:val="00C60077"/>
    <w:rsid w:val="00CF61D8"/>
    <w:rsid w:val="00D25FCA"/>
    <w:rsid w:val="00D705A0"/>
    <w:rsid w:val="00DF4363"/>
    <w:rsid w:val="00E7548D"/>
    <w:rsid w:val="00E8385F"/>
    <w:rsid w:val="00EE4D83"/>
    <w:rsid w:val="00EF387D"/>
    <w:rsid w:val="00F73EB4"/>
    <w:rsid w:val="00FC4D5C"/>
    <w:rsid w:val="00FE5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ABB0A"/>
  <w15:chartTrackingRefBased/>
  <w15:docId w15:val="{199A58A3-6359-4BC7-8119-7E30406D2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2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2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2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2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2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2CC"/>
    <w:rPr>
      <w:rFonts w:eastAsiaTheme="majorEastAsia" w:cstheme="majorBidi"/>
      <w:color w:val="272727" w:themeColor="text1" w:themeTint="D8"/>
    </w:rPr>
  </w:style>
  <w:style w:type="paragraph" w:styleId="Title">
    <w:name w:val="Title"/>
    <w:basedOn w:val="Normal"/>
    <w:next w:val="Normal"/>
    <w:link w:val="TitleChar"/>
    <w:uiPriority w:val="10"/>
    <w:qFormat/>
    <w:rsid w:val="00B142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2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2CC"/>
    <w:pPr>
      <w:spacing w:before="160"/>
      <w:jc w:val="center"/>
    </w:pPr>
    <w:rPr>
      <w:i/>
      <w:iCs/>
      <w:color w:val="404040" w:themeColor="text1" w:themeTint="BF"/>
    </w:rPr>
  </w:style>
  <w:style w:type="character" w:customStyle="1" w:styleId="QuoteChar">
    <w:name w:val="Quote Char"/>
    <w:basedOn w:val="DefaultParagraphFont"/>
    <w:link w:val="Quote"/>
    <w:uiPriority w:val="29"/>
    <w:rsid w:val="00B142CC"/>
    <w:rPr>
      <w:i/>
      <w:iCs/>
      <w:color w:val="404040" w:themeColor="text1" w:themeTint="BF"/>
    </w:rPr>
  </w:style>
  <w:style w:type="paragraph" w:styleId="ListParagraph">
    <w:name w:val="List Paragraph"/>
    <w:basedOn w:val="Normal"/>
    <w:uiPriority w:val="34"/>
    <w:qFormat/>
    <w:rsid w:val="00B142CC"/>
    <w:pPr>
      <w:ind w:left="720"/>
      <w:contextualSpacing/>
    </w:pPr>
  </w:style>
  <w:style w:type="character" w:styleId="IntenseEmphasis">
    <w:name w:val="Intense Emphasis"/>
    <w:basedOn w:val="DefaultParagraphFont"/>
    <w:uiPriority w:val="21"/>
    <w:qFormat/>
    <w:rsid w:val="00B142CC"/>
    <w:rPr>
      <w:i/>
      <w:iCs/>
      <w:color w:val="0F4761" w:themeColor="accent1" w:themeShade="BF"/>
    </w:rPr>
  </w:style>
  <w:style w:type="paragraph" w:styleId="IntenseQuote">
    <w:name w:val="Intense Quote"/>
    <w:basedOn w:val="Normal"/>
    <w:next w:val="Normal"/>
    <w:link w:val="IntenseQuoteChar"/>
    <w:uiPriority w:val="30"/>
    <w:qFormat/>
    <w:rsid w:val="00B142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2CC"/>
    <w:rPr>
      <w:i/>
      <w:iCs/>
      <w:color w:val="0F4761" w:themeColor="accent1" w:themeShade="BF"/>
    </w:rPr>
  </w:style>
  <w:style w:type="character" w:styleId="IntenseReference">
    <w:name w:val="Intense Reference"/>
    <w:basedOn w:val="DefaultParagraphFont"/>
    <w:uiPriority w:val="32"/>
    <w:qFormat/>
    <w:rsid w:val="00B142CC"/>
    <w:rPr>
      <w:b/>
      <w:bCs/>
      <w:smallCaps/>
      <w:color w:val="0F4761" w:themeColor="accent1" w:themeShade="BF"/>
      <w:spacing w:val="5"/>
    </w:rPr>
  </w:style>
  <w:style w:type="paragraph" w:styleId="Revision">
    <w:name w:val="Revision"/>
    <w:hidden/>
    <w:uiPriority w:val="99"/>
    <w:semiHidden/>
    <w:rsid w:val="006B6F6F"/>
    <w:pPr>
      <w:spacing w:after="0" w:line="240" w:lineRule="auto"/>
    </w:pPr>
  </w:style>
  <w:style w:type="character" w:styleId="Hyperlink">
    <w:name w:val="Hyperlink"/>
    <w:basedOn w:val="DefaultParagraphFont"/>
    <w:uiPriority w:val="99"/>
    <w:unhideWhenUsed/>
    <w:rsid w:val="00D705A0"/>
    <w:rPr>
      <w:color w:val="467886" w:themeColor="hyperlink"/>
      <w:u w:val="single"/>
    </w:rPr>
  </w:style>
  <w:style w:type="character" w:styleId="UnresolvedMention">
    <w:name w:val="Unresolved Mention"/>
    <w:basedOn w:val="DefaultParagraphFont"/>
    <w:uiPriority w:val="99"/>
    <w:semiHidden/>
    <w:unhideWhenUsed/>
    <w:rsid w:val="00D705A0"/>
    <w:rPr>
      <w:color w:val="605E5C"/>
      <w:shd w:val="clear" w:color="auto" w:fill="E1DFDD"/>
    </w:rPr>
  </w:style>
  <w:style w:type="paragraph" w:styleId="NormalWeb">
    <w:name w:val="Normal (Web)"/>
    <w:basedOn w:val="Normal"/>
    <w:uiPriority w:val="99"/>
    <w:unhideWhenUsed/>
    <w:rsid w:val="003576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72825">
      <w:bodyDiv w:val="1"/>
      <w:marLeft w:val="0"/>
      <w:marRight w:val="0"/>
      <w:marTop w:val="0"/>
      <w:marBottom w:val="0"/>
      <w:divBdr>
        <w:top w:val="none" w:sz="0" w:space="0" w:color="auto"/>
        <w:left w:val="none" w:sz="0" w:space="0" w:color="auto"/>
        <w:bottom w:val="none" w:sz="0" w:space="0" w:color="auto"/>
        <w:right w:val="none" w:sz="0" w:space="0" w:color="auto"/>
      </w:divBdr>
    </w:div>
    <w:div w:id="40058623">
      <w:bodyDiv w:val="1"/>
      <w:marLeft w:val="0"/>
      <w:marRight w:val="0"/>
      <w:marTop w:val="0"/>
      <w:marBottom w:val="0"/>
      <w:divBdr>
        <w:top w:val="none" w:sz="0" w:space="0" w:color="auto"/>
        <w:left w:val="none" w:sz="0" w:space="0" w:color="auto"/>
        <w:bottom w:val="none" w:sz="0" w:space="0" w:color="auto"/>
        <w:right w:val="none" w:sz="0" w:space="0" w:color="auto"/>
      </w:divBdr>
      <w:divsChild>
        <w:div w:id="1929188964">
          <w:marLeft w:val="0"/>
          <w:marRight w:val="0"/>
          <w:marTop w:val="0"/>
          <w:marBottom w:val="0"/>
          <w:divBdr>
            <w:top w:val="none" w:sz="0" w:space="0" w:color="auto"/>
            <w:left w:val="none" w:sz="0" w:space="0" w:color="auto"/>
            <w:bottom w:val="none" w:sz="0" w:space="0" w:color="auto"/>
            <w:right w:val="none" w:sz="0" w:space="0" w:color="auto"/>
          </w:divBdr>
        </w:div>
      </w:divsChild>
    </w:div>
    <w:div w:id="109403327">
      <w:bodyDiv w:val="1"/>
      <w:marLeft w:val="0"/>
      <w:marRight w:val="0"/>
      <w:marTop w:val="0"/>
      <w:marBottom w:val="0"/>
      <w:divBdr>
        <w:top w:val="none" w:sz="0" w:space="0" w:color="auto"/>
        <w:left w:val="none" w:sz="0" w:space="0" w:color="auto"/>
        <w:bottom w:val="none" w:sz="0" w:space="0" w:color="auto"/>
        <w:right w:val="none" w:sz="0" w:space="0" w:color="auto"/>
      </w:divBdr>
    </w:div>
    <w:div w:id="152769369">
      <w:bodyDiv w:val="1"/>
      <w:marLeft w:val="0"/>
      <w:marRight w:val="0"/>
      <w:marTop w:val="0"/>
      <w:marBottom w:val="0"/>
      <w:divBdr>
        <w:top w:val="none" w:sz="0" w:space="0" w:color="auto"/>
        <w:left w:val="none" w:sz="0" w:space="0" w:color="auto"/>
        <w:bottom w:val="none" w:sz="0" w:space="0" w:color="auto"/>
        <w:right w:val="none" w:sz="0" w:space="0" w:color="auto"/>
      </w:divBdr>
    </w:div>
    <w:div w:id="171577692">
      <w:bodyDiv w:val="1"/>
      <w:marLeft w:val="0"/>
      <w:marRight w:val="0"/>
      <w:marTop w:val="0"/>
      <w:marBottom w:val="0"/>
      <w:divBdr>
        <w:top w:val="none" w:sz="0" w:space="0" w:color="auto"/>
        <w:left w:val="none" w:sz="0" w:space="0" w:color="auto"/>
        <w:bottom w:val="none" w:sz="0" w:space="0" w:color="auto"/>
        <w:right w:val="none" w:sz="0" w:space="0" w:color="auto"/>
      </w:divBdr>
    </w:div>
    <w:div w:id="193427986">
      <w:bodyDiv w:val="1"/>
      <w:marLeft w:val="0"/>
      <w:marRight w:val="0"/>
      <w:marTop w:val="0"/>
      <w:marBottom w:val="0"/>
      <w:divBdr>
        <w:top w:val="none" w:sz="0" w:space="0" w:color="auto"/>
        <w:left w:val="none" w:sz="0" w:space="0" w:color="auto"/>
        <w:bottom w:val="none" w:sz="0" w:space="0" w:color="auto"/>
        <w:right w:val="none" w:sz="0" w:space="0" w:color="auto"/>
      </w:divBdr>
    </w:div>
    <w:div w:id="308097471">
      <w:bodyDiv w:val="1"/>
      <w:marLeft w:val="0"/>
      <w:marRight w:val="0"/>
      <w:marTop w:val="0"/>
      <w:marBottom w:val="0"/>
      <w:divBdr>
        <w:top w:val="none" w:sz="0" w:space="0" w:color="auto"/>
        <w:left w:val="none" w:sz="0" w:space="0" w:color="auto"/>
        <w:bottom w:val="none" w:sz="0" w:space="0" w:color="auto"/>
        <w:right w:val="none" w:sz="0" w:space="0" w:color="auto"/>
      </w:divBdr>
    </w:div>
    <w:div w:id="538325772">
      <w:bodyDiv w:val="1"/>
      <w:marLeft w:val="0"/>
      <w:marRight w:val="0"/>
      <w:marTop w:val="0"/>
      <w:marBottom w:val="0"/>
      <w:divBdr>
        <w:top w:val="none" w:sz="0" w:space="0" w:color="auto"/>
        <w:left w:val="none" w:sz="0" w:space="0" w:color="auto"/>
        <w:bottom w:val="none" w:sz="0" w:space="0" w:color="auto"/>
        <w:right w:val="none" w:sz="0" w:space="0" w:color="auto"/>
      </w:divBdr>
    </w:div>
    <w:div w:id="566918045">
      <w:bodyDiv w:val="1"/>
      <w:marLeft w:val="0"/>
      <w:marRight w:val="0"/>
      <w:marTop w:val="0"/>
      <w:marBottom w:val="0"/>
      <w:divBdr>
        <w:top w:val="none" w:sz="0" w:space="0" w:color="auto"/>
        <w:left w:val="none" w:sz="0" w:space="0" w:color="auto"/>
        <w:bottom w:val="none" w:sz="0" w:space="0" w:color="auto"/>
        <w:right w:val="none" w:sz="0" w:space="0" w:color="auto"/>
      </w:divBdr>
    </w:div>
    <w:div w:id="591663214">
      <w:bodyDiv w:val="1"/>
      <w:marLeft w:val="0"/>
      <w:marRight w:val="0"/>
      <w:marTop w:val="0"/>
      <w:marBottom w:val="0"/>
      <w:divBdr>
        <w:top w:val="none" w:sz="0" w:space="0" w:color="auto"/>
        <w:left w:val="none" w:sz="0" w:space="0" w:color="auto"/>
        <w:bottom w:val="none" w:sz="0" w:space="0" w:color="auto"/>
        <w:right w:val="none" w:sz="0" w:space="0" w:color="auto"/>
      </w:divBdr>
    </w:div>
    <w:div w:id="612059958">
      <w:bodyDiv w:val="1"/>
      <w:marLeft w:val="0"/>
      <w:marRight w:val="0"/>
      <w:marTop w:val="0"/>
      <w:marBottom w:val="0"/>
      <w:divBdr>
        <w:top w:val="none" w:sz="0" w:space="0" w:color="auto"/>
        <w:left w:val="none" w:sz="0" w:space="0" w:color="auto"/>
        <w:bottom w:val="none" w:sz="0" w:space="0" w:color="auto"/>
        <w:right w:val="none" w:sz="0" w:space="0" w:color="auto"/>
      </w:divBdr>
    </w:div>
    <w:div w:id="629170363">
      <w:bodyDiv w:val="1"/>
      <w:marLeft w:val="0"/>
      <w:marRight w:val="0"/>
      <w:marTop w:val="0"/>
      <w:marBottom w:val="0"/>
      <w:divBdr>
        <w:top w:val="none" w:sz="0" w:space="0" w:color="auto"/>
        <w:left w:val="none" w:sz="0" w:space="0" w:color="auto"/>
        <w:bottom w:val="none" w:sz="0" w:space="0" w:color="auto"/>
        <w:right w:val="none" w:sz="0" w:space="0" w:color="auto"/>
      </w:divBdr>
    </w:div>
    <w:div w:id="715664894">
      <w:bodyDiv w:val="1"/>
      <w:marLeft w:val="0"/>
      <w:marRight w:val="0"/>
      <w:marTop w:val="0"/>
      <w:marBottom w:val="0"/>
      <w:divBdr>
        <w:top w:val="none" w:sz="0" w:space="0" w:color="auto"/>
        <w:left w:val="none" w:sz="0" w:space="0" w:color="auto"/>
        <w:bottom w:val="none" w:sz="0" w:space="0" w:color="auto"/>
        <w:right w:val="none" w:sz="0" w:space="0" w:color="auto"/>
      </w:divBdr>
    </w:div>
    <w:div w:id="752049369">
      <w:bodyDiv w:val="1"/>
      <w:marLeft w:val="0"/>
      <w:marRight w:val="0"/>
      <w:marTop w:val="0"/>
      <w:marBottom w:val="0"/>
      <w:divBdr>
        <w:top w:val="none" w:sz="0" w:space="0" w:color="auto"/>
        <w:left w:val="none" w:sz="0" w:space="0" w:color="auto"/>
        <w:bottom w:val="none" w:sz="0" w:space="0" w:color="auto"/>
        <w:right w:val="none" w:sz="0" w:space="0" w:color="auto"/>
      </w:divBdr>
    </w:div>
    <w:div w:id="781337751">
      <w:bodyDiv w:val="1"/>
      <w:marLeft w:val="0"/>
      <w:marRight w:val="0"/>
      <w:marTop w:val="0"/>
      <w:marBottom w:val="0"/>
      <w:divBdr>
        <w:top w:val="none" w:sz="0" w:space="0" w:color="auto"/>
        <w:left w:val="none" w:sz="0" w:space="0" w:color="auto"/>
        <w:bottom w:val="none" w:sz="0" w:space="0" w:color="auto"/>
        <w:right w:val="none" w:sz="0" w:space="0" w:color="auto"/>
      </w:divBdr>
      <w:divsChild>
        <w:div w:id="1299410135">
          <w:marLeft w:val="0"/>
          <w:marRight w:val="0"/>
          <w:marTop w:val="0"/>
          <w:marBottom w:val="0"/>
          <w:divBdr>
            <w:top w:val="none" w:sz="0" w:space="0" w:color="auto"/>
            <w:left w:val="none" w:sz="0" w:space="0" w:color="auto"/>
            <w:bottom w:val="none" w:sz="0" w:space="0" w:color="auto"/>
            <w:right w:val="none" w:sz="0" w:space="0" w:color="auto"/>
          </w:divBdr>
        </w:div>
      </w:divsChild>
    </w:div>
    <w:div w:id="976759487">
      <w:bodyDiv w:val="1"/>
      <w:marLeft w:val="0"/>
      <w:marRight w:val="0"/>
      <w:marTop w:val="0"/>
      <w:marBottom w:val="0"/>
      <w:divBdr>
        <w:top w:val="none" w:sz="0" w:space="0" w:color="auto"/>
        <w:left w:val="none" w:sz="0" w:space="0" w:color="auto"/>
        <w:bottom w:val="none" w:sz="0" w:space="0" w:color="auto"/>
        <w:right w:val="none" w:sz="0" w:space="0" w:color="auto"/>
      </w:divBdr>
      <w:divsChild>
        <w:div w:id="173764791">
          <w:marLeft w:val="0"/>
          <w:marRight w:val="0"/>
          <w:marTop w:val="0"/>
          <w:marBottom w:val="0"/>
          <w:divBdr>
            <w:top w:val="none" w:sz="0" w:space="0" w:color="auto"/>
            <w:left w:val="none" w:sz="0" w:space="0" w:color="auto"/>
            <w:bottom w:val="none" w:sz="0" w:space="0" w:color="auto"/>
            <w:right w:val="none" w:sz="0" w:space="0" w:color="auto"/>
          </w:divBdr>
        </w:div>
      </w:divsChild>
    </w:div>
    <w:div w:id="1270550920">
      <w:bodyDiv w:val="1"/>
      <w:marLeft w:val="0"/>
      <w:marRight w:val="0"/>
      <w:marTop w:val="0"/>
      <w:marBottom w:val="0"/>
      <w:divBdr>
        <w:top w:val="none" w:sz="0" w:space="0" w:color="auto"/>
        <w:left w:val="none" w:sz="0" w:space="0" w:color="auto"/>
        <w:bottom w:val="none" w:sz="0" w:space="0" w:color="auto"/>
        <w:right w:val="none" w:sz="0" w:space="0" w:color="auto"/>
      </w:divBdr>
    </w:div>
    <w:div w:id="1298686252">
      <w:bodyDiv w:val="1"/>
      <w:marLeft w:val="0"/>
      <w:marRight w:val="0"/>
      <w:marTop w:val="0"/>
      <w:marBottom w:val="0"/>
      <w:divBdr>
        <w:top w:val="none" w:sz="0" w:space="0" w:color="auto"/>
        <w:left w:val="none" w:sz="0" w:space="0" w:color="auto"/>
        <w:bottom w:val="none" w:sz="0" w:space="0" w:color="auto"/>
        <w:right w:val="none" w:sz="0" w:space="0" w:color="auto"/>
      </w:divBdr>
    </w:div>
    <w:div w:id="1302534374">
      <w:bodyDiv w:val="1"/>
      <w:marLeft w:val="0"/>
      <w:marRight w:val="0"/>
      <w:marTop w:val="0"/>
      <w:marBottom w:val="0"/>
      <w:divBdr>
        <w:top w:val="none" w:sz="0" w:space="0" w:color="auto"/>
        <w:left w:val="none" w:sz="0" w:space="0" w:color="auto"/>
        <w:bottom w:val="none" w:sz="0" w:space="0" w:color="auto"/>
        <w:right w:val="none" w:sz="0" w:space="0" w:color="auto"/>
      </w:divBdr>
    </w:div>
    <w:div w:id="1371802761">
      <w:bodyDiv w:val="1"/>
      <w:marLeft w:val="0"/>
      <w:marRight w:val="0"/>
      <w:marTop w:val="0"/>
      <w:marBottom w:val="0"/>
      <w:divBdr>
        <w:top w:val="none" w:sz="0" w:space="0" w:color="auto"/>
        <w:left w:val="none" w:sz="0" w:space="0" w:color="auto"/>
        <w:bottom w:val="none" w:sz="0" w:space="0" w:color="auto"/>
        <w:right w:val="none" w:sz="0" w:space="0" w:color="auto"/>
      </w:divBdr>
    </w:div>
    <w:div w:id="1379354404">
      <w:bodyDiv w:val="1"/>
      <w:marLeft w:val="0"/>
      <w:marRight w:val="0"/>
      <w:marTop w:val="0"/>
      <w:marBottom w:val="0"/>
      <w:divBdr>
        <w:top w:val="none" w:sz="0" w:space="0" w:color="auto"/>
        <w:left w:val="none" w:sz="0" w:space="0" w:color="auto"/>
        <w:bottom w:val="none" w:sz="0" w:space="0" w:color="auto"/>
        <w:right w:val="none" w:sz="0" w:space="0" w:color="auto"/>
      </w:divBdr>
    </w:div>
    <w:div w:id="1381787664">
      <w:bodyDiv w:val="1"/>
      <w:marLeft w:val="0"/>
      <w:marRight w:val="0"/>
      <w:marTop w:val="0"/>
      <w:marBottom w:val="0"/>
      <w:divBdr>
        <w:top w:val="none" w:sz="0" w:space="0" w:color="auto"/>
        <w:left w:val="none" w:sz="0" w:space="0" w:color="auto"/>
        <w:bottom w:val="none" w:sz="0" w:space="0" w:color="auto"/>
        <w:right w:val="none" w:sz="0" w:space="0" w:color="auto"/>
      </w:divBdr>
    </w:div>
    <w:div w:id="1600679112">
      <w:bodyDiv w:val="1"/>
      <w:marLeft w:val="0"/>
      <w:marRight w:val="0"/>
      <w:marTop w:val="0"/>
      <w:marBottom w:val="0"/>
      <w:divBdr>
        <w:top w:val="none" w:sz="0" w:space="0" w:color="auto"/>
        <w:left w:val="none" w:sz="0" w:space="0" w:color="auto"/>
        <w:bottom w:val="none" w:sz="0" w:space="0" w:color="auto"/>
        <w:right w:val="none" w:sz="0" w:space="0" w:color="auto"/>
      </w:divBdr>
    </w:div>
    <w:div w:id="1612513718">
      <w:bodyDiv w:val="1"/>
      <w:marLeft w:val="0"/>
      <w:marRight w:val="0"/>
      <w:marTop w:val="0"/>
      <w:marBottom w:val="0"/>
      <w:divBdr>
        <w:top w:val="none" w:sz="0" w:space="0" w:color="auto"/>
        <w:left w:val="none" w:sz="0" w:space="0" w:color="auto"/>
        <w:bottom w:val="none" w:sz="0" w:space="0" w:color="auto"/>
        <w:right w:val="none" w:sz="0" w:space="0" w:color="auto"/>
      </w:divBdr>
    </w:div>
    <w:div w:id="1678536288">
      <w:bodyDiv w:val="1"/>
      <w:marLeft w:val="0"/>
      <w:marRight w:val="0"/>
      <w:marTop w:val="0"/>
      <w:marBottom w:val="0"/>
      <w:divBdr>
        <w:top w:val="none" w:sz="0" w:space="0" w:color="auto"/>
        <w:left w:val="none" w:sz="0" w:space="0" w:color="auto"/>
        <w:bottom w:val="none" w:sz="0" w:space="0" w:color="auto"/>
        <w:right w:val="none" w:sz="0" w:space="0" w:color="auto"/>
      </w:divBdr>
    </w:div>
    <w:div w:id="1887982304">
      <w:bodyDiv w:val="1"/>
      <w:marLeft w:val="0"/>
      <w:marRight w:val="0"/>
      <w:marTop w:val="0"/>
      <w:marBottom w:val="0"/>
      <w:divBdr>
        <w:top w:val="none" w:sz="0" w:space="0" w:color="auto"/>
        <w:left w:val="none" w:sz="0" w:space="0" w:color="auto"/>
        <w:bottom w:val="none" w:sz="0" w:space="0" w:color="auto"/>
        <w:right w:val="none" w:sz="0" w:space="0" w:color="auto"/>
      </w:divBdr>
    </w:div>
    <w:div w:id="1920209678">
      <w:bodyDiv w:val="1"/>
      <w:marLeft w:val="0"/>
      <w:marRight w:val="0"/>
      <w:marTop w:val="0"/>
      <w:marBottom w:val="0"/>
      <w:divBdr>
        <w:top w:val="none" w:sz="0" w:space="0" w:color="auto"/>
        <w:left w:val="none" w:sz="0" w:space="0" w:color="auto"/>
        <w:bottom w:val="none" w:sz="0" w:space="0" w:color="auto"/>
        <w:right w:val="none" w:sz="0" w:space="0" w:color="auto"/>
      </w:divBdr>
      <w:divsChild>
        <w:div w:id="1862821548">
          <w:marLeft w:val="0"/>
          <w:marRight w:val="0"/>
          <w:marTop w:val="0"/>
          <w:marBottom w:val="0"/>
          <w:divBdr>
            <w:top w:val="none" w:sz="0" w:space="0" w:color="auto"/>
            <w:left w:val="none" w:sz="0" w:space="0" w:color="auto"/>
            <w:bottom w:val="none" w:sz="0" w:space="0" w:color="auto"/>
            <w:right w:val="none" w:sz="0" w:space="0" w:color="auto"/>
          </w:divBdr>
        </w:div>
      </w:divsChild>
    </w:div>
    <w:div w:id="2022273415">
      <w:bodyDiv w:val="1"/>
      <w:marLeft w:val="0"/>
      <w:marRight w:val="0"/>
      <w:marTop w:val="0"/>
      <w:marBottom w:val="0"/>
      <w:divBdr>
        <w:top w:val="none" w:sz="0" w:space="0" w:color="auto"/>
        <w:left w:val="none" w:sz="0" w:space="0" w:color="auto"/>
        <w:bottom w:val="none" w:sz="0" w:space="0" w:color="auto"/>
        <w:right w:val="none" w:sz="0" w:space="0" w:color="auto"/>
      </w:divBdr>
    </w:div>
    <w:div w:id="212974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sdgs.un.org/2030agend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0253A-460A-42E4-BFBE-B6A6AD8F0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3808</TotalTime>
  <Pages>1</Pages>
  <Words>3081</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22</cp:revision>
  <dcterms:created xsi:type="dcterms:W3CDTF">2024-04-22T16:19:00Z</dcterms:created>
  <dcterms:modified xsi:type="dcterms:W3CDTF">2024-05-13T19:37:00Z</dcterms:modified>
</cp:coreProperties>
</file>