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790AA" w14:textId="1EA80B6D" w:rsidR="00026C7F" w:rsidRDefault="00026C7F">
      <w:pPr>
        <w:rPr>
          <w:u w:val="single"/>
        </w:rPr>
      </w:pPr>
      <w:proofErr w:type="spellStart"/>
      <w:r w:rsidRPr="00026C7F">
        <w:rPr>
          <w:u w:val="single"/>
        </w:rPr>
        <w:t>Powerpoint</w:t>
      </w:r>
      <w:proofErr w:type="spellEnd"/>
      <w:r w:rsidRPr="00026C7F">
        <w:rPr>
          <w:u w:val="single"/>
        </w:rPr>
        <w:t xml:space="preserve"> script</w:t>
      </w:r>
    </w:p>
    <w:p w14:paraId="1CB39F0C" w14:textId="6C4CCD96" w:rsidR="00026C7F" w:rsidRDefault="00026C7F">
      <w:r>
        <w:t>Slide 1 (Intro)</w:t>
      </w:r>
    </w:p>
    <w:p w14:paraId="657FD6DE" w14:textId="604066F0" w:rsidR="00026C7F" w:rsidRDefault="00026C7F">
      <w:r>
        <w:t>Read off screen</w:t>
      </w:r>
    </w:p>
    <w:p w14:paraId="7573E145" w14:textId="77777777" w:rsidR="00026C7F" w:rsidRDefault="00026C7F"/>
    <w:p w14:paraId="611F8A96" w14:textId="6C65DD7A" w:rsidR="00026C7F" w:rsidRDefault="00026C7F">
      <w:r>
        <w:t>Slide 2 (Biography)</w:t>
      </w:r>
    </w:p>
    <w:p w14:paraId="5DBC6BCA" w14:textId="77777777" w:rsidR="00026C7F" w:rsidRPr="00026C7F" w:rsidRDefault="00026C7F" w:rsidP="00026C7F">
      <w:r w:rsidRPr="00026C7F">
        <w:t xml:space="preserve">Jennifer M. Webb is an archaeologist who specialises in Bronze Age Cyprus. She has been researching the archaeology of Cyprus for over 40 years and has been involved in several major excavation projects on the island, including work at Marki, Deneia and </w:t>
      </w:r>
      <w:proofErr w:type="spellStart"/>
      <w:r w:rsidRPr="00026C7F">
        <w:t>Politiko</w:t>
      </w:r>
      <w:proofErr w:type="spellEnd"/>
      <w:r w:rsidRPr="00026C7F">
        <w:t>. Her research covers a range of topics, including pottery, metal objects, burial practices, ritual and the development of social differences between communities.</w:t>
      </w:r>
    </w:p>
    <w:p w14:paraId="49803F66" w14:textId="208019B9" w:rsidR="00026C7F" w:rsidRDefault="00026C7F" w:rsidP="00026C7F">
      <w:r w:rsidRPr="00026C7F">
        <w:t>Webb has written several books and academic articles on these subjects. One important publication is Ritual Architecture, Iconography and Practice in the Late Cypriot Bronze Age, published in 1999, which examines the relationship between buildings, images and ritual practices. She has also worked with David Frankel on research into burial practices and social organisation in Early Bronze Age Cyprus. Another relevant article is Social Strategies, Ritual and Cosmology in Early Bronze Age Cyprus, published in 2010. This also explores how burial practices, decorated vessels and animal remains can provide evidence for ritual activity and the development of social authority. These themes are closely connected to the article I am presenting about today.</w:t>
      </w:r>
    </w:p>
    <w:p w14:paraId="0A7270D3" w14:textId="77777777" w:rsidR="00026C7F" w:rsidRDefault="00026C7F" w:rsidP="00026C7F"/>
    <w:p w14:paraId="4EA8003F" w14:textId="759F9BA1" w:rsidR="00026C7F" w:rsidRDefault="00026C7F" w:rsidP="00026C7F">
      <w:r>
        <w:t xml:space="preserve">Slide 3 (What is the article about) </w:t>
      </w:r>
    </w:p>
    <w:p w14:paraId="4ED8EE69" w14:textId="280E3C06" w:rsidR="00026C7F" w:rsidRDefault="00026C7F" w:rsidP="00026C7F">
      <w:r w:rsidRPr="00026C7F">
        <w:t>Today I am discussing Jennifer M. Webb’s article, Socio-spatial discontinuities in burial ritual in prehistoric Bronze Age Cyprus. The article looks at how burial practices differed between different parts of Bronze Age Cyprus, and what these differences can tell us about social organisation, power, identity and beliefs about ancestors. Webb is particularly interested in the relationship between burial, material culture and social power. Her main argument is that burial was not simply about disposing of the dead. At some sites, especially on the north coast of Cyprus, tombs became important places for ritual activity and for negotiating social relationships and authority.</w:t>
      </w:r>
    </w:p>
    <w:p w14:paraId="04CB1FAF" w14:textId="77777777" w:rsidR="00026C7F" w:rsidRDefault="00026C7F" w:rsidP="00026C7F"/>
    <w:p w14:paraId="19159C07" w14:textId="3D7BD3F4" w:rsidR="00026C7F" w:rsidRDefault="00026C7F" w:rsidP="00026C7F">
      <w:r>
        <w:t>Slide 4 (What is Webb trying to find out)</w:t>
      </w:r>
    </w:p>
    <w:p w14:paraId="1F2413B6" w14:textId="61715EA5" w:rsidR="00026C7F" w:rsidRDefault="00026C7F" w:rsidP="00026C7F">
      <w:r w:rsidRPr="00026C7F">
        <w:t xml:space="preserve">Webb is not only asking what objects were placed in tombs. She is asking why there are such major differences in burial practices between sites and regions. She wants to understand whether these differences reflect wider differences in society. For example, if one cemetery contains much larger tombs, more metal objects, elaborate vessels and evidence for </w:t>
      </w:r>
      <w:r w:rsidRPr="00026C7F">
        <w:lastRenderedPageBreak/>
        <w:t>repeated ritual activity, while another cemetery does not, what does that mean? Webb suggests that these differences can tell us about the ways communities organised themselves and how people used ancestors, burial places and material culture to establish identity and authority. Her overall argument is that the amount of social and ritual investment in burial varied greatly, particularly between the north coast and other parts of Cyprus.</w:t>
      </w:r>
    </w:p>
    <w:p w14:paraId="713B7CEE" w14:textId="77777777" w:rsidR="00026C7F" w:rsidRDefault="00026C7F" w:rsidP="00026C7F"/>
    <w:p w14:paraId="078D74C2" w14:textId="50434AB6" w:rsidR="00026C7F" w:rsidRDefault="00026C7F" w:rsidP="00026C7F">
      <w:r>
        <w:t>Slide 5 (What evidence does Webb use)</w:t>
      </w:r>
    </w:p>
    <w:p w14:paraId="57965180" w14:textId="5D98F99A" w:rsidR="00026C7F" w:rsidRDefault="00026C7F" w:rsidP="00026C7F">
      <w:r w:rsidRPr="00026C7F">
        <w:t>Webb uses a wide range of archaeological evidence rather than relying on one particular type of object. She looks at the architecture of tombs, including their size, complexity and layout. She then looks at the objects found inside them, particularly pottery, metal objects, imported goods and figurines. Human remains are also important because the treatment of the dead can tell us whether tombs were being reused or whether bones were deliberately moved. Animal remains are particularly useful because they can provide evidence for feasting and ritual activity. Webb then brings all of this evidence together to consider questions about social status, ancestors and ritual. I think this is one of the strongest parts of the article because she does not treat individual objects in isolation. She is interested in where objects were found and how they were associated with other material.</w:t>
      </w:r>
    </w:p>
    <w:p w14:paraId="068E9A1A" w14:textId="77777777" w:rsidR="00026C7F" w:rsidRDefault="00026C7F" w:rsidP="00026C7F"/>
    <w:p w14:paraId="3A8FEFFC" w14:textId="7B9E728B" w:rsidR="00026C7F" w:rsidRDefault="00026C7F" w:rsidP="00026C7F">
      <w:r>
        <w:t xml:space="preserve">Slide 6 (Case study one, </w:t>
      </w:r>
      <w:proofErr w:type="spellStart"/>
      <w:r>
        <w:t>Vounous</w:t>
      </w:r>
      <w:proofErr w:type="spellEnd"/>
      <w:r>
        <w:t>)</w:t>
      </w:r>
    </w:p>
    <w:p w14:paraId="11F9FC1B" w14:textId="28BD8F56" w:rsidR="00026C7F" w:rsidRDefault="00026C7F" w:rsidP="00026C7F">
      <w:r w:rsidRPr="00026C7F">
        <w:t xml:space="preserve">The first major case study is </w:t>
      </w:r>
      <w:proofErr w:type="spellStart"/>
      <w:r w:rsidRPr="00026C7F">
        <w:t>Vounous</w:t>
      </w:r>
      <w:proofErr w:type="spellEnd"/>
      <w:r w:rsidRPr="00026C7F">
        <w:t xml:space="preserve"> on the north coast of Cyprus. This is particularly important because Webb sees </w:t>
      </w:r>
      <w:proofErr w:type="spellStart"/>
      <w:r w:rsidRPr="00026C7F">
        <w:t>Vounous</w:t>
      </w:r>
      <w:proofErr w:type="spellEnd"/>
      <w:r w:rsidRPr="00026C7F">
        <w:t xml:space="preserve"> as one of the clearest examples of heavy investment in mortuary ritual. The cemetery contains a large range of elaborate material, including decorated vessels, metal objects and animal </w:t>
      </w:r>
      <w:proofErr w:type="gramStart"/>
      <w:r w:rsidRPr="00026C7F">
        <w:t>remains</w:t>
      </w:r>
      <w:proofErr w:type="gramEnd"/>
      <w:r w:rsidRPr="00026C7F">
        <w:t>. Some vessels appear to have been specifically designed for ritual performance. Webb argues that their size, decoration and construction would have allowed them to be displayed and manipulated during funerary ceremonies. Animal bones are also important. Cattle, sheep and goats were present, and some of the remains suggest that animals were butchered and that different parts of the animals were deposited in the tombs. Webb therefore interprets some of these deposits as evidence for feasting and other forms of ritual activity, rather than ordinary burial alone.</w:t>
      </w:r>
    </w:p>
    <w:p w14:paraId="502E0634" w14:textId="77777777" w:rsidR="00026C7F" w:rsidRDefault="00026C7F" w:rsidP="00026C7F"/>
    <w:p w14:paraId="6B4BF932" w14:textId="6434412F" w:rsidR="00026C7F" w:rsidRDefault="00026C7F" w:rsidP="00026C7F">
      <w:r>
        <w:t xml:space="preserve">Slide 7 </w:t>
      </w:r>
      <w:proofErr w:type="gramStart"/>
      <w:r>
        <w:t>( Case</w:t>
      </w:r>
      <w:proofErr w:type="gramEnd"/>
      <w:r>
        <w:t xml:space="preserve"> study two, Karmi </w:t>
      </w:r>
      <w:proofErr w:type="spellStart"/>
      <w:r>
        <w:t>Palealona</w:t>
      </w:r>
      <w:proofErr w:type="spellEnd"/>
      <w:r>
        <w:t>)</w:t>
      </w:r>
    </w:p>
    <w:p w14:paraId="28705B36" w14:textId="54D7D783" w:rsidR="00026C7F" w:rsidRDefault="00026C7F" w:rsidP="00026C7F">
      <w:r w:rsidRPr="00026C7F">
        <w:t xml:space="preserve">Webb compares </w:t>
      </w:r>
      <w:proofErr w:type="spellStart"/>
      <w:r w:rsidRPr="00026C7F">
        <w:t>Vounous</w:t>
      </w:r>
      <w:proofErr w:type="spellEnd"/>
      <w:r w:rsidRPr="00026C7F">
        <w:t xml:space="preserve"> with other cemeteries on the north coast. One particularly interesting example is Karmi </w:t>
      </w:r>
      <w:proofErr w:type="spellStart"/>
      <w:r w:rsidRPr="00026C7F">
        <w:t>Palealona</w:t>
      </w:r>
      <w:proofErr w:type="spellEnd"/>
      <w:r w:rsidRPr="00026C7F">
        <w:t xml:space="preserve"> Tomb 6. This tomb has unusually elaborate architecture. Its entrance is large and deep, and there is a human figure carved into the wall. There are also features that may represent horns or horned animals. Webb uses this evidence to suggest that some tombs had been designed or modified for activities beyond </w:t>
      </w:r>
      <w:r w:rsidRPr="00026C7F">
        <w:lastRenderedPageBreak/>
        <w:t>simply burying the dead. She proposes that Tomb 6 may have provided a setting for ongoing ritual and ancestor cults. Again, this is an interpretation rather than something we can directly observe. We cannot know exactly what people did inside the tomb. But the unusual architecture does provide a reasonable basis for asking whether the space had a continuing ritual function.</w:t>
      </w:r>
    </w:p>
    <w:p w14:paraId="08441922" w14:textId="77777777" w:rsidR="00026C7F" w:rsidRDefault="00026C7F" w:rsidP="00026C7F"/>
    <w:p w14:paraId="02A314CF" w14:textId="1202B855" w:rsidR="00026C7F" w:rsidRDefault="00026C7F" w:rsidP="00026C7F">
      <w:r>
        <w:t xml:space="preserve">Slide 8 (Case study three, </w:t>
      </w:r>
      <w:proofErr w:type="spellStart"/>
      <w:r>
        <w:t>Lapithos</w:t>
      </w:r>
      <w:proofErr w:type="spellEnd"/>
      <w:r>
        <w:t xml:space="preserve"> Tomb 322)</w:t>
      </w:r>
    </w:p>
    <w:p w14:paraId="2665EE94" w14:textId="3BCA7374" w:rsidR="00026C7F" w:rsidRDefault="00026C7F" w:rsidP="00026C7F">
      <w:r w:rsidRPr="00026C7F">
        <w:t>Tomb 322 is probably the strongest individual example in the article because Webb analyses its internal spatial organisation in detail. The tomb had five chambers, but the chambers were not used in the same way. Chamber A contained 55 metal objects, including gold and silver, as well as pottery and a plank figure. Chambers D and E however were very different. They contained large quantities of pottery and animal remains, with little metal. Webb argues that these differences may show that different parts of the tomb had different functions. She suggests that Chambers D and E may eventually have been used as dedicated ritual spaces rather than just burial chambers. This is particularly useful evidence because Webb is not just comparing different cemeteries. She is looking at differences within a single tomb. It supports her wider argument that Bronze Age tombs could be reused over time and that their meaning could change.</w:t>
      </w:r>
    </w:p>
    <w:p w14:paraId="4FE16A93" w14:textId="77777777" w:rsidR="00026C7F" w:rsidRDefault="00026C7F" w:rsidP="00026C7F"/>
    <w:p w14:paraId="0DE9F3F3" w14:textId="2ED2F0A7" w:rsidR="00026C7F" w:rsidRDefault="00026C7F" w:rsidP="00026C7F">
      <w:r>
        <w:t>Slide 9 (Strengths and weaknesses)</w:t>
      </w:r>
    </w:p>
    <w:p w14:paraId="246A2E7D" w14:textId="250E646C" w:rsidR="00026C7F" w:rsidRDefault="00026C7F" w:rsidP="00026C7F">
      <w:r w:rsidRPr="00026C7F">
        <w:t xml:space="preserve">I think Webb is particularly effective in showing that burial practices were not uniform across Bronze Age Cyprus. One of her biggest strengths is the range of evidence she uses. She considers architecture, pottery, metal, animal remains, human remains and imagery. This gives her argument more depth than if she had focused on one type of artifact. Another strength is her use of spatial analysis. She looks at differences between regions, between cemeteries and between chambers within the individual tombs. However, there are limitations. The biggest problem that Webb herself identifies is that many of the settlements connected to these cemeteries have not been excavated. This means we don’t have complete information about the communities who actually used the tombs. There is also a difference between evidence for ritual activity and evidence for exactly what that ritual meant. For example, animal bones can demonstrate that animals were present and possibly consumed, but they cannot tell us exactly what people believed about that activity. In a similar way, rich grave goods can suggest status, but wealth does not automatically prove that the person buried there was a political leader. </w:t>
      </w:r>
      <w:proofErr w:type="gramStart"/>
      <w:r w:rsidRPr="00026C7F">
        <w:t>So</w:t>
      </w:r>
      <w:proofErr w:type="gramEnd"/>
      <w:r w:rsidRPr="00026C7F">
        <w:t xml:space="preserve"> I would say Webb's evidence is strongest when she describes differences in material practice, but a little less certain when she moves from those differences to specific social or religious interpretations.</w:t>
      </w:r>
    </w:p>
    <w:p w14:paraId="2EE1A9BF" w14:textId="77777777" w:rsidR="00026C7F" w:rsidRDefault="00026C7F" w:rsidP="00026C7F"/>
    <w:p w14:paraId="1F461D4F" w14:textId="05AB8626" w:rsidR="00026C7F" w:rsidRDefault="00026C7F" w:rsidP="00026C7F">
      <w:r>
        <w:lastRenderedPageBreak/>
        <w:t xml:space="preserve">Slide 10 (Comparisons) </w:t>
      </w:r>
    </w:p>
    <w:p w14:paraId="07D510E2" w14:textId="77777777" w:rsidR="00026C7F" w:rsidRPr="00026C7F" w:rsidRDefault="00026C7F" w:rsidP="00026C7F">
      <w:r w:rsidRPr="00026C7F">
        <w:t>Other archaeologists have also used burial evidence to understand Bronze Age Cypriot society. In her 2005 article, Keswani connects funerary practices with prestige, copper production and wider social change. A further comparison is Luca Bombardieri’s 2023 study of unusual funerary spaces in Early and Middle Bronze Age Cyprus. Unlike Webb, who focuses on differences between cemeteries and the rituals carried out there, Bombardieri examines burials located within inhabited areas. He considers the burial location alongside associated objects and human remains to investigate why some people were buried in unusual places. This relates to Webb’s argument because both studies show that the spatial organisation of burial can reveal something about how communities understood death and their relationships with the dead. However, neither the location of a burial nor its contents can tell us its meaning with complete certainty.</w:t>
      </w:r>
    </w:p>
    <w:p w14:paraId="3B2AC528" w14:textId="13F56494" w:rsidR="00026C7F" w:rsidRDefault="00026C7F" w:rsidP="00026C7F">
      <w:r w:rsidRPr="00026C7F">
        <w:t>These studies both support Webb’s argument that burials were important social spaces, but they approach the evidence from slightly different angles. Keswani places more emphasis on prestige and economic change and Bombardieri focuses on the unusual placement of burials within inhabited areas and what this might tell us about the relationship between the living and the dead. In comparison Webb’s article pays more attention to differences between cemeteries and the way ritual was performed in different places. This comparison shows that archaeologists can use the same general type of evidence to explore different parts of past society.</w:t>
      </w:r>
    </w:p>
    <w:p w14:paraId="41C26F47" w14:textId="77777777" w:rsidR="00026C7F" w:rsidRDefault="00026C7F" w:rsidP="00026C7F"/>
    <w:p w14:paraId="6EA0DF78" w14:textId="0AEDC17F" w:rsidR="00026C7F" w:rsidRDefault="00026C7F" w:rsidP="00026C7F">
      <w:r>
        <w:t>Slide 11 (Conclusions)</w:t>
      </w:r>
    </w:p>
    <w:p w14:paraId="462545D1" w14:textId="50B29123" w:rsidR="00026C7F" w:rsidRDefault="00026C7F" w:rsidP="00026C7F">
      <w:r w:rsidRPr="00026C7F">
        <w:t xml:space="preserve">To conclude, Webb shows that burial was an important part of social and ritual life in Bronze Age Cyprus. The differences between </w:t>
      </w:r>
      <w:proofErr w:type="spellStart"/>
      <w:r w:rsidRPr="00026C7F">
        <w:t>Vounous</w:t>
      </w:r>
      <w:proofErr w:type="spellEnd"/>
      <w:r w:rsidRPr="00026C7F">
        <w:t xml:space="preserve">, Karmi Palealona, </w:t>
      </w:r>
      <w:proofErr w:type="spellStart"/>
      <w:r w:rsidRPr="00026C7F">
        <w:t>Lapithos</w:t>
      </w:r>
      <w:proofErr w:type="spellEnd"/>
      <w:r w:rsidRPr="00026C7F">
        <w:t xml:space="preserve"> and other cemeteries show that there was no single Cypriot approach to burial. At </w:t>
      </w:r>
      <w:proofErr w:type="spellStart"/>
      <w:r w:rsidRPr="00026C7F">
        <w:t>Vounous</w:t>
      </w:r>
      <w:proofErr w:type="spellEnd"/>
      <w:r w:rsidRPr="00026C7F">
        <w:t xml:space="preserve">, ritual performance, feasting and symbolic objects seem most important. At Karmi </w:t>
      </w:r>
      <w:proofErr w:type="spellStart"/>
      <w:r w:rsidRPr="00026C7F">
        <w:t>Palealona</w:t>
      </w:r>
      <w:proofErr w:type="spellEnd"/>
      <w:r w:rsidRPr="00026C7F">
        <w:t xml:space="preserve">, unusual tomb architecture may indicate continuing ancestor related activity. At </w:t>
      </w:r>
      <w:proofErr w:type="spellStart"/>
      <w:r w:rsidRPr="00026C7F">
        <w:t>Lapithos</w:t>
      </w:r>
      <w:proofErr w:type="spellEnd"/>
      <w:r w:rsidRPr="00026C7F">
        <w:t>, large tombs, metal wealth and ancestral connections appear more connected with social inequality and lineage. The main contribution of the article is therefore showing that the way people treated the dead can tell us about how the living organised their society. However, some of Webb's interpretations remain hypotheses because the settlements are poorly understood and archaeological evidence cannot always give us direct access to beliefs. Overall, the article provides a strong argument that burial was an active social and ritual practice rather than simply the final stage of an individual's life.</w:t>
      </w:r>
    </w:p>
    <w:p w14:paraId="5F4A0800" w14:textId="77777777" w:rsidR="00026C7F" w:rsidRDefault="00026C7F" w:rsidP="00026C7F"/>
    <w:p w14:paraId="0AD32F2D" w14:textId="77777777" w:rsidR="00026C7F" w:rsidRDefault="00026C7F" w:rsidP="00026C7F"/>
    <w:p w14:paraId="4D74509C" w14:textId="77777777" w:rsidR="00026C7F" w:rsidRDefault="00026C7F" w:rsidP="00026C7F"/>
    <w:p w14:paraId="4B512D2C" w14:textId="62C57DB4" w:rsidR="00026C7F" w:rsidRDefault="00026C7F" w:rsidP="00026C7F">
      <w:pPr>
        <w:rPr>
          <w:u w:val="single"/>
        </w:rPr>
      </w:pPr>
      <w:r w:rsidRPr="00026C7F">
        <w:rPr>
          <w:u w:val="single"/>
        </w:rPr>
        <w:lastRenderedPageBreak/>
        <w:t>Bibliography</w:t>
      </w:r>
    </w:p>
    <w:p w14:paraId="1EC6FA75" w14:textId="77777777" w:rsidR="00026C7F" w:rsidRPr="00026C7F" w:rsidRDefault="00026C7F" w:rsidP="00026C7F">
      <w:r w:rsidRPr="00026C7F">
        <w:t xml:space="preserve">Bombardieri, L. (2023) ‘Close to Us or Far from Them? Unusual Funerary Spaces in Early and Middle Bronze Age Cyprus’, Bulletin of the American Society of Overseas Research, 390, pp. 1–19. </w:t>
      </w:r>
    </w:p>
    <w:p w14:paraId="5283231C" w14:textId="77777777" w:rsidR="00026C7F" w:rsidRPr="00026C7F" w:rsidRDefault="00026C7F" w:rsidP="00026C7F">
      <w:r w:rsidRPr="00026C7F">
        <w:t xml:space="preserve">Keswani, P.S. (2005) ‘Death, Prestige, and Copper in Bronze Age Cyprus’, American Journal of Archaeology, 109(3), pp. 341–401. </w:t>
      </w:r>
    </w:p>
    <w:p w14:paraId="0BE6C364" w14:textId="77777777" w:rsidR="00026C7F" w:rsidRPr="00026C7F" w:rsidRDefault="00026C7F" w:rsidP="00026C7F">
      <w:r w:rsidRPr="00026C7F">
        <w:t xml:space="preserve">Webb, J.M. (1999) Ritual Architecture, Iconography and Practice in the Late Cypriot Bronze Age. Studies in Mediterranean Archaeology, 75. </w:t>
      </w:r>
      <w:proofErr w:type="spellStart"/>
      <w:r w:rsidRPr="00026C7F">
        <w:t>Jonsered</w:t>
      </w:r>
      <w:proofErr w:type="spellEnd"/>
      <w:r w:rsidRPr="00026C7F">
        <w:t xml:space="preserve">: Paul Åströms </w:t>
      </w:r>
      <w:proofErr w:type="spellStart"/>
      <w:r w:rsidRPr="00026C7F">
        <w:t>Förlag</w:t>
      </w:r>
      <w:proofErr w:type="spellEnd"/>
      <w:r w:rsidRPr="00026C7F">
        <w:t>.</w:t>
      </w:r>
    </w:p>
    <w:p w14:paraId="2EE27B1E" w14:textId="77777777" w:rsidR="00026C7F" w:rsidRPr="00026C7F" w:rsidRDefault="00026C7F" w:rsidP="00026C7F">
      <w:r w:rsidRPr="00026C7F">
        <w:t>Webb, J.M. (2019) ‘Socio-spatial discontinuities in burial ritual in prehistoric Bronze Age Cyprus’, in Papantoniou, G., Morris, C.E. and Vionis, A.K. (eds.) Unlocking Sacred Landscapes: Spatial Analysis of Ritual and Cult in the Mediterranean. Studies in Mediterranean Archaeology, 151. Nicosia: Åström Editions, pp. 171–188.</w:t>
      </w:r>
    </w:p>
    <w:p w14:paraId="4199F2AF" w14:textId="77777777" w:rsidR="00026C7F" w:rsidRPr="00026C7F" w:rsidRDefault="00026C7F" w:rsidP="00026C7F">
      <w:r w:rsidRPr="00026C7F">
        <w:t>Webb, J.M. and Frankel, D. (2010) ‘Social strategies, ritual and cosmology in Early Bronze Age Cyprus: an investigation of burial data from the north coast’, Levant, 42(2), pp. 185–209.</w:t>
      </w:r>
    </w:p>
    <w:p w14:paraId="49FFF3AC" w14:textId="77777777" w:rsidR="00026C7F" w:rsidRPr="00026C7F" w:rsidRDefault="00026C7F" w:rsidP="00026C7F">
      <w:r w:rsidRPr="00026C7F">
        <w:t xml:space="preserve">Webb, J.M. and Frankel, D. (2013) ‘Cultural regionalism and divergent social trajectories in Early Bronze Age Cyprus’, American Journal of Archaeology, 117(1), pp. 59–81. Webb, J.M., Frankel, D., Eriksson, K.O. and Hennessy, J.B. (2009) The Bronze Age Cemeteries at Karmi </w:t>
      </w:r>
      <w:proofErr w:type="spellStart"/>
      <w:r w:rsidRPr="00026C7F">
        <w:t>Palealona</w:t>
      </w:r>
      <w:proofErr w:type="spellEnd"/>
      <w:r w:rsidRPr="00026C7F">
        <w:t xml:space="preserve"> and </w:t>
      </w:r>
      <w:proofErr w:type="spellStart"/>
      <w:r w:rsidRPr="00026C7F">
        <w:t>Lapatsa</w:t>
      </w:r>
      <w:proofErr w:type="spellEnd"/>
      <w:r w:rsidRPr="00026C7F">
        <w:t xml:space="preserve"> in Cyprus: Excavations by J.R.B. Stewart. Studies in Mediterranean Archaeology, 136. </w:t>
      </w:r>
      <w:proofErr w:type="spellStart"/>
      <w:r w:rsidRPr="00026C7F">
        <w:t>Sävedalen</w:t>
      </w:r>
      <w:proofErr w:type="spellEnd"/>
      <w:r w:rsidRPr="00026C7F">
        <w:t xml:space="preserve">: Paul Åströms </w:t>
      </w:r>
      <w:proofErr w:type="spellStart"/>
      <w:r w:rsidRPr="00026C7F">
        <w:t>Förlag</w:t>
      </w:r>
      <w:proofErr w:type="spellEnd"/>
      <w:r w:rsidRPr="00026C7F">
        <w:t>.</w:t>
      </w:r>
    </w:p>
    <w:p w14:paraId="7B33EDFD" w14:textId="77777777" w:rsidR="00026C7F" w:rsidRPr="00026C7F" w:rsidRDefault="00026C7F" w:rsidP="00026C7F">
      <w:r w:rsidRPr="00026C7F">
        <w:t xml:space="preserve">Australian Academy of the Humanities (n.d.) ‘Jennifer Webb’. </w:t>
      </w:r>
    </w:p>
    <w:p w14:paraId="3864E876" w14:textId="123E0151" w:rsidR="00026C7F" w:rsidRPr="00026C7F" w:rsidRDefault="00026C7F" w:rsidP="00026C7F">
      <w:r w:rsidRPr="00026C7F">
        <w:t>American Journal of Archaeology (n.d.) ‘Jennifer M. Webb | AJA Author’.</w:t>
      </w:r>
    </w:p>
    <w:p w14:paraId="5CFCB5F8" w14:textId="77777777" w:rsidR="00026C7F" w:rsidRDefault="00026C7F" w:rsidP="00026C7F"/>
    <w:p w14:paraId="3936B112" w14:textId="77777777" w:rsidR="00026C7F" w:rsidRPr="00026C7F" w:rsidRDefault="00026C7F" w:rsidP="00026C7F"/>
    <w:sectPr w:rsidR="00026C7F" w:rsidRPr="00026C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C7F"/>
    <w:rsid w:val="00026C7F"/>
    <w:rsid w:val="00B62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54B4"/>
  <w15:chartTrackingRefBased/>
  <w15:docId w15:val="{89CF0304-1387-4A74-B12A-BE51A7FC5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C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26C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26C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26C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26C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26C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C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C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C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C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26C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26C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26C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26C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26C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C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C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C7F"/>
    <w:rPr>
      <w:rFonts w:eastAsiaTheme="majorEastAsia" w:cstheme="majorBidi"/>
      <w:color w:val="272727" w:themeColor="text1" w:themeTint="D8"/>
    </w:rPr>
  </w:style>
  <w:style w:type="paragraph" w:styleId="Title">
    <w:name w:val="Title"/>
    <w:basedOn w:val="Normal"/>
    <w:next w:val="Normal"/>
    <w:link w:val="TitleChar"/>
    <w:uiPriority w:val="10"/>
    <w:qFormat/>
    <w:rsid w:val="00026C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C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C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C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C7F"/>
    <w:pPr>
      <w:spacing w:before="160"/>
      <w:jc w:val="center"/>
    </w:pPr>
    <w:rPr>
      <w:i/>
      <w:iCs/>
      <w:color w:val="404040" w:themeColor="text1" w:themeTint="BF"/>
    </w:rPr>
  </w:style>
  <w:style w:type="character" w:customStyle="1" w:styleId="QuoteChar">
    <w:name w:val="Quote Char"/>
    <w:basedOn w:val="DefaultParagraphFont"/>
    <w:link w:val="Quote"/>
    <w:uiPriority w:val="29"/>
    <w:rsid w:val="00026C7F"/>
    <w:rPr>
      <w:i/>
      <w:iCs/>
      <w:color w:val="404040" w:themeColor="text1" w:themeTint="BF"/>
    </w:rPr>
  </w:style>
  <w:style w:type="paragraph" w:styleId="ListParagraph">
    <w:name w:val="List Paragraph"/>
    <w:basedOn w:val="Normal"/>
    <w:uiPriority w:val="34"/>
    <w:qFormat/>
    <w:rsid w:val="00026C7F"/>
    <w:pPr>
      <w:ind w:left="720"/>
      <w:contextualSpacing/>
    </w:pPr>
  </w:style>
  <w:style w:type="character" w:styleId="IntenseEmphasis">
    <w:name w:val="Intense Emphasis"/>
    <w:basedOn w:val="DefaultParagraphFont"/>
    <w:uiPriority w:val="21"/>
    <w:qFormat/>
    <w:rsid w:val="00026C7F"/>
    <w:rPr>
      <w:i/>
      <w:iCs/>
      <w:color w:val="2F5496" w:themeColor="accent1" w:themeShade="BF"/>
    </w:rPr>
  </w:style>
  <w:style w:type="paragraph" w:styleId="IntenseQuote">
    <w:name w:val="Intense Quote"/>
    <w:basedOn w:val="Normal"/>
    <w:next w:val="Normal"/>
    <w:link w:val="IntenseQuoteChar"/>
    <w:uiPriority w:val="30"/>
    <w:qFormat/>
    <w:rsid w:val="00026C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6C7F"/>
    <w:rPr>
      <w:i/>
      <w:iCs/>
      <w:color w:val="2F5496" w:themeColor="accent1" w:themeShade="BF"/>
    </w:rPr>
  </w:style>
  <w:style w:type="character" w:styleId="IntenseReference">
    <w:name w:val="Intense Reference"/>
    <w:basedOn w:val="DefaultParagraphFont"/>
    <w:uiPriority w:val="32"/>
    <w:qFormat/>
    <w:rsid w:val="00026C7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1815</Words>
  <Characters>10351</Characters>
  <Application>Microsoft Office Word</Application>
  <DocSecurity>0</DocSecurity>
  <Lines>86</Lines>
  <Paragraphs>24</Paragraphs>
  <ScaleCrop>false</ScaleCrop>
  <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1</cp:revision>
  <dcterms:created xsi:type="dcterms:W3CDTF">2026-10-16T13:58:00Z</dcterms:created>
  <dcterms:modified xsi:type="dcterms:W3CDTF">2026-10-16T14:06:00Z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18558958-7fca-47cf-8656-7b6ee30d1404</vt:lpwstr>
  </property>
</Properties>
</file>