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0663" w:rsidRDefault="0080630D">
      <w:pPr>
        <w:spacing w:line="259" w:lineRule="auto"/>
        <w:jc w:val="left"/>
        <w:rPr>
          <w:rFonts w:eastAsiaTheme="majorEastAsia" w:cstheme="majorBidi"/>
          <w:b/>
          <w:sz w:val="28"/>
          <w:szCs w:val="32"/>
        </w:rPr>
      </w:pPr>
      <w:r>
        <w:rPr>
          <w:noProof/>
        </w:rPr>
        <w:pict w14:anchorId="57D3FCCB">
          <v:rect id="Rectangle 2" o:spid="_x0000_s1026" style="position:absolute;margin-left:85.6pt;margin-top:39.2pt;width:400.5pt;height:155.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" strokecolor="#70ad47" strokeweight="1pt">
            <v:textbox>
              <w:txbxContent>
                <w:p w:rsidR="00604455" w:rsidRPr="00604455" w:rsidRDefault="00604455" w:rsidP="00604455">
                  <w:pPr>
                    <w:spacing w:line="360" w:lineRule="auto"/>
                    <w:jc w:val="left"/>
                    <w:rPr>
                      <w:rFonts w:ascii="Verdana" w:hAnsi="Verdana"/>
                      <w:sz w:val="44"/>
                      <w:szCs w:val="44"/>
                      <w:shd w:val="clear" w:color="auto" w:fill="FFFFFF"/>
                    </w:rPr>
                  </w:pPr>
                  <w:proofErr w:type="spellStart"/>
                  <w:r w:rsidRPr="00604455">
                    <w:rPr>
                      <w:rFonts w:ascii="Verdana" w:hAnsi="Verdana"/>
                      <w:sz w:val="44"/>
                      <w:szCs w:val="44"/>
                      <w:shd w:val="clear" w:color="auto" w:fill="FFFFFF"/>
                    </w:rPr>
                    <w:t>Somota</w:t>
                  </w:r>
                  <w:proofErr w:type="spellEnd"/>
                  <w:r w:rsidRPr="00604455">
                    <w:rPr>
                      <w:rFonts w:ascii="Verdana" w:hAnsi="Verdana"/>
                      <w:sz w:val="44"/>
                      <w:szCs w:val="44"/>
                      <w:shd w:val="clear" w:color="auto" w:fill="FFFFFF"/>
                    </w:rPr>
                    <w:t xml:space="preserve"> </w:t>
                  </w:r>
                  <w:proofErr w:type="spellStart"/>
                  <w:r w:rsidRPr="00604455">
                    <w:rPr>
                      <w:rFonts w:ascii="Verdana" w:hAnsi="Verdana"/>
                      <w:sz w:val="44"/>
                      <w:szCs w:val="44"/>
                      <w:shd w:val="clear" w:color="auto" w:fill="FFFFFF"/>
                    </w:rPr>
                    <w:t>Torofdar</w:t>
                  </w:r>
                  <w:proofErr w:type="spellEnd"/>
                  <w:r w:rsidRPr="00604455">
                    <w:rPr>
                      <w:rFonts w:ascii="Verdana" w:hAnsi="Verdana"/>
                      <w:sz w:val="44"/>
                      <w:szCs w:val="44"/>
                      <w:shd w:val="clear" w:color="auto" w:fill="FFFFFF"/>
                    </w:rPr>
                    <w:t xml:space="preserve"> (1818669)</w:t>
                  </w:r>
                </w:p>
                <w:p w:rsidR="001C0663" w:rsidRPr="00604455" w:rsidRDefault="001C0663" w:rsidP="00604455">
                  <w:pPr>
                    <w:spacing w:line="360" w:lineRule="auto"/>
                    <w:jc w:val="left"/>
                    <w:rPr>
                      <w:rFonts w:ascii="Verdana" w:hAnsi="Verdana"/>
                      <w:sz w:val="44"/>
                      <w:szCs w:val="44"/>
                      <w:shd w:val="clear" w:color="auto" w:fill="FFFFFF"/>
                    </w:rPr>
                  </w:pPr>
                  <w:r w:rsidRPr="00604455">
                    <w:rPr>
                      <w:rFonts w:ascii="Verdana" w:hAnsi="Verdana"/>
                      <w:sz w:val="44"/>
                      <w:szCs w:val="44"/>
                      <w:shd w:val="clear" w:color="auto" w:fill="FFFFFF"/>
                    </w:rPr>
                    <w:t>Academic and Employability Skills</w:t>
                  </w:r>
                </w:p>
                <w:p w:rsidR="00604455" w:rsidRPr="00604455" w:rsidRDefault="00604455" w:rsidP="00604455">
                  <w:pPr>
                    <w:spacing w:line="360" w:lineRule="auto"/>
                    <w:jc w:val="left"/>
                    <w:rPr>
                      <w:rFonts w:ascii="Verdana" w:hAnsi="Verdana"/>
                      <w:sz w:val="44"/>
                      <w:szCs w:val="44"/>
                      <w:shd w:val="clear" w:color="auto" w:fill="FFFFFF"/>
                    </w:rPr>
                  </w:pPr>
                  <w:r w:rsidRPr="00604455">
                    <w:rPr>
                      <w:rFonts w:ascii="Verdana" w:hAnsi="Verdana"/>
                      <w:sz w:val="44"/>
                      <w:szCs w:val="44"/>
                      <w:shd w:val="clear" w:color="auto" w:fill="FFFFFF"/>
                    </w:rPr>
                    <w:t>BMSW4001</w:t>
                  </w:r>
                </w:p>
                <w:p w:rsidR="00604455" w:rsidRPr="00604455" w:rsidRDefault="00604455" w:rsidP="00604455">
                  <w:pPr>
                    <w:spacing w:line="360" w:lineRule="auto"/>
                    <w:jc w:val="left"/>
                    <w:rPr>
                      <w:sz w:val="52"/>
                      <w:shd w:val="clear" w:color="auto" w:fill="FFFFFF"/>
                    </w:rPr>
                  </w:pPr>
                </w:p>
                <w:p w:rsidR="001C0663" w:rsidRDefault="001C0663" w:rsidP="001C0663">
                  <w:pPr>
                    <w:jc w:val="center"/>
                  </w:pPr>
                </w:p>
              </w:txbxContent>
            </v:textbox>
          </v:rect>
        </w:pict>
      </w:r>
      <w:r w:rsidR="001C0663">
        <w:rPr>
          <w:noProof/>
        </w:rPr>
        <w:drawing>
          <wp:anchor distT="0" distB="0" distL="114300" distR="114300" simplePos="0" relativeHeight="251659264" behindDoc="1" locked="0" layoutInCell="1" allowOverlap="1">
            <wp:simplePos x="0" y="0"/>
            <wp:positionH relativeFrom="column">
              <wp:posOffset>-904875</wp:posOffset>
            </wp:positionH>
            <wp:positionV relativeFrom="paragraph">
              <wp:posOffset>-914400</wp:posOffset>
            </wp:positionV>
            <wp:extent cx="7771130" cy="10056755"/>
            <wp:effectExtent l="0" t="0" r="1270" b="1905"/>
            <wp:wrapNone/>
            <wp:docPr id="1" name="Picture 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or-wor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71130" cy="10056755"/>
                    </a:xfrm>
                    <a:prstGeom prst="rect">
                      <a:avLst/>
                    </a:prstGeom>
                    <a:noFill/>
                    <a:ln>
                      <a:noFill/>
                    </a:ln>
                  </pic:spPr>
                </pic:pic>
              </a:graphicData>
            </a:graphic>
          </wp:anchor>
        </w:drawing>
      </w:r>
      <w:r w:rsidR="001C0663">
        <w:br w:type="page"/>
      </w:r>
    </w:p>
    <w:sdt>
      <w:sdtPr>
        <w:rPr>
          <w:rFonts w:ascii="Times New Roman" w:eastAsiaTheme="minorHAnsi" w:hAnsi="Times New Roman" w:cstheme="minorBidi"/>
          <w:b w:val="0"/>
          <w:bCs w:val="0"/>
          <w:color w:val="auto"/>
          <w:sz w:val="24"/>
          <w:szCs w:val="22"/>
        </w:rPr>
        <w:id w:val="18505024"/>
        <w:docPartObj>
          <w:docPartGallery w:val="Table of Contents"/>
          <w:docPartUnique/>
        </w:docPartObj>
      </w:sdtPr>
      <w:sdtEndPr/>
      <w:sdtContent>
        <w:p w:rsidR="00104206" w:rsidRDefault="00104206">
          <w:pPr>
            <w:pStyle w:val="TOCHeading"/>
          </w:pPr>
          <w:r>
            <w:t>Table of Contents</w:t>
          </w:r>
        </w:p>
        <w:p w:rsidR="00104206" w:rsidRDefault="00104206">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7129983" w:history="1">
            <w:r w:rsidRPr="0006147F">
              <w:rPr>
                <w:rStyle w:val="Hyperlink"/>
                <w:noProof/>
              </w:rPr>
              <w:t>Introduction</w:t>
            </w:r>
            <w:r>
              <w:rPr>
                <w:noProof/>
                <w:webHidden/>
              </w:rPr>
              <w:tab/>
            </w:r>
            <w:r>
              <w:rPr>
                <w:noProof/>
                <w:webHidden/>
              </w:rPr>
              <w:fldChar w:fldCharType="begin"/>
            </w:r>
            <w:r>
              <w:rPr>
                <w:noProof/>
                <w:webHidden/>
              </w:rPr>
              <w:instrText xml:space="preserve"> PAGEREF _Toc17129983 \h </w:instrText>
            </w:r>
            <w:r>
              <w:rPr>
                <w:noProof/>
                <w:webHidden/>
              </w:rPr>
            </w:r>
            <w:r>
              <w:rPr>
                <w:noProof/>
                <w:webHidden/>
              </w:rPr>
              <w:fldChar w:fldCharType="separate"/>
            </w:r>
            <w:r>
              <w:rPr>
                <w:noProof/>
                <w:webHidden/>
              </w:rPr>
              <w:t>3</w:t>
            </w:r>
            <w:r>
              <w:rPr>
                <w:noProof/>
                <w:webHidden/>
              </w:rPr>
              <w:fldChar w:fldCharType="end"/>
            </w:r>
          </w:hyperlink>
        </w:p>
        <w:p w:rsidR="00104206" w:rsidRDefault="0080630D">
          <w:pPr>
            <w:pStyle w:val="TOC1"/>
            <w:tabs>
              <w:tab w:val="right" w:leader="dot" w:pos="9350"/>
            </w:tabs>
            <w:rPr>
              <w:rFonts w:asciiTheme="minorHAnsi" w:eastAsiaTheme="minorEastAsia" w:hAnsiTheme="minorHAnsi"/>
              <w:noProof/>
              <w:sz w:val="22"/>
            </w:rPr>
          </w:pPr>
          <w:hyperlink w:anchor="_Toc17129984" w:history="1">
            <w:r w:rsidR="00104206" w:rsidRPr="0006147F">
              <w:rPr>
                <w:rStyle w:val="Hyperlink"/>
                <w:noProof/>
              </w:rPr>
              <w:t>Task 1</w:t>
            </w:r>
            <w:r w:rsidR="00104206">
              <w:rPr>
                <w:noProof/>
                <w:webHidden/>
              </w:rPr>
              <w:tab/>
            </w:r>
            <w:r w:rsidR="00104206">
              <w:rPr>
                <w:noProof/>
                <w:webHidden/>
              </w:rPr>
              <w:fldChar w:fldCharType="begin"/>
            </w:r>
            <w:r w:rsidR="00104206">
              <w:rPr>
                <w:noProof/>
                <w:webHidden/>
              </w:rPr>
              <w:instrText xml:space="preserve"> PAGEREF _Toc17129984 \h </w:instrText>
            </w:r>
            <w:r w:rsidR="00104206">
              <w:rPr>
                <w:noProof/>
                <w:webHidden/>
              </w:rPr>
            </w:r>
            <w:r w:rsidR="00104206">
              <w:rPr>
                <w:noProof/>
                <w:webHidden/>
              </w:rPr>
              <w:fldChar w:fldCharType="separate"/>
            </w:r>
            <w:r w:rsidR="00104206">
              <w:rPr>
                <w:noProof/>
                <w:webHidden/>
              </w:rPr>
              <w:t>4</w:t>
            </w:r>
            <w:r w:rsidR="00104206">
              <w:rPr>
                <w:noProof/>
                <w:webHidden/>
              </w:rPr>
              <w:fldChar w:fldCharType="end"/>
            </w:r>
          </w:hyperlink>
        </w:p>
        <w:p w:rsidR="00104206" w:rsidRDefault="0080630D">
          <w:pPr>
            <w:pStyle w:val="TOC1"/>
            <w:tabs>
              <w:tab w:val="right" w:leader="dot" w:pos="9350"/>
            </w:tabs>
            <w:rPr>
              <w:rFonts w:asciiTheme="minorHAnsi" w:eastAsiaTheme="minorEastAsia" w:hAnsiTheme="minorHAnsi"/>
              <w:noProof/>
              <w:sz w:val="22"/>
            </w:rPr>
          </w:pPr>
          <w:hyperlink w:anchor="_Toc17129985" w:history="1">
            <w:r w:rsidR="00104206" w:rsidRPr="0006147F">
              <w:rPr>
                <w:rStyle w:val="Hyperlink"/>
                <w:noProof/>
              </w:rPr>
              <w:t>Task 2</w:t>
            </w:r>
            <w:r w:rsidR="00104206">
              <w:rPr>
                <w:noProof/>
                <w:webHidden/>
              </w:rPr>
              <w:tab/>
            </w:r>
            <w:r w:rsidR="00104206">
              <w:rPr>
                <w:noProof/>
                <w:webHidden/>
              </w:rPr>
              <w:fldChar w:fldCharType="begin"/>
            </w:r>
            <w:r w:rsidR="00104206">
              <w:rPr>
                <w:noProof/>
                <w:webHidden/>
              </w:rPr>
              <w:instrText xml:space="preserve"> PAGEREF _Toc17129985 \h </w:instrText>
            </w:r>
            <w:r w:rsidR="00104206">
              <w:rPr>
                <w:noProof/>
                <w:webHidden/>
              </w:rPr>
            </w:r>
            <w:r w:rsidR="00104206">
              <w:rPr>
                <w:noProof/>
                <w:webHidden/>
              </w:rPr>
              <w:fldChar w:fldCharType="separate"/>
            </w:r>
            <w:r w:rsidR="00104206">
              <w:rPr>
                <w:noProof/>
                <w:webHidden/>
              </w:rPr>
              <w:t>11</w:t>
            </w:r>
            <w:r w:rsidR="00104206">
              <w:rPr>
                <w:noProof/>
                <w:webHidden/>
              </w:rPr>
              <w:fldChar w:fldCharType="end"/>
            </w:r>
          </w:hyperlink>
        </w:p>
        <w:p w:rsidR="00104206" w:rsidRDefault="0080630D">
          <w:pPr>
            <w:pStyle w:val="TOC1"/>
            <w:tabs>
              <w:tab w:val="right" w:leader="dot" w:pos="9350"/>
            </w:tabs>
            <w:rPr>
              <w:rFonts w:asciiTheme="minorHAnsi" w:eastAsiaTheme="minorEastAsia" w:hAnsiTheme="minorHAnsi"/>
              <w:noProof/>
              <w:sz w:val="22"/>
            </w:rPr>
          </w:pPr>
          <w:hyperlink w:anchor="_Toc17129986" w:history="1">
            <w:r w:rsidR="00104206" w:rsidRPr="0006147F">
              <w:rPr>
                <w:rStyle w:val="Hyperlink"/>
                <w:noProof/>
              </w:rPr>
              <w:t>Conclusion</w:t>
            </w:r>
            <w:r w:rsidR="00104206">
              <w:rPr>
                <w:noProof/>
                <w:webHidden/>
              </w:rPr>
              <w:tab/>
            </w:r>
            <w:r w:rsidR="00104206">
              <w:rPr>
                <w:noProof/>
                <w:webHidden/>
              </w:rPr>
              <w:fldChar w:fldCharType="begin"/>
            </w:r>
            <w:r w:rsidR="00104206">
              <w:rPr>
                <w:noProof/>
                <w:webHidden/>
              </w:rPr>
              <w:instrText xml:space="preserve"> PAGEREF _Toc17129986 \h </w:instrText>
            </w:r>
            <w:r w:rsidR="00104206">
              <w:rPr>
                <w:noProof/>
                <w:webHidden/>
              </w:rPr>
            </w:r>
            <w:r w:rsidR="00104206">
              <w:rPr>
                <w:noProof/>
                <w:webHidden/>
              </w:rPr>
              <w:fldChar w:fldCharType="separate"/>
            </w:r>
            <w:r w:rsidR="00104206">
              <w:rPr>
                <w:noProof/>
                <w:webHidden/>
              </w:rPr>
              <w:t>17</w:t>
            </w:r>
            <w:r w:rsidR="00104206">
              <w:rPr>
                <w:noProof/>
                <w:webHidden/>
              </w:rPr>
              <w:fldChar w:fldCharType="end"/>
            </w:r>
          </w:hyperlink>
        </w:p>
        <w:p w:rsidR="00104206" w:rsidRDefault="0080630D">
          <w:pPr>
            <w:pStyle w:val="TOC1"/>
            <w:tabs>
              <w:tab w:val="right" w:leader="dot" w:pos="9350"/>
            </w:tabs>
            <w:rPr>
              <w:rFonts w:asciiTheme="minorHAnsi" w:eastAsiaTheme="minorEastAsia" w:hAnsiTheme="minorHAnsi"/>
              <w:noProof/>
              <w:sz w:val="22"/>
            </w:rPr>
          </w:pPr>
          <w:hyperlink w:anchor="_Toc17129987" w:history="1">
            <w:r w:rsidR="00104206" w:rsidRPr="0006147F">
              <w:rPr>
                <w:rStyle w:val="Hyperlink"/>
                <w:noProof/>
              </w:rPr>
              <w:t>Reference</w:t>
            </w:r>
            <w:r w:rsidR="00104206">
              <w:rPr>
                <w:noProof/>
                <w:webHidden/>
              </w:rPr>
              <w:tab/>
            </w:r>
            <w:r w:rsidR="00104206">
              <w:rPr>
                <w:noProof/>
                <w:webHidden/>
              </w:rPr>
              <w:fldChar w:fldCharType="begin"/>
            </w:r>
            <w:r w:rsidR="00104206">
              <w:rPr>
                <w:noProof/>
                <w:webHidden/>
              </w:rPr>
              <w:instrText xml:space="preserve"> PAGEREF _Toc17129987 \h </w:instrText>
            </w:r>
            <w:r w:rsidR="00104206">
              <w:rPr>
                <w:noProof/>
                <w:webHidden/>
              </w:rPr>
            </w:r>
            <w:r w:rsidR="00104206">
              <w:rPr>
                <w:noProof/>
                <w:webHidden/>
              </w:rPr>
              <w:fldChar w:fldCharType="separate"/>
            </w:r>
            <w:r w:rsidR="00104206">
              <w:rPr>
                <w:noProof/>
                <w:webHidden/>
              </w:rPr>
              <w:t>18</w:t>
            </w:r>
            <w:r w:rsidR="00104206">
              <w:rPr>
                <w:noProof/>
                <w:webHidden/>
              </w:rPr>
              <w:fldChar w:fldCharType="end"/>
            </w:r>
          </w:hyperlink>
        </w:p>
        <w:p w:rsidR="00104206" w:rsidRDefault="00104206">
          <w:r>
            <w:fldChar w:fldCharType="end"/>
          </w:r>
        </w:p>
      </w:sdtContent>
    </w:sdt>
    <w:p w:rsidR="00104206" w:rsidRDefault="00104206">
      <w:pPr>
        <w:spacing w:line="259" w:lineRule="auto"/>
        <w:jc w:val="left"/>
        <w:rPr>
          <w:rFonts w:eastAsiaTheme="majorEastAsia" w:cstheme="majorBidi"/>
          <w:b/>
          <w:sz w:val="28"/>
          <w:szCs w:val="32"/>
        </w:rPr>
      </w:pPr>
      <w:r>
        <w:br w:type="page"/>
      </w:r>
    </w:p>
    <w:p w:rsidR="00104206" w:rsidRDefault="00104206" w:rsidP="00104206">
      <w:pPr>
        <w:pStyle w:val="Heading1"/>
      </w:pPr>
      <w:bookmarkStart w:id="0" w:name="_Toc17129983"/>
      <w:r>
        <w:lastRenderedPageBreak/>
        <w:t>Introduction</w:t>
      </w:r>
      <w:bookmarkEnd w:id="0"/>
    </w:p>
    <w:p w:rsidR="00104206" w:rsidRDefault="00104206" w:rsidP="00104206">
      <w:r>
        <w:t>To gain success, along with academic skills, one highly needs employability skills. In this perspective, this report will discuss an individual’s academic and employability skills. Therefore, the report will discuss this perspective through an effective and informative literature review. Along with this part of the report will also add evaluation that will be based on the existing academic and employability skills. On the other hand, the next part of this report will add a reflection on the learning of this module. This evaluation will be presented through the application of Gibb’s Model. The evaluation will consist of the way one can augment his or her employability skills with the help of received feedback.</w:t>
      </w:r>
    </w:p>
    <w:p w:rsidR="00104206" w:rsidRDefault="00104206">
      <w:pPr>
        <w:spacing w:line="259" w:lineRule="auto"/>
        <w:jc w:val="left"/>
        <w:rPr>
          <w:rFonts w:eastAsiaTheme="majorEastAsia" w:cstheme="majorBidi"/>
          <w:b/>
          <w:sz w:val="28"/>
          <w:szCs w:val="32"/>
        </w:rPr>
      </w:pPr>
      <w:r>
        <w:br w:type="page"/>
      </w:r>
    </w:p>
    <w:p w:rsidR="00B1693B" w:rsidRPr="00B1693B" w:rsidRDefault="00B1693B" w:rsidP="00820FAC">
      <w:pPr>
        <w:rPr>
          <w:b/>
          <w:sz w:val="28"/>
          <w:szCs w:val="28"/>
        </w:rPr>
      </w:pPr>
      <w:r w:rsidRPr="00B1693B">
        <w:rPr>
          <w:b/>
          <w:sz w:val="28"/>
          <w:szCs w:val="28"/>
        </w:rPr>
        <w:lastRenderedPageBreak/>
        <w:t>Task 1</w:t>
      </w:r>
    </w:p>
    <w:p w:rsidR="00820FAC" w:rsidRPr="00CF1E27" w:rsidRDefault="00820FAC" w:rsidP="00820FAC">
      <w:pPr>
        <w:rPr>
          <w:b/>
          <w:u w:val="single"/>
        </w:rPr>
      </w:pPr>
      <w:r w:rsidRPr="00CF1E27">
        <w:rPr>
          <w:b/>
          <w:u w:val="single"/>
        </w:rPr>
        <w:t>Academic skills and their effectiveness</w:t>
      </w:r>
    </w:p>
    <w:p w:rsidR="00820FAC" w:rsidRDefault="00820FAC" w:rsidP="00D6556B">
      <w:r>
        <w:t xml:space="preserve">The concept of academic skills is directly connected to the schools, colleges and universities that are one of the most solid pillars of the society. These institutions play a huge role in developing the cognitive skills along with career development plan </w:t>
      </w:r>
      <w:r>
        <w:rPr>
          <w:shd w:val="clear" w:color="auto" w:fill="FFFFFF"/>
        </w:rPr>
        <w:t>(Rosser, Johnsrud, and Heck, 2015)</w:t>
      </w:r>
      <w:r>
        <w:t xml:space="preserve">. In this perspective, the students are also probable to go through some of the most evident issues that are an academic difficulty. </w:t>
      </w:r>
    </w:p>
    <w:p w:rsidR="00820FAC" w:rsidRDefault="00820FAC" w:rsidP="00820FAC">
      <w:pPr>
        <w:rPr>
          <w:b/>
          <w:u w:val="single"/>
        </w:rPr>
      </w:pPr>
      <w:r w:rsidRPr="00B00409">
        <w:rPr>
          <w:b/>
          <w:u w:val="single"/>
        </w:rPr>
        <w:t xml:space="preserve">Identification of employability skills </w:t>
      </w:r>
    </w:p>
    <w:p w:rsidR="00413EA2" w:rsidRDefault="00413EA2" w:rsidP="00413EA2">
      <w:r>
        <w:t xml:space="preserve">As the term employability is a vast topic, it is hard to define and it can be applied in a variety of contexts. The concept of employability skills is growing rapidly day-by-day. According to some researchers, this concept has been emerged to fulfil the employee requirements involving the government </w:t>
      </w:r>
      <w:r>
        <w:rPr>
          <w:shd w:val="clear" w:color="auto" w:fill="FFFFFF"/>
        </w:rPr>
        <w:t xml:space="preserve">(Evers, Rush, and </w:t>
      </w:r>
      <w:proofErr w:type="spellStart"/>
      <w:r>
        <w:rPr>
          <w:shd w:val="clear" w:color="auto" w:fill="FFFFFF"/>
        </w:rPr>
        <w:t>Berdrow</w:t>
      </w:r>
      <w:proofErr w:type="spellEnd"/>
      <w:r>
        <w:rPr>
          <w:shd w:val="clear" w:color="auto" w:fill="FFFFFF"/>
        </w:rPr>
        <w:t>, 2018)</w:t>
      </w:r>
      <w:r>
        <w:t>. On the other hand, some researchers also mentioned that employability skills could be utilized to enhance the prospective skills and traits in the classroom. In current times, employability skills are highly related to higher education in developed countries. As the existing undergraduate programs are failing to bring out the best students, the employability skills can help them to enhance their learning along with professional skills. Thus, with the help of these skills can help them to gain professional success in their career. Recently, the researchers also have found that the significance of the academic for employability is paying more attention to the growth of main skills along with considering the work experiences.</w:t>
      </w:r>
    </w:p>
    <w:p w:rsidR="00820FAC" w:rsidRDefault="00820FAC" w:rsidP="00820FAC">
      <w:r>
        <w:t xml:space="preserve">According to various researchers, the core concept of employability skills can be segmented into four parts that are conventional intellectual skills comprising critical and logical evaluation and </w:t>
      </w:r>
      <w:r>
        <w:lastRenderedPageBreak/>
        <w:t xml:space="preserve">arguments, main skills comprising IT and communication skills, personal traits comprising self-assessment and motivation and knowledge regarding </w:t>
      </w:r>
      <w:r w:rsidR="00D6556B">
        <w:t>organization</w:t>
      </w:r>
      <w:r>
        <w:t xml:space="preserve"> comprising the way they conduct. The employability skills are also referred to as the level of capabilities. The researchers have mentioned that these abovementioned skills are highly helpful to individuals to enhance and maintain their current skills. At the same time, these are also helpful to gain overall personal and professional development. However, the researchers also have mentioned the foremost employability skills that are fundamental to gain success. In this context, IT (Information Technology), communication skill, numeracy and the way of learning these skills are the most effective skills, which lead the individuals towards success </w:t>
      </w:r>
      <w:r>
        <w:rPr>
          <w:shd w:val="clear" w:color="auto" w:fill="FFFFFF"/>
        </w:rPr>
        <w:t>(Cassidy, 2016)</w:t>
      </w:r>
      <w:r>
        <w:t>. Moreover, these generic skills assist the students to get a proper structure for their studies and help them to have discipline. Thus, the numeracy along with the IT skills will be helpful to the students as though these skills they can understand their respective subjects and they will get a higher range of information.</w:t>
      </w:r>
    </w:p>
    <w:p w:rsidR="00820FAC" w:rsidRDefault="00820FAC" w:rsidP="00820FAC">
      <w:r>
        <w:t xml:space="preserve">At the same time, the individual traits also play a huge role in employability skills as these create a certain impact on the students. In this perspective, the students with firm faith in their intelligence can feel discouraged due to failure. As a result, they are also probable to keep away from the difficult study materials as they start to fear failure. On the other hand, under the same situation, more students that are flexible fail due to their lack of effort </w:t>
      </w:r>
      <w:r>
        <w:rPr>
          <w:shd w:val="clear" w:color="auto" w:fill="FFFFFF"/>
        </w:rPr>
        <w:t>(Wye, and Lim, 2017)</w:t>
      </w:r>
      <w:r>
        <w:t xml:space="preserve">. These students start to believe that the poorer they perform, the more learning and knowledge they can get and their learning becomes more driven by their self-esteem. Thus, through their mistakes, they try to prosper.  </w:t>
      </w:r>
    </w:p>
    <w:p w:rsidR="00820FAC" w:rsidRDefault="00820FAC" w:rsidP="00820FAC">
      <w:r>
        <w:t xml:space="preserve">Current </w:t>
      </w:r>
      <w:r w:rsidRPr="00763F8B">
        <w:rPr>
          <w:b/>
        </w:rPr>
        <w:t>academic</w:t>
      </w:r>
      <w:r>
        <w:t xml:space="preserve"> and </w:t>
      </w:r>
      <w:r w:rsidRPr="00763F8B">
        <w:rPr>
          <w:b/>
        </w:rPr>
        <w:t>employability skills</w:t>
      </w:r>
      <w:r>
        <w:t xml:space="preserve"> are discussed below,</w:t>
      </w:r>
    </w:p>
    <w:tbl>
      <w:tblPr>
        <w:tblStyle w:val="TableGrid"/>
        <w:tblW w:w="0" w:type="auto"/>
        <w:tblLook w:val="04A0" w:firstRow="1" w:lastRow="0" w:firstColumn="1" w:lastColumn="0" w:noHBand="0" w:noVBand="1"/>
      </w:tblPr>
      <w:tblGrid>
        <w:gridCol w:w="4788"/>
        <w:gridCol w:w="4788"/>
      </w:tblGrid>
      <w:tr w:rsidR="00820FAC" w:rsidTr="002C1FE9">
        <w:tc>
          <w:tcPr>
            <w:tcW w:w="4788" w:type="dxa"/>
          </w:tcPr>
          <w:p w:rsidR="00820FAC" w:rsidRPr="00E23898" w:rsidRDefault="00820FAC" w:rsidP="002C1FE9">
            <w:pPr>
              <w:jc w:val="center"/>
              <w:rPr>
                <w:b/>
              </w:rPr>
            </w:pPr>
            <w:r w:rsidRPr="00E23898">
              <w:rPr>
                <w:b/>
              </w:rPr>
              <w:lastRenderedPageBreak/>
              <w:t>Academic skills</w:t>
            </w:r>
          </w:p>
        </w:tc>
        <w:tc>
          <w:tcPr>
            <w:tcW w:w="4788" w:type="dxa"/>
          </w:tcPr>
          <w:p w:rsidR="00820FAC" w:rsidRPr="00E23898" w:rsidRDefault="00820FAC" w:rsidP="002C1FE9">
            <w:pPr>
              <w:jc w:val="center"/>
              <w:rPr>
                <w:b/>
              </w:rPr>
            </w:pPr>
            <w:r w:rsidRPr="00E23898">
              <w:rPr>
                <w:b/>
              </w:rPr>
              <w:t>Employability skills</w:t>
            </w:r>
          </w:p>
        </w:tc>
      </w:tr>
      <w:tr w:rsidR="00820FAC" w:rsidTr="002C1FE9">
        <w:tc>
          <w:tcPr>
            <w:tcW w:w="4788" w:type="dxa"/>
          </w:tcPr>
          <w:p w:rsidR="00820FAC" w:rsidRDefault="00820FAC" w:rsidP="00820FAC">
            <w:pPr>
              <w:pStyle w:val="ListParagraph"/>
              <w:numPr>
                <w:ilvl w:val="0"/>
                <w:numId w:val="1"/>
              </w:numPr>
              <w:spacing w:after="0"/>
            </w:pPr>
            <w:r w:rsidRPr="00B01B3A">
              <w:t>Time management</w:t>
            </w:r>
            <w:r>
              <w:t xml:space="preserve"> skills</w:t>
            </w:r>
          </w:p>
          <w:p w:rsidR="00820FAC" w:rsidRDefault="00820FAC" w:rsidP="00820FAC">
            <w:pPr>
              <w:pStyle w:val="ListParagraph"/>
              <w:numPr>
                <w:ilvl w:val="0"/>
                <w:numId w:val="1"/>
              </w:numPr>
              <w:spacing w:after="0"/>
            </w:pPr>
            <w:r>
              <w:t>Note-taking abilities</w:t>
            </w:r>
          </w:p>
          <w:p w:rsidR="00820FAC" w:rsidRDefault="00820FAC" w:rsidP="00820FAC">
            <w:pPr>
              <w:pStyle w:val="ListParagraph"/>
              <w:numPr>
                <w:ilvl w:val="0"/>
                <w:numId w:val="1"/>
              </w:numPr>
              <w:spacing w:after="0"/>
            </w:pPr>
            <w:r>
              <w:t>Essay and report writing skills</w:t>
            </w:r>
          </w:p>
          <w:p w:rsidR="00820FAC" w:rsidRPr="00B01B3A" w:rsidRDefault="00820FAC" w:rsidP="00820FAC">
            <w:pPr>
              <w:pStyle w:val="ListParagraph"/>
              <w:numPr>
                <w:ilvl w:val="0"/>
                <w:numId w:val="1"/>
              </w:numPr>
              <w:spacing w:after="0"/>
            </w:pPr>
            <w:r>
              <w:t>Presentation skills</w:t>
            </w:r>
          </w:p>
          <w:p w:rsidR="00820FAC" w:rsidRDefault="00820FAC" w:rsidP="00820FAC">
            <w:pPr>
              <w:pStyle w:val="ListParagraph"/>
              <w:numPr>
                <w:ilvl w:val="0"/>
                <w:numId w:val="1"/>
              </w:numPr>
              <w:spacing w:after="0"/>
            </w:pPr>
            <w:r>
              <w:t>Academic writing skills</w:t>
            </w:r>
          </w:p>
          <w:p w:rsidR="00820FAC" w:rsidRDefault="00820FAC" w:rsidP="00820FAC">
            <w:pPr>
              <w:pStyle w:val="ListParagraph"/>
              <w:numPr>
                <w:ilvl w:val="0"/>
                <w:numId w:val="1"/>
              </w:numPr>
              <w:spacing w:after="0"/>
            </w:pPr>
            <w:r>
              <w:t>Critical thinking skills</w:t>
            </w:r>
          </w:p>
          <w:p w:rsidR="00820FAC" w:rsidRPr="00B01B3A" w:rsidRDefault="00820FAC" w:rsidP="00820FAC">
            <w:pPr>
              <w:pStyle w:val="ListParagraph"/>
              <w:numPr>
                <w:ilvl w:val="0"/>
                <w:numId w:val="1"/>
              </w:numPr>
              <w:spacing w:after="0"/>
            </w:pPr>
            <w:r>
              <w:t>Independent learning skills</w:t>
            </w:r>
          </w:p>
        </w:tc>
        <w:tc>
          <w:tcPr>
            <w:tcW w:w="4788" w:type="dxa"/>
          </w:tcPr>
          <w:p w:rsidR="00820FAC" w:rsidRDefault="00820FAC" w:rsidP="00820FAC">
            <w:pPr>
              <w:pStyle w:val="ListParagraph"/>
              <w:numPr>
                <w:ilvl w:val="0"/>
                <w:numId w:val="1"/>
              </w:numPr>
              <w:spacing w:after="0"/>
            </w:pPr>
            <w:r>
              <w:t>Communication skills</w:t>
            </w:r>
          </w:p>
          <w:p w:rsidR="00820FAC" w:rsidRDefault="00820FAC" w:rsidP="00820FAC">
            <w:pPr>
              <w:pStyle w:val="ListParagraph"/>
              <w:numPr>
                <w:ilvl w:val="0"/>
                <w:numId w:val="1"/>
              </w:numPr>
              <w:spacing w:after="0"/>
            </w:pPr>
            <w:r>
              <w:t>Information skills</w:t>
            </w:r>
          </w:p>
          <w:p w:rsidR="00820FAC" w:rsidRDefault="00820FAC" w:rsidP="00820FAC">
            <w:pPr>
              <w:pStyle w:val="ListParagraph"/>
              <w:numPr>
                <w:ilvl w:val="0"/>
                <w:numId w:val="1"/>
              </w:numPr>
              <w:spacing w:after="0"/>
            </w:pPr>
            <w:r>
              <w:t>Problem-solving skills</w:t>
            </w:r>
          </w:p>
          <w:p w:rsidR="00820FAC" w:rsidRDefault="00820FAC" w:rsidP="00820FAC">
            <w:pPr>
              <w:pStyle w:val="ListParagraph"/>
              <w:numPr>
                <w:ilvl w:val="0"/>
                <w:numId w:val="1"/>
              </w:numPr>
              <w:spacing w:after="0"/>
            </w:pPr>
            <w:r>
              <w:t>Innovative thinking skills</w:t>
            </w:r>
          </w:p>
          <w:p w:rsidR="00820FAC" w:rsidRDefault="00820FAC" w:rsidP="00820FAC">
            <w:pPr>
              <w:pStyle w:val="ListParagraph"/>
              <w:numPr>
                <w:ilvl w:val="0"/>
                <w:numId w:val="1"/>
              </w:numPr>
              <w:spacing w:after="0"/>
            </w:pPr>
            <w:r>
              <w:t>Personal management skills</w:t>
            </w:r>
          </w:p>
          <w:p w:rsidR="00820FAC" w:rsidRDefault="00820FAC" w:rsidP="00820FAC">
            <w:pPr>
              <w:pStyle w:val="ListParagraph"/>
              <w:numPr>
                <w:ilvl w:val="0"/>
                <w:numId w:val="1"/>
              </w:numPr>
              <w:spacing w:after="0"/>
            </w:pPr>
            <w:r>
              <w:t>Self-assessment skills</w:t>
            </w:r>
          </w:p>
          <w:p w:rsidR="00820FAC" w:rsidRDefault="00820FAC" w:rsidP="00820FAC">
            <w:pPr>
              <w:pStyle w:val="ListParagraph"/>
              <w:numPr>
                <w:ilvl w:val="0"/>
                <w:numId w:val="1"/>
              </w:numPr>
              <w:spacing w:after="0"/>
            </w:pPr>
            <w:r>
              <w:t>Collaboration skills</w:t>
            </w:r>
          </w:p>
          <w:p w:rsidR="00820FAC" w:rsidRPr="00D7126C" w:rsidRDefault="00820FAC" w:rsidP="00820FAC">
            <w:pPr>
              <w:pStyle w:val="ListParagraph"/>
              <w:numPr>
                <w:ilvl w:val="0"/>
                <w:numId w:val="1"/>
              </w:numPr>
              <w:spacing w:after="0"/>
            </w:pPr>
            <w:r>
              <w:t>Investigating skills</w:t>
            </w:r>
          </w:p>
        </w:tc>
      </w:tr>
    </w:tbl>
    <w:p w:rsidR="00820FAC" w:rsidRDefault="00820FAC" w:rsidP="00820FAC"/>
    <w:p w:rsidR="00820FAC" w:rsidRDefault="00820FAC" w:rsidP="00820FAC">
      <w:r>
        <w:t xml:space="preserve">As per the above-mentioned skills are segmented into two academic parts and employability skills. According to academic skills, one can deal with different types of issues that are probable to take place while pursuing academic degrees from schools or university. With the help of these academic skills, the students can also submit their tasks within time, while maintaining the quality of their study. At the same time, </w:t>
      </w:r>
      <w:r w:rsidR="0033454A">
        <w:t>behavior’s</w:t>
      </w:r>
      <w:r>
        <w:t xml:space="preserve"> related issues could also be eliminated through these skills. On the other hand, the employability skills Re helpful to the students to take chances and gain exceptional success in their study as well as in their professional lives. Thus, by developing their professional skills, they also get a chance to apply these skills in their personal life.  </w:t>
      </w:r>
    </w:p>
    <w:p w:rsidR="00820FAC" w:rsidRDefault="00820FAC">
      <w:pPr>
        <w:spacing w:line="259" w:lineRule="auto"/>
        <w:jc w:val="left"/>
        <w:rPr>
          <w:rFonts w:eastAsiaTheme="majorEastAsia" w:cstheme="majorBidi"/>
          <w:b/>
          <w:sz w:val="28"/>
          <w:szCs w:val="32"/>
        </w:rPr>
      </w:pPr>
      <w:r>
        <w:br w:type="page"/>
      </w:r>
    </w:p>
    <w:p w:rsidR="00603ED3" w:rsidRDefault="00D20FB5" w:rsidP="009B6F4E">
      <w:pPr>
        <w:pStyle w:val="Heading1"/>
      </w:pPr>
      <w:bookmarkStart w:id="1" w:name="_Toc17129985"/>
      <w:r>
        <w:lastRenderedPageBreak/>
        <w:t>Task 2</w:t>
      </w:r>
      <w:bookmarkEnd w:id="1"/>
    </w:p>
    <w:p w:rsidR="009B6F4E" w:rsidRDefault="00DB528F" w:rsidP="009B6F4E">
      <w:r>
        <w:t>Different</w:t>
      </w:r>
      <w:r w:rsidR="00F850F3">
        <w:t xml:space="preserve"> reflection-related models </w:t>
      </w:r>
      <w:r w:rsidR="00D20FB5">
        <w:t>and theories can be beneficial for someone to improve their employability skills. Here, to develop my employability skills, I have explored various reflection models. Among these reflection model, I have discovered that Gibb's reflective cycle can be the best option for me to enhance my employability skills. Besides that, I have also acknowledged the findings and learnings of my in-class module to know the various growth management process of my employability skills. Here, in this reflective report, I have demonstrated various sections of Gibb's reflective cycle and its importance in my employability skill-enhancing process-</w:t>
      </w:r>
    </w:p>
    <w:p w:rsidR="009B6F4E" w:rsidRDefault="00D20FB5" w:rsidP="009B6F4E">
      <w:pPr>
        <w:rPr>
          <w:b/>
        </w:rPr>
      </w:pPr>
      <w:r>
        <w:rPr>
          <w:b/>
        </w:rPr>
        <w:t>Gibb’s reflective cycle:</w:t>
      </w:r>
    </w:p>
    <w:p w:rsidR="009651D4" w:rsidRDefault="00D20FB5" w:rsidP="009B6F4E">
      <w:r>
        <w:rPr>
          <w:b/>
        </w:rPr>
        <w:t>1. Description-</w:t>
      </w:r>
      <w:r w:rsidR="005C58DA">
        <w:t xml:space="preserve">This is the key step of Gibb's reflective cycle. The key purpose of this stage is to </w:t>
      </w:r>
      <w:r w:rsidR="0033454A">
        <w:t>analyze</w:t>
      </w:r>
      <w:r w:rsidR="005C58DA">
        <w:t xml:space="preserve"> elaborately the basic issues and components of a particular situation. The questionnaire is the tool of this stage through which one can understand the depth of any situation. This description process helps one to calculate every minute detail about any particular situation. Along with that, making an alignment among the details is another key aspect of this description stage of Gibb'</w:t>
      </w:r>
      <w:r>
        <w:t xml:space="preserve">s reflective </w:t>
      </w:r>
      <w:r w:rsidR="0033454A">
        <w:t>model (</w:t>
      </w:r>
      <w:r w:rsidR="006D6CD4">
        <w:t>Robinson, 2016)</w:t>
      </w:r>
      <w:r>
        <w:t>.</w:t>
      </w:r>
    </w:p>
    <w:p w:rsidR="004D368D" w:rsidRDefault="00D20FB5" w:rsidP="009B6F4E">
      <w:r>
        <w:rPr>
          <w:b/>
        </w:rPr>
        <w:t>2. Feelings-</w:t>
      </w:r>
      <w:r w:rsidR="00D65A2C">
        <w:t xml:space="preserve">This is the second stage of Gibb's reflective cycle. The key purpose of this stage is to draw out the particular emotions of a person regarding their diverse situations. Apart from that, this step of Gibb's model focuses on the opinions and viewpoints of a person in particular circumstances. Providing self-awareness is the key goal of this stage of the reflective model. This stage encourages a person to make conversation with others and share their feelings and opinions </w:t>
      </w:r>
      <w:r w:rsidR="00D65A2C">
        <w:lastRenderedPageBreak/>
        <w:t>about a situation. Along with that, with the help of this stage, one can understand the viewpoint d other people and use those opinions for own development</w:t>
      </w:r>
      <w:sdt>
        <w:sdtPr>
          <w:id w:val="2139676930"/>
          <w:citation/>
        </w:sdtPr>
        <w:sdtEndPr/>
        <w:sdtContent>
          <w:r w:rsidR="00B91D83">
            <w:fldChar w:fldCharType="begin"/>
          </w:r>
          <w:r w:rsidR="00BB1A57">
            <w:instrText xml:space="preserve"> CITATION Too191 \l 1033 </w:instrText>
          </w:r>
          <w:r w:rsidR="00B91D83">
            <w:fldChar w:fldCharType="separate"/>
          </w:r>
          <w:r w:rsidR="00BB1A57">
            <w:rPr>
              <w:noProof/>
            </w:rPr>
            <w:t>(Toolshero, 2019)</w:t>
          </w:r>
          <w:r w:rsidR="00B91D83">
            <w:fldChar w:fldCharType="end"/>
          </w:r>
        </w:sdtContent>
      </w:sdt>
      <w:r w:rsidR="00D65A2C">
        <w:t>.</w:t>
      </w:r>
    </w:p>
    <w:p w:rsidR="004D368D" w:rsidRDefault="00D20FB5" w:rsidP="009B6F4E">
      <w:r>
        <w:rPr>
          <w:b/>
        </w:rPr>
        <w:t>3. Evaluation-</w:t>
      </w:r>
      <w:r w:rsidR="00175C85">
        <w:t xml:space="preserve">This is one of the important stages of Gibb's reflective cycle. The key purpose of this stage is to provide the analytical ability to a person through which he/she can </w:t>
      </w:r>
      <w:r w:rsidR="00A911B6">
        <w:t>analyze</w:t>
      </w:r>
      <w:r w:rsidR="00175C85">
        <w:t xml:space="preserve"> own situation properly. </w:t>
      </w:r>
      <w:r w:rsidR="0033454A">
        <w:t>Analyzing</w:t>
      </w:r>
      <w:r w:rsidR="00175C85">
        <w:t xml:space="preserve"> experience is the key goal of this reflective model. This step focuses on both the positive and negative evaluation of a situation. </w:t>
      </w:r>
      <w:r w:rsidR="00311910">
        <w:t xml:space="preserve">The positive evaluation motivates one. On the other hand, negative evaluation </w:t>
      </w:r>
      <w:r w:rsidR="00A3090D">
        <w:t xml:space="preserve">improves the hard-working quality of a person. Apart from that, this step of Gibb's model improves the learning process of a student or </w:t>
      </w:r>
      <w:r w:rsidR="0033454A">
        <w:t>employee (</w:t>
      </w:r>
      <w:proofErr w:type="spellStart"/>
      <w:r w:rsidR="006D6CD4" w:rsidRPr="003A5384">
        <w:t>Husebø</w:t>
      </w:r>
      <w:proofErr w:type="spellEnd"/>
      <w:r w:rsidR="006D6CD4" w:rsidRPr="003A5384">
        <w:t xml:space="preserve">, and </w:t>
      </w:r>
      <w:proofErr w:type="spellStart"/>
      <w:r w:rsidR="006D6CD4" w:rsidRPr="003A5384">
        <w:t>Nestel</w:t>
      </w:r>
      <w:proofErr w:type="spellEnd"/>
      <w:r w:rsidR="006D6CD4" w:rsidRPr="003A5384">
        <w:t>, 2015</w:t>
      </w:r>
      <w:r w:rsidR="006D6CD4">
        <w:t>)</w:t>
      </w:r>
      <w:r w:rsidR="00A3090D">
        <w:t>.</w:t>
      </w:r>
    </w:p>
    <w:p w:rsidR="004D368D" w:rsidRDefault="00D20FB5" w:rsidP="009B6F4E">
      <w:r>
        <w:rPr>
          <w:b/>
        </w:rPr>
        <w:t>4. Analysis-</w:t>
      </w:r>
      <w:r w:rsidR="006D597D">
        <w:t>This is another key stage of Gibb's reflective cycle. This stage focuses on the key learnings of a learner. The key objective of this step is to provide a suitable decision-making ability to the learner. With the help of this step of Gibb's model, one can understand upcoming situations and gain the capability of handling future issues and situations. Apart from that, this step helps a person to change their mistakes into success. Along with that, this step suggests the proper learning process to a person through which he/she can improve his/her employability skill improvement process</w:t>
      </w:r>
      <w:sdt>
        <w:sdtPr>
          <w:id w:val="-987398245"/>
          <w:citation/>
        </w:sdtPr>
        <w:sdtEndPr/>
        <w:sdtContent>
          <w:r w:rsidR="00B91D83">
            <w:fldChar w:fldCharType="begin"/>
          </w:r>
          <w:r w:rsidR="00BB1A57">
            <w:instrText xml:space="preserve"> CITATION Lis19 \l 1033 </w:instrText>
          </w:r>
          <w:r w:rsidR="00B91D83">
            <w:fldChar w:fldCharType="separate"/>
          </w:r>
          <w:r w:rsidR="00BB1A57">
            <w:rPr>
              <w:noProof/>
            </w:rPr>
            <w:t>(McQuerrey, 2019)</w:t>
          </w:r>
          <w:r w:rsidR="00B91D83">
            <w:fldChar w:fldCharType="end"/>
          </w:r>
        </w:sdtContent>
      </w:sdt>
      <w:r w:rsidR="006D597D">
        <w:t>.</w:t>
      </w:r>
    </w:p>
    <w:p w:rsidR="004D368D" w:rsidRDefault="00D20FB5" w:rsidP="009B6F4E">
      <w:r>
        <w:rPr>
          <w:b/>
        </w:rPr>
        <w:t>5. Conclusion</w:t>
      </w:r>
      <w:r w:rsidR="008D3B44">
        <w:t xml:space="preserve"> </w:t>
      </w:r>
    </w:p>
    <w:p w:rsidR="008D3B44" w:rsidRPr="00251C83" w:rsidRDefault="00D20FB5" w:rsidP="009B6F4E">
      <w:r>
        <w:t xml:space="preserve">This conclusion section of Gibb's model has facilitated my employability skill in improving the process. With the help of this step, I have developed my teamwork and communication skill. By following the rule of this stage, I have collected the key points of my overall employability skill-developing skill program and concluded it. This conclusion highlighted that, I lack both communication and teamwork skills. Hence, I explored different teamwork and communication </w:t>
      </w:r>
      <w:r>
        <w:lastRenderedPageBreak/>
        <w:t xml:space="preserve">developing strategies to turn this weakness into my strength. I have joined communication classes to reduce my nervousness and learn the key aspects of effective communication. </w:t>
      </w:r>
      <w:r w:rsidR="0066597F">
        <w:t xml:space="preserve">Apart from that, I am planning to communicate with my classmates and tutors and sharing my opinions and issues related to any task or study module. This strategy also will improve my teamwork skill. </w:t>
      </w:r>
      <w:r w:rsidR="00157F64">
        <w:t xml:space="preserve">Along with that, my convincing power will also increase due to this </w:t>
      </w:r>
      <w:r w:rsidR="0033454A">
        <w:t>reason (</w:t>
      </w:r>
      <w:r w:rsidR="006D6CD4">
        <w:t>Jackson, 2017)</w:t>
      </w:r>
      <w:r w:rsidR="00157F64">
        <w:t>.</w:t>
      </w:r>
    </w:p>
    <w:p w:rsidR="004D368D" w:rsidRDefault="00D20FB5" w:rsidP="009B6F4E">
      <w:r>
        <w:rPr>
          <w:b/>
        </w:rPr>
        <w:t xml:space="preserve">6. Action </w:t>
      </w:r>
      <w:r w:rsidR="0033454A">
        <w:rPr>
          <w:b/>
        </w:rPr>
        <w:t>Plan</w:t>
      </w:r>
    </w:p>
    <w:p w:rsidR="003650FF" w:rsidRPr="00B51666" w:rsidRDefault="00D20FB5" w:rsidP="009B6F4E">
      <w:r>
        <w:t xml:space="preserve">This action plan has helped me to improve my employability skill-enhancing process. </w:t>
      </w:r>
      <w:r w:rsidR="00A61380">
        <w:t xml:space="preserve">With the help of this step, I was able to create a proper schedule. After implementing the skill-enhancing strategies, I saw that some of my strategy implementation succeeded and some did not. </w:t>
      </w:r>
      <w:r w:rsidR="006E0AE9">
        <w:t xml:space="preserve">The successful strategies gave me the idea that I can use those strategies in future situations. On the other hand, from the unsuccessful strategies, I gained experience. I have decided to explore properly the tactics before implementing them for my employability skill-developing </w:t>
      </w:r>
      <w:r w:rsidR="0033454A">
        <w:t>purpose (</w:t>
      </w:r>
      <w:r w:rsidR="006D6CD4" w:rsidRPr="003A5384">
        <w:t xml:space="preserve">Lindsay, </w:t>
      </w:r>
      <w:r w:rsidR="006D6CD4">
        <w:t>and Dutton, 201</w:t>
      </w:r>
      <w:r w:rsidR="006D6CD4" w:rsidRPr="003A5384">
        <w:t>7</w:t>
      </w:r>
      <w:r w:rsidR="006D6CD4">
        <w:t>)</w:t>
      </w:r>
      <w:r w:rsidR="006E0AE9">
        <w:t>.</w:t>
      </w:r>
    </w:p>
    <w:p w:rsidR="00A85755" w:rsidRDefault="00D20FB5">
      <w:pPr>
        <w:spacing w:line="259" w:lineRule="auto"/>
        <w:jc w:val="left"/>
      </w:pPr>
      <w:r>
        <w:br w:type="page"/>
      </w:r>
    </w:p>
    <w:p w:rsidR="00A85755" w:rsidRDefault="00D20FB5" w:rsidP="00A85755">
      <w:pPr>
        <w:pStyle w:val="Heading1"/>
      </w:pPr>
      <w:bookmarkStart w:id="2" w:name="_Toc17129986"/>
      <w:r>
        <w:lastRenderedPageBreak/>
        <w:t>Conclusion</w:t>
      </w:r>
      <w:bookmarkEnd w:id="2"/>
    </w:p>
    <w:p w:rsidR="00A85755" w:rsidRDefault="00D20FB5" w:rsidP="00D6556B">
      <w:pPr>
        <w:spacing w:line="360" w:lineRule="auto"/>
      </w:pPr>
      <w:r>
        <w:t xml:space="preserve">This overall work </w:t>
      </w:r>
      <w:r w:rsidR="004D7679">
        <w:t xml:space="preserve">was divided into two different sections. These are- academic report and reflective report. The academic report part contained information about the </w:t>
      </w:r>
      <w:r w:rsidR="003774C4">
        <w:t xml:space="preserve">elaborate evaluation of the learner's academic skills. This section also contained information about the learner's employability skills. A literary description of both academic and employability skills was presented in the above report. Along with that, the individual skills possessed by the learner were also described in this section. The reflective report, on the other hand, contained information about the employability skill improvement procedures of the learner. A reflection model had been </w:t>
      </w:r>
      <w:r w:rsidR="0033454A">
        <w:t>analyzed</w:t>
      </w:r>
      <w:r w:rsidR="003774C4">
        <w:t xml:space="preserve"> here by the leaner. </w:t>
      </w:r>
      <w:r w:rsidR="00D72756">
        <w:t xml:space="preserve">The reflection model of Gibb had been selected here by the learner for this purpose. </w:t>
      </w:r>
      <w:r w:rsidR="003774C4">
        <w:t>Based on the reflection model, the learner had presented his/her tactics and plans to improve self-employability</w:t>
      </w:r>
      <w:r w:rsidR="00462D16">
        <w:t xml:space="preserve"> skills.</w:t>
      </w:r>
      <w:r w:rsidR="00D72756">
        <w:t xml:space="preserve"> Along with that, diverse stages of Gibb’s reflective cycle were </w:t>
      </w:r>
      <w:r w:rsidR="0033454A">
        <w:t>analyzed</w:t>
      </w:r>
      <w:r w:rsidR="00D72756">
        <w:t xml:space="preserve"> in the above report.</w:t>
      </w:r>
    </w:p>
    <w:p w:rsidR="001F2C92" w:rsidRDefault="00D20FB5">
      <w:pPr>
        <w:spacing w:line="259" w:lineRule="auto"/>
        <w:jc w:val="left"/>
      </w:pPr>
      <w:r>
        <w:br w:type="page"/>
      </w:r>
    </w:p>
    <w:p w:rsidR="001F2C92" w:rsidRDefault="00D20FB5" w:rsidP="001F2C92">
      <w:pPr>
        <w:pStyle w:val="Heading1"/>
      </w:pPr>
      <w:bookmarkStart w:id="3" w:name="_Toc17129987"/>
      <w:r>
        <w:lastRenderedPageBreak/>
        <w:t>Reference</w:t>
      </w:r>
      <w:bookmarkEnd w:id="3"/>
    </w:p>
    <w:p w:rsidR="002B6F91" w:rsidRDefault="002B6F91" w:rsidP="00E94BAC">
      <w:pPr>
        <w:rPr>
          <w:shd w:val="clear" w:color="auto" w:fill="FFFFFF"/>
        </w:rPr>
      </w:pPr>
      <w:r>
        <w:rPr>
          <w:shd w:val="clear" w:color="auto" w:fill="FFFFFF"/>
        </w:rPr>
        <w:t>Cassidy, S., 2016. Developing employability skills: Peer assessment in higher education. </w:t>
      </w:r>
      <w:r>
        <w:rPr>
          <w:i/>
          <w:iCs/>
          <w:shd w:val="clear" w:color="auto" w:fill="FFFFFF"/>
        </w:rPr>
        <w:t>Education+ training</w:t>
      </w:r>
      <w:r>
        <w:rPr>
          <w:shd w:val="clear" w:color="auto" w:fill="FFFFFF"/>
        </w:rPr>
        <w:t>, </w:t>
      </w:r>
      <w:r>
        <w:rPr>
          <w:i/>
          <w:iCs/>
          <w:shd w:val="clear" w:color="auto" w:fill="FFFFFF"/>
        </w:rPr>
        <w:t>48</w:t>
      </w:r>
      <w:r>
        <w:rPr>
          <w:shd w:val="clear" w:color="auto" w:fill="FFFFFF"/>
        </w:rPr>
        <w:t>(7), pp.508-517.</w:t>
      </w:r>
    </w:p>
    <w:p w:rsidR="00413EA2" w:rsidRDefault="00413EA2" w:rsidP="00413EA2">
      <w:pPr>
        <w:rPr>
          <w:shd w:val="clear" w:color="auto" w:fill="FFFFFF"/>
        </w:rPr>
      </w:pPr>
      <w:r>
        <w:rPr>
          <w:shd w:val="clear" w:color="auto" w:fill="FFFFFF"/>
        </w:rPr>
        <w:t xml:space="preserve">Evers, F.T., Rush, J.C. and </w:t>
      </w:r>
      <w:proofErr w:type="spellStart"/>
      <w:r>
        <w:rPr>
          <w:shd w:val="clear" w:color="auto" w:fill="FFFFFF"/>
        </w:rPr>
        <w:t>Berdrow</w:t>
      </w:r>
      <w:proofErr w:type="spellEnd"/>
      <w:r>
        <w:rPr>
          <w:shd w:val="clear" w:color="auto" w:fill="FFFFFF"/>
        </w:rPr>
        <w:t>, I., 2018. </w:t>
      </w:r>
      <w:r>
        <w:rPr>
          <w:i/>
          <w:iCs/>
          <w:shd w:val="clear" w:color="auto" w:fill="FFFFFF"/>
        </w:rPr>
        <w:t>The Bases of Competence. Skills for Lifelong Learning and Employability</w:t>
      </w:r>
      <w:r>
        <w:rPr>
          <w:shd w:val="clear" w:color="auto" w:fill="FFFFFF"/>
        </w:rPr>
        <w:t>. Jossey-Bass Publishers, 350 Sansome Street, San Francisco, CA 94104.</w:t>
      </w:r>
    </w:p>
    <w:p w:rsidR="002B6F91" w:rsidRDefault="002B6F91" w:rsidP="00B62590">
      <w:bookmarkStart w:id="4" w:name="_GoBack"/>
      <w:bookmarkEnd w:id="4"/>
      <w:proofErr w:type="spellStart"/>
      <w:r w:rsidRPr="003A5384">
        <w:t>Husebø</w:t>
      </w:r>
      <w:proofErr w:type="spellEnd"/>
      <w:r w:rsidRPr="003A5384">
        <w:t xml:space="preserve">, S.E., and </w:t>
      </w:r>
      <w:proofErr w:type="spellStart"/>
      <w:r w:rsidRPr="003A5384">
        <w:t>Nestel</w:t>
      </w:r>
      <w:proofErr w:type="spellEnd"/>
      <w:r w:rsidRPr="003A5384">
        <w:t>, D., 2015. Reflective practice and its role in simulation. </w:t>
      </w:r>
      <w:r w:rsidRPr="003A5384">
        <w:rPr>
          <w:i/>
          <w:iCs/>
        </w:rPr>
        <w:t>Clinical Simulation in Nursing</w:t>
      </w:r>
      <w:r w:rsidRPr="003A5384">
        <w:t>, </w:t>
      </w:r>
      <w:r w:rsidRPr="003A5384">
        <w:rPr>
          <w:i/>
          <w:iCs/>
        </w:rPr>
        <w:t>11</w:t>
      </w:r>
      <w:r w:rsidRPr="003A5384">
        <w:t>(8), pp.368-375.</w:t>
      </w:r>
    </w:p>
    <w:p w:rsidR="002B6F91" w:rsidRDefault="002B6F91" w:rsidP="00B62590">
      <w:r>
        <w:t>Jackson, D., 2017</w:t>
      </w:r>
      <w:r w:rsidRPr="003A5384">
        <w:t>. Business graduate performance in oral communication skills and strategies for improvement. </w:t>
      </w:r>
      <w:r w:rsidRPr="003A5384">
        <w:rPr>
          <w:i/>
          <w:iCs/>
        </w:rPr>
        <w:t>The International Journal of Management Education</w:t>
      </w:r>
      <w:r w:rsidRPr="003A5384">
        <w:t>, </w:t>
      </w:r>
      <w:r w:rsidRPr="003A5384">
        <w:rPr>
          <w:i/>
          <w:iCs/>
        </w:rPr>
        <w:t>12</w:t>
      </w:r>
      <w:r w:rsidRPr="003A5384">
        <w:t>(1), pp.22-34.</w:t>
      </w:r>
    </w:p>
    <w:p w:rsidR="002B6F91" w:rsidRPr="009021B8" w:rsidRDefault="002B6F91" w:rsidP="00B62590">
      <w:r w:rsidRPr="003A5384">
        <w:t xml:space="preserve">Lindsay, C., </w:t>
      </w:r>
      <w:r>
        <w:t>and Dutton, M., 201</w:t>
      </w:r>
      <w:r w:rsidRPr="003A5384">
        <w:t xml:space="preserve">7. New approaches to employability in the UK: combining ‘Human Capital </w:t>
      </w:r>
      <w:proofErr w:type="spellStart"/>
      <w:r w:rsidRPr="003A5384">
        <w:t>Development’and</w:t>
      </w:r>
      <w:proofErr w:type="spellEnd"/>
      <w:r w:rsidRPr="003A5384">
        <w:t xml:space="preserve"> ‘Work </w:t>
      </w:r>
      <w:proofErr w:type="spellStart"/>
      <w:proofErr w:type="gramStart"/>
      <w:r w:rsidRPr="003A5384">
        <w:t>First’strategies</w:t>
      </w:r>
      <w:proofErr w:type="spellEnd"/>
      <w:r w:rsidRPr="003A5384">
        <w:t>?.</w:t>
      </w:r>
      <w:proofErr w:type="gramEnd"/>
      <w:r w:rsidRPr="003A5384">
        <w:t> </w:t>
      </w:r>
      <w:r w:rsidRPr="003A5384">
        <w:rPr>
          <w:i/>
          <w:iCs/>
        </w:rPr>
        <w:t>Journal of social policy</w:t>
      </w:r>
      <w:r w:rsidRPr="003A5384">
        <w:t>, </w:t>
      </w:r>
      <w:r w:rsidRPr="003A5384">
        <w:rPr>
          <w:i/>
          <w:iCs/>
        </w:rPr>
        <w:t>36</w:t>
      </w:r>
      <w:r w:rsidRPr="003A5384">
        <w:t>(4), pp.539-560.</w:t>
      </w:r>
    </w:p>
    <w:p w:rsidR="002B6F91" w:rsidRDefault="002B6F91" w:rsidP="00B62590">
      <w:pPr>
        <w:rPr>
          <w:noProof/>
          <w:szCs w:val="24"/>
        </w:rPr>
      </w:pPr>
      <w:r>
        <w:rPr>
          <w:noProof/>
        </w:rPr>
        <w:t xml:space="preserve">McQuerrey, L. (2019). </w:t>
      </w:r>
      <w:r>
        <w:rPr>
          <w:i/>
          <w:iCs/>
          <w:noProof/>
        </w:rPr>
        <w:t>improve-employability-skills</w:t>
      </w:r>
      <w:r>
        <w:rPr>
          <w:noProof/>
        </w:rPr>
        <w:t>. Retrieved from work.chron.com: https://work.chron.com/improve-employability-skills-9852.html</w:t>
      </w:r>
    </w:p>
    <w:p w:rsidR="002B6F91" w:rsidRDefault="002B6F91" w:rsidP="00B62590">
      <w:r>
        <w:t>Robinson, J.P., 2016</w:t>
      </w:r>
      <w:r w:rsidRPr="003A5384">
        <w:t>. What are employability skills? </w:t>
      </w:r>
      <w:r w:rsidRPr="003A5384">
        <w:rPr>
          <w:i/>
          <w:iCs/>
        </w:rPr>
        <w:t>The workplace</w:t>
      </w:r>
      <w:r w:rsidRPr="003A5384">
        <w:t>, </w:t>
      </w:r>
      <w:r w:rsidRPr="003A5384">
        <w:rPr>
          <w:i/>
          <w:iCs/>
        </w:rPr>
        <w:t>1</w:t>
      </w:r>
      <w:r w:rsidRPr="003A5384">
        <w:t>(3), pp.1-3.</w:t>
      </w:r>
    </w:p>
    <w:p w:rsidR="002B6F91" w:rsidRDefault="002B6F91" w:rsidP="00E94BAC">
      <w:pPr>
        <w:rPr>
          <w:shd w:val="clear" w:color="auto" w:fill="FFFFFF"/>
        </w:rPr>
      </w:pPr>
      <w:r>
        <w:rPr>
          <w:shd w:val="clear" w:color="auto" w:fill="FFFFFF"/>
        </w:rPr>
        <w:t>Rosser, V.J., Johnsrud, L.K. and Heck, R.H., 2015. Academic deans and directors: Assessing their effectiveness from individual and institutional perspectives. </w:t>
      </w:r>
      <w:r>
        <w:rPr>
          <w:i/>
          <w:iCs/>
          <w:shd w:val="clear" w:color="auto" w:fill="FFFFFF"/>
        </w:rPr>
        <w:t>The Journal of Higher Education</w:t>
      </w:r>
      <w:r>
        <w:rPr>
          <w:shd w:val="clear" w:color="auto" w:fill="FFFFFF"/>
        </w:rPr>
        <w:t>, </w:t>
      </w:r>
      <w:r>
        <w:rPr>
          <w:i/>
          <w:iCs/>
          <w:shd w:val="clear" w:color="auto" w:fill="FFFFFF"/>
        </w:rPr>
        <w:t>74</w:t>
      </w:r>
      <w:r>
        <w:rPr>
          <w:shd w:val="clear" w:color="auto" w:fill="FFFFFF"/>
        </w:rPr>
        <w:t>(1), pp.1-25.</w:t>
      </w:r>
    </w:p>
    <w:p w:rsidR="002B6F91" w:rsidRDefault="002B6F91" w:rsidP="00B62590">
      <w:r w:rsidRPr="003A5384">
        <w:t>Teamwork: effectively teaching an employability skill. </w:t>
      </w:r>
      <w:r w:rsidRPr="003A5384">
        <w:rPr>
          <w:i/>
          <w:iCs/>
        </w:rPr>
        <w:t>Education+ Training</w:t>
      </w:r>
      <w:r w:rsidRPr="003A5384">
        <w:t>.</w:t>
      </w:r>
    </w:p>
    <w:p w:rsidR="002B6F91" w:rsidRDefault="002B6F91" w:rsidP="00B62590">
      <w:pPr>
        <w:rPr>
          <w:noProof/>
        </w:rPr>
      </w:pPr>
      <w:r>
        <w:rPr>
          <w:noProof/>
        </w:rPr>
        <w:lastRenderedPageBreak/>
        <w:t xml:space="preserve">Toolshero. (2019). </w:t>
      </w:r>
      <w:r>
        <w:rPr>
          <w:i/>
          <w:iCs/>
          <w:noProof/>
        </w:rPr>
        <w:t>Gibb's reflective cycle</w:t>
      </w:r>
      <w:r>
        <w:rPr>
          <w:noProof/>
        </w:rPr>
        <w:t xml:space="preserve">. Retrieved from www.toolshero.com: </w:t>
      </w:r>
      <w:r w:rsidRPr="00E94BAC">
        <w:rPr>
          <w:noProof/>
        </w:rPr>
        <w:t>https://www.toolshero.com/management/gibbs-reflective-cycle-graham-gibbs/#targetText=What%20is%20the%20Gibbs%20Reflective,specific%20situation%2C%20event%20or%20activity</w:t>
      </w:r>
      <w:r>
        <w:rPr>
          <w:noProof/>
        </w:rPr>
        <w:t>.</w:t>
      </w:r>
    </w:p>
    <w:p w:rsidR="002B6F91" w:rsidRDefault="002B6F91" w:rsidP="00E94BAC">
      <w:pPr>
        <w:rPr>
          <w:shd w:val="clear" w:color="auto" w:fill="FFFFFF"/>
        </w:rPr>
      </w:pPr>
      <w:r>
        <w:rPr>
          <w:shd w:val="clear" w:color="auto" w:fill="FFFFFF"/>
        </w:rPr>
        <w:t>Wye, C.K. and Lim, Y.M., 2017. Perception Differential between Employers and Undergraduates on the Importance of Employability Skills. </w:t>
      </w:r>
      <w:r>
        <w:rPr>
          <w:i/>
          <w:iCs/>
          <w:shd w:val="clear" w:color="auto" w:fill="FFFFFF"/>
        </w:rPr>
        <w:t>International education studies</w:t>
      </w:r>
      <w:r>
        <w:rPr>
          <w:shd w:val="clear" w:color="auto" w:fill="FFFFFF"/>
        </w:rPr>
        <w:t>, </w:t>
      </w:r>
      <w:r>
        <w:rPr>
          <w:i/>
          <w:iCs/>
          <w:shd w:val="clear" w:color="auto" w:fill="FFFFFF"/>
        </w:rPr>
        <w:t>2</w:t>
      </w:r>
      <w:r>
        <w:rPr>
          <w:shd w:val="clear" w:color="auto" w:fill="FFFFFF"/>
        </w:rPr>
        <w:t>(1), pp.95-105.</w:t>
      </w:r>
    </w:p>
    <w:p w:rsidR="00E94BAC" w:rsidRPr="001F2C92" w:rsidRDefault="00E94BAC" w:rsidP="00B62590">
      <w:pPr>
        <w:rPr>
          <w:noProof/>
        </w:rPr>
      </w:pPr>
    </w:p>
    <w:sectPr w:rsidR="00E94BAC" w:rsidRPr="001F2C92" w:rsidSect="001C0663">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0630D" w:rsidRDefault="0080630D" w:rsidP="003D38CD">
      <w:pPr>
        <w:spacing w:after="0" w:line="240" w:lineRule="auto"/>
      </w:pPr>
      <w:r>
        <w:separator/>
      </w:r>
    </w:p>
  </w:endnote>
  <w:endnote w:type="continuationSeparator" w:id="0">
    <w:p w:rsidR="0080630D" w:rsidRDefault="0080630D" w:rsidP="003D38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2979672"/>
      <w:docPartObj>
        <w:docPartGallery w:val="Page Numbers (Bottom of Page)"/>
        <w:docPartUnique/>
      </w:docPartObj>
    </w:sdtPr>
    <w:sdtEndPr/>
    <w:sdtContent>
      <w:sdt>
        <w:sdtPr>
          <w:id w:val="-1769616900"/>
          <w:docPartObj>
            <w:docPartGallery w:val="Page Numbers (Top of Page)"/>
            <w:docPartUnique/>
          </w:docPartObj>
        </w:sdtPr>
        <w:sdtEndPr/>
        <w:sdtContent>
          <w:p w:rsidR="003D38CD" w:rsidRDefault="003D38CD">
            <w:pPr>
              <w:pStyle w:val="Footer"/>
              <w:jc w:val="right"/>
            </w:pPr>
            <w:r>
              <w:t xml:space="preserve">Page </w:t>
            </w:r>
            <w:r w:rsidR="00B91D83">
              <w:rPr>
                <w:b/>
                <w:bCs/>
                <w:szCs w:val="24"/>
              </w:rPr>
              <w:fldChar w:fldCharType="begin"/>
            </w:r>
            <w:r>
              <w:rPr>
                <w:b/>
                <w:bCs/>
              </w:rPr>
              <w:instrText xml:space="preserve"> PAGE </w:instrText>
            </w:r>
            <w:r w:rsidR="00B91D83">
              <w:rPr>
                <w:b/>
                <w:bCs/>
                <w:szCs w:val="24"/>
              </w:rPr>
              <w:fldChar w:fldCharType="separate"/>
            </w:r>
            <w:r w:rsidR="00104206">
              <w:rPr>
                <w:b/>
                <w:bCs/>
                <w:noProof/>
              </w:rPr>
              <w:t>2</w:t>
            </w:r>
            <w:r w:rsidR="00B91D83">
              <w:rPr>
                <w:b/>
                <w:bCs/>
                <w:szCs w:val="24"/>
              </w:rPr>
              <w:fldChar w:fldCharType="end"/>
            </w:r>
            <w:r>
              <w:t xml:space="preserve"> of </w:t>
            </w:r>
            <w:r w:rsidR="00B91D83">
              <w:rPr>
                <w:b/>
                <w:bCs/>
                <w:szCs w:val="24"/>
              </w:rPr>
              <w:fldChar w:fldCharType="begin"/>
            </w:r>
            <w:r>
              <w:rPr>
                <w:b/>
                <w:bCs/>
              </w:rPr>
              <w:instrText xml:space="preserve"> NUMPAGES  </w:instrText>
            </w:r>
            <w:r w:rsidR="00B91D83">
              <w:rPr>
                <w:b/>
                <w:bCs/>
                <w:szCs w:val="24"/>
              </w:rPr>
              <w:fldChar w:fldCharType="separate"/>
            </w:r>
            <w:r w:rsidR="00104206">
              <w:rPr>
                <w:b/>
                <w:bCs/>
                <w:noProof/>
              </w:rPr>
              <w:t>20</w:t>
            </w:r>
            <w:r w:rsidR="00B91D83">
              <w:rPr>
                <w:b/>
                <w:bCs/>
                <w:szCs w:val="24"/>
              </w:rPr>
              <w:fldChar w:fldCharType="end"/>
            </w:r>
          </w:p>
        </w:sdtContent>
      </w:sdt>
    </w:sdtContent>
  </w:sdt>
  <w:p w:rsidR="003D38CD" w:rsidRDefault="003D38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0630D" w:rsidRDefault="0080630D" w:rsidP="003D38CD">
      <w:pPr>
        <w:spacing w:after="0" w:line="240" w:lineRule="auto"/>
      </w:pPr>
      <w:r>
        <w:separator/>
      </w:r>
    </w:p>
  </w:footnote>
  <w:footnote w:type="continuationSeparator" w:id="0">
    <w:p w:rsidR="0080630D" w:rsidRDefault="0080630D" w:rsidP="003D38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D38CD" w:rsidRDefault="003D38CD" w:rsidP="003D38CD">
    <w:pPr>
      <w:ind w:left="5040" w:firstLine="720"/>
      <w:jc w:val="right"/>
    </w:pPr>
    <w:r>
      <w:rPr>
        <w:shd w:val="clear" w:color="auto" w:fill="FFFFFF"/>
      </w:rPr>
      <w:t>Academic and Employability Skills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A37608"/>
    <w:multiLevelType w:val="hybridMultilevel"/>
    <w:tmpl w:val="862818A2"/>
    <w:lvl w:ilvl="0" w:tplc="CA9410FE">
      <w:start w:val="1"/>
      <w:numFmt w:val="bullet"/>
      <w:lvlText w:val=""/>
      <w:lvlJc w:val="left"/>
      <w:pPr>
        <w:ind w:left="720" w:hanging="360"/>
      </w:pPr>
      <w:rPr>
        <w:rFonts w:ascii="Symbol" w:hAnsi="Symbol" w:hint="default"/>
      </w:rPr>
    </w:lvl>
    <w:lvl w:ilvl="1" w:tplc="66AA282A" w:tentative="1">
      <w:start w:val="1"/>
      <w:numFmt w:val="bullet"/>
      <w:lvlText w:val="o"/>
      <w:lvlJc w:val="left"/>
      <w:pPr>
        <w:ind w:left="1440" w:hanging="360"/>
      </w:pPr>
      <w:rPr>
        <w:rFonts w:ascii="Courier New" w:hAnsi="Courier New" w:cs="Courier New" w:hint="default"/>
      </w:rPr>
    </w:lvl>
    <w:lvl w:ilvl="2" w:tplc="32FC4E78" w:tentative="1">
      <w:start w:val="1"/>
      <w:numFmt w:val="bullet"/>
      <w:lvlText w:val=""/>
      <w:lvlJc w:val="left"/>
      <w:pPr>
        <w:ind w:left="2160" w:hanging="360"/>
      </w:pPr>
      <w:rPr>
        <w:rFonts w:ascii="Wingdings" w:hAnsi="Wingdings" w:hint="default"/>
      </w:rPr>
    </w:lvl>
    <w:lvl w:ilvl="3" w:tplc="BB3464E2" w:tentative="1">
      <w:start w:val="1"/>
      <w:numFmt w:val="bullet"/>
      <w:lvlText w:val=""/>
      <w:lvlJc w:val="left"/>
      <w:pPr>
        <w:ind w:left="2880" w:hanging="360"/>
      </w:pPr>
      <w:rPr>
        <w:rFonts w:ascii="Symbol" w:hAnsi="Symbol" w:hint="default"/>
      </w:rPr>
    </w:lvl>
    <w:lvl w:ilvl="4" w:tplc="D16464D4" w:tentative="1">
      <w:start w:val="1"/>
      <w:numFmt w:val="bullet"/>
      <w:lvlText w:val="o"/>
      <w:lvlJc w:val="left"/>
      <w:pPr>
        <w:ind w:left="3600" w:hanging="360"/>
      </w:pPr>
      <w:rPr>
        <w:rFonts w:ascii="Courier New" w:hAnsi="Courier New" w:cs="Courier New" w:hint="default"/>
      </w:rPr>
    </w:lvl>
    <w:lvl w:ilvl="5" w:tplc="924CE3C6" w:tentative="1">
      <w:start w:val="1"/>
      <w:numFmt w:val="bullet"/>
      <w:lvlText w:val=""/>
      <w:lvlJc w:val="left"/>
      <w:pPr>
        <w:ind w:left="4320" w:hanging="360"/>
      </w:pPr>
      <w:rPr>
        <w:rFonts w:ascii="Wingdings" w:hAnsi="Wingdings" w:hint="default"/>
      </w:rPr>
    </w:lvl>
    <w:lvl w:ilvl="6" w:tplc="DC703722" w:tentative="1">
      <w:start w:val="1"/>
      <w:numFmt w:val="bullet"/>
      <w:lvlText w:val=""/>
      <w:lvlJc w:val="left"/>
      <w:pPr>
        <w:ind w:left="5040" w:hanging="360"/>
      </w:pPr>
      <w:rPr>
        <w:rFonts w:ascii="Symbol" w:hAnsi="Symbol" w:hint="default"/>
      </w:rPr>
    </w:lvl>
    <w:lvl w:ilvl="7" w:tplc="85464510" w:tentative="1">
      <w:start w:val="1"/>
      <w:numFmt w:val="bullet"/>
      <w:lvlText w:val="o"/>
      <w:lvlJc w:val="left"/>
      <w:pPr>
        <w:ind w:left="5760" w:hanging="360"/>
      </w:pPr>
      <w:rPr>
        <w:rFonts w:ascii="Courier New" w:hAnsi="Courier New" w:cs="Courier New" w:hint="default"/>
      </w:rPr>
    </w:lvl>
    <w:lvl w:ilvl="8" w:tplc="E3C24858"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04BFF"/>
    <w:rsid w:val="00104206"/>
    <w:rsid w:val="00147DCF"/>
    <w:rsid w:val="00157F64"/>
    <w:rsid w:val="00175C85"/>
    <w:rsid w:val="001C0663"/>
    <w:rsid w:val="001D4302"/>
    <w:rsid w:val="001F2C92"/>
    <w:rsid w:val="00204BFF"/>
    <w:rsid w:val="00211FB2"/>
    <w:rsid w:val="00251C83"/>
    <w:rsid w:val="002B6F91"/>
    <w:rsid w:val="00311910"/>
    <w:rsid w:val="0033454A"/>
    <w:rsid w:val="00344B3F"/>
    <w:rsid w:val="003650FF"/>
    <w:rsid w:val="003774C4"/>
    <w:rsid w:val="003A5384"/>
    <w:rsid w:val="003D38CD"/>
    <w:rsid w:val="00413EA2"/>
    <w:rsid w:val="00462D16"/>
    <w:rsid w:val="004D368D"/>
    <w:rsid w:val="004D7679"/>
    <w:rsid w:val="005C58DA"/>
    <w:rsid w:val="005F1777"/>
    <w:rsid w:val="00603ED3"/>
    <w:rsid w:val="00604455"/>
    <w:rsid w:val="00633D21"/>
    <w:rsid w:val="006646E2"/>
    <w:rsid w:val="0066597F"/>
    <w:rsid w:val="006D597D"/>
    <w:rsid w:val="006D6CD4"/>
    <w:rsid w:val="006E0AE9"/>
    <w:rsid w:val="0075551B"/>
    <w:rsid w:val="007773E0"/>
    <w:rsid w:val="0080630D"/>
    <w:rsid w:val="00820FAC"/>
    <w:rsid w:val="008B7FEA"/>
    <w:rsid w:val="008C3CAD"/>
    <w:rsid w:val="008D3B44"/>
    <w:rsid w:val="009021B8"/>
    <w:rsid w:val="009651D4"/>
    <w:rsid w:val="009B6F4E"/>
    <w:rsid w:val="00A3090D"/>
    <w:rsid w:val="00A61380"/>
    <w:rsid w:val="00A85755"/>
    <w:rsid w:val="00A911B6"/>
    <w:rsid w:val="00B1693B"/>
    <w:rsid w:val="00B51666"/>
    <w:rsid w:val="00B6159F"/>
    <w:rsid w:val="00B62590"/>
    <w:rsid w:val="00B643E8"/>
    <w:rsid w:val="00B91612"/>
    <w:rsid w:val="00B91D83"/>
    <w:rsid w:val="00BB1A57"/>
    <w:rsid w:val="00BC7700"/>
    <w:rsid w:val="00BF2878"/>
    <w:rsid w:val="00CF612B"/>
    <w:rsid w:val="00D20FB5"/>
    <w:rsid w:val="00D62B08"/>
    <w:rsid w:val="00D6556B"/>
    <w:rsid w:val="00D65A2C"/>
    <w:rsid w:val="00D72756"/>
    <w:rsid w:val="00DA36E8"/>
    <w:rsid w:val="00DB528F"/>
    <w:rsid w:val="00DC6F11"/>
    <w:rsid w:val="00E319C7"/>
    <w:rsid w:val="00E94BAC"/>
    <w:rsid w:val="00EA3E62"/>
    <w:rsid w:val="00F850F3"/>
    <w:rsid w:val="00FC4CE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5C83213"/>
  <w15:docId w15:val="{BCB43C6C-3A74-654F-92B8-4BC8B345D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04BFF"/>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204BF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204BFF"/>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4BFF"/>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204BFF"/>
    <w:rPr>
      <w:rFonts w:ascii="Times New Roman" w:eastAsiaTheme="majorEastAsia" w:hAnsi="Times New Roman" w:cstheme="majorBidi"/>
      <w:b/>
      <w:sz w:val="26"/>
      <w:szCs w:val="26"/>
    </w:rPr>
  </w:style>
  <w:style w:type="paragraph" w:styleId="Bibliography">
    <w:name w:val="Bibliography"/>
    <w:basedOn w:val="Normal"/>
    <w:next w:val="Normal"/>
    <w:uiPriority w:val="37"/>
    <w:unhideWhenUsed/>
    <w:rsid w:val="00EA3E62"/>
  </w:style>
  <w:style w:type="paragraph" w:styleId="Header">
    <w:name w:val="header"/>
    <w:basedOn w:val="Normal"/>
    <w:link w:val="HeaderChar"/>
    <w:uiPriority w:val="99"/>
    <w:unhideWhenUsed/>
    <w:rsid w:val="003D38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38CD"/>
    <w:rPr>
      <w:rFonts w:ascii="Times New Roman" w:hAnsi="Times New Roman"/>
      <w:sz w:val="24"/>
    </w:rPr>
  </w:style>
  <w:style w:type="paragraph" w:styleId="Footer">
    <w:name w:val="footer"/>
    <w:basedOn w:val="Normal"/>
    <w:link w:val="FooterChar"/>
    <w:uiPriority w:val="99"/>
    <w:unhideWhenUsed/>
    <w:rsid w:val="003D38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38CD"/>
    <w:rPr>
      <w:rFonts w:ascii="Times New Roman" w:hAnsi="Times New Roman"/>
      <w:sz w:val="24"/>
    </w:rPr>
  </w:style>
  <w:style w:type="table" w:styleId="TableGrid">
    <w:name w:val="Table Grid"/>
    <w:basedOn w:val="TableNormal"/>
    <w:uiPriority w:val="59"/>
    <w:rsid w:val="00820FA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20FAC"/>
    <w:pPr>
      <w:spacing w:after="200"/>
      <w:ind w:left="720"/>
      <w:contextualSpacing/>
    </w:pPr>
    <w:rPr>
      <w:lang w:val="en-GB"/>
    </w:rPr>
  </w:style>
  <w:style w:type="paragraph" w:styleId="BalloonText">
    <w:name w:val="Balloon Text"/>
    <w:basedOn w:val="Normal"/>
    <w:link w:val="BalloonTextChar"/>
    <w:uiPriority w:val="99"/>
    <w:semiHidden/>
    <w:unhideWhenUsed/>
    <w:rsid w:val="00820F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0FAC"/>
    <w:rPr>
      <w:rFonts w:ascii="Tahoma" w:hAnsi="Tahoma" w:cs="Tahoma"/>
      <w:sz w:val="16"/>
      <w:szCs w:val="16"/>
    </w:rPr>
  </w:style>
  <w:style w:type="character" w:styleId="Hyperlink">
    <w:name w:val="Hyperlink"/>
    <w:basedOn w:val="DefaultParagraphFont"/>
    <w:uiPriority w:val="99"/>
    <w:unhideWhenUsed/>
    <w:rsid w:val="00E94BAC"/>
    <w:rPr>
      <w:color w:val="0563C1" w:themeColor="hyperlink"/>
      <w:u w:val="single"/>
    </w:rPr>
  </w:style>
  <w:style w:type="paragraph" w:styleId="TOCHeading">
    <w:name w:val="TOC Heading"/>
    <w:basedOn w:val="Heading1"/>
    <w:next w:val="Normal"/>
    <w:uiPriority w:val="39"/>
    <w:semiHidden/>
    <w:unhideWhenUsed/>
    <w:qFormat/>
    <w:rsid w:val="00104206"/>
    <w:pPr>
      <w:spacing w:before="480" w:line="276" w:lineRule="auto"/>
      <w:jc w:val="left"/>
      <w:outlineLvl w:val="9"/>
    </w:pPr>
    <w:rPr>
      <w:rFonts w:asciiTheme="majorHAnsi" w:hAnsiTheme="majorHAnsi"/>
      <w:bCs/>
      <w:color w:val="2E74B5" w:themeColor="accent1" w:themeShade="BF"/>
      <w:szCs w:val="28"/>
    </w:rPr>
  </w:style>
  <w:style w:type="paragraph" w:styleId="TOC1">
    <w:name w:val="toc 1"/>
    <w:basedOn w:val="Normal"/>
    <w:next w:val="Normal"/>
    <w:autoRedefine/>
    <w:uiPriority w:val="39"/>
    <w:unhideWhenUsed/>
    <w:rsid w:val="0010420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419333">
      <w:bodyDiv w:val="1"/>
      <w:marLeft w:val="0"/>
      <w:marRight w:val="0"/>
      <w:marTop w:val="0"/>
      <w:marBottom w:val="0"/>
      <w:divBdr>
        <w:top w:val="none" w:sz="0" w:space="0" w:color="auto"/>
        <w:left w:val="none" w:sz="0" w:space="0" w:color="auto"/>
        <w:bottom w:val="none" w:sz="0" w:space="0" w:color="auto"/>
        <w:right w:val="none" w:sz="0" w:space="0" w:color="auto"/>
      </w:divBdr>
    </w:div>
    <w:div w:id="1832868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Too191</b:Tag>
    <b:SourceType>InternetSite</b:SourceType>
    <b:Guid>{EB81DF12-FDFB-466F-A7E5-2A48F0A2DF69}</b:Guid>
    <b:Author>
      <b:Author>
        <b:NameList>
          <b:Person>
            <b:Last>Toolshero</b:Last>
          </b:Person>
        </b:NameList>
      </b:Author>
    </b:Author>
    <b:Title>Gibb's reflective cycle</b:Title>
    <b:InternetSiteTitle>www.toolshero.com</b:InternetSiteTitle>
    <b:Year>2019</b:Year>
    <b:URL>https://www.toolshero.com/management/gibbs-reflective-cycle-graham-gibbs/#targetText=What%20is%20the%20Gibbs%20Reflective,specific%20situation%2C%20event%20or%20activity.</b:URL>
    <b:RefOrder>1</b:RefOrder>
  </b:Source>
  <b:Source>
    <b:Tag>Lis19</b:Tag>
    <b:SourceType>InternetSite</b:SourceType>
    <b:Guid>{435F0DAB-ABDF-4586-B68C-58DBA62A5F71}</b:Guid>
    <b:Author>
      <b:Author>
        <b:NameList>
          <b:Person>
            <b:Last>McQuerrey</b:Last>
            <b:First>Lisa</b:First>
          </b:Person>
        </b:NameList>
      </b:Author>
    </b:Author>
    <b:Title>improve-employability-skills</b:Title>
    <b:InternetSiteTitle>work.chron.com</b:InternetSiteTitle>
    <b:Year>2019</b:Year>
    <b:URL>https://work.chron.com/improve-employability-skills-9852.html</b:URL>
    <b:RefOrder>2</b:RefOrder>
  </b:Source>
  <b:Source>
    <b:Tag>ojjnd</b:Tag>
    <b:SourceType>InternetSite</b:SourceType>
    <b:Guid>{C02CEACF-8C33-4E47-8E0C-E12045578F87}</b:Guid>
    <b:Author>
      <b:Author>
        <b:NameList>
          <b:Person>
            <b:First>ojjdp</b:First>
          </b:Person>
        </b:NameList>
      </b:Author>
    </b:Author>
    <b:Title>Academic_Skills_Enhancement.pdf</b:Title>
    <b:InternetSiteTitle>www.ojjdp.gov</b:InternetSiteTitle>
    <b:Year>nd</b:Year>
    <b:YearAccessed>2019</b:YearAccessed>
    <b:MonthAccessed>08</b:MonthAccessed>
    <b:DayAccessed>19</b:DayAccessed>
    <b:URL>https://www.ojjdp.gov/mpg/litreviews/Academic_Skills_Enhancement.pdf</b:URL>
    <b:RefOrder>1</b:RefOrder>
  </b:Source>
  <b:Source>
    <b:Tag>Leend</b:Tag>
    <b:SourceType>InternetSite</b:SourceType>
    <b:Guid>{BACD526D-4586-4123-AB49-F0F045406099}</b:Guid>
    <b:Author>
      <b:Author>
        <b:NameList>
          <b:Person>
            <b:Last>Lees</b:Last>
            <b:First>Dr</b:First>
            <b:Middle>Dawn</b:Middle>
          </b:Person>
        </b:NameList>
      </b:Author>
    </b:Author>
    <b:Title>esecttools/esectpubs/leeslitreview.pdf</b:Title>
    <b:InternetSiteTitle>www.qualityresearchinternational.com</b:InternetSiteTitle>
    <b:Year>nd</b:Year>
    <b:YearAccessed>2019</b:YearAccessed>
    <b:MonthAccessed>08</b:MonthAccessed>
    <b:DayAccessed>19</b:DayAccessed>
    <b:URL>https://www.qualityresearchinternational.com/esecttools/esectpubs/leeslitreview.pdf</b:URL>
    <b:RefOrder>2</b:RefOrder>
  </b:Source>
</b:Sources>
</file>

<file path=customXml/itemProps1.xml><?xml version="1.0" encoding="utf-8"?>
<ds:datastoreItem xmlns:ds="http://schemas.openxmlformats.org/officeDocument/2006/customXml" ds:itemID="{93758210-39E7-DD4F-A21A-615330AC85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2024</Words>
  <Characters>11542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tanumoy ghosh</dc:creator>
  <cp:lastModifiedBy>Microsoft Office User</cp:lastModifiedBy>
  <cp:revision>2</cp:revision>
  <dcterms:created xsi:type="dcterms:W3CDTF">2019-08-27T21:52:00Z</dcterms:created>
  <dcterms:modified xsi:type="dcterms:W3CDTF">2019-08-27T21:52:00Z</dcterms:modified>
</cp:coreProperties>
</file>