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4F06C" w14:textId="77777777" w:rsidR="00EE2989" w:rsidRDefault="00EE2989" w:rsidP="00C35144">
      <w:pPr>
        <w:spacing w:line="360" w:lineRule="auto"/>
        <w:jc w:val="center"/>
        <w:rPr>
          <w:rFonts w:cs="Times New Roman"/>
          <w:szCs w:val="24"/>
        </w:rPr>
      </w:pPr>
    </w:p>
    <w:p w14:paraId="20E25B53" w14:textId="77777777" w:rsidR="00EE2989" w:rsidRDefault="00EE2989" w:rsidP="00C35144">
      <w:pPr>
        <w:spacing w:line="360" w:lineRule="auto"/>
        <w:jc w:val="center"/>
        <w:rPr>
          <w:rFonts w:cs="Times New Roman"/>
          <w:szCs w:val="24"/>
        </w:rPr>
      </w:pPr>
    </w:p>
    <w:p w14:paraId="70062369" w14:textId="19DC0412" w:rsidR="00FD2BF9" w:rsidRPr="00C35144" w:rsidRDefault="0043318E" w:rsidP="00C35144">
      <w:pPr>
        <w:spacing w:line="360" w:lineRule="auto"/>
        <w:jc w:val="center"/>
        <w:rPr>
          <w:rFonts w:cs="Times New Roman"/>
          <w:szCs w:val="24"/>
        </w:rPr>
      </w:pPr>
      <w:r>
        <w:rPr>
          <w:rFonts w:cs="Times New Roman"/>
          <w:noProof/>
          <w:szCs w:val="24"/>
        </w:rPr>
        <w:drawing>
          <wp:inline distT="0" distB="0" distL="0" distR="0" wp14:anchorId="554E26CD" wp14:editId="323356A6">
            <wp:extent cx="3449955" cy="1379855"/>
            <wp:effectExtent l="0" t="0" r="0" b="0"/>
            <wp:docPr id="1365767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6757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479933" cy="1391973"/>
                    </a:xfrm>
                    <a:prstGeom prst="rect">
                      <a:avLst/>
                    </a:prstGeom>
                  </pic:spPr>
                </pic:pic>
              </a:graphicData>
            </a:graphic>
          </wp:inline>
        </w:drawing>
      </w:r>
    </w:p>
    <w:p w14:paraId="6DE8FAF7" w14:textId="2863FEF0" w:rsidR="00FD2BF9" w:rsidRPr="00FD2BF9" w:rsidRDefault="0043318E" w:rsidP="0043318E">
      <w:pPr>
        <w:spacing w:line="360" w:lineRule="auto"/>
        <w:jc w:val="center"/>
        <w:rPr>
          <w:rFonts w:cs="Times New Roman"/>
          <w:b/>
          <w:bCs/>
          <w:sz w:val="32"/>
          <w:szCs w:val="32"/>
        </w:rPr>
      </w:pPr>
      <w:r>
        <w:rPr>
          <w:rFonts w:cs="Times New Roman"/>
          <w:b/>
          <w:bCs/>
          <w:sz w:val="32"/>
          <w:szCs w:val="32"/>
        </w:rPr>
        <w:t>University of Wales Trinity Saint David, London</w:t>
      </w:r>
    </w:p>
    <w:p w14:paraId="3B4363E2" w14:textId="25A78698" w:rsidR="00FD2BF9" w:rsidRDefault="00FD2BF9" w:rsidP="0043318E">
      <w:pPr>
        <w:spacing w:line="360" w:lineRule="auto"/>
        <w:jc w:val="center"/>
        <w:rPr>
          <w:rFonts w:cs="Times New Roman"/>
          <w:sz w:val="28"/>
          <w:szCs w:val="28"/>
          <w:lang w:val="en-US"/>
        </w:rPr>
      </w:pPr>
      <w:r w:rsidRPr="00FD2BF9">
        <w:rPr>
          <w:rFonts w:cs="Times New Roman"/>
          <w:b/>
          <w:bCs/>
          <w:sz w:val="28"/>
          <w:szCs w:val="28"/>
          <w:lang w:val="en-US"/>
        </w:rPr>
        <w:t>Master of Business Administration (MBA)</w:t>
      </w:r>
      <w:r w:rsidRPr="00FD2BF9">
        <w:rPr>
          <w:rFonts w:cs="Times New Roman"/>
          <w:sz w:val="28"/>
          <w:szCs w:val="28"/>
          <w:lang w:val="en-US"/>
        </w:rPr>
        <w:br/>
      </w:r>
      <w:r w:rsidRPr="00FD2BF9">
        <w:rPr>
          <w:rFonts w:cs="Times New Roman"/>
          <w:b/>
          <w:bCs/>
          <w:sz w:val="28"/>
          <w:szCs w:val="28"/>
          <w:lang w:val="en-US"/>
        </w:rPr>
        <w:t>Module Title:</w:t>
      </w:r>
      <w:r w:rsidRPr="00FD2BF9">
        <w:rPr>
          <w:rFonts w:cs="Times New Roman"/>
          <w:sz w:val="28"/>
          <w:szCs w:val="28"/>
          <w:lang w:val="en-US"/>
        </w:rPr>
        <w:t xml:space="preserve"> Human Capital Management</w:t>
      </w:r>
      <w:r w:rsidRPr="00FD2BF9">
        <w:rPr>
          <w:rFonts w:cs="Times New Roman"/>
          <w:sz w:val="28"/>
          <w:szCs w:val="28"/>
          <w:lang w:val="en-US"/>
        </w:rPr>
        <w:br/>
      </w:r>
      <w:r w:rsidRPr="00FD2BF9">
        <w:rPr>
          <w:rFonts w:cs="Times New Roman"/>
          <w:b/>
          <w:bCs/>
          <w:sz w:val="28"/>
          <w:szCs w:val="28"/>
          <w:lang w:val="en-US"/>
        </w:rPr>
        <w:t>Module Code:</w:t>
      </w:r>
      <w:r w:rsidRPr="00FD2BF9">
        <w:rPr>
          <w:rFonts w:cs="Times New Roman"/>
          <w:sz w:val="28"/>
          <w:szCs w:val="28"/>
          <w:lang w:val="en-US"/>
        </w:rPr>
        <w:t xml:space="preserve"> LCMB7023</w:t>
      </w:r>
    </w:p>
    <w:p w14:paraId="2F6B4A79" w14:textId="77777777" w:rsidR="0043318E" w:rsidRPr="00FD2BF9" w:rsidRDefault="0043318E" w:rsidP="0043318E">
      <w:pPr>
        <w:spacing w:line="360" w:lineRule="auto"/>
        <w:jc w:val="center"/>
        <w:rPr>
          <w:rFonts w:cs="Times New Roman"/>
          <w:sz w:val="28"/>
          <w:szCs w:val="28"/>
          <w:lang w:val="en-US"/>
        </w:rPr>
      </w:pPr>
    </w:p>
    <w:p w14:paraId="111C30AA" w14:textId="4CEFB7E0" w:rsidR="00FD2BF9" w:rsidRPr="00FD2BF9" w:rsidRDefault="00FD2BF9" w:rsidP="0043318E">
      <w:pPr>
        <w:spacing w:line="360" w:lineRule="auto"/>
        <w:jc w:val="center"/>
        <w:rPr>
          <w:rFonts w:cs="Times New Roman"/>
          <w:sz w:val="28"/>
          <w:szCs w:val="28"/>
          <w:lang w:val="en-US"/>
        </w:rPr>
      </w:pPr>
      <w:r w:rsidRPr="00FD2BF9">
        <w:rPr>
          <w:rFonts w:cs="Times New Roman"/>
          <w:b/>
          <w:bCs/>
          <w:sz w:val="28"/>
          <w:szCs w:val="28"/>
          <w:lang w:val="en-US"/>
        </w:rPr>
        <w:t>Assessment Component 1:</w:t>
      </w:r>
      <w:r w:rsidRPr="00FD2BF9">
        <w:rPr>
          <w:rFonts w:cs="Times New Roman"/>
          <w:sz w:val="28"/>
          <w:szCs w:val="28"/>
          <w:lang w:val="en-US"/>
        </w:rPr>
        <w:t xml:space="preserve"> Individual Report – HR Strategy</w:t>
      </w:r>
    </w:p>
    <w:p w14:paraId="30ACBE8C" w14:textId="4E0DE356" w:rsidR="00FD2BF9" w:rsidRDefault="00FD2BF9" w:rsidP="0043318E">
      <w:pPr>
        <w:pStyle w:val="Title"/>
        <w:rPr>
          <w:lang w:val="en-US"/>
        </w:rPr>
      </w:pPr>
      <w:r w:rsidRPr="00FD2BF9">
        <w:rPr>
          <w:lang w:val="en-US"/>
        </w:rPr>
        <w:t>Assignment Title:</w:t>
      </w:r>
      <w:r w:rsidR="0043318E">
        <w:rPr>
          <w:lang w:val="en-US"/>
        </w:rPr>
        <w:t xml:space="preserve"> </w:t>
      </w:r>
      <w:r w:rsidRPr="00FD2BF9">
        <w:rPr>
          <w:lang w:val="en-US"/>
        </w:rPr>
        <w:t>Integrated Human Capital Blueprint: Aligning Talent and Performance at Aether Innovations</w:t>
      </w:r>
    </w:p>
    <w:p w14:paraId="33A222E6" w14:textId="77777777" w:rsidR="0043318E" w:rsidRPr="00FD2BF9" w:rsidRDefault="0043318E" w:rsidP="0043318E">
      <w:pPr>
        <w:rPr>
          <w:lang w:val="en-US"/>
        </w:rPr>
      </w:pPr>
    </w:p>
    <w:p w14:paraId="7E077FBD" w14:textId="65F34ADB" w:rsidR="00FD2BF9" w:rsidRPr="00FD2BF9" w:rsidRDefault="00FD2BF9" w:rsidP="0043318E">
      <w:pPr>
        <w:spacing w:line="360" w:lineRule="auto"/>
        <w:jc w:val="center"/>
        <w:rPr>
          <w:rFonts w:cs="Times New Roman"/>
          <w:sz w:val="28"/>
          <w:szCs w:val="28"/>
          <w:lang w:val="en-US"/>
        </w:rPr>
      </w:pPr>
      <w:r w:rsidRPr="00FD2BF9">
        <w:rPr>
          <w:rFonts w:cs="Times New Roman"/>
          <w:b/>
          <w:bCs/>
          <w:sz w:val="28"/>
          <w:szCs w:val="28"/>
          <w:lang w:val="en-US"/>
        </w:rPr>
        <w:t>Student Name:</w:t>
      </w:r>
      <w:r w:rsidRPr="00FD2BF9">
        <w:rPr>
          <w:rFonts w:cs="Times New Roman"/>
          <w:sz w:val="28"/>
          <w:szCs w:val="28"/>
          <w:lang w:val="en-US"/>
        </w:rPr>
        <w:t xml:space="preserve"> </w:t>
      </w:r>
      <w:r w:rsidR="0043318E" w:rsidRPr="0043318E">
        <w:rPr>
          <w:rFonts w:cs="Times New Roman"/>
          <w:sz w:val="32"/>
          <w:szCs w:val="32"/>
        </w:rPr>
        <w:t>Kamran Akhtar</w:t>
      </w:r>
      <w:r w:rsidR="0043318E" w:rsidRPr="0043318E">
        <w:rPr>
          <w:rFonts w:cs="Times New Roman"/>
          <w:b/>
          <w:bCs/>
          <w:sz w:val="32"/>
          <w:szCs w:val="32"/>
        </w:rPr>
        <w:t xml:space="preserve"> </w:t>
      </w:r>
      <w:r w:rsidRPr="00FD2BF9">
        <w:rPr>
          <w:rFonts w:cs="Times New Roman"/>
          <w:sz w:val="28"/>
          <w:szCs w:val="28"/>
          <w:lang w:val="en-US"/>
        </w:rPr>
        <w:br/>
      </w:r>
      <w:r w:rsidRPr="00FD2BF9">
        <w:rPr>
          <w:rFonts w:cs="Times New Roman"/>
          <w:b/>
          <w:bCs/>
          <w:sz w:val="28"/>
          <w:szCs w:val="28"/>
          <w:lang w:val="en-US"/>
        </w:rPr>
        <w:t>Student ID:</w:t>
      </w:r>
      <w:r w:rsidRPr="00FD2BF9">
        <w:rPr>
          <w:rFonts w:cs="Times New Roman"/>
          <w:sz w:val="28"/>
          <w:szCs w:val="28"/>
          <w:lang w:val="en-US"/>
        </w:rPr>
        <w:t xml:space="preserve"> </w:t>
      </w:r>
      <w:r w:rsidR="0043318E" w:rsidRPr="0043318E">
        <w:rPr>
          <w:rFonts w:cs="Times New Roman"/>
          <w:sz w:val="32"/>
          <w:szCs w:val="32"/>
        </w:rPr>
        <w:t>2433466</w:t>
      </w:r>
    </w:p>
    <w:p w14:paraId="5AEB1B0C" w14:textId="767A055B" w:rsidR="00FD2BF9" w:rsidRPr="00FD2BF9" w:rsidRDefault="00FD2BF9" w:rsidP="0043318E">
      <w:pPr>
        <w:spacing w:line="360" w:lineRule="auto"/>
        <w:jc w:val="center"/>
        <w:rPr>
          <w:rFonts w:cs="Times New Roman"/>
          <w:sz w:val="28"/>
          <w:szCs w:val="28"/>
          <w:lang w:val="en-US"/>
        </w:rPr>
      </w:pPr>
      <w:r w:rsidRPr="00FD2BF9">
        <w:rPr>
          <w:rFonts w:cs="Times New Roman"/>
          <w:b/>
          <w:bCs/>
          <w:sz w:val="28"/>
          <w:szCs w:val="28"/>
          <w:lang w:val="en-US"/>
        </w:rPr>
        <w:t>Lecturer:</w:t>
      </w:r>
      <w:r w:rsidRPr="00FD2BF9">
        <w:rPr>
          <w:rFonts w:cs="Times New Roman"/>
          <w:sz w:val="28"/>
          <w:szCs w:val="28"/>
          <w:lang w:val="en-US"/>
        </w:rPr>
        <w:t xml:space="preserve"> Gladius Kulothungan</w:t>
      </w:r>
    </w:p>
    <w:p w14:paraId="360AE8BE" w14:textId="5945E5FA" w:rsidR="00FD2BF9" w:rsidRPr="00FD2BF9" w:rsidRDefault="00FD2BF9" w:rsidP="0043318E">
      <w:pPr>
        <w:spacing w:line="360" w:lineRule="auto"/>
        <w:jc w:val="center"/>
        <w:rPr>
          <w:rFonts w:cs="Times New Roman"/>
          <w:sz w:val="28"/>
          <w:szCs w:val="28"/>
          <w:lang w:val="en-US"/>
        </w:rPr>
      </w:pPr>
      <w:r w:rsidRPr="00FD2BF9">
        <w:rPr>
          <w:rFonts w:cs="Times New Roman"/>
          <w:b/>
          <w:bCs/>
          <w:sz w:val="28"/>
          <w:szCs w:val="28"/>
          <w:lang w:val="en-US"/>
        </w:rPr>
        <w:t>Word Count:</w:t>
      </w:r>
      <w:r w:rsidRPr="00FD2BF9">
        <w:rPr>
          <w:rFonts w:cs="Times New Roman"/>
          <w:sz w:val="28"/>
          <w:szCs w:val="28"/>
          <w:lang w:val="en-US"/>
        </w:rPr>
        <w:t xml:space="preserve"> </w:t>
      </w:r>
      <w:r w:rsidR="0043318E" w:rsidRPr="0043318E">
        <w:rPr>
          <w:rFonts w:cs="Times New Roman"/>
          <w:sz w:val="28"/>
          <w:szCs w:val="28"/>
          <w:lang w:val="en-US"/>
        </w:rPr>
        <w:t>2</w:t>
      </w:r>
      <w:r w:rsidR="00190ABC">
        <w:rPr>
          <w:rFonts w:cs="Times New Roman"/>
          <w:sz w:val="28"/>
          <w:szCs w:val="28"/>
          <w:lang w:val="en-US"/>
        </w:rPr>
        <w:t>7</w:t>
      </w:r>
      <w:r w:rsidR="00251311">
        <w:rPr>
          <w:rFonts w:cs="Times New Roman"/>
          <w:sz w:val="28"/>
          <w:szCs w:val="28"/>
          <w:lang w:val="en-US"/>
        </w:rPr>
        <w:t>19</w:t>
      </w:r>
    </w:p>
    <w:p w14:paraId="5B8F9444" w14:textId="05CEDCE2" w:rsidR="00FD2BF9" w:rsidRPr="00FD2BF9" w:rsidRDefault="00FD2BF9" w:rsidP="00C35144">
      <w:pPr>
        <w:spacing w:line="360" w:lineRule="auto"/>
        <w:jc w:val="center"/>
        <w:rPr>
          <w:rFonts w:cs="Times New Roman"/>
          <w:sz w:val="28"/>
          <w:szCs w:val="28"/>
          <w:lang w:val="en-US"/>
        </w:rPr>
      </w:pPr>
      <w:r w:rsidRPr="00FD2BF9">
        <w:rPr>
          <w:rFonts w:cs="Times New Roman"/>
          <w:b/>
          <w:bCs/>
          <w:sz w:val="28"/>
          <w:szCs w:val="28"/>
          <w:lang w:val="en-US"/>
        </w:rPr>
        <w:t>Submission Date:</w:t>
      </w:r>
      <w:r w:rsidRPr="00FD2BF9">
        <w:rPr>
          <w:rFonts w:cs="Times New Roman"/>
          <w:sz w:val="28"/>
          <w:szCs w:val="28"/>
          <w:lang w:val="en-US"/>
        </w:rPr>
        <w:t xml:space="preserve"> 4</w:t>
      </w:r>
      <w:r w:rsidR="0043318E" w:rsidRPr="0043318E">
        <w:rPr>
          <w:rFonts w:cs="Times New Roman"/>
          <w:sz w:val="28"/>
          <w:szCs w:val="28"/>
          <w:vertAlign w:val="superscript"/>
          <w:lang w:val="en-US"/>
        </w:rPr>
        <w:t>th</w:t>
      </w:r>
      <w:r w:rsidR="0043318E" w:rsidRPr="0043318E">
        <w:rPr>
          <w:rFonts w:cs="Times New Roman"/>
          <w:sz w:val="28"/>
          <w:szCs w:val="28"/>
          <w:lang w:val="en-US"/>
        </w:rPr>
        <w:t xml:space="preserve"> </w:t>
      </w:r>
      <w:r w:rsidRPr="00FD2BF9">
        <w:rPr>
          <w:rFonts w:cs="Times New Roman"/>
          <w:sz w:val="28"/>
          <w:szCs w:val="28"/>
          <w:lang w:val="en-US"/>
        </w:rPr>
        <w:t>May 2026</w:t>
      </w:r>
    </w:p>
    <w:p w14:paraId="50DBDD5C" w14:textId="77777777" w:rsidR="00FD2BF9" w:rsidRPr="00C35144" w:rsidRDefault="00FD2BF9" w:rsidP="00C35144">
      <w:pPr>
        <w:spacing w:line="360" w:lineRule="auto"/>
        <w:rPr>
          <w:rFonts w:cs="Times New Roman"/>
          <w:szCs w:val="24"/>
        </w:rPr>
      </w:pPr>
    </w:p>
    <w:p w14:paraId="5FCA0EC3" w14:textId="77777777" w:rsidR="00FD2BF9" w:rsidRPr="00C35144" w:rsidRDefault="00FD2BF9" w:rsidP="00C35144">
      <w:pPr>
        <w:spacing w:line="360" w:lineRule="auto"/>
        <w:rPr>
          <w:rFonts w:cs="Times New Roman"/>
          <w:szCs w:val="24"/>
        </w:rPr>
      </w:pPr>
    </w:p>
    <w:p w14:paraId="41F74DAC" w14:textId="77777777" w:rsidR="00FD2BF9" w:rsidRPr="00C35144" w:rsidRDefault="00FD2BF9" w:rsidP="00C35144">
      <w:pPr>
        <w:spacing w:line="360" w:lineRule="auto"/>
        <w:rPr>
          <w:rFonts w:cs="Times New Roman"/>
          <w:szCs w:val="24"/>
        </w:rPr>
      </w:pPr>
    </w:p>
    <w:sdt>
      <w:sdtPr>
        <w:rPr>
          <w:rFonts w:ascii="Times New Roman" w:eastAsiaTheme="minorHAnsi" w:hAnsi="Times New Roman" w:cstheme="minorBidi"/>
          <w:color w:val="auto"/>
          <w:kern w:val="2"/>
          <w:sz w:val="24"/>
          <w:szCs w:val="22"/>
          <w:lang w:val="en-GB"/>
          <w14:ligatures w14:val="standardContextual"/>
        </w:rPr>
        <w:id w:val="1971940695"/>
        <w:docPartObj>
          <w:docPartGallery w:val="Table of Contents"/>
          <w:docPartUnique/>
        </w:docPartObj>
      </w:sdtPr>
      <w:sdtEndPr>
        <w:rPr>
          <w:rFonts w:cs="Times New Roman"/>
          <w:noProof/>
          <w:szCs w:val="24"/>
        </w:rPr>
      </w:sdtEndPr>
      <w:sdtContent>
        <w:p w14:paraId="6328BD70" w14:textId="4659B6E5" w:rsidR="00C35144" w:rsidRPr="00C35144" w:rsidRDefault="00C35144" w:rsidP="002C4E0B">
          <w:pPr>
            <w:pStyle w:val="TOCHeading"/>
            <w:spacing w:line="360" w:lineRule="auto"/>
            <w:rPr>
              <w:rFonts w:ascii="Times New Roman" w:hAnsi="Times New Roman" w:cs="Times New Roman"/>
              <w:b/>
              <w:bCs/>
            </w:rPr>
          </w:pPr>
          <w:r w:rsidRPr="00C35144">
            <w:rPr>
              <w:rFonts w:ascii="Times New Roman" w:hAnsi="Times New Roman" w:cs="Times New Roman"/>
              <w:b/>
              <w:bCs/>
            </w:rPr>
            <w:t>Table of Contents</w:t>
          </w:r>
        </w:p>
        <w:p w14:paraId="10F9BAC9" w14:textId="2BC4BF37" w:rsidR="002C4E0B" w:rsidRDefault="00C35144" w:rsidP="002C4E0B">
          <w:pPr>
            <w:pStyle w:val="TOC1"/>
            <w:tabs>
              <w:tab w:val="right" w:leader="dot" w:pos="9016"/>
            </w:tabs>
            <w:spacing w:line="360" w:lineRule="auto"/>
            <w:rPr>
              <w:rFonts w:asciiTheme="minorHAnsi" w:eastAsiaTheme="minorEastAsia" w:hAnsiTheme="minorHAnsi"/>
              <w:noProof/>
              <w:szCs w:val="24"/>
              <w:lang w:val="en-US"/>
            </w:rPr>
          </w:pPr>
          <w:r w:rsidRPr="00C35144">
            <w:rPr>
              <w:rFonts w:cs="Times New Roman"/>
              <w:szCs w:val="24"/>
            </w:rPr>
            <w:fldChar w:fldCharType="begin"/>
          </w:r>
          <w:r w:rsidRPr="00C35144">
            <w:rPr>
              <w:rFonts w:cs="Times New Roman"/>
              <w:szCs w:val="24"/>
            </w:rPr>
            <w:instrText xml:space="preserve"> TOC \o "1-3" \h \z \u </w:instrText>
          </w:r>
          <w:r w:rsidRPr="00C35144">
            <w:rPr>
              <w:rFonts w:cs="Times New Roman"/>
              <w:szCs w:val="24"/>
            </w:rPr>
            <w:fldChar w:fldCharType="separate"/>
          </w:r>
          <w:hyperlink w:anchor="_Toc226297827" w:history="1">
            <w:r w:rsidR="002C4E0B" w:rsidRPr="00262FC0">
              <w:rPr>
                <w:rStyle w:val="Hyperlink"/>
                <w:noProof/>
              </w:rPr>
              <w:t>1. Introduction</w:t>
            </w:r>
            <w:r w:rsidR="002C4E0B">
              <w:rPr>
                <w:noProof/>
                <w:webHidden/>
              </w:rPr>
              <w:tab/>
            </w:r>
            <w:r w:rsidR="002C4E0B">
              <w:rPr>
                <w:noProof/>
                <w:webHidden/>
              </w:rPr>
              <w:fldChar w:fldCharType="begin"/>
            </w:r>
            <w:r w:rsidR="002C4E0B">
              <w:rPr>
                <w:noProof/>
                <w:webHidden/>
              </w:rPr>
              <w:instrText xml:space="preserve"> PAGEREF _Toc226297827 \h </w:instrText>
            </w:r>
            <w:r w:rsidR="002C4E0B">
              <w:rPr>
                <w:noProof/>
                <w:webHidden/>
              </w:rPr>
            </w:r>
            <w:r w:rsidR="002C4E0B">
              <w:rPr>
                <w:noProof/>
                <w:webHidden/>
              </w:rPr>
              <w:fldChar w:fldCharType="separate"/>
            </w:r>
            <w:r w:rsidR="002C4E0B">
              <w:rPr>
                <w:noProof/>
                <w:webHidden/>
              </w:rPr>
              <w:t>4</w:t>
            </w:r>
            <w:r w:rsidR="002C4E0B">
              <w:rPr>
                <w:noProof/>
                <w:webHidden/>
              </w:rPr>
              <w:fldChar w:fldCharType="end"/>
            </w:r>
          </w:hyperlink>
        </w:p>
        <w:p w14:paraId="577F628C" w14:textId="32AE3C9C" w:rsidR="002C4E0B" w:rsidRDefault="002C4E0B" w:rsidP="002C4E0B">
          <w:pPr>
            <w:pStyle w:val="TOC1"/>
            <w:tabs>
              <w:tab w:val="right" w:leader="dot" w:pos="9016"/>
            </w:tabs>
            <w:spacing w:line="360" w:lineRule="auto"/>
            <w:rPr>
              <w:rFonts w:asciiTheme="minorHAnsi" w:eastAsiaTheme="minorEastAsia" w:hAnsiTheme="minorHAnsi"/>
              <w:noProof/>
              <w:szCs w:val="24"/>
              <w:lang w:val="en-US"/>
            </w:rPr>
          </w:pPr>
          <w:hyperlink w:anchor="_Toc226297828" w:history="1">
            <w:r w:rsidRPr="00262FC0">
              <w:rPr>
                <w:rStyle w:val="Hyperlink"/>
                <w:noProof/>
              </w:rPr>
              <w:t>2. Diagnosing Aether’s Talent System</w:t>
            </w:r>
            <w:r>
              <w:rPr>
                <w:noProof/>
                <w:webHidden/>
              </w:rPr>
              <w:tab/>
            </w:r>
            <w:r>
              <w:rPr>
                <w:noProof/>
                <w:webHidden/>
              </w:rPr>
              <w:fldChar w:fldCharType="begin"/>
            </w:r>
            <w:r>
              <w:rPr>
                <w:noProof/>
                <w:webHidden/>
              </w:rPr>
              <w:instrText xml:space="preserve"> PAGEREF _Toc226297828 \h </w:instrText>
            </w:r>
            <w:r>
              <w:rPr>
                <w:noProof/>
                <w:webHidden/>
              </w:rPr>
            </w:r>
            <w:r>
              <w:rPr>
                <w:noProof/>
                <w:webHidden/>
              </w:rPr>
              <w:fldChar w:fldCharType="separate"/>
            </w:r>
            <w:r>
              <w:rPr>
                <w:noProof/>
                <w:webHidden/>
              </w:rPr>
              <w:t>4</w:t>
            </w:r>
            <w:r>
              <w:rPr>
                <w:noProof/>
                <w:webHidden/>
              </w:rPr>
              <w:fldChar w:fldCharType="end"/>
            </w:r>
          </w:hyperlink>
        </w:p>
        <w:p w14:paraId="4CF4712C" w14:textId="064420B1" w:rsidR="002C4E0B" w:rsidRDefault="002C4E0B" w:rsidP="002C4E0B">
          <w:pPr>
            <w:pStyle w:val="TOC2"/>
            <w:tabs>
              <w:tab w:val="right" w:leader="dot" w:pos="9016"/>
            </w:tabs>
            <w:spacing w:line="360" w:lineRule="auto"/>
            <w:rPr>
              <w:rFonts w:asciiTheme="minorHAnsi" w:eastAsiaTheme="minorEastAsia" w:hAnsiTheme="minorHAnsi"/>
              <w:noProof/>
              <w:szCs w:val="24"/>
              <w:lang w:val="en-US"/>
            </w:rPr>
          </w:pPr>
          <w:hyperlink w:anchor="_Toc226297829" w:history="1">
            <w:r w:rsidRPr="00262FC0">
              <w:rPr>
                <w:rStyle w:val="Hyperlink"/>
                <w:noProof/>
                <w:lang w:val="en-US"/>
              </w:rPr>
              <w:t>2.1 External Context</w:t>
            </w:r>
            <w:r>
              <w:rPr>
                <w:noProof/>
                <w:webHidden/>
              </w:rPr>
              <w:tab/>
            </w:r>
            <w:r>
              <w:rPr>
                <w:noProof/>
                <w:webHidden/>
              </w:rPr>
              <w:fldChar w:fldCharType="begin"/>
            </w:r>
            <w:r>
              <w:rPr>
                <w:noProof/>
                <w:webHidden/>
              </w:rPr>
              <w:instrText xml:space="preserve"> PAGEREF _Toc226297829 \h </w:instrText>
            </w:r>
            <w:r>
              <w:rPr>
                <w:noProof/>
                <w:webHidden/>
              </w:rPr>
            </w:r>
            <w:r>
              <w:rPr>
                <w:noProof/>
                <w:webHidden/>
              </w:rPr>
              <w:fldChar w:fldCharType="separate"/>
            </w:r>
            <w:r>
              <w:rPr>
                <w:noProof/>
                <w:webHidden/>
              </w:rPr>
              <w:t>4</w:t>
            </w:r>
            <w:r>
              <w:rPr>
                <w:noProof/>
                <w:webHidden/>
              </w:rPr>
              <w:fldChar w:fldCharType="end"/>
            </w:r>
          </w:hyperlink>
        </w:p>
        <w:p w14:paraId="58A6766E" w14:textId="628492E2" w:rsidR="002C4E0B" w:rsidRDefault="002C4E0B" w:rsidP="002C4E0B">
          <w:pPr>
            <w:pStyle w:val="TOC2"/>
            <w:tabs>
              <w:tab w:val="right" w:leader="dot" w:pos="9016"/>
            </w:tabs>
            <w:spacing w:line="360" w:lineRule="auto"/>
            <w:rPr>
              <w:rFonts w:asciiTheme="minorHAnsi" w:eastAsiaTheme="minorEastAsia" w:hAnsiTheme="minorHAnsi"/>
              <w:noProof/>
              <w:szCs w:val="24"/>
              <w:lang w:val="en-US"/>
            </w:rPr>
          </w:pPr>
          <w:hyperlink w:anchor="_Toc226297830" w:history="1">
            <w:r w:rsidRPr="00262FC0">
              <w:rPr>
                <w:rStyle w:val="Hyperlink"/>
                <w:noProof/>
                <w:lang w:val="en-US"/>
              </w:rPr>
              <w:t>2.2 Internal Diagnosis</w:t>
            </w:r>
            <w:r>
              <w:rPr>
                <w:noProof/>
                <w:webHidden/>
              </w:rPr>
              <w:tab/>
            </w:r>
            <w:r>
              <w:rPr>
                <w:noProof/>
                <w:webHidden/>
              </w:rPr>
              <w:fldChar w:fldCharType="begin"/>
            </w:r>
            <w:r>
              <w:rPr>
                <w:noProof/>
                <w:webHidden/>
              </w:rPr>
              <w:instrText xml:space="preserve"> PAGEREF _Toc226297830 \h </w:instrText>
            </w:r>
            <w:r>
              <w:rPr>
                <w:noProof/>
                <w:webHidden/>
              </w:rPr>
            </w:r>
            <w:r>
              <w:rPr>
                <w:noProof/>
                <w:webHidden/>
              </w:rPr>
              <w:fldChar w:fldCharType="separate"/>
            </w:r>
            <w:r>
              <w:rPr>
                <w:noProof/>
                <w:webHidden/>
              </w:rPr>
              <w:t>5</w:t>
            </w:r>
            <w:r>
              <w:rPr>
                <w:noProof/>
                <w:webHidden/>
              </w:rPr>
              <w:fldChar w:fldCharType="end"/>
            </w:r>
          </w:hyperlink>
        </w:p>
        <w:p w14:paraId="051A44D0" w14:textId="179D8DE4" w:rsidR="002C4E0B" w:rsidRDefault="002C4E0B" w:rsidP="002C4E0B">
          <w:pPr>
            <w:pStyle w:val="TOC1"/>
            <w:tabs>
              <w:tab w:val="right" w:leader="dot" w:pos="9016"/>
            </w:tabs>
            <w:spacing w:line="360" w:lineRule="auto"/>
            <w:rPr>
              <w:rFonts w:asciiTheme="minorHAnsi" w:eastAsiaTheme="minorEastAsia" w:hAnsiTheme="minorHAnsi"/>
              <w:noProof/>
              <w:szCs w:val="24"/>
              <w:lang w:val="en-US"/>
            </w:rPr>
          </w:pPr>
          <w:hyperlink w:anchor="_Toc226297831" w:history="1">
            <w:r w:rsidRPr="00262FC0">
              <w:rPr>
                <w:rStyle w:val="Hyperlink"/>
                <w:noProof/>
              </w:rPr>
              <w:t>3. Strategic Talent Ecosystem</w:t>
            </w:r>
            <w:r>
              <w:rPr>
                <w:noProof/>
                <w:webHidden/>
              </w:rPr>
              <w:tab/>
            </w:r>
            <w:r>
              <w:rPr>
                <w:noProof/>
                <w:webHidden/>
              </w:rPr>
              <w:fldChar w:fldCharType="begin"/>
            </w:r>
            <w:r>
              <w:rPr>
                <w:noProof/>
                <w:webHidden/>
              </w:rPr>
              <w:instrText xml:space="preserve"> PAGEREF _Toc226297831 \h </w:instrText>
            </w:r>
            <w:r>
              <w:rPr>
                <w:noProof/>
                <w:webHidden/>
              </w:rPr>
            </w:r>
            <w:r>
              <w:rPr>
                <w:noProof/>
                <w:webHidden/>
              </w:rPr>
              <w:fldChar w:fldCharType="separate"/>
            </w:r>
            <w:r>
              <w:rPr>
                <w:noProof/>
                <w:webHidden/>
              </w:rPr>
              <w:t>6</w:t>
            </w:r>
            <w:r>
              <w:rPr>
                <w:noProof/>
                <w:webHidden/>
              </w:rPr>
              <w:fldChar w:fldCharType="end"/>
            </w:r>
          </w:hyperlink>
        </w:p>
        <w:p w14:paraId="5BCE93C9" w14:textId="00164F0B" w:rsidR="002C4E0B" w:rsidRDefault="002C4E0B" w:rsidP="002C4E0B">
          <w:pPr>
            <w:pStyle w:val="TOC2"/>
            <w:tabs>
              <w:tab w:val="right" w:leader="dot" w:pos="9016"/>
            </w:tabs>
            <w:spacing w:line="360" w:lineRule="auto"/>
            <w:rPr>
              <w:rFonts w:asciiTheme="minorHAnsi" w:eastAsiaTheme="minorEastAsia" w:hAnsiTheme="minorHAnsi"/>
              <w:noProof/>
              <w:szCs w:val="24"/>
              <w:lang w:val="en-US"/>
            </w:rPr>
          </w:pPr>
          <w:hyperlink w:anchor="_Toc226297832" w:history="1">
            <w:r w:rsidRPr="00262FC0">
              <w:rPr>
                <w:rStyle w:val="Hyperlink"/>
                <w:noProof/>
                <w:lang w:val="en-US"/>
              </w:rPr>
              <w:t>3.1 Build vs Buy Strategy</w:t>
            </w:r>
            <w:r>
              <w:rPr>
                <w:noProof/>
                <w:webHidden/>
              </w:rPr>
              <w:tab/>
            </w:r>
            <w:r>
              <w:rPr>
                <w:noProof/>
                <w:webHidden/>
              </w:rPr>
              <w:fldChar w:fldCharType="begin"/>
            </w:r>
            <w:r>
              <w:rPr>
                <w:noProof/>
                <w:webHidden/>
              </w:rPr>
              <w:instrText xml:space="preserve"> PAGEREF _Toc226297832 \h </w:instrText>
            </w:r>
            <w:r>
              <w:rPr>
                <w:noProof/>
                <w:webHidden/>
              </w:rPr>
            </w:r>
            <w:r>
              <w:rPr>
                <w:noProof/>
                <w:webHidden/>
              </w:rPr>
              <w:fldChar w:fldCharType="separate"/>
            </w:r>
            <w:r>
              <w:rPr>
                <w:noProof/>
                <w:webHidden/>
              </w:rPr>
              <w:t>6</w:t>
            </w:r>
            <w:r>
              <w:rPr>
                <w:noProof/>
                <w:webHidden/>
              </w:rPr>
              <w:fldChar w:fldCharType="end"/>
            </w:r>
          </w:hyperlink>
        </w:p>
        <w:p w14:paraId="1F087704" w14:textId="0D9B7607" w:rsidR="002C4E0B" w:rsidRDefault="002C4E0B" w:rsidP="002C4E0B">
          <w:pPr>
            <w:pStyle w:val="TOC2"/>
            <w:tabs>
              <w:tab w:val="right" w:leader="dot" w:pos="9016"/>
            </w:tabs>
            <w:spacing w:line="360" w:lineRule="auto"/>
            <w:rPr>
              <w:rFonts w:asciiTheme="minorHAnsi" w:eastAsiaTheme="minorEastAsia" w:hAnsiTheme="minorHAnsi"/>
              <w:noProof/>
              <w:szCs w:val="24"/>
              <w:lang w:val="en-US"/>
            </w:rPr>
          </w:pPr>
          <w:hyperlink w:anchor="_Toc226297833" w:history="1">
            <w:r w:rsidRPr="00262FC0">
              <w:rPr>
                <w:rStyle w:val="Hyperlink"/>
                <w:noProof/>
                <w:lang w:val="en-US"/>
              </w:rPr>
              <w:t>3.2 Employer Value Proposition (EVP)</w:t>
            </w:r>
            <w:r>
              <w:rPr>
                <w:noProof/>
                <w:webHidden/>
              </w:rPr>
              <w:tab/>
            </w:r>
            <w:r>
              <w:rPr>
                <w:noProof/>
                <w:webHidden/>
              </w:rPr>
              <w:fldChar w:fldCharType="begin"/>
            </w:r>
            <w:r>
              <w:rPr>
                <w:noProof/>
                <w:webHidden/>
              </w:rPr>
              <w:instrText xml:space="preserve"> PAGEREF _Toc226297833 \h </w:instrText>
            </w:r>
            <w:r>
              <w:rPr>
                <w:noProof/>
                <w:webHidden/>
              </w:rPr>
            </w:r>
            <w:r>
              <w:rPr>
                <w:noProof/>
                <w:webHidden/>
              </w:rPr>
              <w:fldChar w:fldCharType="separate"/>
            </w:r>
            <w:r>
              <w:rPr>
                <w:noProof/>
                <w:webHidden/>
              </w:rPr>
              <w:t>7</w:t>
            </w:r>
            <w:r>
              <w:rPr>
                <w:noProof/>
                <w:webHidden/>
              </w:rPr>
              <w:fldChar w:fldCharType="end"/>
            </w:r>
          </w:hyperlink>
        </w:p>
        <w:p w14:paraId="22CA84A2" w14:textId="792CF250" w:rsidR="002C4E0B" w:rsidRDefault="002C4E0B" w:rsidP="002C4E0B">
          <w:pPr>
            <w:pStyle w:val="TOC2"/>
            <w:tabs>
              <w:tab w:val="right" w:leader="dot" w:pos="9016"/>
            </w:tabs>
            <w:spacing w:line="360" w:lineRule="auto"/>
            <w:rPr>
              <w:rFonts w:asciiTheme="minorHAnsi" w:eastAsiaTheme="minorEastAsia" w:hAnsiTheme="minorHAnsi"/>
              <w:noProof/>
              <w:szCs w:val="24"/>
              <w:lang w:val="en-US"/>
            </w:rPr>
          </w:pPr>
          <w:hyperlink w:anchor="_Toc226297834" w:history="1">
            <w:r w:rsidRPr="00262FC0">
              <w:rPr>
                <w:rStyle w:val="Hyperlink"/>
                <w:noProof/>
                <w:lang w:val="en-US"/>
              </w:rPr>
              <w:t>3.3 Learning and Capability Development</w:t>
            </w:r>
            <w:r>
              <w:rPr>
                <w:noProof/>
                <w:webHidden/>
              </w:rPr>
              <w:tab/>
            </w:r>
            <w:r>
              <w:rPr>
                <w:noProof/>
                <w:webHidden/>
              </w:rPr>
              <w:fldChar w:fldCharType="begin"/>
            </w:r>
            <w:r>
              <w:rPr>
                <w:noProof/>
                <w:webHidden/>
              </w:rPr>
              <w:instrText xml:space="preserve"> PAGEREF _Toc226297834 \h </w:instrText>
            </w:r>
            <w:r>
              <w:rPr>
                <w:noProof/>
                <w:webHidden/>
              </w:rPr>
            </w:r>
            <w:r>
              <w:rPr>
                <w:noProof/>
                <w:webHidden/>
              </w:rPr>
              <w:fldChar w:fldCharType="separate"/>
            </w:r>
            <w:r>
              <w:rPr>
                <w:noProof/>
                <w:webHidden/>
              </w:rPr>
              <w:t>8</w:t>
            </w:r>
            <w:r>
              <w:rPr>
                <w:noProof/>
                <w:webHidden/>
              </w:rPr>
              <w:fldChar w:fldCharType="end"/>
            </w:r>
          </w:hyperlink>
        </w:p>
        <w:p w14:paraId="4E4F0CD3" w14:textId="07E6C1E3" w:rsidR="002C4E0B" w:rsidRDefault="002C4E0B" w:rsidP="002C4E0B">
          <w:pPr>
            <w:pStyle w:val="TOC2"/>
            <w:tabs>
              <w:tab w:val="right" w:leader="dot" w:pos="9016"/>
            </w:tabs>
            <w:spacing w:line="360" w:lineRule="auto"/>
            <w:rPr>
              <w:rFonts w:asciiTheme="minorHAnsi" w:eastAsiaTheme="minorEastAsia" w:hAnsiTheme="minorHAnsi"/>
              <w:noProof/>
              <w:szCs w:val="24"/>
              <w:lang w:val="en-US"/>
            </w:rPr>
          </w:pPr>
          <w:hyperlink w:anchor="_Toc226297835" w:history="1">
            <w:r w:rsidRPr="00262FC0">
              <w:rPr>
                <w:rStyle w:val="Hyperlink"/>
                <w:noProof/>
                <w:lang w:val="en-US"/>
              </w:rPr>
              <w:t>3.4 Mentorship and Leadership Pipeline</w:t>
            </w:r>
            <w:r>
              <w:rPr>
                <w:noProof/>
                <w:webHidden/>
              </w:rPr>
              <w:tab/>
            </w:r>
            <w:r>
              <w:rPr>
                <w:noProof/>
                <w:webHidden/>
              </w:rPr>
              <w:fldChar w:fldCharType="begin"/>
            </w:r>
            <w:r>
              <w:rPr>
                <w:noProof/>
                <w:webHidden/>
              </w:rPr>
              <w:instrText xml:space="preserve"> PAGEREF _Toc226297835 \h </w:instrText>
            </w:r>
            <w:r>
              <w:rPr>
                <w:noProof/>
                <w:webHidden/>
              </w:rPr>
            </w:r>
            <w:r>
              <w:rPr>
                <w:noProof/>
                <w:webHidden/>
              </w:rPr>
              <w:fldChar w:fldCharType="separate"/>
            </w:r>
            <w:r>
              <w:rPr>
                <w:noProof/>
                <w:webHidden/>
              </w:rPr>
              <w:t>9</w:t>
            </w:r>
            <w:r>
              <w:rPr>
                <w:noProof/>
                <w:webHidden/>
              </w:rPr>
              <w:fldChar w:fldCharType="end"/>
            </w:r>
          </w:hyperlink>
        </w:p>
        <w:p w14:paraId="49ABC98D" w14:textId="7ACFC9C7" w:rsidR="002C4E0B" w:rsidRDefault="002C4E0B" w:rsidP="002C4E0B">
          <w:pPr>
            <w:pStyle w:val="TOC2"/>
            <w:tabs>
              <w:tab w:val="right" w:leader="dot" w:pos="9016"/>
            </w:tabs>
            <w:spacing w:line="360" w:lineRule="auto"/>
            <w:rPr>
              <w:rFonts w:asciiTheme="minorHAnsi" w:eastAsiaTheme="minorEastAsia" w:hAnsiTheme="minorHAnsi"/>
              <w:noProof/>
              <w:szCs w:val="24"/>
              <w:lang w:val="en-US"/>
            </w:rPr>
          </w:pPr>
          <w:hyperlink w:anchor="_Toc226297836" w:history="1">
            <w:r w:rsidRPr="00262FC0">
              <w:rPr>
                <w:rStyle w:val="Hyperlink"/>
                <w:noProof/>
                <w:lang w:val="en-US"/>
              </w:rPr>
              <w:t>3.5 Retention Strategy</w:t>
            </w:r>
            <w:r>
              <w:rPr>
                <w:noProof/>
                <w:webHidden/>
              </w:rPr>
              <w:tab/>
            </w:r>
            <w:r>
              <w:rPr>
                <w:noProof/>
                <w:webHidden/>
              </w:rPr>
              <w:fldChar w:fldCharType="begin"/>
            </w:r>
            <w:r>
              <w:rPr>
                <w:noProof/>
                <w:webHidden/>
              </w:rPr>
              <w:instrText xml:space="preserve"> PAGEREF _Toc226297836 \h </w:instrText>
            </w:r>
            <w:r>
              <w:rPr>
                <w:noProof/>
                <w:webHidden/>
              </w:rPr>
            </w:r>
            <w:r>
              <w:rPr>
                <w:noProof/>
                <w:webHidden/>
              </w:rPr>
              <w:fldChar w:fldCharType="separate"/>
            </w:r>
            <w:r>
              <w:rPr>
                <w:noProof/>
                <w:webHidden/>
              </w:rPr>
              <w:t>9</w:t>
            </w:r>
            <w:r>
              <w:rPr>
                <w:noProof/>
                <w:webHidden/>
              </w:rPr>
              <w:fldChar w:fldCharType="end"/>
            </w:r>
          </w:hyperlink>
        </w:p>
        <w:p w14:paraId="5E600A53" w14:textId="213B8B43" w:rsidR="002C4E0B" w:rsidRDefault="002C4E0B" w:rsidP="002C4E0B">
          <w:pPr>
            <w:pStyle w:val="TOC1"/>
            <w:tabs>
              <w:tab w:val="right" w:leader="dot" w:pos="9016"/>
            </w:tabs>
            <w:spacing w:line="360" w:lineRule="auto"/>
            <w:rPr>
              <w:rFonts w:asciiTheme="minorHAnsi" w:eastAsiaTheme="minorEastAsia" w:hAnsiTheme="minorHAnsi"/>
              <w:noProof/>
              <w:szCs w:val="24"/>
              <w:lang w:val="en-US"/>
            </w:rPr>
          </w:pPr>
          <w:hyperlink w:anchor="_Toc226297837" w:history="1">
            <w:r w:rsidRPr="00262FC0">
              <w:rPr>
                <w:rStyle w:val="Hyperlink"/>
                <w:noProof/>
              </w:rPr>
              <w:t>4. System Integration</w:t>
            </w:r>
            <w:r>
              <w:rPr>
                <w:noProof/>
                <w:webHidden/>
              </w:rPr>
              <w:tab/>
            </w:r>
            <w:r>
              <w:rPr>
                <w:noProof/>
                <w:webHidden/>
              </w:rPr>
              <w:fldChar w:fldCharType="begin"/>
            </w:r>
            <w:r>
              <w:rPr>
                <w:noProof/>
                <w:webHidden/>
              </w:rPr>
              <w:instrText xml:space="preserve"> PAGEREF _Toc226297837 \h </w:instrText>
            </w:r>
            <w:r>
              <w:rPr>
                <w:noProof/>
                <w:webHidden/>
              </w:rPr>
            </w:r>
            <w:r>
              <w:rPr>
                <w:noProof/>
                <w:webHidden/>
              </w:rPr>
              <w:fldChar w:fldCharType="separate"/>
            </w:r>
            <w:r>
              <w:rPr>
                <w:noProof/>
                <w:webHidden/>
              </w:rPr>
              <w:t>9</w:t>
            </w:r>
            <w:r>
              <w:rPr>
                <w:noProof/>
                <w:webHidden/>
              </w:rPr>
              <w:fldChar w:fldCharType="end"/>
            </w:r>
          </w:hyperlink>
        </w:p>
        <w:p w14:paraId="257905C5" w14:textId="168DFC13" w:rsidR="002C4E0B" w:rsidRDefault="002C4E0B" w:rsidP="002C4E0B">
          <w:pPr>
            <w:pStyle w:val="TOC1"/>
            <w:tabs>
              <w:tab w:val="right" w:leader="dot" w:pos="9016"/>
            </w:tabs>
            <w:spacing w:line="360" w:lineRule="auto"/>
            <w:rPr>
              <w:rFonts w:asciiTheme="minorHAnsi" w:eastAsiaTheme="minorEastAsia" w:hAnsiTheme="minorHAnsi"/>
              <w:noProof/>
              <w:szCs w:val="24"/>
              <w:lang w:val="en-US"/>
            </w:rPr>
          </w:pPr>
          <w:hyperlink w:anchor="_Toc226297838" w:history="1">
            <w:r w:rsidRPr="00262FC0">
              <w:rPr>
                <w:rStyle w:val="Hyperlink"/>
                <w:noProof/>
              </w:rPr>
              <w:t>5. Business Impact and Strategic Value</w:t>
            </w:r>
            <w:r>
              <w:rPr>
                <w:noProof/>
                <w:webHidden/>
              </w:rPr>
              <w:tab/>
            </w:r>
            <w:r>
              <w:rPr>
                <w:noProof/>
                <w:webHidden/>
              </w:rPr>
              <w:fldChar w:fldCharType="begin"/>
            </w:r>
            <w:r>
              <w:rPr>
                <w:noProof/>
                <w:webHidden/>
              </w:rPr>
              <w:instrText xml:space="preserve"> PAGEREF _Toc226297838 \h </w:instrText>
            </w:r>
            <w:r>
              <w:rPr>
                <w:noProof/>
                <w:webHidden/>
              </w:rPr>
            </w:r>
            <w:r>
              <w:rPr>
                <w:noProof/>
                <w:webHidden/>
              </w:rPr>
              <w:fldChar w:fldCharType="separate"/>
            </w:r>
            <w:r>
              <w:rPr>
                <w:noProof/>
                <w:webHidden/>
              </w:rPr>
              <w:t>10</w:t>
            </w:r>
            <w:r>
              <w:rPr>
                <w:noProof/>
                <w:webHidden/>
              </w:rPr>
              <w:fldChar w:fldCharType="end"/>
            </w:r>
          </w:hyperlink>
        </w:p>
        <w:p w14:paraId="2EDF1475" w14:textId="49BA024D" w:rsidR="002C4E0B" w:rsidRDefault="002C4E0B" w:rsidP="002C4E0B">
          <w:pPr>
            <w:pStyle w:val="TOC1"/>
            <w:tabs>
              <w:tab w:val="right" w:leader="dot" w:pos="9016"/>
            </w:tabs>
            <w:spacing w:line="360" w:lineRule="auto"/>
            <w:rPr>
              <w:rFonts w:asciiTheme="minorHAnsi" w:eastAsiaTheme="minorEastAsia" w:hAnsiTheme="minorHAnsi"/>
              <w:noProof/>
              <w:szCs w:val="24"/>
              <w:lang w:val="en-US"/>
            </w:rPr>
          </w:pPr>
          <w:hyperlink w:anchor="_Toc226297839" w:history="1">
            <w:r w:rsidRPr="00262FC0">
              <w:rPr>
                <w:rStyle w:val="Hyperlink"/>
                <w:noProof/>
              </w:rPr>
              <w:t>6. Conclusion</w:t>
            </w:r>
            <w:r>
              <w:rPr>
                <w:noProof/>
                <w:webHidden/>
              </w:rPr>
              <w:tab/>
            </w:r>
            <w:r>
              <w:rPr>
                <w:noProof/>
                <w:webHidden/>
              </w:rPr>
              <w:fldChar w:fldCharType="begin"/>
            </w:r>
            <w:r>
              <w:rPr>
                <w:noProof/>
                <w:webHidden/>
              </w:rPr>
              <w:instrText xml:space="preserve"> PAGEREF _Toc226297839 \h </w:instrText>
            </w:r>
            <w:r>
              <w:rPr>
                <w:noProof/>
                <w:webHidden/>
              </w:rPr>
            </w:r>
            <w:r>
              <w:rPr>
                <w:noProof/>
                <w:webHidden/>
              </w:rPr>
              <w:fldChar w:fldCharType="separate"/>
            </w:r>
            <w:r>
              <w:rPr>
                <w:noProof/>
                <w:webHidden/>
              </w:rPr>
              <w:t>11</w:t>
            </w:r>
            <w:r>
              <w:rPr>
                <w:noProof/>
                <w:webHidden/>
              </w:rPr>
              <w:fldChar w:fldCharType="end"/>
            </w:r>
          </w:hyperlink>
        </w:p>
        <w:p w14:paraId="3F20A7B1" w14:textId="44EF355E" w:rsidR="002C4E0B" w:rsidRDefault="002C4E0B" w:rsidP="002C4E0B">
          <w:pPr>
            <w:pStyle w:val="TOC1"/>
            <w:tabs>
              <w:tab w:val="right" w:leader="dot" w:pos="9016"/>
            </w:tabs>
            <w:spacing w:line="360" w:lineRule="auto"/>
            <w:rPr>
              <w:rFonts w:asciiTheme="minorHAnsi" w:eastAsiaTheme="minorEastAsia" w:hAnsiTheme="minorHAnsi"/>
              <w:noProof/>
              <w:szCs w:val="24"/>
              <w:lang w:val="en-US"/>
            </w:rPr>
          </w:pPr>
          <w:hyperlink w:anchor="_Toc226297840" w:history="1">
            <w:r w:rsidRPr="00262FC0">
              <w:rPr>
                <w:rStyle w:val="Hyperlink"/>
                <w:noProof/>
              </w:rPr>
              <w:t>7. Reflective Analysis</w:t>
            </w:r>
            <w:r>
              <w:rPr>
                <w:noProof/>
                <w:webHidden/>
              </w:rPr>
              <w:tab/>
            </w:r>
            <w:r>
              <w:rPr>
                <w:noProof/>
                <w:webHidden/>
              </w:rPr>
              <w:fldChar w:fldCharType="begin"/>
            </w:r>
            <w:r>
              <w:rPr>
                <w:noProof/>
                <w:webHidden/>
              </w:rPr>
              <w:instrText xml:space="preserve"> PAGEREF _Toc226297840 \h </w:instrText>
            </w:r>
            <w:r>
              <w:rPr>
                <w:noProof/>
                <w:webHidden/>
              </w:rPr>
            </w:r>
            <w:r>
              <w:rPr>
                <w:noProof/>
                <w:webHidden/>
              </w:rPr>
              <w:fldChar w:fldCharType="separate"/>
            </w:r>
            <w:r>
              <w:rPr>
                <w:noProof/>
                <w:webHidden/>
              </w:rPr>
              <w:t>11</w:t>
            </w:r>
            <w:r>
              <w:rPr>
                <w:noProof/>
                <w:webHidden/>
              </w:rPr>
              <w:fldChar w:fldCharType="end"/>
            </w:r>
          </w:hyperlink>
        </w:p>
        <w:p w14:paraId="62CE0D50" w14:textId="35DD88D0" w:rsidR="002C4E0B" w:rsidRDefault="002C4E0B" w:rsidP="002C4E0B">
          <w:pPr>
            <w:pStyle w:val="TOC2"/>
            <w:tabs>
              <w:tab w:val="right" w:leader="dot" w:pos="9016"/>
            </w:tabs>
            <w:spacing w:line="360" w:lineRule="auto"/>
            <w:rPr>
              <w:rFonts w:asciiTheme="minorHAnsi" w:eastAsiaTheme="minorEastAsia" w:hAnsiTheme="minorHAnsi"/>
              <w:noProof/>
              <w:szCs w:val="24"/>
              <w:lang w:val="en-US"/>
            </w:rPr>
          </w:pPr>
          <w:hyperlink w:anchor="_Toc226297841" w:history="1">
            <w:r w:rsidRPr="00262FC0">
              <w:rPr>
                <w:rStyle w:val="Hyperlink"/>
                <w:noProof/>
                <w:lang w:val="en-US"/>
              </w:rPr>
              <w:t>7.1 Reflection Using Gibbs Reflective Cycle (Gibbs, 1988)</w:t>
            </w:r>
            <w:r>
              <w:rPr>
                <w:noProof/>
                <w:webHidden/>
              </w:rPr>
              <w:tab/>
            </w:r>
            <w:r>
              <w:rPr>
                <w:noProof/>
                <w:webHidden/>
              </w:rPr>
              <w:fldChar w:fldCharType="begin"/>
            </w:r>
            <w:r>
              <w:rPr>
                <w:noProof/>
                <w:webHidden/>
              </w:rPr>
              <w:instrText xml:space="preserve"> PAGEREF _Toc226297841 \h </w:instrText>
            </w:r>
            <w:r>
              <w:rPr>
                <w:noProof/>
                <w:webHidden/>
              </w:rPr>
            </w:r>
            <w:r>
              <w:rPr>
                <w:noProof/>
                <w:webHidden/>
              </w:rPr>
              <w:fldChar w:fldCharType="separate"/>
            </w:r>
            <w:r>
              <w:rPr>
                <w:noProof/>
                <w:webHidden/>
              </w:rPr>
              <w:t>11</w:t>
            </w:r>
            <w:r>
              <w:rPr>
                <w:noProof/>
                <w:webHidden/>
              </w:rPr>
              <w:fldChar w:fldCharType="end"/>
            </w:r>
          </w:hyperlink>
        </w:p>
        <w:p w14:paraId="15E19201" w14:textId="4EF70AB7" w:rsidR="002C4E0B" w:rsidRDefault="002C4E0B" w:rsidP="002C4E0B">
          <w:pPr>
            <w:pStyle w:val="TOC3"/>
            <w:tabs>
              <w:tab w:val="right" w:leader="dot" w:pos="9016"/>
            </w:tabs>
            <w:spacing w:line="360" w:lineRule="auto"/>
            <w:rPr>
              <w:noProof/>
            </w:rPr>
          </w:pPr>
          <w:hyperlink w:anchor="_Toc226297842" w:history="1">
            <w:r w:rsidRPr="00262FC0">
              <w:rPr>
                <w:rStyle w:val="Hyperlink"/>
                <w:noProof/>
                <w:lang w:val="en-US"/>
              </w:rPr>
              <w:t>7.1.1 Description</w:t>
            </w:r>
            <w:r>
              <w:rPr>
                <w:noProof/>
                <w:webHidden/>
              </w:rPr>
              <w:tab/>
            </w:r>
            <w:r>
              <w:rPr>
                <w:noProof/>
                <w:webHidden/>
              </w:rPr>
              <w:fldChar w:fldCharType="begin"/>
            </w:r>
            <w:r>
              <w:rPr>
                <w:noProof/>
                <w:webHidden/>
              </w:rPr>
              <w:instrText xml:space="preserve"> PAGEREF _Toc226297842 \h </w:instrText>
            </w:r>
            <w:r>
              <w:rPr>
                <w:noProof/>
                <w:webHidden/>
              </w:rPr>
            </w:r>
            <w:r>
              <w:rPr>
                <w:noProof/>
                <w:webHidden/>
              </w:rPr>
              <w:fldChar w:fldCharType="separate"/>
            </w:r>
            <w:r>
              <w:rPr>
                <w:noProof/>
                <w:webHidden/>
              </w:rPr>
              <w:t>11</w:t>
            </w:r>
            <w:r>
              <w:rPr>
                <w:noProof/>
                <w:webHidden/>
              </w:rPr>
              <w:fldChar w:fldCharType="end"/>
            </w:r>
          </w:hyperlink>
        </w:p>
        <w:p w14:paraId="09AADEF9" w14:textId="4DA50A5F" w:rsidR="002C4E0B" w:rsidRDefault="002C4E0B" w:rsidP="002C4E0B">
          <w:pPr>
            <w:pStyle w:val="TOC3"/>
            <w:tabs>
              <w:tab w:val="right" w:leader="dot" w:pos="9016"/>
            </w:tabs>
            <w:spacing w:line="360" w:lineRule="auto"/>
            <w:rPr>
              <w:noProof/>
            </w:rPr>
          </w:pPr>
          <w:hyperlink w:anchor="_Toc226297843" w:history="1">
            <w:r w:rsidRPr="00262FC0">
              <w:rPr>
                <w:rStyle w:val="Hyperlink"/>
                <w:noProof/>
                <w:lang w:val="en-US"/>
              </w:rPr>
              <w:t>7.1.2 Feelings</w:t>
            </w:r>
            <w:r>
              <w:rPr>
                <w:noProof/>
                <w:webHidden/>
              </w:rPr>
              <w:tab/>
            </w:r>
            <w:r>
              <w:rPr>
                <w:noProof/>
                <w:webHidden/>
              </w:rPr>
              <w:fldChar w:fldCharType="begin"/>
            </w:r>
            <w:r>
              <w:rPr>
                <w:noProof/>
                <w:webHidden/>
              </w:rPr>
              <w:instrText xml:space="preserve"> PAGEREF _Toc226297843 \h </w:instrText>
            </w:r>
            <w:r>
              <w:rPr>
                <w:noProof/>
                <w:webHidden/>
              </w:rPr>
            </w:r>
            <w:r>
              <w:rPr>
                <w:noProof/>
                <w:webHidden/>
              </w:rPr>
              <w:fldChar w:fldCharType="separate"/>
            </w:r>
            <w:r>
              <w:rPr>
                <w:noProof/>
                <w:webHidden/>
              </w:rPr>
              <w:t>11</w:t>
            </w:r>
            <w:r>
              <w:rPr>
                <w:noProof/>
                <w:webHidden/>
              </w:rPr>
              <w:fldChar w:fldCharType="end"/>
            </w:r>
          </w:hyperlink>
        </w:p>
        <w:p w14:paraId="7B38A92E" w14:textId="3F069C8A" w:rsidR="002C4E0B" w:rsidRDefault="002C4E0B" w:rsidP="002C4E0B">
          <w:pPr>
            <w:pStyle w:val="TOC3"/>
            <w:tabs>
              <w:tab w:val="right" w:leader="dot" w:pos="9016"/>
            </w:tabs>
            <w:spacing w:line="360" w:lineRule="auto"/>
            <w:rPr>
              <w:noProof/>
            </w:rPr>
          </w:pPr>
          <w:hyperlink w:anchor="_Toc226297844" w:history="1">
            <w:r w:rsidRPr="00262FC0">
              <w:rPr>
                <w:rStyle w:val="Hyperlink"/>
                <w:noProof/>
                <w:lang w:val="en-US"/>
              </w:rPr>
              <w:t>7.1.3 Evaluation</w:t>
            </w:r>
            <w:r>
              <w:rPr>
                <w:noProof/>
                <w:webHidden/>
              </w:rPr>
              <w:tab/>
            </w:r>
            <w:r>
              <w:rPr>
                <w:noProof/>
                <w:webHidden/>
              </w:rPr>
              <w:fldChar w:fldCharType="begin"/>
            </w:r>
            <w:r>
              <w:rPr>
                <w:noProof/>
                <w:webHidden/>
              </w:rPr>
              <w:instrText xml:space="preserve"> PAGEREF _Toc226297844 \h </w:instrText>
            </w:r>
            <w:r>
              <w:rPr>
                <w:noProof/>
                <w:webHidden/>
              </w:rPr>
            </w:r>
            <w:r>
              <w:rPr>
                <w:noProof/>
                <w:webHidden/>
              </w:rPr>
              <w:fldChar w:fldCharType="separate"/>
            </w:r>
            <w:r>
              <w:rPr>
                <w:noProof/>
                <w:webHidden/>
              </w:rPr>
              <w:t>12</w:t>
            </w:r>
            <w:r>
              <w:rPr>
                <w:noProof/>
                <w:webHidden/>
              </w:rPr>
              <w:fldChar w:fldCharType="end"/>
            </w:r>
          </w:hyperlink>
        </w:p>
        <w:p w14:paraId="47BF48CA" w14:textId="30C3F4C5" w:rsidR="002C4E0B" w:rsidRDefault="002C4E0B" w:rsidP="002C4E0B">
          <w:pPr>
            <w:pStyle w:val="TOC3"/>
            <w:tabs>
              <w:tab w:val="right" w:leader="dot" w:pos="9016"/>
            </w:tabs>
            <w:spacing w:line="360" w:lineRule="auto"/>
            <w:rPr>
              <w:noProof/>
            </w:rPr>
          </w:pPr>
          <w:hyperlink w:anchor="_Toc226297845" w:history="1">
            <w:r w:rsidRPr="00262FC0">
              <w:rPr>
                <w:rStyle w:val="Hyperlink"/>
                <w:noProof/>
                <w:lang w:val="en-US"/>
              </w:rPr>
              <w:t>7.1.4 Analysis</w:t>
            </w:r>
            <w:r>
              <w:rPr>
                <w:noProof/>
                <w:webHidden/>
              </w:rPr>
              <w:tab/>
            </w:r>
            <w:r>
              <w:rPr>
                <w:noProof/>
                <w:webHidden/>
              </w:rPr>
              <w:fldChar w:fldCharType="begin"/>
            </w:r>
            <w:r>
              <w:rPr>
                <w:noProof/>
                <w:webHidden/>
              </w:rPr>
              <w:instrText xml:space="preserve"> PAGEREF _Toc226297845 \h </w:instrText>
            </w:r>
            <w:r>
              <w:rPr>
                <w:noProof/>
                <w:webHidden/>
              </w:rPr>
            </w:r>
            <w:r>
              <w:rPr>
                <w:noProof/>
                <w:webHidden/>
              </w:rPr>
              <w:fldChar w:fldCharType="separate"/>
            </w:r>
            <w:r>
              <w:rPr>
                <w:noProof/>
                <w:webHidden/>
              </w:rPr>
              <w:t>12</w:t>
            </w:r>
            <w:r>
              <w:rPr>
                <w:noProof/>
                <w:webHidden/>
              </w:rPr>
              <w:fldChar w:fldCharType="end"/>
            </w:r>
          </w:hyperlink>
        </w:p>
        <w:p w14:paraId="1058499F" w14:textId="429F9537" w:rsidR="002C4E0B" w:rsidRDefault="002C4E0B" w:rsidP="002C4E0B">
          <w:pPr>
            <w:pStyle w:val="TOC3"/>
            <w:tabs>
              <w:tab w:val="right" w:leader="dot" w:pos="9016"/>
            </w:tabs>
            <w:spacing w:line="360" w:lineRule="auto"/>
            <w:rPr>
              <w:noProof/>
            </w:rPr>
          </w:pPr>
          <w:hyperlink w:anchor="_Toc226297846" w:history="1">
            <w:r w:rsidRPr="00262FC0">
              <w:rPr>
                <w:rStyle w:val="Hyperlink"/>
                <w:noProof/>
                <w:lang w:val="en-US"/>
              </w:rPr>
              <w:t>7.1.5 Conclusion</w:t>
            </w:r>
            <w:r>
              <w:rPr>
                <w:noProof/>
                <w:webHidden/>
              </w:rPr>
              <w:tab/>
            </w:r>
            <w:r>
              <w:rPr>
                <w:noProof/>
                <w:webHidden/>
              </w:rPr>
              <w:fldChar w:fldCharType="begin"/>
            </w:r>
            <w:r>
              <w:rPr>
                <w:noProof/>
                <w:webHidden/>
              </w:rPr>
              <w:instrText xml:space="preserve"> PAGEREF _Toc226297846 \h </w:instrText>
            </w:r>
            <w:r>
              <w:rPr>
                <w:noProof/>
                <w:webHidden/>
              </w:rPr>
            </w:r>
            <w:r>
              <w:rPr>
                <w:noProof/>
                <w:webHidden/>
              </w:rPr>
              <w:fldChar w:fldCharType="separate"/>
            </w:r>
            <w:r>
              <w:rPr>
                <w:noProof/>
                <w:webHidden/>
              </w:rPr>
              <w:t>13</w:t>
            </w:r>
            <w:r>
              <w:rPr>
                <w:noProof/>
                <w:webHidden/>
              </w:rPr>
              <w:fldChar w:fldCharType="end"/>
            </w:r>
          </w:hyperlink>
        </w:p>
        <w:p w14:paraId="260D233E" w14:textId="5DF168F1" w:rsidR="002C4E0B" w:rsidRDefault="002C4E0B" w:rsidP="002C4E0B">
          <w:pPr>
            <w:pStyle w:val="TOC3"/>
            <w:tabs>
              <w:tab w:val="right" w:leader="dot" w:pos="9016"/>
            </w:tabs>
            <w:spacing w:line="360" w:lineRule="auto"/>
            <w:rPr>
              <w:noProof/>
            </w:rPr>
          </w:pPr>
          <w:hyperlink w:anchor="_Toc226297847" w:history="1">
            <w:r w:rsidRPr="00262FC0">
              <w:rPr>
                <w:rStyle w:val="Hyperlink"/>
                <w:noProof/>
                <w:lang w:val="en-US"/>
              </w:rPr>
              <w:t>7.1.6 Action Plan</w:t>
            </w:r>
            <w:r>
              <w:rPr>
                <w:noProof/>
                <w:webHidden/>
              </w:rPr>
              <w:tab/>
            </w:r>
            <w:r>
              <w:rPr>
                <w:noProof/>
                <w:webHidden/>
              </w:rPr>
              <w:fldChar w:fldCharType="begin"/>
            </w:r>
            <w:r>
              <w:rPr>
                <w:noProof/>
                <w:webHidden/>
              </w:rPr>
              <w:instrText xml:space="preserve"> PAGEREF _Toc226297847 \h </w:instrText>
            </w:r>
            <w:r>
              <w:rPr>
                <w:noProof/>
                <w:webHidden/>
              </w:rPr>
            </w:r>
            <w:r>
              <w:rPr>
                <w:noProof/>
                <w:webHidden/>
              </w:rPr>
              <w:fldChar w:fldCharType="separate"/>
            </w:r>
            <w:r>
              <w:rPr>
                <w:noProof/>
                <w:webHidden/>
              </w:rPr>
              <w:t>13</w:t>
            </w:r>
            <w:r>
              <w:rPr>
                <w:noProof/>
                <w:webHidden/>
              </w:rPr>
              <w:fldChar w:fldCharType="end"/>
            </w:r>
          </w:hyperlink>
        </w:p>
        <w:p w14:paraId="610DCA21" w14:textId="596B7CC0" w:rsidR="002C4E0B" w:rsidRDefault="002C4E0B" w:rsidP="002C4E0B">
          <w:pPr>
            <w:pStyle w:val="TOC2"/>
            <w:tabs>
              <w:tab w:val="right" w:leader="dot" w:pos="9016"/>
            </w:tabs>
            <w:spacing w:line="360" w:lineRule="auto"/>
            <w:rPr>
              <w:rFonts w:asciiTheme="minorHAnsi" w:eastAsiaTheme="minorEastAsia" w:hAnsiTheme="minorHAnsi"/>
              <w:noProof/>
              <w:szCs w:val="24"/>
              <w:lang w:val="en-US"/>
            </w:rPr>
          </w:pPr>
          <w:hyperlink w:anchor="_Toc226297848" w:history="1">
            <w:r w:rsidRPr="00262FC0">
              <w:rPr>
                <w:rStyle w:val="Hyperlink"/>
                <w:noProof/>
                <w:lang w:val="en-US"/>
              </w:rPr>
              <w:t>7.2 Staying Relevant in an AI-Driven Workplace</w:t>
            </w:r>
            <w:r>
              <w:rPr>
                <w:noProof/>
                <w:webHidden/>
              </w:rPr>
              <w:tab/>
            </w:r>
            <w:r>
              <w:rPr>
                <w:noProof/>
                <w:webHidden/>
              </w:rPr>
              <w:fldChar w:fldCharType="begin"/>
            </w:r>
            <w:r>
              <w:rPr>
                <w:noProof/>
                <w:webHidden/>
              </w:rPr>
              <w:instrText xml:space="preserve"> PAGEREF _Toc226297848 \h </w:instrText>
            </w:r>
            <w:r>
              <w:rPr>
                <w:noProof/>
                <w:webHidden/>
              </w:rPr>
            </w:r>
            <w:r>
              <w:rPr>
                <w:noProof/>
                <w:webHidden/>
              </w:rPr>
              <w:fldChar w:fldCharType="separate"/>
            </w:r>
            <w:r>
              <w:rPr>
                <w:noProof/>
                <w:webHidden/>
              </w:rPr>
              <w:t>13</w:t>
            </w:r>
            <w:r>
              <w:rPr>
                <w:noProof/>
                <w:webHidden/>
              </w:rPr>
              <w:fldChar w:fldCharType="end"/>
            </w:r>
          </w:hyperlink>
        </w:p>
        <w:p w14:paraId="69102E33" w14:textId="3E30AA79" w:rsidR="002C4E0B" w:rsidRDefault="002C4E0B" w:rsidP="002C4E0B">
          <w:pPr>
            <w:pStyle w:val="TOC1"/>
            <w:tabs>
              <w:tab w:val="right" w:leader="dot" w:pos="9016"/>
            </w:tabs>
            <w:spacing w:line="360" w:lineRule="auto"/>
            <w:rPr>
              <w:rFonts w:asciiTheme="minorHAnsi" w:eastAsiaTheme="minorEastAsia" w:hAnsiTheme="minorHAnsi"/>
              <w:noProof/>
              <w:szCs w:val="24"/>
              <w:lang w:val="en-US"/>
            </w:rPr>
          </w:pPr>
          <w:hyperlink w:anchor="_Toc226297849" w:history="1">
            <w:r w:rsidRPr="00262FC0">
              <w:rPr>
                <w:rStyle w:val="Hyperlink"/>
                <w:noProof/>
              </w:rPr>
              <w:t>Reference List</w:t>
            </w:r>
            <w:r>
              <w:rPr>
                <w:noProof/>
                <w:webHidden/>
              </w:rPr>
              <w:tab/>
            </w:r>
            <w:r>
              <w:rPr>
                <w:noProof/>
                <w:webHidden/>
              </w:rPr>
              <w:fldChar w:fldCharType="begin"/>
            </w:r>
            <w:r>
              <w:rPr>
                <w:noProof/>
                <w:webHidden/>
              </w:rPr>
              <w:instrText xml:space="preserve"> PAGEREF _Toc226297849 \h </w:instrText>
            </w:r>
            <w:r>
              <w:rPr>
                <w:noProof/>
                <w:webHidden/>
              </w:rPr>
            </w:r>
            <w:r>
              <w:rPr>
                <w:noProof/>
                <w:webHidden/>
              </w:rPr>
              <w:fldChar w:fldCharType="separate"/>
            </w:r>
            <w:r>
              <w:rPr>
                <w:noProof/>
                <w:webHidden/>
              </w:rPr>
              <w:t>15</w:t>
            </w:r>
            <w:r>
              <w:rPr>
                <w:noProof/>
                <w:webHidden/>
              </w:rPr>
              <w:fldChar w:fldCharType="end"/>
            </w:r>
          </w:hyperlink>
        </w:p>
        <w:p w14:paraId="2CF8569E" w14:textId="2CC94F0B" w:rsidR="00C35144" w:rsidRPr="00C35144" w:rsidRDefault="00C35144" w:rsidP="002C4E0B">
          <w:pPr>
            <w:spacing w:line="360" w:lineRule="auto"/>
            <w:rPr>
              <w:rFonts w:cs="Times New Roman"/>
              <w:szCs w:val="24"/>
            </w:rPr>
          </w:pPr>
          <w:r w:rsidRPr="00C35144">
            <w:rPr>
              <w:rFonts w:cs="Times New Roman"/>
              <w:noProof/>
              <w:szCs w:val="24"/>
            </w:rPr>
            <w:fldChar w:fldCharType="end"/>
          </w:r>
        </w:p>
      </w:sdtContent>
    </w:sdt>
    <w:p w14:paraId="0783C434" w14:textId="2A12E6E1" w:rsidR="00FD2BF9" w:rsidRPr="00C35144" w:rsidRDefault="00C35144" w:rsidP="00C35144">
      <w:pPr>
        <w:pStyle w:val="TOCHeading"/>
        <w:spacing w:line="360" w:lineRule="auto"/>
        <w:rPr>
          <w:rFonts w:ascii="Times New Roman" w:hAnsi="Times New Roman" w:cs="Times New Roman"/>
          <w:b/>
          <w:bCs/>
        </w:rPr>
      </w:pPr>
      <w:r>
        <w:rPr>
          <w:rFonts w:ascii="Times New Roman" w:hAnsi="Times New Roman" w:cs="Times New Roman"/>
          <w:b/>
          <w:bCs/>
        </w:rPr>
        <w:t>List o</w:t>
      </w:r>
      <w:r w:rsidRPr="00C35144">
        <w:rPr>
          <w:rFonts w:ascii="Times New Roman" w:hAnsi="Times New Roman" w:cs="Times New Roman"/>
          <w:b/>
          <w:bCs/>
        </w:rPr>
        <w:t>f</w:t>
      </w:r>
      <w:r>
        <w:rPr>
          <w:rFonts w:ascii="Times New Roman" w:hAnsi="Times New Roman" w:cs="Times New Roman"/>
          <w:b/>
          <w:bCs/>
        </w:rPr>
        <w:t xml:space="preserve"> </w:t>
      </w:r>
      <w:r w:rsidRPr="00C35144">
        <w:rPr>
          <w:rFonts w:ascii="Times New Roman" w:hAnsi="Times New Roman" w:cs="Times New Roman"/>
          <w:b/>
          <w:bCs/>
        </w:rPr>
        <w:t>Table</w:t>
      </w:r>
      <w:r>
        <w:rPr>
          <w:rFonts w:ascii="Times New Roman" w:hAnsi="Times New Roman" w:cs="Times New Roman"/>
          <w:b/>
          <w:bCs/>
        </w:rPr>
        <w:t>s &amp; Figures</w:t>
      </w:r>
    </w:p>
    <w:p w14:paraId="194F4615" w14:textId="4D2AE909" w:rsidR="00C35144" w:rsidRPr="00C35144" w:rsidRDefault="00C35144" w:rsidP="00C35144">
      <w:pPr>
        <w:pStyle w:val="TableofFigures"/>
        <w:tabs>
          <w:tab w:val="right" w:leader="dot" w:pos="9016"/>
        </w:tabs>
        <w:spacing w:line="360" w:lineRule="auto"/>
        <w:rPr>
          <w:rFonts w:cs="Times New Roman"/>
          <w:noProof/>
          <w:szCs w:val="24"/>
        </w:rPr>
      </w:pPr>
      <w:r w:rsidRPr="00C35144">
        <w:rPr>
          <w:rFonts w:cs="Times New Roman"/>
          <w:szCs w:val="24"/>
        </w:rPr>
        <w:fldChar w:fldCharType="begin"/>
      </w:r>
      <w:r w:rsidRPr="00C35144">
        <w:rPr>
          <w:rFonts w:cs="Times New Roman"/>
          <w:szCs w:val="24"/>
        </w:rPr>
        <w:instrText xml:space="preserve"> TOC \h \z \c "Table" </w:instrText>
      </w:r>
      <w:r w:rsidRPr="00C35144">
        <w:rPr>
          <w:rFonts w:cs="Times New Roman"/>
          <w:szCs w:val="24"/>
        </w:rPr>
        <w:fldChar w:fldCharType="separate"/>
      </w:r>
      <w:hyperlink w:anchor="_Toc226251307" w:history="1">
        <w:r w:rsidRPr="00C35144">
          <w:rPr>
            <w:rStyle w:val="Hyperlink"/>
            <w:rFonts w:cs="Times New Roman"/>
            <w:noProof/>
            <w:szCs w:val="24"/>
          </w:rPr>
          <w:t>Table 1</w:t>
        </w:r>
        <w:r w:rsidRPr="00C35144">
          <w:rPr>
            <w:rStyle w:val="Hyperlink"/>
            <w:rFonts w:cs="Times New Roman"/>
            <w:noProof/>
            <w:szCs w:val="24"/>
            <w:lang w:val="en-US"/>
          </w:rPr>
          <w:t>: Talent System Breakdown at Aether Innovations</w:t>
        </w:r>
        <w:r w:rsidRPr="00C35144">
          <w:rPr>
            <w:rFonts w:cs="Times New Roman"/>
            <w:noProof/>
            <w:webHidden/>
            <w:szCs w:val="24"/>
          </w:rPr>
          <w:tab/>
        </w:r>
        <w:r w:rsidRPr="00C35144">
          <w:rPr>
            <w:rFonts w:cs="Times New Roman"/>
            <w:noProof/>
            <w:webHidden/>
            <w:szCs w:val="24"/>
          </w:rPr>
          <w:fldChar w:fldCharType="begin"/>
        </w:r>
        <w:r w:rsidRPr="00C35144">
          <w:rPr>
            <w:rFonts w:cs="Times New Roman"/>
            <w:noProof/>
            <w:webHidden/>
            <w:szCs w:val="24"/>
          </w:rPr>
          <w:instrText xml:space="preserve"> PAGEREF _Toc226251307 \h </w:instrText>
        </w:r>
        <w:r w:rsidRPr="00C35144">
          <w:rPr>
            <w:rFonts w:cs="Times New Roman"/>
            <w:noProof/>
            <w:webHidden/>
            <w:szCs w:val="24"/>
          </w:rPr>
        </w:r>
        <w:r w:rsidRPr="00C35144">
          <w:rPr>
            <w:rFonts w:cs="Times New Roman"/>
            <w:noProof/>
            <w:webHidden/>
            <w:szCs w:val="24"/>
          </w:rPr>
          <w:fldChar w:fldCharType="separate"/>
        </w:r>
        <w:r w:rsidRPr="00C35144">
          <w:rPr>
            <w:rFonts w:cs="Times New Roman"/>
            <w:noProof/>
            <w:webHidden/>
            <w:szCs w:val="24"/>
          </w:rPr>
          <w:t>4</w:t>
        </w:r>
        <w:r w:rsidRPr="00C35144">
          <w:rPr>
            <w:rFonts w:cs="Times New Roman"/>
            <w:noProof/>
            <w:webHidden/>
            <w:szCs w:val="24"/>
          </w:rPr>
          <w:fldChar w:fldCharType="end"/>
        </w:r>
      </w:hyperlink>
    </w:p>
    <w:p w14:paraId="11404875" w14:textId="26845BB7" w:rsidR="00C35144" w:rsidRPr="00C35144" w:rsidRDefault="00C35144" w:rsidP="00C35144">
      <w:pPr>
        <w:pStyle w:val="TableofFigures"/>
        <w:tabs>
          <w:tab w:val="right" w:leader="dot" w:pos="9016"/>
        </w:tabs>
        <w:spacing w:line="360" w:lineRule="auto"/>
        <w:rPr>
          <w:rFonts w:cs="Times New Roman"/>
          <w:noProof/>
          <w:szCs w:val="24"/>
        </w:rPr>
      </w:pPr>
      <w:hyperlink w:anchor="_Toc226251308" w:history="1">
        <w:r w:rsidRPr="00C35144">
          <w:rPr>
            <w:rStyle w:val="Hyperlink"/>
            <w:rFonts w:cs="Times New Roman"/>
            <w:noProof/>
            <w:szCs w:val="24"/>
          </w:rPr>
          <w:t>Table 2</w:t>
        </w:r>
        <w:r w:rsidRPr="00C35144">
          <w:rPr>
            <w:rStyle w:val="Hyperlink"/>
            <w:rFonts w:cs="Times New Roman"/>
            <w:noProof/>
            <w:szCs w:val="24"/>
            <w:lang w:val="en-US"/>
          </w:rPr>
          <w:t>: Strategic Build vs Buy Decision Matrix</w:t>
        </w:r>
        <w:r w:rsidRPr="00C35144">
          <w:rPr>
            <w:rFonts w:cs="Times New Roman"/>
            <w:noProof/>
            <w:webHidden/>
            <w:szCs w:val="24"/>
          </w:rPr>
          <w:tab/>
        </w:r>
        <w:r w:rsidRPr="00C35144">
          <w:rPr>
            <w:rFonts w:cs="Times New Roman"/>
            <w:noProof/>
            <w:webHidden/>
            <w:szCs w:val="24"/>
          </w:rPr>
          <w:fldChar w:fldCharType="begin"/>
        </w:r>
        <w:r w:rsidRPr="00C35144">
          <w:rPr>
            <w:rFonts w:cs="Times New Roman"/>
            <w:noProof/>
            <w:webHidden/>
            <w:szCs w:val="24"/>
          </w:rPr>
          <w:instrText xml:space="preserve"> PAGEREF _Toc226251308 \h </w:instrText>
        </w:r>
        <w:r w:rsidRPr="00C35144">
          <w:rPr>
            <w:rFonts w:cs="Times New Roman"/>
            <w:noProof/>
            <w:webHidden/>
            <w:szCs w:val="24"/>
          </w:rPr>
        </w:r>
        <w:r w:rsidRPr="00C35144">
          <w:rPr>
            <w:rFonts w:cs="Times New Roman"/>
            <w:noProof/>
            <w:webHidden/>
            <w:szCs w:val="24"/>
          </w:rPr>
          <w:fldChar w:fldCharType="separate"/>
        </w:r>
        <w:r w:rsidRPr="00C35144">
          <w:rPr>
            <w:rFonts w:cs="Times New Roman"/>
            <w:noProof/>
            <w:webHidden/>
            <w:szCs w:val="24"/>
          </w:rPr>
          <w:t>6</w:t>
        </w:r>
        <w:r w:rsidRPr="00C35144">
          <w:rPr>
            <w:rFonts w:cs="Times New Roman"/>
            <w:noProof/>
            <w:webHidden/>
            <w:szCs w:val="24"/>
          </w:rPr>
          <w:fldChar w:fldCharType="end"/>
        </w:r>
      </w:hyperlink>
    </w:p>
    <w:p w14:paraId="72A326F0" w14:textId="77777777" w:rsidR="00C35144" w:rsidRPr="00C35144" w:rsidRDefault="00C35144" w:rsidP="00C35144">
      <w:pPr>
        <w:spacing w:line="360" w:lineRule="auto"/>
        <w:rPr>
          <w:rFonts w:cs="Times New Roman"/>
          <w:noProof/>
          <w:szCs w:val="24"/>
        </w:rPr>
      </w:pPr>
      <w:r w:rsidRPr="00C35144">
        <w:rPr>
          <w:rFonts w:cs="Times New Roman"/>
          <w:szCs w:val="24"/>
        </w:rPr>
        <w:fldChar w:fldCharType="end"/>
      </w:r>
      <w:r w:rsidRPr="00C35144">
        <w:rPr>
          <w:rFonts w:cs="Times New Roman"/>
          <w:szCs w:val="24"/>
        </w:rPr>
        <w:fldChar w:fldCharType="begin"/>
      </w:r>
      <w:r w:rsidRPr="00C35144">
        <w:rPr>
          <w:rFonts w:cs="Times New Roman"/>
          <w:szCs w:val="24"/>
        </w:rPr>
        <w:instrText xml:space="preserve"> TOC \h \z \c "Figure" </w:instrText>
      </w:r>
      <w:r w:rsidRPr="00C35144">
        <w:rPr>
          <w:rFonts w:cs="Times New Roman"/>
          <w:szCs w:val="24"/>
        </w:rPr>
        <w:fldChar w:fldCharType="separate"/>
      </w:r>
    </w:p>
    <w:p w14:paraId="7819BB32" w14:textId="49485921" w:rsidR="00C35144" w:rsidRPr="00C35144" w:rsidRDefault="00C35144" w:rsidP="00C35144">
      <w:pPr>
        <w:pStyle w:val="TableofFigures"/>
        <w:tabs>
          <w:tab w:val="right" w:leader="dot" w:pos="9016"/>
        </w:tabs>
        <w:spacing w:line="360" w:lineRule="auto"/>
        <w:rPr>
          <w:rFonts w:eastAsiaTheme="minorEastAsia" w:cs="Times New Roman"/>
          <w:noProof/>
          <w:szCs w:val="24"/>
          <w:lang w:val="en-US"/>
        </w:rPr>
      </w:pPr>
      <w:hyperlink w:anchor="_Toc226251309" w:history="1">
        <w:r w:rsidRPr="00C35144">
          <w:rPr>
            <w:rStyle w:val="Hyperlink"/>
            <w:rFonts w:cs="Times New Roman"/>
            <w:noProof/>
            <w:szCs w:val="24"/>
          </w:rPr>
          <w:t>Figure 1: Integrated Talent Ecosystem Flow; Source: Developed by the author based on Frontiers (2026)</w:t>
        </w:r>
        <w:r w:rsidRPr="00C35144">
          <w:rPr>
            <w:rFonts w:cs="Times New Roman"/>
            <w:noProof/>
            <w:webHidden/>
            <w:szCs w:val="24"/>
          </w:rPr>
          <w:tab/>
        </w:r>
        <w:r w:rsidRPr="00C35144">
          <w:rPr>
            <w:rFonts w:cs="Times New Roman"/>
            <w:noProof/>
            <w:webHidden/>
            <w:szCs w:val="24"/>
          </w:rPr>
          <w:fldChar w:fldCharType="begin"/>
        </w:r>
        <w:r w:rsidRPr="00C35144">
          <w:rPr>
            <w:rFonts w:cs="Times New Roman"/>
            <w:noProof/>
            <w:webHidden/>
            <w:szCs w:val="24"/>
          </w:rPr>
          <w:instrText xml:space="preserve"> PAGEREF _Toc226251309 \h </w:instrText>
        </w:r>
        <w:r w:rsidRPr="00C35144">
          <w:rPr>
            <w:rFonts w:cs="Times New Roman"/>
            <w:noProof/>
            <w:webHidden/>
            <w:szCs w:val="24"/>
          </w:rPr>
        </w:r>
        <w:r w:rsidRPr="00C35144">
          <w:rPr>
            <w:rFonts w:cs="Times New Roman"/>
            <w:noProof/>
            <w:webHidden/>
            <w:szCs w:val="24"/>
          </w:rPr>
          <w:fldChar w:fldCharType="separate"/>
        </w:r>
        <w:r w:rsidRPr="00C35144">
          <w:rPr>
            <w:rFonts w:cs="Times New Roman"/>
            <w:noProof/>
            <w:webHidden/>
            <w:szCs w:val="24"/>
          </w:rPr>
          <w:t>11</w:t>
        </w:r>
        <w:r w:rsidRPr="00C35144">
          <w:rPr>
            <w:rFonts w:cs="Times New Roman"/>
            <w:noProof/>
            <w:webHidden/>
            <w:szCs w:val="24"/>
          </w:rPr>
          <w:fldChar w:fldCharType="end"/>
        </w:r>
      </w:hyperlink>
    </w:p>
    <w:p w14:paraId="21E78C59" w14:textId="0FD4D2AE" w:rsidR="00C35144" w:rsidRPr="00C35144" w:rsidRDefault="00C35144" w:rsidP="00C35144">
      <w:pPr>
        <w:spacing w:line="360" w:lineRule="auto"/>
        <w:rPr>
          <w:rFonts w:cs="Times New Roman"/>
          <w:szCs w:val="24"/>
        </w:rPr>
      </w:pPr>
      <w:r w:rsidRPr="00C35144">
        <w:rPr>
          <w:rFonts w:cs="Times New Roman"/>
          <w:szCs w:val="24"/>
        </w:rPr>
        <w:fldChar w:fldCharType="end"/>
      </w:r>
    </w:p>
    <w:p w14:paraId="31B2B368" w14:textId="77777777" w:rsidR="00FD2BF9" w:rsidRPr="00C35144" w:rsidRDefault="00FD2BF9" w:rsidP="00C35144">
      <w:pPr>
        <w:spacing w:line="360" w:lineRule="auto"/>
        <w:rPr>
          <w:rFonts w:cs="Times New Roman"/>
          <w:szCs w:val="24"/>
        </w:rPr>
      </w:pPr>
    </w:p>
    <w:p w14:paraId="32301DDB" w14:textId="77777777" w:rsidR="00C35144" w:rsidRDefault="00C35144" w:rsidP="00C35144">
      <w:pPr>
        <w:pStyle w:val="Title"/>
        <w:rPr>
          <w:lang w:val="en-US"/>
        </w:rPr>
        <w:sectPr w:rsidR="00C35144" w:rsidSect="00EE2989">
          <w:footerReference w:type="default" r:id="rId9"/>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2C9D06CB" w14:textId="75F1764D" w:rsidR="00FD2BF9" w:rsidRPr="00FD2BF9" w:rsidRDefault="00FD2BF9" w:rsidP="00C35144">
      <w:pPr>
        <w:pStyle w:val="Title"/>
        <w:rPr>
          <w:lang w:val="en-US"/>
        </w:rPr>
      </w:pPr>
      <w:r w:rsidRPr="00FD2BF9">
        <w:rPr>
          <w:lang w:val="en-US"/>
        </w:rPr>
        <w:lastRenderedPageBreak/>
        <w:t>Integrated Human Capital Blueprint: Aligning Talent and Performance at Aether Innovations</w:t>
      </w:r>
    </w:p>
    <w:p w14:paraId="1F1A5611" w14:textId="77777777" w:rsidR="00FD2BF9" w:rsidRPr="00FD2BF9" w:rsidRDefault="00FD2BF9" w:rsidP="00C35144">
      <w:pPr>
        <w:pStyle w:val="Heading1"/>
      </w:pPr>
      <w:bookmarkStart w:id="0" w:name="_Toc226297827"/>
      <w:r w:rsidRPr="00FD2BF9">
        <w:t>1. Introduction</w:t>
      </w:r>
      <w:bookmarkEnd w:id="0"/>
    </w:p>
    <w:p w14:paraId="3EAC00BB" w14:textId="6232BCD1" w:rsidR="009F1272" w:rsidRPr="009F1272" w:rsidRDefault="009F1272" w:rsidP="009F1272">
      <w:pPr>
        <w:spacing w:line="360" w:lineRule="auto"/>
        <w:rPr>
          <w:rFonts w:cs="Times New Roman"/>
          <w:szCs w:val="24"/>
          <w:lang w:val="en-US"/>
        </w:rPr>
      </w:pPr>
      <w:r w:rsidRPr="009F1272">
        <w:rPr>
          <w:rFonts w:cs="Times New Roman"/>
          <w:szCs w:val="24"/>
          <w:lang w:val="en-US"/>
        </w:rPr>
        <w:t>Aether Innovations is a rapidly expanding technology company facing a stagnated growth rate, higher employee turnover, and loss of customer satisfaction. This is not unique to the modern labour market</w:t>
      </w:r>
      <w:r>
        <w:rPr>
          <w:rFonts w:cs="Times New Roman"/>
          <w:szCs w:val="24"/>
          <w:lang w:val="en-US"/>
        </w:rPr>
        <w:t>,</w:t>
      </w:r>
      <w:r w:rsidRPr="009F1272">
        <w:rPr>
          <w:rFonts w:cs="Times New Roman"/>
          <w:szCs w:val="24"/>
          <w:lang w:val="en-US"/>
        </w:rPr>
        <w:t xml:space="preserve"> where organisations are increasingly competing to attract talent with skills and are experiencing an increase in attrition rates (McKinsey &amp; Company, 2023). </w:t>
      </w:r>
    </w:p>
    <w:p w14:paraId="552D3DA4" w14:textId="6073C2AE" w:rsidR="00FD2BF9" w:rsidRPr="00FD2BF9" w:rsidRDefault="005976AF" w:rsidP="009F1272">
      <w:pPr>
        <w:spacing w:line="360" w:lineRule="auto"/>
        <w:rPr>
          <w:rFonts w:cs="Times New Roman"/>
          <w:szCs w:val="24"/>
          <w:lang w:val="en-US"/>
        </w:rPr>
      </w:pPr>
      <w:r w:rsidRPr="005976AF">
        <w:rPr>
          <w:rFonts w:cs="Times New Roman"/>
          <w:szCs w:val="24"/>
          <w:lang w:val="en-US"/>
        </w:rPr>
        <w:t>Strategic talent management is a key contributor to organisational performance, aligning human capital with long-term business goals (Collings and Mellahi, 2009).</w:t>
      </w:r>
      <w:r>
        <w:rPr>
          <w:rFonts w:cs="Times New Roman"/>
          <w:szCs w:val="24"/>
          <w:lang w:val="en-US"/>
        </w:rPr>
        <w:t xml:space="preserve"> </w:t>
      </w:r>
      <w:r w:rsidR="009F1272" w:rsidRPr="009F1272">
        <w:rPr>
          <w:rFonts w:cs="Times New Roman"/>
          <w:szCs w:val="24"/>
          <w:lang w:val="en-US"/>
        </w:rPr>
        <w:t>Furthermore, within a dynamic and global business context, organisations are forced to consider integrated and dynamic ways of managing talent at all levels (Vaiman, Sparrow and Schuler, 2018).</w:t>
      </w:r>
      <w:r w:rsidR="009F1272">
        <w:rPr>
          <w:rFonts w:cs="Times New Roman"/>
          <w:szCs w:val="24"/>
          <w:lang w:val="en-US"/>
        </w:rPr>
        <w:t xml:space="preserve"> </w:t>
      </w:r>
      <w:r w:rsidRPr="005976AF">
        <w:rPr>
          <w:rFonts w:cs="Times New Roman"/>
          <w:szCs w:val="24"/>
          <w:lang w:val="en-US"/>
        </w:rPr>
        <w:t>This report develops a talent ecosystem</w:t>
      </w:r>
      <w:r>
        <w:rPr>
          <w:rFonts w:cs="Times New Roman"/>
          <w:szCs w:val="24"/>
          <w:lang w:val="en-US"/>
        </w:rPr>
        <w:t xml:space="preserve"> </w:t>
      </w:r>
      <w:r w:rsidR="002F7CAB" w:rsidRPr="00C35144">
        <w:rPr>
          <w:rFonts w:cs="Times New Roman"/>
          <w:szCs w:val="24"/>
          <w:lang w:val="en-US"/>
        </w:rPr>
        <w:t xml:space="preserve">at Aether Innovations </w:t>
      </w:r>
      <w:r>
        <w:rPr>
          <w:rFonts w:cs="Times New Roman"/>
          <w:szCs w:val="24"/>
          <w:lang w:val="en-US"/>
        </w:rPr>
        <w:t>to</w:t>
      </w:r>
      <w:r w:rsidR="002F7CAB" w:rsidRPr="00C35144">
        <w:rPr>
          <w:rFonts w:cs="Times New Roman"/>
          <w:szCs w:val="24"/>
          <w:lang w:val="en-US"/>
        </w:rPr>
        <w:t xml:space="preserve"> increase employee engagement, retention, and overall organisational performance</w:t>
      </w:r>
      <w:r w:rsidR="00FD2BF9" w:rsidRPr="00FD2BF9">
        <w:rPr>
          <w:rFonts w:cs="Times New Roman"/>
          <w:szCs w:val="24"/>
          <w:lang w:val="en-US"/>
        </w:rPr>
        <w:t>.</w:t>
      </w:r>
    </w:p>
    <w:p w14:paraId="20705679" w14:textId="77777777" w:rsidR="00065026" w:rsidRPr="00065026" w:rsidRDefault="00065026" w:rsidP="00C35144">
      <w:pPr>
        <w:pStyle w:val="Heading1"/>
      </w:pPr>
      <w:bookmarkStart w:id="1" w:name="_Toc226297828"/>
      <w:r w:rsidRPr="00065026">
        <w:t>2. Diagnosing Aether’s Talent System</w:t>
      </w:r>
      <w:bookmarkEnd w:id="1"/>
    </w:p>
    <w:p w14:paraId="10B21A2E" w14:textId="77777777" w:rsidR="00065026" w:rsidRPr="00065026" w:rsidRDefault="00065026" w:rsidP="00C35144">
      <w:pPr>
        <w:pStyle w:val="Heading2"/>
        <w:rPr>
          <w:lang w:val="en-US"/>
        </w:rPr>
      </w:pPr>
      <w:bookmarkStart w:id="2" w:name="_Toc226297829"/>
      <w:r w:rsidRPr="00065026">
        <w:rPr>
          <w:lang w:val="en-US"/>
        </w:rPr>
        <w:t>2.1 External Context</w:t>
      </w:r>
      <w:bookmarkEnd w:id="2"/>
    </w:p>
    <w:p w14:paraId="18AB20DF" w14:textId="4C2C7FE1" w:rsidR="002F7CAB" w:rsidRPr="00C35144" w:rsidRDefault="002F7CAB" w:rsidP="00C35144">
      <w:pPr>
        <w:spacing w:line="360" w:lineRule="auto"/>
        <w:rPr>
          <w:rFonts w:cs="Times New Roman"/>
          <w:szCs w:val="24"/>
          <w:lang w:val="en-US"/>
        </w:rPr>
      </w:pPr>
      <w:r w:rsidRPr="00C35144">
        <w:rPr>
          <w:rFonts w:cs="Times New Roman"/>
          <w:szCs w:val="24"/>
          <w:lang w:val="en-US"/>
        </w:rPr>
        <w:t xml:space="preserve">The modern technology industry is marked by </w:t>
      </w:r>
      <w:r w:rsidR="00E220C0" w:rsidRPr="00C35144">
        <w:rPr>
          <w:rFonts w:cs="Times New Roman"/>
          <w:szCs w:val="24"/>
          <w:lang w:val="en-US"/>
        </w:rPr>
        <w:t>intense competition for skilled talent and rapidly changing skill demands</w:t>
      </w:r>
      <w:r w:rsidRPr="00C35144">
        <w:rPr>
          <w:rFonts w:cs="Times New Roman"/>
          <w:szCs w:val="24"/>
          <w:lang w:val="en-US"/>
        </w:rPr>
        <w:t xml:space="preserve">. </w:t>
      </w:r>
      <w:r w:rsidR="005976AF" w:rsidRPr="005976AF">
        <w:rPr>
          <w:rFonts w:cs="Times New Roman"/>
          <w:szCs w:val="24"/>
          <w:lang w:val="en-US"/>
        </w:rPr>
        <w:t>Organisations must respond to digital transformation, automation, and changing workforce expectations</w:t>
      </w:r>
      <w:r w:rsidRPr="00C35144">
        <w:rPr>
          <w:rFonts w:cs="Times New Roman"/>
          <w:szCs w:val="24"/>
          <w:lang w:val="en-US"/>
        </w:rPr>
        <w:t xml:space="preserve">, which </w:t>
      </w:r>
      <w:r w:rsidR="00977C2F">
        <w:rPr>
          <w:rFonts w:cs="Times New Roman"/>
          <w:szCs w:val="24"/>
          <w:lang w:val="en-US"/>
        </w:rPr>
        <w:t>have</w:t>
      </w:r>
      <w:r w:rsidRPr="00C35144">
        <w:rPr>
          <w:rFonts w:cs="Times New Roman"/>
          <w:szCs w:val="24"/>
          <w:lang w:val="en-US"/>
        </w:rPr>
        <w:t xml:space="preserve"> contributed to the fact that specialised capabilities are in high demand (World Economic Forum, 2023). Simultaneously, technological change has reduced the lifecycle of skills by causing formerly relevant competencies to become outdated in a very short time.</w:t>
      </w:r>
    </w:p>
    <w:p w14:paraId="2A278705" w14:textId="14DF9FD3" w:rsidR="00065026" w:rsidRPr="00065026" w:rsidRDefault="002F7CAB" w:rsidP="00C35144">
      <w:pPr>
        <w:spacing w:line="360" w:lineRule="auto"/>
        <w:rPr>
          <w:rFonts w:cs="Times New Roman"/>
          <w:szCs w:val="24"/>
          <w:lang w:val="en-US"/>
        </w:rPr>
      </w:pPr>
      <w:r w:rsidRPr="00C35144">
        <w:rPr>
          <w:rFonts w:cs="Times New Roman"/>
          <w:szCs w:val="24"/>
          <w:lang w:val="en-US"/>
        </w:rPr>
        <w:t xml:space="preserve">Also, the trends in global labour markets show that workers are becoming more focused on flexibility, development, and meaningful work, which only exacerbates the threat of talent mobility and attrition (Deloitte, 2024). Consequently, organisations that </w:t>
      </w:r>
      <w:r w:rsidR="00E220C0" w:rsidRPr="00C35144">
        <w:rPr>
          <w:rFonts w:cs="Times New Roman"/>
          <w:szCs w:val="24"/>
          <w:lang w:val="en-US"/>
        </w:rPr>
        <w:t>do not continuously adapt their talent strategy</w:t>
      </w:r>
      <w:r w:rsidRPr="00C35144">
        <w:rPr>
          <w:rFonts w:cs="Times New Roman"/>
          <w:szCs w:val="24"/>
          <w:lang w:val="en-US"/>
        </w:rPr>
        <w:t xml:space="preserve"> are increasingly encountering difficulties in recruiting, developing and maintaining </w:t>
      </w:r>
      <w:r w:rsidR="0043318E">
        <w:rPr>
          <w:rFonts w:cs="Times New Roman"/>
          <w:szCs w:val="24"/>
          <w:lang w:val="en-US"/>
        </w:rPr>
        <w:t>high-potential</w:t>
      </w:r>
      <w:r w:rsidRPr="00C35144">
        <w:rPr>
          <w:rFonts w:cs="Times New Roman"/>
          <w:szCs w:val="24"/>
          <w:lang w:val="en-US"/>
        </w:rPr>
        <w:t xml:space="preserve"> employees</w:t>
      </w:r>
      <w:r w:rsidR="00065026" w:rsidRPr="00065026">
        <w:rPr>
          <w:rFonts w:cs="Times New Roman"/>
          <w:szCs w:val="24"/>
          <w:lang w:val="en-US"/>
        </w:rPr>
        <w:t>.</w:t>
      </w:r>
    </w:p>
    <w:p w14:paraId="49738C87" w14:textId="6AA9416D" w:rsidR="00065026" w:rsidRPr="00065026" w:rsidRDefault="00065026" w:rsidP="00C35144">
      <w:pPr>
        <w:pStyle w:val="Heading2"/>
        <w:rPr>
          <w:lang w:val="en-US"/>
        </w:rPr>
      </w:pPr>
      <w:bookmarkStart w:id="3" w:name="_Toc226297830"/>
      <w:r w:rsidRPr="00065026">
        <w:rPr>
          <w:lang w:val="en-US"/>
        </w:rPr>
        <w:lastRenderedPageBreak/>
        <w:t>2.2 Internal Diagnosis</w:t>
      </w:r>
      <w:bookmarkEnd w:id="3"/>
    </w:p>
    <w:p w14:paraId="4AB87F10" w14:textId="61DFE151" w:rsidR="00C65EE5" w:rsidRPr="00C65EE5" w:rsidRDefault="00C65EE5" w:rsidP="00C65EE5">
      <w:pPr>
        <w:spacing w:line="360" w:lineRule="auto"/>
        <w:rPr>
          <w:rFonts w:cs="Times New Roman"/>
          <w:szCs w:val="24"/>
          <w:lang w:val="en-US"/>
        </w:rPr>
      </w:pPr>
      <w:r w:rsidRPr="00C65EE5">
        <w:rPr>
          <w:rFonts w:cs="Times New Roman"/>
          <w:szCs w:val="24"/>
          <w:lang w:val="en-US"/>
        </w:rPr>
        <w:t>The challenges of Aether Innovations indicate the vulnerability of the company in terms of its internal talent system, especially employee engagement, retention, and development. Among the most important issues is a violation of the psychological contract in which the expectations of the employees on growth, recognition, and organisational support are not met satisfactorily. It usually leads to low commitment and withdrawal behaviours (Saks, 2006).</w:t>
      </w:r>
    </w:p>
    <w:p w14:paraId="56579EF1" w14:textId="6A47A1C1" w:rsidR="00C65EE5" w:rsidRPr="00C65EE5" w:rsidRDefault="00C65EE5" w:rsidP="00C65EE5">
      <w:pPr>
        <w:spacing w:line="360" w:lineRule="auto"/>
        <w:rPr>
          <w:rFonts w:cs="Times New Roman"/>
          <w:szCs w:val="24"/>
          <w:lang w:val="en-US"/>
        </w:rPr>
      </w:pPr>
      <w:r w:rsidRPr="00C65EE5">
        <w:rPr>
          <w:rFonts w:cs="Times New Roman"/>
          <w:szCs w:val="24"/>
          <w:lang w:val="en-US"/>
        </w:rPr>
        <w:t xml:space="preserve">Reduced engagement also helps in deteriorating motivation and performance. The perceptions of employees towards roles, development prospects, and organisational support have a strong impact on the engagement level, and in cases when they align with each other, </w:t>
      </w:r>
      <w:r w:rsidR="00685596">
        <w:rPr>
          <w:rFonts w:cs="Times New Roman"/>
          <w:szCs w:val="24"/>
          <w:lang w:val="en-US"/>
        </w:rPr>
        <w:t xml:space="preserve">a </w:t>
      </w:r>
      <w:r w:rsidRPr="00C65EE5">
        <w:rPr>
          <w:rFonts w:cs="Times New Roman"/>
          <w:szCs w:val="24"/>
          <w:lang w:val="en-US"/>
        </w:rPr>
        <w:t xml:space="preserve">lack of alignment in these aspects can considerably decrease discretionary effort (Bailey et al., 2017). Moreover, the fact that </w:t>
      </w:r>
      <w:r w:rsidR="00685596">
        <w:rPr>
          <w:rFonts w:cs="Times New Roman"/>
          <w:szCs w:val="24"/>
          <w:lang w:val="en-US"/>
        </w:rPr>
        <w:t xml:space="preserve">a </w:t>
      </w:r>
      <w:r w:rsidRPr="00C65EE5">
        <w:rPr>
          <w:rFonts w:cs="Times New Roman"/>
          <w:szCs w:val="24"/>
          <w:lang w:val="en-US"/>
        </w:rPr>
        <w:t xml:space="preserve">clearly defined Employee Value Proposition (EVP) is not in place undermines </w:t>
      </w:r>
      <w:r w:rsidR="00685596">
        <w:rPr>
          <w:rFonts w:cs="Times New Roman"/>
          <w:szCs w:val="24"/>
          <w:lang w:val="en-US"/>
        </w:rPr>
        <w:t>Aether's</w:t>
      </w:r>
      <w:r w:rsidRPr="00C65EE5">
        <w:rPr>
          <w:rFonts w:cs="Times New Roman"/>
          <w:szCs w:val="24"/>
          <w:lang w:val="en-US"/>
        </w:rPr>
        <w:t xml:space="preserve"> potential to attract and keep talent.</w:t>
      </w:r>
    </w:p>
    <w:p w14:paraId="083B9059" w14:textId="207CB364" w:rsidR="009F1272" w:rsidRPr="009F1272" w:rsidRDefault="00C65EE5" w:rsidP="00C65EE5">
      <w:pPr>
        <w:spacing w:line="360" w:lineRule="auto"/>
        <w:rPr>
          <w:rFonts w:cs="Times New Roman"/>
          <w:szCs w:val="24"/>
          <w:lang w:val="en-US"/>
        </w:rPr>
      </w:pPr>
      <w:r w:rsidRPr="00C65EE5">
        <w:rPr>
          <w:rFonts w:cs="Times New Roman"/>
          <w:szCs w:val="24"/>
          <w:lang w:val="en-US"/>
        </w:rPr>
        <w:t xml:space="preserve">The absence of </w:t>
      </w:r>
      <w:r w:rsidR="00685596">
        <w:rPr>
          <w:rFonts w:cs="Times New Roman"/>
          <w:szCs w:val="24"/>
          <w:lang w:val="en-US"/>
        </w:rPr>
        <w:t>organised career ladders</w:t>
      </w:r>
      <w:r w:rsidRPr="00C65EE5">
        <w:rPr>
          <w:rFonts w:cs="Times New Roman"/>
          <w:szCs w:val="24"/>
          <w:lang w:val="en-US"/>
        </w:rPr>
        <w:t xml:space="preserve"> and internal mobility is also a cause of retention. Lack of clarity or inconsistency in long-term development opportunities increases the chances of departure among employees (CIPD, 2023), which suggests that Aether is not succeeding in promoting careers or talent development</w:t>
      </w:r>
      <w:r w:rsidR="009F1272" w:rsidRPr="009F1272">
        <w:rPr>
          <w:rFonts w:cs="Times New Roman"/>
          <w:szCs w:val="24"/>
          <w:lang w:val="en-US"/>
        </w:rPr>
        <w:t>.</w:t>
      </w:r>
    </w:p>
    <w:p w14:paraId="193E3DD6" w14:textId="78DCEF3F" w:rsidR="00FD2BF9" w:rsidRPr="00C35144" w:rsidRDefault="009F1272" w:rsidP="009F1272">
      <w:pPr>
        <w:spacing w:line="360" w:lineRule="auto"/>
        <w:rPr>
          <w:rFonts w:cs="Times New Roman"/>
          <w:szCs w:val="24"/>
          <w:lang w:val="en-US"/>
        </w:rPr>
      </w:pPr>
      <w:r w:rsidRPr="009F1272">
        <w:rPr>
          <w:rFonts w:cs="Times New Roman"/>
          <w:szCs w:val="24"/>
          <w:lang w:val="en-US"/>
        </w:rPr>
        <w:t xml:space="preserve">Lastly, </w:t>
      </w:r>
      <w:r>
        <w:rPr>
          <w:rFonts w:cs="Times New Roman"/>
          <w:szCs w:val="24"/>
          <w:lang w:val="en-US"/>
        </w:rPr>
        <w:t xml:space="preserve">a </w:t>
      </w:r>
      <w:r w:rsidRPr="009F1272">
        <w:rPr>
          <w:rFonts w:cs="Times New Roman"/>
          <w:szCs w:val="24"/>
          <w:lang w:val="en-US"/>
        </w:rPr>
        <w:t xml:space="preserve">lack of </w:t>
      </w:r>
      <w:r>
        <w:rPr>
          <w:rFonts w:cs="Times New Roman"/>
          <w:szCs w:val="24"/>
          <w:lang w:val="en-US"/>
        </w:rPr>
        <w:t xml:space="preserve">an </w:t>
      </w:r>
      <w:r w:rsidRPr="009F1272">
        <w:rPr>
          <w:rFonts w:cs="Times New Roman"/>
          <w:szCs w:val="24"/>
          <w:lang w:val="en-US"/>
        </w:rPr>
        <w:t xml:space="preserve">integrated talent approach can </w:t>
      </w:r>
      <w:r>
        <w:rPr>
          <w:rFonts w:cs="Times New Roman"/>
          <w:szCs w:val="24"/>
          <w:lang w:val="en-US"/>
        </w:rPr>
        <w:t>hamper</w:t>
      </w:r>
      <w:r w:rsidRPr="009F1272">
        <w:rPr>
          <w:rFonts w:cs="Times New Roman"/>
          <w:szCs w:val="24"/>
          <w:lang w:val="en-US"/>
        </w:rPr>
        <w:t xml:space="preserve"> the capability of the organisation to transform human capital into organisational performance. </w:t>
      </w:r>
      <w:r>
        <w:rPr>
          <w:rFonts w:cs="Times New Roman"/>
          <w:szCs w:val="24"/>
          <w:lang w:val="en-US"/>
        </w:rPr>
        <w:t>Well-organised</w:t>
      </w:r>
      <w:r w:rsidRPr="009F1272">
        <w:rPr>
          <w:rFonts w:cs="Times New Roman"/>
          <w:szCs w:val="24"/>
          <w:lang w:val="en-US"/>
        </w:rPr>
        <w:t xml:space="preserve"> talent management systems are important in connecting the capabilities of employees to the business performance, and </w:t>
      </w:r>
      <w:r>
        <w:rPr>
          <w:rFonts w:cs="Times New Roman"/>
          <w:szCs w:val="24"/>
          <w:lang w:val="en-US"/>
        </w:rPr>
        <w:t>disorganised</w:t>
      </w:r>
      <w:r w:rsidRPr="009F1272">
        <w:rPr>
          <w:rFonts w:cs="Times New Roman"/>
          <w:szCs w:val="24"/>
          <w:lang w:val="en-US"/>
        </w:rPr>
        <w:t xml:space="preserve"> practices tend to decrease the alignment (</w:t>
      </w:r>
      <w:r w:rsidR="007B66F8" w:rsidRPr="007B66F8">
        <w:rPr>
          <w:rFonts w:cs="Times New Roman"/>
          <w:szCs w:val="24"/>
          <w:lang w:val="en-US"/>
        </w:rPr>
        <w:t>Sinisierra et al., 2024</w:t>
      </w:r>
      <w:r w:rsidRPr="009F1272">
        <w:rPr>
          <w:rFonts w:cs="Times New Roman"/>
          <w:szCs w:val="24"/>
          <w:lang w:val="en-US"/>
        </w:rPr>
        <w:t>)</w:t>
      </w:r>
      <w:r w:rsidR="007112CA" w:rsidRPr="00C35144">
        <w:rPr>
          <w:rFonts w:cs="Times New Roman"/>
          <w:szCs w:val="24"/>
        </w:rPr>
        <w:t>.</w:t>
      </w:r>
    </w:p>
    <w:p w14:paraId="702A5209" w14:textId="542EFBDC" w:rsidR="00065026" w:rsidRPr="00065026" w:rsidRDefault="00C35144" w:rsidP="00C35144">
      <w:pPr>
        <w:pStyle w:val="Caption"/>
        <w:rPr>
          <w:rFonts w:cs="Times New Roman"/>
          <w:b/>
          <w:bCs/>
          <w:i w:val="0"/>
          <w:iCs w:val="0"/>
          <w:sz w:val="24"/>
          <w:szCs w:val="24"/>
          <w:lang w:val="en-US"/>
        </w:rPr>
      </w:pPr>
      <w:bookmarkStart w:id="4" w:name="_Toc226251307"/>
      <w:r w:rsidRPr="00C35144">
        <w:rPr>
          <w:b/>
          <w:bCs/>
          <w:i w:val="0"/>
          <w:iCs w:val="0"/>
          <w:sz w:val="24"/>
          <w:szCs w:val="24"/>
        </w:rPr>
        <w:t xml:space="preserve">Table </w:t>
      </w:r>
      <w:r w:rsidRPr="00C35144">
        <w:rPr>
          <w:b/>
          <w:bCs/>
          <w:i w:val="0"/>
          <w:iCs w:val="0"/>
          <w:sz w:val="24"/>
          <w:szCs w:val="24"/>
        </w:rPr>
        <w:fldChar w:fldCharType="begin"/>
      </w:r>
      <w:r w:rsidRPr="00C35144">
        <w:rPr>
          <w:b/>
          <w:bCs/>
          <w:i w:val="0"/>
          <w:iCs w:val="0"/>
          <w:sz w:val="24"/>
          <w:szCs w:val="24"/>
        </w:rPr>
        <w:instrText xml:space="preserve"> SEQ Table \* ARABIC </w:instrText>
      </w:r>
      <w:r w:rsidRPr="00C35144">
        <w:rPr>
          <w:b/>
          <w:bCs/>
          <w:i w:val="0"/>
          <w:iCs w:val="0"/>
          <w:sz w:val="24"/>
          <w:szCs w:val="24"/>
        </w:rPr>
        <w:fldChar w:fldCharType="separate"/>
      </w:r>
      <w:r w:rsidRPr="00C35144">
        <w:rPr>
          <w:b/>
          <w:bCs/>
          <w:i w:val="0"/>
          <w:iCs w:val="0"/>
          <w:noProof/>
          <w:sz w:val="24"/>
          <w:szCs w:val="24"/>
        </w:rPr>
        <w:t>1</w:t>
      </w:r>
      <w:r w:rsidRPr="00C35144">
        <w:rPr>
          <w:b/>
          <w:bCs/>
          <w:i w:val="0"/>
          <w:iCs w:val="0"/>
          <w:sz w:val="24"/>
          <w:szCs w:val="24"/>
        </w:rPr>
        <w:fldChar w:fldCharType="end"/>
      </w:r>
      <w:r w:rsidR="00065026" w:rsidRPr="00065026">
        <w:rPr>
          <w:rFonts w:cs="Times New Roman"/>
          <w:b/>
          <w:bCs/>
          <w:i w:val="0"/>
          <w:iCs w:val="0"/>
          <w:sz w:val="24"/>
          <w:szCs w:val="24"/>
          <w:lang w:val="en-US"/>
        </w:rPr>
        <w:t>: Talent System Breakdown at Aether Innovations</w:t>
      </w:r>
      <w:bookmarkEnd w:id="4"/>
    </w:p>
    <w:tbl>
      <w:tblPr>
        <w:tblStyle w:val="GridTable4-Accent1"/>
        <w:tblW w:w="0" w:type="auto"/>
        <w:tblLook w:val="04A0" w:firstRow="1" w:lastRow="0" w:firstColumn="1" w:lastColumn="0" w:noHBand="0" w:noVBand="1"/>
      </w:tblPr>
      <w:tblGrid>
        <w:gridCol w:w="1915"/>
        <w:gridCol w:w="2328"/>
        <w:gridCol w:w="2560"/>
        <w:gridCol w:w="2213"/>
      </w:tblGrid>
      <w:tr w:rsidR="00065026" w:rsidRPr="00065026" w14:paraId="7F1BD4C5" w14:textId="77777777" w:rsidTr="00C351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002060"/>
            <w:hideMark/>
          </w:tcPr>
          <w:p w14:paraId="229A0C8C" w14:textId="77777777" w:rsidR="00065026" w:rsidRPr="00065026" w:rsidRDefault="00065026" w:rsidP="00C35144">
            <w:pPr>
              <w:spacing w:after="160" w:line="360" w:lineRule="auto"/>
              <w:jc w:val="left"/>
              <w:rPr>
                <w:rFonts w:cs="Times New Roman"/>
                <w:szCs w:val="24"/>
                <w:lang w:val="en-US"/>
              </w:rPr>
            </w:pPr>
            <w:r w:rsidRPr="00065026">
              <w:rPr>
                <w:rFonts w:cs="Times New Roman"/>
                <w:szCs w:val="24"/>
                <w:lang w:val="en-US"/>
              </w:rPr>
              <w:t>Problem</w:t>
            </w:r>
          </w:p>
        </w:tc>
        <w:tc>
          <w:tcPr>
            <w:tcW w:w="0" w:type="auto"/>
            <w:shd w:val="clear" w:color="auto" w:fill="002060"/>
            <w:hideMark/>
          </w:tcPr>
          <w:p w14:paraId="0AE01248" w14:textId="77777777" w:rsidR="00065026" w:rsidRPr="00065026" w:rsidRDefault="00065026" w:rsidP="00C35144">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065026">
              <w:rPr>
                <w:rFonts w:cs="Times New Roman"/>
                <w:szCs w:val="24"/>
                <w:lang w:val="en-US"/>
              </w:rPr>
              <w:t>Underlying Cause</w:t>
            </w:r>
          </w:p>
        </w:tc>
        <w:tc>
          <w:tcPr>
            <w:tcW w:w="0" w:type="auto"/>
            <w:shd w:val="clear" w:color="auto" w:fill="002060"/>
            <w:hideMark/>
          </w:tcPr>
          <w:p w14:paraId="512A0934" w14:textId="77777777" w:rsidR="00065026" w:rsidRPr="00065026" w:rsidRDefault="00065026" w:rsidP="00C35144">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065026">
              <w:rPr>
                <w:rFonts w:cs="Times New Roman"/>
                <w:szCs w:val="24"/>
                <w:lang w:val="en-US"/>
              </w:rPr>
              <w:t>Organisational Impact</w:t>
            </w:r>
          </w:p>
        </w:tc>
        <w:tc>
          <w:tcPr>
            <w:tcW w:w="0" w:type="auto"/>
            <w:shd w:val="clear" w:color="auto" w:fill="002060"/>
            <w:hideMark/>
          </w:tcPr>
          <w:p w14:paraId="54B000CE" w14:textId="77777777" w:rsidR="00065026" w:rsidRPr="00065026" w:rsidRDefault="00065026" w:rsidP="00C35144">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065026">
              <w:rPr>
                <w:rFonts w:cs="Times New Roman"/>
                <w:szCs w:val="24"/>
                <w:lang w:val="en-US"/>
              </w:rPr>
              <w:t>Strategic Implication</w:t>
            </w:r>
          </w:p>
        </w:tc>
      </w:tr>
      <w:tr w:rsidR="00065026" w:rsidRPr="00065026" w14:paraId="69534B48" w14:textId="77777777" w:rsidTr="00C35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BE8605" w14:textId="77777777" w:rsidR="00065026" w:rsidRPr="00065026" w:rsidRDefault="00065026" w:rsidP="00C35144">
            <w:pPr>
              <w:spacing w:after="160" w:line="360" w:lineRule="auto"/>
              <w:jc w:val="left"/>
              <w:rPr>
                <w:rFonts w:cs="Times New Roman"/>
                <w:szCs w:val="24"/>
                <w:lang w:val="en-US"/>
              </w:rPr>
            </w:pPr>
            <w:r w:rsidRPr="00065026">
              <w:rPr>
                <w:rFonts w:cs="Times New Roman"/>
                <w:szCs w:val="24"/>
                <w:lang w:val="en-US"/>
              </w:rPr>
              <w:t>Low employee engagement</w:t>
            </w:r>
          </w:p>
        </w:tc>
        <w:tc>
          <w:tcPr>
            <w:tcW w:w="0" w:type="auto"/>
            <w:hideMark/>
          </w:tcPr>
          <w:p w14:paraId="4D2862C7" w14:textId="77777777" w:rsidR="00065026" w:rsidRPr="00065026" w:rsidRDefault="00065026"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065026">
              <w:rPr>
                <w:rFonts w:cs="Times New Roman"/>
                <w:szCs w:val="24"/>
                <w:lang w:val="en-US"/>
              </w:rPr>
              <w:t>Breach of psychological contract</w:t>
            </w:r>
          </w:p>
        </w:tc>
        <w:tc>
          <w:tcPr>
            <w:tcW w:w="0" w:type="auto"/>
            <w:hideMark/>
          </w:tcPr>
          <w:p w14:paraId="21625AE4" w14:textId="77777777" w:rsidR="00065026" w:rsidRPr="00065026" w:rsidRDefault="00065026"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065026">
              <w:rPr>
                <w:rFonts w:cs="Times New Roman"/>
                <w:szCs w:val="24"/>
                <w:lang w:val="en-US"/>
              </w:rPr>
              <w:t>Reduced discretionary effort and productivity</w:t>
            </w:r>
          </w:p>
        </w:tc>
        <w:tc>
          <w:tcPr>
            <w:tcW w:w="0" w:type="auto"/>
            <w:hideMark/>
          </w:tcPr>
          <w:p w14:paraId="55459433" w14:textId="77777777" w:rsidR="00065026" w:rsidRPr="00065026" w:rsidRDefault="00065026"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065026">
              <w:rPr>
                <w:rFonts w:cs="Times New Roman"/>
                <w:szCs w:val="24"/>
                <w:lang w:val="en-US"/>
              </w:rPr>
              <w:t>Weak workforce commitment and morale</w:t>
            </w:r>
          </w:p>
        </w:tc>
      </w:tr>
      <w:tr w:rsidR="00065026" w:rsidRPr="00065026" w14:paraId="259A87E5" w14:textId="77777777" w:rsidTr="00C35144">
        <w:tc>
          <w:tcPr>
            <w:cnfStyle w:val="001000000000" w:firstRow="0" w:lastRow="0" w:firstColumn="1" w:lastColumn="0" w:oddVBand="0" w:evenVBand="0" w:oddHBand="0" w:evenHBand="0" w:firstRowFirstColumn="0" w:firstRowLastColumn="0" w:lastRowFirstColumn="0" w:lastRowLastColumn="0"/>
            <w:tcW w:w="0" w:type="auto"/>
            <w:hideMark/>
          </w:tcPr>
          <w:p w14:paraId="3B7BF26E" w14:textId="77777777" w:rsidR="00065026" w:rsidRPr="00065026" w:rsidRDefault="00065026" w:rsidP="00C35144">
            <w:pPr>
              <w:spacing w:after="160" w:line="360" w:lineRule="auto"/>
              <w:jc w:val="left"/>
              <w:rPr>
                <w:rFonts w:cs="Times New Roman"/>
                <w:szCs w:val="24"/>
                <w:lang w:val="en-US"/>
              </w:rPr>
            </w:pPr>
            <w:r w:rsidRPr="00065026">
              <w:rPr>
                <w:rFonts w:cs="Times New Roman"/>
                <w:szCs w:val="24"/>
                <w:lang w:val="en-US"/>
              </w:rPr>
              <w:t>High employee turnover</w:t>
            </w:r>
          </w:p>
        </w:tc>
        <w:tc>
          <w:tcPr>
            <w:tcW w:w="0" w:type="auto"/>
            <w:hideMark/>
          </w:tcPr>
          <w:p w14:paraId="1D1047AB" w14:textId="77777777" w:rsidR="00065026" w:rsidRPr="00065026" w:rsidRDefault="00065026" w:rsidP="00C35144">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065026">
              <w:rPr>
                <w:rFonts w:cs="Times New Roman"/>
                <w:szCs w:val="24"/>
                <w:lang w:val="en-US"/>
              </w:rPr>
              <w:t>Absence of clear EVP and career progression</w:t>
            </w:r>
          </w:p>
        </w:tc>
        <w:tc>
          <w:tcPr>
            <w:tcW w:w="0" w:type="auto"/>
            <w:hideMark/>
          </w:tcPr>
          <w:p w14:paraId="149A3F91" w14:textId="77777777" w:rsidR="00065026" w:rsidRPr="00065026" w:rsidRDefault="00065026" w:rsidP="00C35144">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065026">
              <w:rPr>
                <w:rFonts w:cs="Times New Roman"/>
                <w:szCs w:val="24"/>
                <w:lang w:val="en-US"/>
              </w:rPr>
              <w:t>Increased hiring costs and loss of critical knowledge</w:t>
            </w:r>
          </w:p>
        </w:tc>
        <w:tc>
          <w:tcPr>
            <w:tcW w:w="0" w:type="auto"/>
            <w:hideMark/>
          </w:tcPr>
          <w:p w14:paraId="7C856C59" w14:textId="77777777" w:rsidR="00065026" w:rsidRPr="00065026" w:rsidRDefault="00065026" w:rsidP="00C35144">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065026">
              <w:rPr>
                <w:rFonts w:cs="Times New Roman"/>
                <w:szCs w:val="24"/>
                <w:lang w:val="en-US"/>
              </w:rPr>
              <w:t>Talent instability and operational disruption</w:t>
            </w:r>
          </w:p>
        </w:tc>
      </w:tr>
      <w:tr w:rsidR="00065026" w:rsidRPr="00065026" w14:paraId="7117F47D" w14:textId="77777777" w:rsidTr="00C35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5C35E2" w14:textId="77777777" w:rsidR="00065026" w:rsidRPr="00065026" w:rsidRDefault="00065026" w:rsidP="00C35144">
            <w:pPr>
              <w:spacing w:after="160" w:line="360" w:lineRule="auto"/>
              <w:jc w:val="left"/>
              <w:rPr>
                <w:rFonts w:cs="Times New Roman"/>
                <w:szCs w:val="24"/>
                <w:lang w:val="en-US"/>
              </w:rPr>
            </w:pPr>
            <w:r w:rsidRPr="00065026">
              <w:rPr>
                <w:rFonts w:cs="Times New Roman"/>
                <w:szCs w:val="24"/>
                <w:lang w:val="en-US"/>
              </w:rPr>
              <w:lastRenderedPageBreak/>
              <w:t>Skill gaps</w:t>
            </w:r>
          </w:p>
        </w:tc>
        <w:tc>
          <w:tcPr>
            <w:tcW w:w="0" w:type="auto"/>
            <w:hideMark/>
          </w:tcPr>
          <w:p w14:paraId="508BE2D6" w14:textId="77777777" w:rsidR="00065026" w:rsidRPr="00065026" w:rsidRDefault="00065026"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065026">
              <w:rPr>
                <w:rFonts w:cs="Times New Roman"/>
                <w:szCs w:val="24"/>
                <w:lang w:val="en-US"/>
              </w:rPr>
              <w:t>Limited investment in learning and development</w:t>
            </w:r>
          </w:p>
        </w:tc>
        <w:tc>
          <w:tcPr>
            <w:tcW w:w="0" w:type="auto"/>
            <w:hideMark/>
          </w:tcPr>
          <w:p w14:paraId="218A0D60" w14:textId="77777777" w:rsidR="00065026" w:rsidRPr="00065026" w:rsidRDefault="00065026"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065026">
              <w:rPr>
                <w:rFonts w:cs="Times New Roman"/>
                <w:szCs w:val="24"/>
                <w:lang w:val="en-US"/>
              </w:rPr>
              <w:t>Decline in innovation and adaptability</w:t>
            </w:r>
          </w:p>
        </w:tc>
        <w:tc>
          <w:tcPr>
            <w:tcW w:w="0" w:type="auto"/>
            <w:hideMark/>
          </w:tcPr>
          <w:p w14:paraId="482FE95A" w14:textId="77777777" w:rsidR="00065026" w:rsidRPr="00065026" w:rsidRDefault="00065026"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065026">
              <w:rPr>
                <w:rFonts w:cs="Times New Roman"/>
                <w:szCs w:val="24"/>
                <w:lang w:val="en-US"/>
              </w:rPr>
              <w:t>Reduced competitive capability</w:t>
            </w:r>
          </w:p>
        </w:tc>
      </w:tr>
      <w:tr w:rsidR="00065026" w:rsidRPr="00065026" w14:paraId="57D9DDA1" w14:textId="77777777" w:rsidTr="00C35144">
        <w:tc>
          <w:tcPr>
            <w:cnfStyle w:val="001000000000" w:firstRow="0" w:lastRow="0" w:firstColumn="1" w:lastColumn="0" w:oddVBand="0" w:evenVBand="0" w:oddHBand="0" w:evenHBand="0" w:firstRowFirstColumn="0" w:firstRowLastColumn="0" w:lastRowFirstColumn="0" w:lastRowLastColumn="0"/>
            <w:tcW w:w="0" w:type="auto"/>
            <w:hideMark/>
          </w:tcPr>
          <w:p w14:paraId="3F0B5499" w14:textId="77777777" w:rsidR="00065026" w:rsidRPr="00065026" w:rsidRDefault="00065026" w:rsidP="00C35144">
            <w:pPr>
              <w:spacing w:after="160" w:line="360" w:lineRule="auto"/>
              <w:jc w:val="left"/>
              <w:rPr>
                <w:rFonts w:cs="Times New Roman"/>
                <w:szCs w:val="24"/>
                <w:lang w:val="en-US"/>
              </w:rPr>
            </w:pPr>
            <w:r w:rsidRPr="00065026">
              <w:rPr>
                <w:rFonts w:cs="Times New Roman"/>
                <w:szCs w:val="24"/>
                <w:lang w:val="en-US"/>
              </w:rPr>
              <w:t>Poor performance alignment</w:t>
            </w:r>
          </w:p>
        </w:tc>
        <w:tc>
          <w:tcPr>
            <w:tcW w:w="0" w:type="auto"/>
            <w:hideMark/>
          </w:tcPr>
          <w:p w14:paraId="30B94EB8" w14:textId="77777777" w:rsidR="00065026" w:rsidRPr="00065026" w:rsidRDefault="00065026" w:rsidP="00C35144">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065026">
              <w:rPr>
                <w:rFonts w:cs="Times New Roman"/>
                <w:szCs w:val="24"/>
                <w:lang w:val="en-US"/>
              </w:rPr>
              <w:t>Fragmented and unintegrated talent management</w:t>
            </w:r>
          </w:p>
        </w:tc>
        <w:tc>
          <w:tcPr>
            <w:tcW w:w="0" w:type="auto"/>
            <w:hideMark/>
          </w:tcPr>
          <w:p w14:paraId="500DBA37" w14:textId="77777777" w:rsidR="00065026" w:rsidRPr="00065026" w:rsidRDefault="00065026" w:rsidP="00C35144">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065026">
              <w:rPr>
                <w:rFonts w:cs="Times New Roman"/>
                <w:szCs w:val="24"/>
                <w:lang w:val="en-US"/>
              </w:rPr>
              <w:t>Inefficient use of human capital</w:t>
            </w:r>
          </w:p>
        </w:tc>
        <w:tc>
          <w:tcPr>
            <w:tcW w:w="0" w:type="auto"/>
            <w:hideMark/>
          </w:tcPr>
          <w:p w14:paraId="39ADB3DC" w14:textId="77777777" w:rsidR="00065026" w:rsidRPr="00065026" w:rsidRDefault="00065026" w:rsidP="00C35144">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065026">
              <w:rPr>
                <w:rFonts w:cs="Times New Roman"/>
                <w:szCs w:val="24"/>
                <w:lang w:val="en-US"/>
              </w:rPr>
              <w:t>Misalignment with strategic objectives</w:t>
            </w:r>
          </w:p>
        </w:tc>
      </w:tr>
    </w:tbl>
    <w:p w14:paraId="5C185A1B" w14:textId="5467C624" w:rsidR="00065026" w:rsidRPr="00065026" w:rsidRDefault="00065026" w:rsidP="00C35144">
      <w:pPr>
        <w:spacing w:line="360" w:lineRule="auto"/>
        <w:rPr>
          <w:rFonts w:cs="Times New Roman"/>
          <w:i/>
          <w:iCs/>
          <w:sz w:val="22"/>
          <w:lang w:val="en-US"/>
        </w:rPr>
      </w:pPr>
      <w:r w:rsidRPr="00065026">
        <w:rPr>
          <w:rFonts w:cs="Times New Roman"/>
          <w:b/>
          <w:bCs/>
          <w:i/>
          <w:iCs/>
          <w:sz w:val="22"/>
          <w:lang w:val="en-US"/>
        </w:rPr>
        <w:t>Source:</w:t>
      </w:r>
      <w:r w:rsidRPr="00065026">
        <w:rPr>
          <w:rFonts w:cs="Times New Roman"/>
          <w:i/>
          <w:iCs/>
          <w:sz w:val="22"/>
          <w:lang w:val="en-US"/>
        </w:rPr>
        <w:t xml:space="preserve"> Developed by the author based on Saks (2006); Bailey et al. (2017); CIPD (202</w:t>
      </w:r>
      <w:r w:rsidR="00617D0B" w:rsidRPr="00C35144">
        <w:rPr>
          <w:rFonts w:cs="Times New Roman"/>
          <w:i/>
          <w:iCs/>
          <w:sz w:val="22"/>
          <w:lang w:val="en-US"/>
        </w:rPr>
        <w:t>4</w:t>
      </w:r>
      <w:r w:rsidRPr="00065026">
        <w:rPr>
          <w:rFonts w:cs="Times New Roman"/>
          <w:i/>
          <w:iCs/>
          <w:sz w:val="22"/>
          <w:lang w:val="en-US"/>
        </w:rPr>
        <w:t xml:space="preserve">); </w:t>
      </w:r>
      <w:r w:rsidR="00FD2A4B" w:rsidRPr="00C35144">
        <w:rPr>
          <w:rFonts w:cs="Times New Roman"/>
          <w:i/>
          <w:iCs/>
          <w:sz w:val="22"/>
        </w:rPr>
        <w:t>Sinisierra</w:t>
      </w:r>
      <w:r w:rsidRPr="00065026">
        <w:rPr>
          <w:rFonts w:cs="Times New Roman"/>
          <w:i/>
          <w:iCs/>
          <w:sz w:val="22"/>
          <w:lang w:val="en-US"/>
        </w:rPr>
        <w:t xml:space="preserve"> et al. (2024)</w:t>
      </w:r>
    </w:p>
    <w:p w14:paraId="26B0511C" w14:textId="77777777" w:rsidR="00A46AE3" w:rsidRPr="00A46AE3" w:rsidRDefault="00A46AE3" w:rsidP="00C35144">
      <w:pPr>
        <w:pStyle w:val="Heading1"/>
      </w:pPr>
      <w:bookmarkStart w:id="5" w:name="_Toc226297831"/>
      <w:r w:rsidRPr="00A46AE3">
        <w:t>3. Strategic Talent Ecosystem</w:t>
      </w:r>
      <w:bookmarkEnd w:id="5"/>
    </w:p>
    <w:p w14:paraId="55246EE5" w14:textId="77777777" w:rsidR="00A46AE3" w:rsidRPr="00A46AE3" w:rsidRDefault="00A46AE3" w:rsidP="00C35144">
      <w:pPr>
        <w:pStyle w:val="Heading2"/>
        <w:rPr>
          <w:lang w:val="en-US"/>
        </w:rPr>
      </w:pPr>
      <w:bookmarkStart w:id="6" w:name="_Toc226297832"/>
      <w:r w:rsidRPr="00A46AE3">
        <w:rPr>
          <w:lang w:val="en-US"/>
        </w:rPr>
        <w:t>3.1 Build vs Buy Strategy</w:t>
      </w:r>
      <w:bookmarkEnd w:id="6"/>
    </w:p>
    <w:p w14:paraId="181801C1" w14:textId="3C193514" w:rsidR="002F7CAB" w:rsidRPr="00C35144" w:rsidRDefault="00E52AD2" w:rsidP="00C35144">
      <w:pPr>
        <w:spacing w:line="360" w:lineRule="auto"/>
        <w:rPr>
          <w:rFonts w:cs="Times New Roman"/>
          <w:szCs w:val="24"/>
          <w:lang w:val="en-US"/>
        </w:rPr>
      </w:pPr>
      <w:r w:rsidRPr="00E52AD2">
        <w:rPr>
          <w:rFonts w:cs="Times New Roman"/>
          <w:szCs w:val="24"/>
          <w:lang w:val="en-US"/>
        </w:rPr>
        <w:t>A key element of Aether’s talent ecosystem is a balanced build versus buy approach</w:t>
      </w:r>
      <w:r w:rsidR="002F7CAB" w:rsidRPr="00C35144">
        <w:rPr>
          <w:rFonts w:cs="Times New Roman"/>
          <w:szCs w:val="24"/>
          <w:lang w:val="en-US"/>
        </w:rPr>
        <w:t xml:space="preserve"> to meet both the short-term capability requirements and the long-term sustainability of the organisation. An internal talent development strategy, in which it is achieved via a structured learning and career advancement, is the so-called build strategy, which is compatible with the human capital theory, which prioritises the investment in the capabilities of employees as a point of value addition (Becker, 1993). This is especially true of jobs that are strategic in nature, where specific firm-related knowledge and organisational fit </w:t>
      </w:r>
      <w:r w:rsidR="0043318E">
        <w:rPr>
          <w:rFonts w:cs="Times New Roman"/>
          <w:szCs w:val="24"/>
          <w:lang w:val="en-US"/>
        </w:rPr>
        <w:t>are</w:t>
      </w:r>
      <w:r w:rsidR="002F7CAB" w:rsidRPr="00C35144">
        <w:rPr>
          <w:rFonts w:cs="Times New Roman"/>
          <w:szCs w:val="24"/>
          <w:lang w:val="en-US"/>
        </w:rPr>
        <w:t xml:space="preserve"> crucial.</w:t>
      </w:r>
    </w:p>
    <w:p w14:paraId="6C07F937" w14:textId="6E8A0E24" w:rsidR="002F7CAB" w:rsidRPr="00C35144" w:rsidRDefault="002F7CAB" w:rsidP="00C35144">
      <w:pPr>
        <w:spacing w:line="360" w:lineRule="auto"/>
        <w:rPr>
          <w:rFonts w:cs="Times New Roman"/>
          <w:szCs w:val="24"/>
          <w:lang w:val="en-US"/>
        </w:rPr>
      </w:pPr>
      <w:r w:rsidRPr="00C35144">
        <w:rPr>
          <w:rFonts w:cs="Times New Roman"/>
          <w:szCs w:val="24"/>
          <w:lang w:val="en-US"/>
        </w:rPr>
        <w:t xml:space="preserve">Conversely, the </w:t>
      </w:r>
      <w:r w:rsidR="00E220C0" w:rsidRPr="00C35144">
        <w:rPr>
          <w:rFonts w:cs="Times New Roman"/>
          <w:szCs w:val="24"/>
          <w:lang w:val="en-US"/>
        </w:rPr>
        <w:t>buy strategy involves hiring external talent</w:t>
      </w:r>
      <w:r w:rsidRPr="00C35144">
        <w:rPr>
          <w:rFonts w:cs="Times New Roman"/>
          <w:szCs w:val="24"/>
          <w:lang w:val="en-US"/>
        </w:rPr>
        <w:t xml:space="preserve"> to cover urgent skills gaps or to bring in new competencies, particularly where rapid innovation is needed or where there is a need to have specialised and expert knowledge. Within a resource-based perspective, high-quality external talent can be able to access valuable and rare resources that create a competitive advantage (Barney, 1991). Nevertheless, excessive use of outside sources of recruitment can cause misalignment of the culture and higher expenses.</w:t>
      </w:r>
    </w:p>
    <w:p w14:paraId="08F0A45A" w14:textId="73B50779" w:rsidR="002F7CAB" w:rsidRPr="00C35144" w:rsidRDefault="002F7CAB" w:rsidP="00C35144">
      <w:pPr>
        <w:spacing w:line="360" w:lineRule="auto"/>
        <w:rPr>
          <w:rFonts w:cs="Times New Roman"/>
          <w:szCs w:val="24"/>
          <w:lang w:val="en-US"/>
        </w:rPr>
      </w:pPr>
      <w:r w:rsidRPr="00C35144">
        <w:rPr>
          <w:rFonts w:cs="Times New Roman"/>
          <w:szCs w:val="24"/>
          <w:lang w:val="en-US"/>
        </w:rPr>
        <w:t xml:space="preserve">Thus, the hybrid approach is most suitable </w:t>
      </w:r>
      <w:r w:rsidR="0043318E">
        <w:rPr>
          <w:rFonts w:cs="Times New Roman"/>
          <w:szCs w:val="24"/>
          <w:lang w:val="en-US"/>
        </w:rPr>
        <w:t>for</w:t>
      </w:r>
      <w:r w:rsidRPr="00C35144">
        <w:rPr>
          <w:rFonts w:cs="Times New Roman"/>
          <w:szCs w:val="24"/>
          <w:lang w:val="en-US"/>
        </w:rPr>
        <w:t xml:space="preserve"> Aether, as it will allow the organisation to develop internal competencies at the same time, </w:t>
      </w:r>
      <w:r w:rsidR="0043318E">
        <w:rPr>
          <w:rFonts w:cs="Times New Roman"/>
          <w:szCs w:val="24"/>
          <w:lang w:val="en-US"/>
        </w:rPr>
        <w:t xml:space="preserve">while </w:t>
      </w:r>
      <w:r w:rsidRPr="00C35144">
        <w:rPr>
          <w:rFonts w:cs="Times New Roman"/>
          <w:szCs w:val="24"/>
          <w:lang w:val="en-US"/>
        </w:rPr>
        <w:t xml:space="preserve">selectively providing external knowledge. This corresponds to the modern talent management studies that </w:t>
      </w:r>
      <w:r w:rsidR="0043318E">
        <w:rPr>
          <w:rFonts w:cs="Times New Roman"/>
          <w:szCs w:val="24"/>
          <w:lang w:val="en-US"/>
        </w:rPr>
        <w:t>emphasise</w:t>
      </w:r>
      <w:r w:rsidRPr="00C35144">
        <w:rPr>
          <w:rFonts w:cs="Times New Roman"/>
          <w:szCs w:val="24"/>
          <w:lang w:val="en-US"/>
        </w:rPr>
        <w:t xml:space="preserve"> the need to combine both methods to gain strategic flexibility (McDonnell et al., 2017).</w:t>
      </w:r>
    </w:p>
    <w:p w14:paraId="6CA16226" w14:textId="0E4C7208" w:rsidR="00A46AE3" w:rsidRPr="00A46AE3" w:rsidRDefault="002F7CAB" w:rsidP="00C35144">
      <w:pPr>
        <w:spacing w:line="360" w:lineRule="auto"/>
        <w:rPr>
          <w:rFonts w:cs="Times New Roman"/>
          <w:szCs w:val="24"/>
          <w:lang w:val="en-US"/>
        </w:rPr>
      </w:pPr>
      <w:r w:rsidRPr="00C35144">
        <w:rPr>
          <w:rFonts w:cs="Times New Roman"/>
          <w:szCs w:val="24"/>
          <w:lang w:val="en-US"/>
        </w:rPr>
        <w:t xml:space="preserve">Notably, </w:t>
      </w:r>
      <w:r w:rsidR="0043318E">
        <w:rPr>
          <w:rFonts w:cs="Times New Roman"/>
          <w:szCs w:val="24"/>
          <w:lang w:val="en-US"/>
        </w:rPr>
        <w:t xml:space="preserve">a </w:t>
      </w:r>
      <w:r w:rsidRPr="00C35144">
        <w:rPr>
          <w:rFonts w:cs="Times New Roman"/>
          <w:szCs w:val="24"/>
          <w:lang w:val="en-US"/>
        </w:rPr>
        <w:t xml:space="preserve">successful build versus buy decision relies on strategic significance and </w:t>
      </w:r>
      <w:r w:rsidR="0043318E">
        <w:rPr>
          <w:rFonts w:cs="Times New Roman"/>
          <w:szCs w:val="24"/>
          <w:lang w:val="en-US"/>
        </w:rPr>
        <w:t xml:space="preserve">the </w:t>
      </w:r>
      <w:r w:rsidRPr="00C35144">
        <w:rPr>
          <w:rFonts w:cs="Times New Roman"/>
          <w:szCs w:val="24"/>
          <w:lang w:val="en-US"/>
        </w:rPr>
        <w:t xml:space="preserve">urgency of particular roles in the organisation. A build approach is more sustainable and less expensive </w:t>
      </w:r>
      <w:r w:rsidRPr="00C35144">
        <w:rPr>
          <w:rFonts w:cs="Times New Roman"/>
          <w:szCs w:val="24"/>
          <w:lang w:val="en-US"/>
        </w:rPr>
        <w:lastRenderedPageBreak/>
        <w:t xml:space="preserve">in cases where the knowledge required is </w:t>
      </w:r>
      <w:r w:rsidR="0043318E">
        <w:rPr>
          <w:rFonts w:cs="Times New Roman"/>
          <w:szCs w:val="24"/>
          <w:lang w:val="en-US"/>
        </w:rPr>
        <w:t>firm-specific</w:t>
      </w:r>
      <w:r w:rsidRPr="00C35144">
        <w:rPr>
          <w:rFonts w:cs="Times New Roman"/>
          <w:szCs w:val="24"/>
          <w:lang w:val="en-US"/>
        </w:rPr>
        <w:t>, the culture is aligned</w:t>
      </w:r>
      <w:r w:rsidR="0043318E">
        <w:rPr>
          <w:rFonts w:cs="Times New Roman"/>
          <w:szCs w:val="24"/>
          <w:lang w:val="en-US"/>
        </w:rPr>
        <w:t>,</w:t>
      </w:r>
      <w:r w:rsidRPr="00C35144">
        <w:rPr>
          <w:rFonts w:cs="Times New Roman"/>
          <w:szCs w:val="24"/>
          <w:lang w:val="en-US"/>
        </w:rPr>
        <w:t xml:space="preserve"> and </w:t>
      </w:r>
      <w:r w:rsidR="0043318E">
        <w:rPr>
          <w:rFonts w:cs="Times New Roman"/>
          <w:szCs w:val="24"/>
          <w:lang w:val="en-US"/>
        </w:rPr>
        <w:t>long-term</w:t>
      </w:r>
      <w:r w:rsidRPr="00C35144">
        <w:rPr>
          <w:rFonts w:cs="Times New Roman"/>
          <w:szCs w:val="24"/>
          <w:lang w:val="en-US"/>
        </w:rPr>
        <w:t xml:space="preserve"> development is needed. Conversely, positions associated with new technologies or urgent innovation needs might necessitate external recruitment so as to acquire competence at a fast rate. </w:t>
      </w:r>
      <w:r w:rsidR="00C65EE5" w:rsidRPr="00C65EE5">
        <w:rPr>
          <w:rFonts w:cs="Times New Roman"/>
          <w:szCs w:val="24"/>
          <w:lang w:val="en-US"/>
        </w:rPr>
        <w:t xml:space="preserve">Excessive dependence on external recruitment would have a detrimental impact on internal motivation and decrease </w:t>
      </w:r>
      <w:r w:rsidR="00CF1987">
        <w:rPr>
          <w:rFonts w:cs="Times New Roman"/>
          <w:szCs w:val="24"/>
          <w:lang w:val="en-US"/>
        </w:rPr>
        <w:t xml:space="preserve">the </w:t>
      </w:r>
      <w:r w:rsidR="00C65EE5" w:rsidRPr="00C65EE5">
        <w:rPr>
          <w:rFonts w:cs="Times New Roman"/>
          <w:szCs w:val="24"/>
          <w:lang w:val="en-US"/>
        </w:rPr>
        <w:t>knowledge base</w:t>
      </w:r>
      <w:r w:rsidR="00CF1987">
        <w:rPr>
          <w:rFonts w:cs="Times New Roman"/>
          <w:szCs w:val="24"/>
          <w:lang w:val="en-US"/>
        </w:rPr>
        <w:t>,</w:t>
      </w:r>
      <w:r w:rsidR="00C65EE5" w:rsidRPr="00C65EE5">
        <w:rPr>
          <w:rFonts w:cs="Times New Roman"/>
          <w:szCs w:val="24"/>
          <w:lang w:val="en-US"/>
        </w:rPr>
        <w:t xml:space="preserve"> whereas excessive attention to internal growth would make organisations less flexible. Thus, a context-based approach should be embraced by Aether so that this </w:t>
      </w:r>
      <w:r w:rsidR="00685596">
        <w:rPr>
          <w:rFonts w:cs="Times New Roman"/>
          <w:szCs w:val="24"/>
          <w:lang w:val="en-US"/>
        </w:rPr>
        <w:t>organisation</w:t>
      </w:r>
      <w:r w:rsidR="00C65EE5" w:rsidRPr="00C65EE5">
        <w:rPr>
          <w:rFonts w:cs="Times New Roman"/>
          <w:szCs w:val="24"/>
          <w:lang w:val="en-US"/>
        </w:rPr>
        <w:t xml:space="preserve"> can be able to align its talent decisions with strategic priorities and operational demands</w:t>
      </w:r>
      <w:r w:rsidR="00A46AE3" w:rsidRPr="00C65EE5">
        <w:rPr>
          <w:rFonts w:cs="Times New Roman"/>
          <w:szCs w:val="24"/>
        </w:rPr>
        <w:t>.</w:t>
      </w:r>
    </w:p>
    <w:p w14:paraId="3ADF7C13" w14:textId="1800DDE2" w:rsidR="00A46AE3" w:rsidRPr="00A46AE3" w:rsidRDefault="00C35144" w:rsidP="00C35144">
      <w:pPr>
        <w:pStyle w:val="Caption"/>
        <w:rPr>
          <w:rFonts w:cs="Times New Roman"/>
          <w:b/>
          <w:bCs/>
          <w:i w:val="0"/>
          <w:iCs w:val="0"/>
          <w:sz w:val="24"/>
          <w:szCs w:val="24"/>
          <w:lang w:val="en-US"/>
        </w:rPr>
      </w:pPr>
      <w:bookmarkStart w:id="7" w:name="_Toc226251308"/>
      <w:r w:rsidRPr="00C35144">
        <w:rPr>
          <w:b/>
          <w:bCs/>
          <w:i w:val="0"/>
          <w:iCs w:val="0"/>
          <w:sz w:val="24"/>
          <w:szCs w:val="24"/>
        </w:rPr>
        <w:t xml:space="preserve">Table </w:t>
      </w:r>
      <w:r w:rsidRPr="00C35144">
        <w:rPr>
          <w:b/>
          <w:bCs/>
          <w:i w:val="0"/>
          <w:iCs w:val="0"/>
          <w:sz w:val="24"/>
          <w:szCs w:val="24"/>
        </w:rPr>
        <w:fldChar w:fldCharType="begin"/>
      </w:r>
      <w:r w:rsidRPr="00C35144">
        <w:rPr>
          <w:b/>
          <w:bCs/>
          <w:i w:val="0"/>
          <w:iCs w:val="0"/>
          <w:sz w:val="24"/>
          <w:szCs w:val="24"/>
        </w:rPr>
        <w:instrText xml:space="preserve"> SEQ Table \* ARABIC </w:instrText>
      </w:r>
      <w:r w:rsidRPr="00C35144">
        <w:rPr>
          <w:b/>
          <w:bCs/>
          <w:i w:val="0"/>
          <w:iCs w:val="0"/>
          <w:sz w:val="24"/>
          <w:szCs w:val="24"/>
        </w:rPr>
        <w:fldChar w:fldCharType="separate"/>
      </w:r>
      <w:r>
        <w:rPr>
          <w:b/>
          <w:bCs/>
          <w:i w:val="0"/>
          <w:iCs w:val="0"/>
          <w:noProof/>
          <w:sz w:val="24"/>
          <w:szCs w:val="24"/>
        </w:rPr>
        <w:t>2</w:t>
      </w:r>
      <w:r w:rsidRPr="00C35144">
        <w:rPr>
          <w:b/>
          <w:bCs/>
          <w:i w:val="0"/>
          <w:iCs w:val="0"/>
          <w:sz w:val="24"/>
          <w:szCs w:val="24"/>
        </w:rPr>
        <w:fldChar w:fldCharType="end"/>
      </w:r>
      <w:r w:rsidR="00A46AE3" w:rsidRPr="00A46AE3">
        <w:rPr>
          <w:rFonts w:cs="Times New Roman"/>
          <w:b/>
          <w:bCs/>
          <w:i w:val="0"/>
          <w:iCs w:val="0"/>
          <w:sz w:val="24"/>
          <w:szCs w:val="24"/>
          <w:lang w:val="en-US"/>
        </w:rPr>
        <w:t>: Strategic Build vs Buy Decision Matrix</w:t>
      </w:r>
      <w:bookmarkEnd w:id="7"/>
    </w:p>
    <w:tbl>
      <w:tblPr>
        <w:tblStyle w:val="GridTable4-Accent1"/>
        <w:tblW w:w="0" w:type="auto"/>
        <w:tblLook w:val="04A0" w:firstRow="1" w:lastRow="0" w:firstColumn="1" w:lastColumn="0" w:noHBand="0" w:noVBand="1"/>
      </w:tblPr>
      <w:tblGrid>
        <w:gridCol w:w="1243"/>
        <w:gridCol w:w="1640"/>
        <w:gridCol w:w="2145"/>
        <w:gridCol w:w="2017"/>
        <w:gridCol w:w="1971"/>
      </w:tblGrid>
      <w:tr w:rsidR="00A46AE3" w:rsidRPr="00A46AE3" w14:paraId="3E9099FA" w14:textId="77777777" w:rsidTr="00C351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002060"/>
            <w:hideMark/>
          </w:tcPr>
          <w:p w14:paraId="2AA7BC32" w14:textId="77777777" w:rsidR="00A46AE3" w:rsidRPr="00A46AE3" w:rsidRDefault="00A46AE3" w:rsidP="00C35144">
            <w:pPr>
              <w:spacing w:after="160" w:line="360" w:lineRule="auto"/>
              <w:jc w:val="left"/>
              <w:rPr>
                <w:rFonts w:cs="Times New Roman"/>
                <w:szCs w:val="24"/>
                <w:lang w:val="en-US"/>
              </w:rPr>
            </w:pPr>
            <w:r w:rsidRPr="00A46AE3">
              <w:rPr>
                <w:rFonts w:cs="Times New Roman"/>
                <w:szCs w:val="24"/>
                <w:lang w:val="en-US"/>
              </w:rPr>
              <w:t>Talent Strategy</w:t>
            </w:r>
          </w:p>
        </w:tc>
        <w:tc>
          <w:tcPr>
            <w:tcW w:w="0" w:type="auto"/>
            <w:shd w:val="clear" w:color="auto" w:fill="002060"/>
            <w:hideMark/>
          </w:tcPr>
          <w:p w14:paraId="7FEB9517" w14:textId="77777777" w:rsidR="00A46AE3" w:rsidRPr="00A46AE3" w:rsidRDefault="00A46AE3" w:rsidP="00C35144">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A46AE3">
              <w:rPr>
                <w:rFonts w:cs="Times New Roman"/>
                <w:szCs w:val="24"/>
                <w:lang w:val="en-US"/>
              </w:rPr>
              <w:t>Key Focus Area</w:t>
            </w:r>
          </w:p>
        </w:tc>
        <w:tc>
          <w:tcPr>
            <w:tcW w:w="0" w:type="auto"/>
            <w:shd w:val="clear" w:color="auto" w:fill="002060"/>
            <w:hideMark/>
          </w:tcPr>
          <w:p w14:paraId="0BC385C6" w14:textId="77777777" w:rsidR="00A46AE3" w:rsidRPr="00A46AE3" w:rsidRDefault="00A46AE3" w:rsidP="00C35144">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A46AE3">
              <w:rPr>
                <w:rFonts w:cs="Times New Roman"/>
                <w:szCs w:val="24"/>
                <w:lang w:val="en-US"/>
              </w:rPr>
              <w:t>Advantages</w:t>
            </w:r>
          </w:p>
        </w:tc>
        <w:tc>
          <w:tcPr>
            <w:tcW w:w="0" w:type="auto"/>
            <w:shd w:val="clear" w:color="auto" w:fill="002060"/>
            <w:hideMark/>
          </w:tcPr>
          <w:p w14:paraId="66EFBE7D" w14:textId="77777777" w:rsidR="00A46AE3" w:rsidRPr="00A46AE3" w:rsidRDefault="00A46AE3" w:rsidP="00C35144">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A46AE3">
              <w:rPr>
                <w:rFonts w:cs="Times New Roman"/>
                <w:szCs w:val="24"/>
                <w:lang w:val="en-US"/>
              </w:rPr>
              <w:t>Risks</w:t>
            </w:r>
          </w:p>
        </w:tc>
        <w:tc>
          <w:tcPr>
            <w:tcW w:w="0" w:type="auto"/>
            <w:shd w:val="clear" w:color="auto" w:fill="002060"/>
            <w:hideMark/>
          </w:tcPr>
          <w:p w14:paraId="166BBF25" w14:textId="77777777" w:rsidR="00A46AE3" w:rsidRPr="00A46AE3" w:rsidRDefault="00A46AE3" w:rsidP="00C35144">
            <w:pPr>
              <w:spacing w:after="160" w:line="360" w:lineRule="auto"/>
              <w:jc w:val="left"/>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A46AE3">
              <w:rPr>
                <w:rFonts w:cs="Times New Roman"/>
                <w:szCs w:val="24"/>
                <w:lang w:val="en-US"/>
              </w:rPr>
              <w:t>Application at Aether</w:t>
            </w:r>
          </w:p>
        </w:tc>
      </w:tr>
      <w:tr w:rsidR="00A46AE3" w:rsidRPr="00A46AE3" w14:paraId="148E0B9B" w14:textId="77777777" w:rsidTr="00C35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6FD3C0" w14:textId="77777777" w:rsidR="00A46AE3" w:rsidRPr="00A46AE3" w:rsidRDefault="00A46AE3" w:rsidP="00C35144">
            <w:pPr>
              <w:spacing w:after="160" w:line="360" w:lineRule="auto"/>
              <w:jc w:val="left"/>
              <w:rPr>
                <w:rFonts w:cs="Times New Roman"/>
                <w:szCs w:val="24"/>
                <w:lang w:val="en-US"/>
              </w:rPr>
            </w:pPr>
            <w:r w:rsidRPr="00A46AE3">
              <w:rPr>
                <w:rFonts w:cs="Times New Roman"/>
                <w:szCs w:val="24"/>
                <w:lang w:val="en-US"/>
              </w:rPr>
              <w:t>Build</w:t>
            </w:r>
          </w:p>
        </w:tc>
        <w:tc>
          <w:tcPr>
            <w:tcW w:w="0" w:type="auto"/>
            <w:hideMark/>
          </w:tcPr>
          <w:p w14:paraId="791B54F9" w14:textId="77777777" w:rsidR="00A46AE3" w:rsidRPr="00A46AE3" w:rsidRDefault="00A46AE3"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A46AE3">
              <w:rPr>
                <w:rFonts w:cs="Times New Roman"/>
                <w:szCs w:val="24"/>
                <w:lang w:val="en-US"/>
              </w:rPr>
              <w:t>Internal development</w:t>
            </w:r>
          </w:p>
        </w:tc>
        <w:tc>
          <w:tcPr>
            <w:tcW w:w="0" w:type="auto"/>
            <w:hideMark/>
          </w:tcPr>
          <w:p w14:paraId="2897C7B3" w14:textId="77777777" w:rsidR="00A46AE3" w:rsidRPr="00A46AE3" w:rsidRDefault="00A46AE3"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A46AE3">
              <w:rPr>
                <w:rFonts w:cs="Times New Roman"/>
                <w:szCs w:val="24"/>
                <w:lang w:val="en-US"/>
              </w:rPr>
              <w:t>Long-term capability, cultural alignment</w:t>
            </w:r>
          </w:p>
        </w:tc>
        <w:tc>
          <w:tcPr>
            <w:tcW w:w="0" w:type="auto"/>
            <w:hideMark/>
          </w:tcPr>
          <w:p w14:paraId="61D4DF96" w14:textId="77777777" w:rsidR="00A46AE3" w:rsidRPr="00A46AE3" w:rsidRDefault="00A46AE3"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A46AE3">
              <w:rPr>
                <w:rFonts w:cs="Times New Roman"/>
                <w:szCs w:val="24"/>
                <w:lang w:val="en-US"/>
              </w:rPr>
              <w:t>Time-intensive, slower skill acquisition</w:t>
            </w:r>
          </w:p>
        </w:tc>
        <w:tc>
          <w:tcPr>
            <w:tcW w:w="0" w:type="auto"/>
            <w:hideMark/>
          </w:tcPr>
          <w:p w14:paraId="3E927B39" w14:textId="77777777" w:rsidR="00A46AE3" w:rsidRPr="00A46AE3" w:rsidRDefault="00A46AE3"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A46AE3">
              <w:rPr>
                <w:rFonts w:cs="Times New Roman"/>
                <w:szCs w:val="24"/>
                <w:lang w:val="en-US"/>
              </w:rPr>
              <w:t>Leadership roles, R&amp;D continuity</w:t>
            </w:r>
          </w:p>
        </w:tc>
      </w:tr>
      <w:tr w:rsidR="00A46AE3" w:rsidRPr="00A46AE3" w14:paraId="5EB9208B" w14:textId="77777777" w:rsidTr="00C35144">
        <w:tc>
          <w:tcPr>
            <w:cnfStyle w:val="001000000000" w:firstRow="0" w:lastRow="0" w:firstColumn="1" w:lastColumn="0" w:oddVBand="0" w:evenVBand="0" w:oddHBand="0" w:evenHBand="0" w:firstRowFirstColumn="0" w:firstRowLastColumn="0" w:lastRowFirstColumn="0" w:lastRowLastColumn="0"/>
            <w:tcW w:w="0" w:type="auto"/>
            <w:hideMark/>
          </w:tcPr>
          <w:p w14:paraId="2860013E" w14:textId="77777777" w:rsidR="00A46AE3" w:rsidRPr="00A46AE3" w:rsidRDefault="00A46AE3" w:rsidP="00C35144">
            <w:pPr>
              <w:spacing w:after="160" w:line="360" w:lineRule="auto"/>
              <w:jc w:val="left"/>
              <w:rPr>
                <w:rFonts w:cs="Times New Roman"/>
                <w:szCs w:val="24"/>
                <w:lang w:val="en-US"/>
              </w:rPr>
            </w:pPr>
            <w:r w:rsidRPr="00A46AE3">
              <w:rPr>
                <w:rFonts w:cs="Times New Roman"/>
                <w:szCs w:val="24"/>
                <w:lang w:val="en-US"/>
              </w:rPr>
              <w:t>Buy</w:t>
            </w:r>
          </w:p>
        </w:tc>
        <w:tc>
          <w:tcPr>
            <w:tcW w:w="0" w:type="auto"/>
            <w:hideMark/>
          </w:tcPr>
          <w:p w14:paraId="061C6964" w14:textId="77777777" w:rsidR="00A46AE3" w:rsidRPr="00A46AE3" w:rsidRDefault="00A46AE3" w:rsidP="00C35144">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A46AE3">
              <w:rPr>
                <w:rFonts w:cs="Times New Roman"/>
                <w:szCs w:val="24"/>
                <w:lang w:val="en-US"/>
              </w:rPr>
              <w:t>External recruitment</w:t>
            </w:r>
          </w:p>
        </w:tc>
        <w:tc>
          <w:tcPr>
            <w:tcW w:w="0" w:type="auto"/>
            <w:hideMark/>
          </w:tcPr>
          <w:p w14:paraId="0B03C7D8" w14:textId="77777777" w:rsidR="00A46AE3" w:rsidRPr="00A46AE3" w:rsidRDefault="00A46AE3" w:rsidP="00C35144">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A46AE3">
              <w:rPr>
                <w:rFonts w:cs="Times New Roman"/>
                <w:szCs w:val="24"/>
                <w:lang w:val="en-US"/>
              </w:rPr>
              <w:t>Immediate expertise, innovation injection</w:t>
            </w:r>
          </w:p>
        </w:tc>
        <w:tc>
          <w:tcPr>
            <w:tcW w:w="0" w:type="auto"/>
            <w:hideMark/>
          </w:tcPr>
          <w:p w14:paraId="2B166AE2" w14:textId="77777777" w:rsidR="00A46AE3" w:rsidRPr="00A46AE3" w:rsidRDefault="00A46AE3" w:rsidP="00C35144">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A46AE3">
              <w:rPr>
                <w:rFonts w:cs="Times New Roman"/>
                <w:szCs w:val="24"/>
                <w:lang w:val="en-US"/>
              </w:rPr>
              <w:t>High cost, cultural misfit</w:t>
            </w:r>
          </w:p>
        </w:tc>
        <w:tc>
          <w:tcPr>
            <w:tcW w:w="0" w:type="auto"/>
            <w:hideMark/>
          </w:tcPr>
          <w:p w14:paraId="160F2989" w14:textId="77777777" w:rsidR="00A46AE3" w:rsidRPr="00A46AE3" w:rsidRDefault="00A46AE3" w:rsidP="00C35144">
            <w:pPr>
              <w:spacing w:after="160" w:line="360" w:lineRule="auto"/>
              <w:jc w:val="left"/>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A46AE3">
              <w:rPr>
                <w:rFonts w:cs="Times New Roman"/>
                <w:szCs w:val="24"/>
                <w:lang w:val="en-US"/>
              </w:rPr>
              <w:t>Emerging tech roles, urgent skill gaps</w:t>
            </w:r>
          </w:p>
        </w:tc>
      </w:tr>
      <w:tr w:rsidR="00A46AE3" w:rsidRPr="00A46AE3" w14:paraId="3A74AF38" w14:textId="77777777" w:rsidTr="00C35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22620A" w14:textId="77777777" w:rsidR="00A46AE3" w:rsidRPr="00A46AE3" w:rsidRDefault="00A46AE3" w:rsidP="00C35144">
            <w:pPr>
              <w:spacing w:after="160" w:line="360" w:lineRule="auto"/>
              <w:jc w:val="left"/>
              <w:rPr>
                <w:rFonts w:cs="Times New Roman"/>
                <w:szCs w:val="24"/>
                <w:lang w:val="en-US"/>
              </w:rPr>
            </w:pPr>
            <w:r w:rsidRPr="00A46AE3">
              <w:rPr>
                <w:rFonts w:cs="Times New Roman"/>
                <w:szCs w:val="24"/>
                <w:lang w:val="en-US"/>
              </w:rPr>
              <w:t>Hybrid</w:t>
            </w:r>
          </w:p>
        </w:tc>
        <w:tc>
          <w:tcPr>
            <w:tcW w:w="0" w:type="auto"/>
            <w:hideMark/>
          </w:tcPr>
          <w:p w14:paraId="651808E6" w14:textId="77777777" w:rsidR="00A46AE3" w:rsidRPr="00A46AE3" w:rsidRDefault="00A46AE3"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A46AE3">
              <w:rPr>
                <w:rFonts w:cs="Times New Roman"/>
                <w:szCs w:val="24"/>
                <w:lang w:val="en-US"/>
              </w:rPr>
              <w:t>Combined approach</w:t>
            </w:r>
          </w:p>
        </w:tc>
        <w:tc>
          <w:tcPr>
            <w:tcW w:w="0" w:type="auto"/>
            <w:hideMark/>
          </w:tcPr>
          <w:p w14:paraId="661A55B7" w14:textId="77777777" w:rsidR="00A46AE3" w:rsidRPr="00A46AE3" w:rsidRDefault="00A46AE3"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A46AE3">
              <w:rPr>
                <w:rFonts w:cs="Times New Roman"/>
                <w:szCs w:val="24"/>
                <w:lang w:val="en-US"/>
              </w:rPr>
              <w:t>Flexibility, balanced capability development</w:t>
            </w:r>
          </w:p>
        </w:tc>
        <w:tc>
          <w:tcPr>
            <w:tcW w:w="0" w:type="auto"/>
            <w:hideMark/>
          </w:tcPr>
          <w:p w14:paraId="1B57387B" w14:textId="77777777" w:rsidR="00A46AE3" w:rsidRPr="00A46AE3" w:rsidRDefault="00A46AE3"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A46AE3">
              <w:rPr>
                <w:rFonts w:cs="Times New Roman"/>
                <w:szCs w:val="24"/>
                <w:lang w:val="en-US"/>
              </w:rPr>
              <w:t>Requires strong HR coordination</w:t>
            </w:r>
          </w:p>
        </w:tc>
        <w:tc>
          <w:tcPr>
            <w:tcW w:w="0" w:type="auto"/>
            <w:hideMark/>
          </w:tcPr>
          <w:p w14:paraId="7C1E88D8" w14:textId="77777777" w:rsidR="00A46AE3" w:rsidRPr="00A46AE3" w:rsidRDefault="00A46AE3" w:rsidP="00C35144">
            <w:pPr>
              <w:spacing w:after="160" w:line="360" w:lineRule="auto"/>
              <w:jc w:val="left"/>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A46AE3">
              <w:rPr>
                <w:rFonts w:cs="Times New Roman"/>
                <w:szCs w:val="24"/>
                <w:lang w:val="en-US"/>
              </w:rPr>
              <w:t>Core strategic workforce planning</w:t>
            </w:r>
          </w:p>
        </w:tc>
      </w:tr>
    </w:tbl>
    <w:p w14:paraId="2972CEC9" w14:textId="77777777" w:rsidR="00A46AE3" w:rsidRPr="00A46AE3" w:rsidRDefault="00A46AE3" w:rsidP="00C35144">
      <w:pPr>
        <w:spacing w:line="360" w:lineRule="auto"/>
        <w:rPr>
          <w:rFonts w:cs="Times New Roman"/>
          <w:i/>
          <w:iCs/>
          <w:sz w:val="22"/>
          <w:lang w:val="en-US"/>
        </w:rPr>
      </w:pPr>
      <w:r w:rsidRPr="00A46AE3">
        <w:rPr>
          <w:rFonts w:cs="Times New Roman"/>
          <w:b/>
          <w:bCs/>
          <w:i/>
          <w:iCs/>
          <w:sz w:val="22"/>
          <w:lang w:val="en-US"/>
        </w:rPr>
        <w:t>Source:</w:t>
      </w:r>
      <w:r w:rsidRPr="00A46AE3">
        <w:rPr>
          <w:rFonts w:cs="Times New Roman"/>
          <w:i/>
          <w:iCs/>
          <w:sz w:val="22"/>
          <w:lang w:val="en-US"/>
        </w:rPr>
        <w:t xml:space="preserve"> Developed by the author based on Barney (1991); Becker (1993)</w:t>
      </w:r>
    </w:p>
    <w:p w14:paraId="02719E55" w14:textId="77777777" w:rsidR="00A46AE3" w:rsidRPr="00A46AE3" w:rsidRDefault="00A46AE3" w:rsidP="00C35144">
      <w:pPr>
        <w:pStyle w:val="Heading2"/>
        <w:rPr>
          <w:lang w:val="en-US"/>
        </w:rPr>
      </w:pPr>
      <w:bookmarkStart w:id="8" w:name="_Toc226297833"/>
      <w:r w:rsidRPr="00A46AE3">
        <w:rPr>
          <w:lang w:val="en-US"/>
        </w:rPr>
        <w:t>3.2 Employer Value Proposition (EVP)</w:t>
      </w:r>
      <w:bookmarkEnd w:id="8"/>
    </w:p>
    <w:p w14:paraId="3932EE61" w14:textId="46897A78" w:rsidR="002F7CAB" w:rsidRPr="00C35144" w:rsidRDefault="002F7CAB" w:rsidP="00C35144">
      <w:pPr>
        <w:spacing w:line="360" w:lineRule="auto"/>
        <w:rPr>
          <w:rFonts w:cs="Times New Roman"/>
          <w:szCs w:val="24"/>
          <w:lang w:val="en-US"/>
        </w:rPr>
      </w:pPr>
      <w:r w:rsidRPr="00C35144">
        <w:rPr>
          <w:rFonts w:cs="Times New Roman"/>
          <w:szCs w:val="24"/>
          <w:lang w:val="en-US"/>
        </w:rPr>
        <w:t xml:space="preserve">A good Employee Value Proposition (EVP) is critical in ensuring that Aether Innovations attracts, engages, and retains quality talent in an intense labour market. EVP is more than conventional employer branding in the sense that it clearly explains the value that the employees get in return </w:t>
      </w:r>
      <w:r w:rsidR="0043318E">
        <w:rPr>
          <w:rFonts w:cs="Times New Roman"/>
          <w:szCs w:val="24"/>
          <w:lang w:val="en-US"/>
        </w:rPr>
        <w:t>for</w:t>
      </w:r>
      <w:r w:rsidRPr="00C35144">
        <w:rPr>
          <w:rFonts w:cs="Times New Roman"/>
          <w:szCs w:val="24"/>
          <w:lang w:val="en-US"/>
        </w:rPr>
        <w:t xml:space="preserve"> their efforts in terms of career building, learning and meaningful working experiences (Backhaus and Tikoo, 2004).</w:t>
      </w:r>
    </w:p>
    <w:p w14:paraId="71EFCAEA" w14:textId="47E06AC9" w:rsidR="002F7CAB" w:rsidRPr="00C35144" w:rsidRDefault="00977C2F" w:rsidP="00C35144">
      <w:pPr>
        <w:spacing w:line="360" w:lineRule="auto"/>
        <w:rPr>
          <w:rFonts w:cs="Times New Roman"/>
          <w:szCs w:val="24"/>
          <w:lang w:val="en-US"/>
        </w:rPr>
      </w:pPr>
      <w:r>
        <w:rPr>
          <w:rFonts w:cs="Times New Roman"/>
          <w:szCs w:val="24"/>
          <w:lang w:val="en-US"/>
        </w:rPr>
        <w:t>For</w:t>
      </w:r>
      <w:r w:rsidR="002F7CAB" w:rsidRPr="00C35144">
        <w:rPr>
          <w:rFonts w:cs="Times New Roman"/>
          <w:szCs w:val="24"/>
          <w:lang w:val="en-US"/>
        </w:rPr>
        <w:t xml:space="preserve"> Aether, EVP needs to be enhanced by placing significant focus on career development via well-defined career progression schemes and plans to allow employees to see the long-term </w:t>
      </w:r>
      <w:r w:rsidR="002F7CAB" w:rsidRPr="00C35144">
        <w:rPr>
          <w:rFonts w:cs="Times New Roman"/>
          <w:szCs w:val="24"/>
          <w:lang w:val="en-US"/>
        </w:rPr>
        <w:lastRenderedPageBreak/>
        <w:t xml:space="preserve">prospects in the company. Also, offering access to ongoing learning and skill development increases the perceived value of employees and allows them to be flexible in an ever-changing and quickly changing technology </w:t>
      </w:r>
      <w:r w:rsidR="0043318E">
        <w:rPr>
          <w:rFonts w:cs="Times New Roman"/>
          <w:szCs w:val="24"/>
          <w:lang w:val="en-US"/>
        </w:rPr>
        <w:t xml:space="preserve">environment </w:t>
      </w:r>
      <w:r w:rsidR="002F7CAB" w:rsidRPr="00C35144">
        <w:rPr>
          <w:rFonts w:cs="Times New Roman"/>
          <w:szCs w:val="24"/>
          <w:lang w:val="en-US"/>
        </w:rPr>
        <w:t>(Edwards, 2010).</w:t>
      </w:r>
    </w:p>
    <w:p w14:paraId="06291325" w14:textId="4CEE410E" w:rsidR="00A46AE3" w:rsidRPr="00A46AE3" w:rsidRDefault="002F7CAB" w:rsidP="00C35144">
      <w:pPr>
        <w:spacing w:line="360" w:lineRule="auto"/>
        <w:rPr>
          <w:rFonts w:cs="Times New Roman"/>
          <w:szCs w:val="24"/>
          <w:lang w:val="en-US"/>
        </w:rPr>
      </w:pPr>
      <w:r w:rsidRPr="00C35144">
        <w:rPr>
          <w:rFonts w:cs="Times New Roman"/>
          <w:szCs w:val="24"/>
          <w:lang w:val="en-US"/>
        </w:rPr>
        <w:t xml:space="preserve">It is also crucial to include exposure to innovation as part of the EVP, in which the employees are invited to work on cross-functional projects and on creative problem-solving initiatives. This not only </w:t>
      </w:r>
      <w:r w:rsidR="0043318E">
        <w:rPr>
          <w:rFonts w:cs="Times New Roman"/>
          <w:szCs w:val="24"/>
          <w:lang w:val="en-US"/>
        </w:rPr>
        <w:t>increases</w:t>
      </w:r>
      <w:r w:rsidRPr="00C35144">
        <w:rPr>
          <w:rFonts w:cs="Times New Roman"/>
          <w:szCs w:val="24"/>
          <w:lang w:val="en-US"/>
        </w:rPr>
        <w:t xml:space="preserve"> the level of engagement but also creates a sense of purpose and contribution. </w:t>
      </w:r>
      <w:r w:rsidR="002502F0" w:rsidRPr="002502F0">
        <w:rPr>
          <w:rFonts w:cs="Times New Roman"/>
          <w:szCs w:val="24"/>
          <w:lang w:val="en-US"/>
        </w:rPr>
        <w:t>The organisations that carefully match EVP with the expectations of employees have higher chances to decrease turnover and increase the commitment of the workforce (Harvard Business Review, 2022).</w:t>
      </w:r>
    </w:p>
    <w:p w14:paraId="70D01CC6" w14:textId="77777777" w:rsidR="00A46AE3" w:rsidRPr="00A46AE3" w:rsidRDefault="00A46AE3" w:rsidP="00C35144">
      <w:pPr>
        <w:pStyle w:val="Heading2"/>
        <w:rPr>
          <w:lang w:val="en-US"/>
        </w:rPr>
      </w:pPr>
      <w:bookmarkStart w:id="9" w:name="_Toc226297834"/>
      <w:r w:rsidRPr="00A46AE3">
        <w:rPr>
          <w:lang w:val="en-US"/>
        </w:rPr>
        <w:t>3.3 Learning and Capability Development</w:t>
      </w:r>
      <w:bookmarkEnd w:id="9"/>
    </w:p>
    <w:p w14:paraId="05D25A49" w14:textId="0B1E46D5" w:rsidR="002F7CAB" w:rsidRPr="00C35144" w:rsidRDefault="0043318E" w:rsidP="00C35144">
      <w:pPr>
        <w:spacing w:line="360" w:lineRule="auto"/>
        <w:rPr>
          <w:rFonts w:cs="Times New Roman"/>
          <w:szCs w:val="24"/>
          <w:lang w:val="en-US"/>
        </w:rPr>
      </w:pPr>
      <w:r>
        <w:rPr>
          <w:rFonts w:cs="Times New Roman"/>
          <w:szCs w:val="24"/>
          <w:lang w:val="en-US"/>
        </w:rPr>
        <w:t>A continuous</w:t>
      </w:r>
      <w:r w:rsidR="002F7CAB" w:rsidRPr="00C35144">
        <w:rPr>
          <w:rFonts w:cs="Times New Roman"/>
          <w:szCs w:val="24"/>
          <w:lang w:val="en-US"/>
        </w:rPr>
        <w:t xml:space="preserve"> learning culture is essential in helping Aether Innovations remain innovative and competitive in the long term. The learning organisation concept </w:t>
      </w:r>
      <w:r>
        <w:rPr>
          <w:rFonts w:cs="Times New Roman"/>
          <w:szCs w:val="24"/>
          <w:lang w:val="en-US"/>
        </w:rPr>
        <w:t>emphasises</w:t>
      </w:r>
      <w:r w:rsidR="002F7CAB" w:rsidRPr="00C35144">
        <w:rPr>
          <w:rFonts w:cs="Times New Roman"/>
          <w:szCs w:val="24"/>
          <w:lang w:val="en-US"/>
        </w:rPr>
        <w:t xml:space="preserve"> the value of sharing knowledge, systems thinking, and constant improvement in the development of organisational capability (Senge, 1990).</w:t>
      </w:r>
    </w:p>
    <w:p w14:paraId="71DE52C5" w14:textId="4416BEF3" w:rsidR="002F7CAB" w:rsidRPr="00C35144" w:rsidRDefault="002F7CAB" w:rsidP="00C35144">
      <w:pPr>
        <w:spacing w:line="360" w:lineRule="auto"/>
        <w:rPr>
          <w:rFonts w:cs="Times New Roman"/>
          <w:szCs w:val="24"/>
          <w:lang w:val="en-US"/>
        </w:rPr>
      </w:pPr>
      <w:r w:rsidRPr="00C35144">
        <w:rPr>
          <w:rFonts w:cs="Times New Roman"/>
          <w:szCs w:val="24"/>
          <w:lang w:val="en-US"/>
        </w:rPr>
        <w:t xml:space="preserve">To realise this, Aether ought to introduce organised learning and development programmes such as upskilling, reskilling and </w:t>
      </w:r>
      <w:r w:rsidR="0043318E">
        <w:rPr>
          <w:rFonts w:cs="Times New Roman"/>
          <w:szCs w:val="24"/>
          <w:lang w:val="en-US"/>
        </w:rPr>
        <w:t>cross-functional</w:t>
      </w:r>
      <w:r w:rsidRPr="00C35144">
        <w:rPr>
          <w:rFonts w:cs="Times New Roman"/>
          <w:szCs w:val="24"/>
          <w:lang w:val="en-US"/>
        </w:rPr>
        <w:t xml:space="preserve"> training. These methods help not only to increase the capabilities of employees but also to make organisations more flexible, allowing the redeployment of talent to other functions (Garavan et al., 20</w:t>
      </w:r>
      <w:r w:rsidR="00620BC7" w:rsidRPr="00C35144">
        <w:rPr>
          <w:rFonts w:cs="Times New Roman"/>
          <w:szCs w:val="24"/>
          <w:lang w:val="en-US"/>
        </w:rPr>
        <w:t>1</w:t>
      </w:r>
      <w:r w:rsidRPr="00C35144">
        <w:rPr>
          <w:rFonts w:cs="Times New Roman"/>
          <w:szCs w:val="24"/>
          <w:lang w:val="en-US"/>
        </w:rPr>
        <w:t>2).</w:t>
      </w:r>
    </w:p>
    <w:p w14:paraId="791A4EDE" w14:textId="48323739" w:rsidR="002F7CAB" w:rsidRPr="00C35144" w:rsidRDefault="002F7CAB" w:rsidP="00C35144">
      <w:pPr>
        <w:spacing w:line="360" w:lineRule="auto"/>
        <w:rPr>
          <w:rFonts w:cs="Times New Roman"/>
          <w:szCs w:val="24"/>
          <w:lang w:val="en-US"/>
        </w:rPr>
      </w:pPr>
      <w:r w:rsidRPr="00C35144">
        <w:rPr>
          <w:rFonts w:cs="Times New Roman"/>
          <w:szCs w:val="24"/>
          <w:lang w:val="en-US"/>
        </w:rPr>
        <w:t>Training is</w:t>
      </w:r>
      <w:r w:rsidR="00620BC7" w:rsidRPr="00C35144">
        <w:rPr>
          <w:rFonts w:cs="Times New Roman"/>
          <w:szCs w:val="24"/>
          <w:lang w:val="en-US"/>
        </w:rPr>
        <w:t>,</w:t>
      </w:r>
      <w:r w:rsidRPr="00C35144">
        <w:rPr>
          <w:rFonts w:cs="Times New Roman"/>
          <w:szCs w:val="24"/>
          <w:lang w:val="en-US"/>
        </w:rPr>
        <w:t xml:space="preserve"> however</w:t>
      </w:r>
      <w:r w:rsidR="0043318E">
        <w:rPr>
          <w:rFonts w:cs="Times New Roman"/>
          <w:szCs w:val="24"/>
          <w:lang w:val="en-US"/>
        </w:rPr>
        <w:t>,</w:t>
      </w:r>
      <w:r w:rsidRPr="00C35144">
        <w:rPr>
          <w:rFonts w:cs="Times New Roman"/>
          <w:szCs w:val="24"/>
          <w:lang w:val="en-US"/>
        </w:rPr>
        <w:t xml:space="preserve"> not enough to guarantee retention and performance improvement. Learning initiatives can not be translated into sustained engagement without clear career progression, recognition and alignment with organisational goals. Thus, learning should be incorporated into more expansive talent management activities to establish valuable development experiences (</w:t>
      </w:r>
      <w:r w:rsidR="00FD2A4B" w:rsidRPr="00C35144">
        <w:rPr>
          <w:rFonts w:cs="Times New Roman"/>
          <w:szCs w:val="24"/>
          <w:lang w:val="en-US"/>
        </w:rPr>
        <w:t>Garvin</w:t>
      </w:r>
      <w:r w:rsidRPr="00C35144">
        <w:rPr>
          <w:rFonts w:cs="Times New Roman"/>
          <w:szCs w:val="24"/>
          <w:lang w:val="en-US"/>
        </w:rPr>
        <w:t xml:space="preserve">, </w:t>
      </w:r>
      <w:r w:rsidR="00C10724">
        <w:rPr>
          <w:rFonts w:cs="Times New Roman"/>
          <w:szCs w:val="24"/>
          <w:lang w:val="en-US"/>
        </w:rPr>
        <w:t>199</w:t>
      </w:r>
      <w:r w:rsidRPr="00C35144">
        <w:rPr>
          <w:rFonts w:cs="Times New Roman"/>
          <w:szCs w:val="24"/>
          <w:lang w:val="en-US"/>
        </w:rPr>
        <w:t>3).</w:t>
      </w:r>
    </w:p>
    <w:p w14:paraId="371B36C2" w14:textId="77777777" w:rsidR="00B10D38" w:rsidRPr="00B10D38" w:rsidRDefault="00B10D38" w:rsidP="00C35144">
      <w:pPr>
        <w:pStyle w:val="Heading2"/>
        <w:rPr>
          <w:lang w:val="en-US"/>
        </w:rPr>
      </w:pPr>
      <w:bookmarkStart w:id="10" w:name="_Toc226297835"/>
      <w:r w:rsidRPr="00B10D38">
        <w:rPr>
          <w:lang w:val="en-US"/>
        </w:rPr>
        <w:t>3.4 Mentorship and Leadership Pipeline</w:t>
      </w:r>
      <w:bookmarkEnd w:id="10"/>
    </w:p>
    <w:p w14:paraId="4933808D" w14:textId="189E4D4B" w:rsidR="002F7CAB" w:rsidRPr="00C35144" w:rsidRDefault="002F7CAB" w:rsidP="00C35144">
      <w:pPr>
        <w:spacing w:line="360" w:lineRule="auto"/>
        <w:rPr>
          <w:rFonts w:cs="Times New Roman"/>
          <w:szCs w:val="24"/>
          <w:lang w:val="en-US"/>
        </w:rPr>
      </w:pPr>
      <w:r w:rsidRPr="00C35144">
        <w:rPr>
          <w:rFonts w:cs="Times New Roman"/>
          <w:szCs w:val="24"/>
          <w:lang w:val="en-US"/>
        </w:rPr>
        <w:t xml:space="preserve">A mentorship and leadership pipeline </w:t>
      </w:r>
      <w:r w:rsidR="00E52AD2" w:rsidRPr="00E52AD2">
        <w:rPr>
          <w:rFonts w:cs="Times New Roman"/>
          <w:szCs w:val="24"/>
          <w:lang w:val="en-US"/>
        </w:rPr>
        <w:t>supports long-term organisational sustainability</w:t>
      </w:r>
      <w:r w:rsidRPr="00C35144">
        <w:rPr>
          <w:rFonts w:cs="Times New Roman"/>
          <w:szCs w:val="24"/>
          <w:lang w:val="en-US"/>
        </w:rPr>
        <w:t xml:space="preserve"> at Aether Innovations. </w:t>
      </w:r>
      <w:r w:rsidR="00A44136">
        <w:rPr>
          <w:rFonts w:cs="Times New Roman"/>
          <w:szCs w:val="24"/>
          <w:lang w:val="en-US"/>
        </w:rPr>
        <w:t>I</w:t>
      </w:r>
      <w:r w:rsidRPr="00C35144">
        <w:rPr>
          <w:rFonts w:cs="Times New Roman"/>
          <w:szCs w:val="24"/>
          <w:lang w:val="en-US"/>
        </w:rPr>
        <w:t xml:space="preserve">t is essential to build internal leadership potential to ensure continuity and </w:t>
      </w:r>
      <w:r w:rsidR="0043318E">
        <w:rPr>
          <w:rFonts w:cs="Times New Roman"/>
          <w:szCs w:val="24"/>
          <w:lang w:val="en-US"/>
        </w:rPr>
        <w:t>minimise</w:t>
      </w:r>
      <w:r w:rsidRPr="00C35144">
        <w:rPr>
          <w:rFonts w:cs="Times New Roman"/>
          <w:szCs w:val="24"/>
          <w:lang w:val="en-US"/>
        </w:rPr>
        <w:t xml:space="preserve"> the necessity of hiring (Gallardo-Gallardo and Thunnissen, 2016). The properly </w:t>
      </w:r>
      <w:r w:rsidRPr="00C35144">
        <w:rPr>
          <w:rFonts w:cs="Times New Roman"/>
          <w:szCs w:val="24"/>
          <w:lang w:val="en-US"/>
        </w:rPr>
        <w:lastRenderedPageBreak/>
        <w:t xml:space="preserve">designed mentorship program allows experienced workers to pass </w:t>
      </w:r>
      <w:r w:rsidR="0043318E">
        <w:rPr>
          <w:rFonts w:cs="Times New Roman"/>
          <w:szCs w:val="24"/>
          <w:lang w:val="en-US"/>
        </w:rPr>
        <w:t xml:space="preserve">on </w:t>
      </w:r>
      <w:r w:rsidRPr="00C35144">
        <w:rPr>
          <w:rFonts w:cs="Times New Roman"/>
          <w:szCs w:val="24"/>
          <w:lang w:val="en-US"/>
        </w:rPr>
        <w:t>the knowledge, help to develop the skills, and direct the high-potential workers towards the leadership positions.</w:t>
      </w:r>
    </w:p>
    <w:p w14:paraId="7E4D941D" w14:textId="5D6FC38A" w:rsidR="00B10D38" w:rsidRPr="00B10D38" w:rsidRDefault="002F7CAB" w:rsidP="00C35144">
      <w:pPr>
        <w:spacing w:line="360" w:lineRule="auto"/>
        <w:rPr>
          <w:rFonts w:cs="Times New Roman"/>
          <w:szCs w:val="24"/>
          <w:lang w:val="en-US"/>
        </w:rPr>
      </w:pPr>
      <w:r w:rsidRPr="00C35144">
        <w:rPr>
          <w:rFonts w:cs="Times New Roman"/>
          <w:szCs w:val="24"/>
          <w:lang w:val="en-US"/>
        </w:rPr>
        <w:t xml:space="preserve"> </w:t>
      </w:r>
      <w:r w:rsidR="00C65EE5" w:rsidRPr="00C65EE5">
        <w:rPr>
          <w:rFonts w:cs="Times New Roman"/>
          <w:szCs w:val="24"/>
        </w:rPr>
        <w:t xml:space="preserve">This includes the recognition of </w:t>
      </w:r>
      <w:r w:rsidR="00C65EE5">
        <w:rPr>
          <w:rFonts w:cs="Times New Roman"/>
          <w:szCs w:val="24"/>
        </w:rPr>
        <w:t>high-potential</w:t>
      </w:r>
      <w:r w:rsidR="00C65EE5" w:rsidRPr="00C65EE5">
        <w:rPr>
          <w:rFonts w:cs="Times New Roman"/>
          <w:szCs w:val="24"/>
        </w:rPr>
        <w:t xml:space="preserve"> employees at an early stage and giving them highly organised development according to the organisational objectives.</w:t>
      </w:r>
      <w:r w:rsidR="00C65EE5">
        <w:rPr>
          <w:rFonts w:cs="Times New Roman"/>
          <w:szCs w:val="24"/>
        </w:rPr>
        <w:t xml:space="preserve"> </w:t>
      </w:r>
      <w:r w:rsidRPr="00C35144">
        <w:rPr>
          <w:rFonts w:cs="Times New Roman"/>
          <w:szCs w:val="24"/>
          <w:lang w:val="en-US"/>
        </w:rPr>
        <w:t>Additionally, global talent management views point to the fact that organisations, which possess robust internal pipelines, are more likely to react to evolving business needs (Vaiman, Sparrow and Schuler, 2018). Through the combination of mentorship and succession planning, Aether will be able to maintain stability in its leadership and guarantee long-term dedication and employee development</w:t>
      </w:r>
      <w:r w:rsidR="00B10D38" w:rsidRPr="00B10D38">
        <w:rPr>
          <w:rFonts w:cs="Times New Roman"/>
          <w:szCs w:val="24"/>
          <w:lang w:val="en-US"/>
        </w:rPr>
        <w:t>.</w:t>
      </w:r>
    </w:p>
    <w:p w14:paraId="01382210" w14:textId="77777777" w:rsidR="00B10D38" w:rsidRPr="00B10D38" w:rsidRDefault="00B10D38" w:rsidP="00C35144">
      <w:pPr>
        <w:pStyle w:val="Heading2"/>
        <w:rPr>
          <w:lang w:val="en-US"/>
        </w:rPr>
      </w:pPr>
      <w:bookmarkStart w:id="11" w:name="_Toc226297836"/>
      <w:r w:rsidRPr="00B10D38">
        <w:rPr>
          <w:lang w:val="en-US"/>
        </w:rPr>
        <w:t>3.5 Retention Strategy</w:t>
      </w:r>
      <w:bookmarkEnd w:id="11"/>
    </w:p>
    <w:p w14:paraId="7971B8EE" w14:textId="382CA721" w:rsidR="002502F0" w:rsidRPr="002502F0" w:rsidRDefault="002502F0" w:rsidP="002502F0">
      <w:pPr>
        <w:spacing w:line="360" w:lineRule="auto"/>
        <w:rPr>
          <w:rFonts w:cs="Times New Roman"/>
          <w:szCs w:val="24"/>
          <w:lang w:val="en-US"/>
        </w:rPr>
      </w:pPr>
      <w:r w:rsidRPr="002502F0">
        <w:rPr>
          <w:rFonts w:cs="Times New Roman"/>
          <w:szCs w:val="24"/>
          <w:lang w:val="en-US"/>
        </w:rPr>
        <w:t xml:space="preserve">Aether Innovations </w:t>
      </w:r>
      <w:r w:rsidR="00977C2F">
        <w:rPr>
          <w:rFonts w:cs="Times New Roman"/>
          <w:szCs w:val="24"/>
          <w:lang w:val="en-US"/>
        </w:rPr>
        <w:t>needs</w:t>
      </w:r>
      <w:r w:rsidRPr="002502F0">
        <w:rPr>
          <w:rFonts w:cs="Times New Roman"/>
          <w:szCs w:val="24"/>
          <w:lang w:val="en-US"/>
        </w:rPr>
        <w:t xml:space="preserve"> to implement a retention approach that is more holistic and goes beyond the financial rewards to consider more organisational aspects that affect employee loyalty. The key to this is the provision of articulate career advancement opportunities, such that the employees are aware of their future in the organisation, eliminating uncertainty that leads to turnover.</w:t>
      </w:r>
    </w:p>
    <w:p w14:paraId="053790F0" w14:textId="2F6F9002" w:rsidR="00B10D38" w:rsidRPr="00B10D38" w:rsidRDefault="002502F0" w:rsidP="002502F0">
      <w:pPr>
        <w:spacing w:line="360" w:lineRule="auto"/>
        <w:rPr>
          <w:rFonts w:cs="Times New Roman"/>
          <w:szCs w:val="24"/>
          <w:lang w:val="en-US"/>
        </w:rPr>
      </w:pPr>
      <w:r w:rsidRPr="002502F0">
        <w:rPr>
          <w:rFonts w:cs="Times New Roman"/>
          <w:szCs w:val="24"/>
          <w:lang w:val="en-US"/>
        </w:rPr>
        <w:t>Notably, retention policies directly influence organisational performance because the decreased turnover results in the minimisation of recruitment expenses, maintenance of the institutional knowledge, and enhanced team stability (Alshaabani et al., 202</w:t>
      </w:r>
      <w:r w:rsidR="009F1272">
        <w:rPr>
          <w:rFonts w:cs="Times New Roman"/>
          <w:szCs w:val="24"/>
          <w:lang w:val="en-US"/>
        </w:rPr>
        <w:t>5</w:t>
      </w:r>
      <w:r w:rsidR="00214874">
        <w:rPr>
          <w:rFonts w:cs="Times New Roman"/>
          <w:szCs w:val="24"/>
          <w:lang w:val="en-US"/>
        </w:rPr>
        <w:t xml:space="preserve">; </w:t>
      </w:r>
      <w:r w:rsidR="00A44136" w:rsidRPr="00D5683B">
        <w:rPr>
          <w:rFonts w:cs="Times New Roman"/>
          <w:szCs w:val="24"/>
        </w:rPr>
        <w:t>Sembiring &amp; Damayanti</w:t>
      </w:r>
      <w:r w:rsidRPr="00D5683B">
        <w:rPr>
          <w:rFonts w:cs="Times New Roman"/>
          <w:szCs w:val="24"/>
          <w:lang w:val="en-US"/>
        </w:rPr>
        <w:t>, 2023</w:t>
      </w:r>
      <w:r w:rsidR="002F7CAB" w:rsidRPr="00D5683B">
        <w:rPr>
          <w:rFonts w:cs="Times New Roman"/>
          <w:szCs w:val="24"/>
          <w:lang w:val="en-US"/>
        </w:rPr>
        <w:t>).</w:t>
      </w:r>
    </w:p>
    <w:p w14:paraId="743D9E95" w14:textId="77777777" w:rsidR="00B10D38" w:rsidRPr="00B10D38" w:rsidRDefault="00B10D38" w:rsidP="00C35144">
      <w:pPr>
        <w:pStyle w:val="Heading1"/>
      </w:pPr>
      <w:bookmarkStart w:id="12" w:name="_Toc226297837"/>
      <w:r w:rsidRPr="00B10D38">
        <w:t>4. System Integration</w:t>
      </w:r>
      <w:bookmarkEnd w:id="12"/>
    </w:p>
    <w:p w14:paraId="725388BE" w14:textId="210590D6" w:rsidR="002F7CAB" w:rsidRPr="00C35144" w:rsidRDefault="002502F0" w:rsidP="00C35144">
      <w:pPr>
        <w:spacing w:line="360" w:lineRule="auto"/>
        <w:rPr>
          <w:rFonts w:cs="Times New Roman"/>
          <w:szCs w:val="24"/>
          <w:lang w:val="en-US"/>
        </w:rPr>
      </w:pPr>
      <w:r w:rsidRPr="002502F0">
        <w:rPr>
          <w:rFonts w:cs="Times New Roman"/>
          <w:szCs w:val="24"/>
          <w:lang w:val="en-US"/>
        </w:rPr>
        <w:t>A successful talent ecosystem in Aether Innovations necessitates excellence in designing individual practices as well as excellent integration within all the processes involved in talent management</w:t>
      </w:r>
      <w:r w:rsidR="002F7CAB" w:rsidRPr="00C35144">
        <w:rPr>
          <w:rFonts w:cs="Times New Roman"/>
          <w:szCs w:val="24"/>
          <w:lang w:val="en-US"/>
        </w:rPr>
        <w:t xml:space="preserve">. </w:t>
      </w:r>
      <w:r w:rsidR="00E52AD2" w:rsidRPr="00E52AD2">
        <w:rPr>
          <w:rFonts w:cs="Times New Roman"/>
          <w:szCs w:val="24"/>
          <w:lang w:val="en-US"/>
        </w:rPr>
        <w:t>Integrated talent systems create value by aligning human capital practices with strategic objectives</w:t>
      </w:r>
      <w:r w:rsidR="00E52AD2">
        <w:rPr>
          <w:rFonts w:cs="Times New Roman"/>
          <w:szCs w:val="24"/>
          <w:lang w:val="en-US"/>
        </w:rPr>
        <w:t>,</w:t>
      </w:r>
      <w:r w:rsidR="002F7CAB" w:rsidRPr="00C35144">
        <w:rPr>
          <w:rFonts w:cs="Times New Roman"/>
          <w:szCs w:val="24"/>
          <w:lang w:val="en-US"/>
        </w:rPr>
        <w:t xml:space="preserve"> and internal consistency is reinforced (Sparrow and Makram, 2015).</w:t>
      </w:r>
    </w:p>
    <w:p w14:paraId="15AE6544" w14:textId="194D7BB1" w:rsidR="00B10D38" w:rsidRPr="00C35144" w:rsidRDefault="00977C2F" w:rsidP="00C35144">
      <w:pPr>
        <w:spacing w:line="360" w:lineRule="auto"/>
        <w:rPr>
          <w:rFonts w:cs="Times New Roman"/>
          <w:szCs w:val="24"/>
          <w:lang w:val="en-US"/>
        </w:rPr>
      </w:pPr>
      <w:r>
        <w:rPr>
          <w:rFonts w:cs="Times New Roman"/>
          <w:szCs w:val="24"/>
        </w:rPr>
        <w:t>T</w:t>
      </w:r>
      <w:r w:rsidR="00E220C0" w:rsidRPr="00C35144">
        <w:rPr>
          <w:rFonts w:cs="Times New Roman"/>
          <w:szCs w:val="24"/>
        </w:rPr>
        <w:t xml:space="preserve">he integration is supported by technology-driven HR practices that enable data-driven decisions across the talent lifecycle. Digital tools enable organisations to monitor employee performance, engagement and growth. This data visibility also helps organisations to make proactive decisions, as they are able to detect retention threats, capability gaps and performance trends before they develop into operational challenges, which enhances the alignment of the </w:t>
      </w:r>
      <w:r w:rsidR="00E220C0" w:rsidRPr="00C35144">
        <w:rPr>
          <w:rFonts w:cs="Times New Roman"/>
          <w:szCs w:val="24"/>
        </w:rPr>
        <w:lastRenderedPageBreak/>
        <w:t>talent strategies and business goals (</w:t>
      </w:r>
      <w:r w:rsidR="00FD2A4B" w:rsidRPr="00C35144">
        <w:rPr>
          <w:rFonts w:cs="Times New Roman"/>
          <w:szCs w:val="24"/>
        </w:rPr>
        <w:t>Khatoon</w:t>
      </w:r>
      <w:r w:rsidR="00E220C0" w:rsidRPr="00C35144">
        <w:rPr>
          <w:rFonts w:cs="Times New Roman"/>
          <w:szCs w:val="24"/>
        </w:rPr>
        <w:t xml:space="preserve"> et al., 2025). This supports the notion that talent management needs to be considered a dynamic and continuous process instead of a limited number of activities</w:t>
      </w:r>
      <w:r w:rsidR="00B10D38" w:rsidRPr="00B10D38">
        <w:rPr>
          <w:rFonts w:cs="Times New Roman"/>
          <w:szCs w:val="24"/>
          <w:lang w:val="en-US"/>
        </w:rPr>
        <w:t>.</w:t>
      </w:r>
    </w:p>
    <w:p w14:paraId="42C70E6F" w14:textId="77777777" w:rsidR="00C35144" w:rsidRDefault="00B10D38" w:rsidP="00C35144">
      <w:pPr>
        <w:keepNext/>
        <w:spacing w:line="360" w:lineRule="auto"/>
      </w:pPr>
      <w:r w:rsidRPr="00C35144">
        <w:rPr>
          <w:rFonts w:cs="Times New Roman"/>
          <w:noProof/>
          <w:szCs w:val="24"/>
          <w:lang w:val="en-US"/>
        </w:rPr>
        <w:drawing>
          <wp:inline distT="0" distB="0" distL="0" distR="0" wp14:anchorId="3FCD4BAC" wp14:editId="3384457D">
            <wp:extent cx="5943600" cy="3429000"/>
            <wp:effectExtent l="19050" t="19050" r="19050" b="19050"/>
            <wp:docPr id="1792873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73944" name=""/>
                    <pic:cNvPicPr/>
                  </pic:nvPicPr>
                  <pic:blipFill rotWithShape="1">
                    <a:blip r:embed="rId10"/>
                    <a:srcRect b="13462"/>
                    <a:stretch>
                      <a:fillRect/>
                    </a:stretch>
                  </pic:blipFill>
                  <pic:spPr bwMode="auto">
                    <a:xfrm>
                      <a:off x="0" y="0"/>
                      <a:ext cx="5943600" cy="3429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4351C92" w14:textId="1E97398A" w:rsidR="00B10D38" w:rsidRPr="00B10D38" w:rsidRDefault="00C35144" w:rsidP="00C35144">
      <w:pPr>
        <w:pStyle w:val="Caption"/>
        <w:rPr>
          <w:rFonts w:cs="Times New Roman"/>
          <w:sz w:val="24"/>
          <w:szCs w:val="24"/>
          <w:lang w:val="en-US"/>
        </w:rPr>
      </w:pPr>
      <w:bookmarkStart w:id="13" w:name="_Toc226251309"/>
      <w:r>
        <w:t xml:space="preserve">Figure </w:t>
      </w:r>
      <w:r>
        <w:fldChar w:fldCharType="begin"/>
      </w:r>
      <w:r>
        <w:instrText xml:space="preserve"> SEQ Figure \* ARABIC </w:instrText>
      </w:r>
      <w:r>
        <w:fldChar w:fldCharType="separate"/>
      </w:r>
      <w:r>
        <w:rPr>
          <w:noProof/>
        </w:rPr>
        <w:t>1</w:t>
      </w:r>
      <w:r>
        <w:fldChar w:fldCharType="end"/>
      </w:r>
      <w:r w:rsidRPr="002520BF">
        <w:t>: Integrated Talent Ecosystem Flow; Source: Developed by the author based on Frontiers (2026)</w:t>
      </w:r>
      <w:bookmarkEnd w:id="13"/>
    </w:p>
    <w:p w14:paraId="3089A31A" w14:textId="77777777" w:rsidR="00B10D38" w:rsidRPr="00B10D38" w:rsidRDefault="00B10D38" w:rsidP="00C35144">
      <w:pPr>
        <w:pStyle w:val="Heading1"/>
      </w:pPr>
      <w:bookmarkStart w:id="14" w:name="_Toc226297838"/>
      <w:r w:rsidRPr="00B10D38">
        <w:t>5. Business Impact and Strategic Value</w:t>
      </w:r>
      <w:bookmarkEnd w:id="14"/>
    </w:p>
    <w:p w14:paraId="49C8854F" w14:textId="31B22CF4" w:rsidR="00E220C0" w:rsidRPr="00C35144" w:rsidRDefault="00E220C0" w:rsidP="00C35144">
      <w:pPr>
        <w:spacing w:line="360" w:lineRule="auto"/>
        <w:rPr>
          <w:rFonts w:cs="Times New Roman"/>
          <w:szCs w:val="24"/>
          <w:lang w:val="en-US"/>
        </w:rPr>
      </w:pPr>
      <w:r w:rsidRPr="00C35144">
        <w:rPr>
          <w:rFonts w:cs="Times New Roman"/>
          <w:szCs w:val="24"/>
          <w:lang w:val="en-US"/>
        </w:rPr>
        <w:t>The implementation of an integrated talent ecosystem at Aether Innovations is likely to have both short-term and long-term organisational gains. In the short term, better coordination of attraction, development, and retention practices can lead to a higher level of employee engagement. The increased level of engagement directly correlates with better individual performance and discretionary effort</w:t>
      </w:r>
      <w:r w:rsidR="005C4B1B">
        <w:rPr>
          <w:rFonts w:cs="Times New Roman"/>
          <w:szCs w:val="24"/>
          <w:lang w:val="en-US"/>
        </w:rPr>
        <w:t xml:space="preserve"> </w:t>
      </w:r>
      <w:r w:rsidRPr="00C35144">
        <w:rPr>
          <w:rFonts w:cs="Times New Roman"/>
          <w:szCs w:val="24"/>
          <w:lang w:val="en-US"/>
        </w:rPr>
        <w:t xml:space="preserve">(Alshaabani et al., </w:t>
      </w:r>
      <w:r w:rsidR="00FD2A4B" w:rsidRPr="00C35144">
        <w:rPr>
          <w:rFonts w:cs="Times New Roman"/>
          <w:szCs w:val="24"/>
        </w:rPr>
        <w:t>2025</w:t>
      </w:r>
      <w:r w:rsidRPr="00C35144">
        <w:rPr>
          <w:rFonts w:cs="Times New Roman"/>
          <w:szCs w:val="24"/>
          <w:lang w:val="en-US"/>
        </w:rPr>
        <w:t>).</w:t>
      </w:r>
    </w:p>
    <w:p w14:paraId="0C171572" w14:textId="6FB06E1C" w:rsidR="00B10D38" w:rsidRPr="00B10D38" w:rsidRDefault="00D5683B" w:rsidP="00C35144">
      <w:pPr>
        <w:spacing w:line="360" w:lineRule="auto"/>
        <w:rPr>
          <w:rFonts w:cs="Times New Roman"/>
          <w:szCs w:val="24"/>
          <w:lang w:val="en-US"/>
        </w:rPr>
      </w:pPr>
      <w:r>
        <w:rPr>
          <w:rFonts w:cs="Times New Roman"/>
          <w:szCs w:val="24"/>
          <w:lang w:val="en-US"/>
        </w:rPr>
        <w:t>T</w:t>
      </w:r>
      <w:r w:rsidR="00E220C0" w:rsidRPr="00C35144">
        <w:rPr>
          <w:rFonts w:cs="Times New Roman"/>
          <w:szCs w:val="24"/>
          <w:lang w:val="en-US"/>
        </w:rPr>
        <w:t xml:space="preserve">he enhanced employee performance and stability directly affect customer satisfaction because the quality of the services and innovation </w:t>
      </w:r>
      <w:r w:rsidR="0043318E">
        <w:rPr>
          <w:rFonts w:cs="Times New Roman"/>
          <w:szCs w:val="24"/>
          <w:lang w:val="en-US"/>
        </w:rPr>
        <w:t>lead</w:t>
      </w:r>
      <w:r w:rsidR="00E220C0" w:rsidRPr="00C35144">
        <w:rPr>
          <w:rFonts w:cs="Times New Roman"/>
          <w:szCs w:val="24"/>
          <w:lang w:val="en-US"/>
        </w:rPr>
        <w:t xml:space="preserve"> to the enhancement of customer experiences. </w:t>
      </w:r>
      <w:r w:rsidR="00617D0B" w:rsidRPr="00C35144">
        <w:rPr>
          <w:rFonts w:cs="Times New Roman"/>
          <w:szCs w:val="24"/>
          <w:lang w:val="en-US"/>
        </w:rPr>
        <w:t>Organisations that effectively manage talent are more likely to achieve superior business outcomes</w:t>
      </w:r>
      <w:r w:rsidR="00E220C0" w:rsidRPr="00C35144">
        <w:rPr>
          <w:rFonts w:cs="Times New Roman"/>
          <w:szCs w:val="24"/>
          <w:lang w:val="en-US"/>
        </w:rPr>
        <w:t xml:space="preserve"> such as growth and competitive edge (</w:t>
      </w:r>
      <w:r w:rsidR="00620BC7" w:rsidRPr="00C35144">
        <w:rPr>
          <w:rFonts w:cs="Times New Roman"/>
          <w:szCs w:val="24"/>
          <w:lang w:val="en-US"/>
        </w:rPr>
        <w:t>De Smet et al., 2022</w:t>
      </w:r>
      <w:r w:rsidR="00E220C0" w:rsidRPr="00C35144">
        <w:rPr>
          <w:rFonts w:cs="Times New Roman"/>
          <w:szCs w:val="24"/>
          <w:lang w:val="en-US"/>
        </w:rPr>
        <w:t>)</w:t>
      </w:r>
      <w:r w:rsidR="00B10D38" w:rsidRPr="00B10D38">
        <w:rPr>
          <w:rFonts w:cs="Times New Roman"/>
          <w:szCs w:val="24"/>
          <w:lang w:val="en-US"/>
        </w:rPr>
        <w:t>.</w:t>
      </w:r>
    </w:p>
    <w:p w14:paraId="6C9E6192" w14:textId="77777777" w:rsidR="00B10D38" w:rsidRPr="00B10D38" w:rsidRDefault="00B10D38" w:rsidP="00C35144">
      <w:pPr>
        <w:pStyle w:val="Heading1"/>
      </w:pPr>
      <w:bookmarkStart w:id="15" w:name="_Toc226297839"/>
      <w:r w:rsidRPr="00B10D38">
        <w:t>6. Conclusion</w:t>
      </w:r>
      <w:bookmarkEnd w:id="15"/>
    </w:p>
    <w:p w14:paraId="15A217A2" w14:textId="68472E4B" w:rsidR="00FD2BF9" w:rsidRPr="00C35144" w:rsidRDefault="002502F0" w:rsidP="002502F0">
      <w:pPr>
        <w:spacing w:line="360" w:lineRule="auto"/>
        <w:rPr>
          <w:rFonts w:cs="Times New Roman"/>
          <w:szCs w:val="24"/>
          <w:lang w:val="en-US"/>
        </w:rPr>
      </w:pPr>
      <w:r w:rsidRPr="002502F0">
        <w:rPr>
          <w:rFonts w:cs="Times New Roman"/>
          <w:szCs w:val="24"/>
          <w:lang w:val="en-US"/>
        </w:rPr>
        <w:t xml:space="preserve">Organisations should embrace integrated and dynamic strategies of managing talent in a dynamic and competitive environment to stay sustainable and competitive (Vaiman, Sparrow </w:t>
      </w:r>
      <w:r w:rsidRPr="002502F0">
        <w:rPr>
          <w:rFonts w:cs="Times New Roman"/>
          <w:szCs w:val="24"/>
          <w:lang w:val="en-US"/>
        </w:rPr>
        <w:lastRenderedPageBreak/>
        <w:t>and Schuler, 2018).</w:t>
      </w:r>
      <w:r w:rsidR="00D5683B" w:rsidRPr="00C65EE5">
        <w:rPr>
          <w:rFonts w:cs="Times New Roman"/>
          <w:szCs w:val="24"/>
          <w:lang w:val="en-US"/>
        </w:rPr>
        <w:t xml:space="preserve"> </w:t>
      </w:r>
      <w:r w:rsidR="00C65EE5" w:rsidRPr="00C65EE5">
        <w:rPr>
          <w:rFonts w:cs="Times New Roman"/>
          <w:szCs w:val="24"/>
          <w:lang w:val="en-US"/>
        </w:rPr>
        <w:t>The suggested plan will be a good guideline towards building the capability of the workforce, better performance, and long-term organisational development</w:t>
      </w:r>
      <w:r w:rsidR="00E220C0" w:rsidRPr="00C65EE5">
        <w:rPr>
          <w:rFonts w:cs="Times New Roman"/>
          <w:szCs w:val="24"/>
          <w:lang w:val="en-US"/>
        </w:rPr>
        <w:t>.</w:t>
      </w:r>
    </w:p>
    <w:p w14:paraId="4896E42B" w14:textId="396D6CE9" w:rsidR="00FC0DBB" w:rsidRPr="00FC0DBB" w:rsidRDefault="00190ABC" w:rsidP="00190ABC">
      <w:pPr>
        <w:pStyle w:val="Heading1"/>
      </w:pPr>
      <w:bookmarkStart w:id="16" w:name="_Toc226297840"/>
      <w:r>
        <w:t>7</w:t>
      </w:r>
      <w:r w:rsidR="00FC0DBB" w:rsidRPr="00FC0DBB">
        <w:t>. Reflective Analysis</w:t>
      </w:r>
      <w:bookmarkEnd w:id="16"/>
    </w:p>
    <w:p w14:paraId="5FBC29B9" w14:textId="0393E51D" w:rsidR="00FC0DBB" w:rsidRPr="00FC0DBB" w:rsidRDefault="00190ABC" w:rsidP="00190ABC">
      <w:pPr>
        <w:pStyle w:val="Heading2"/>
        <w:rPr>
          <w:lang w:val="en-US"/>
        </w:rPr>
      </w:pPr>
      <w:bookmarkStart w:id="17" w:name="_Toc226297841"/>
      <w:r>
        <w:rPr>
          <w:lang w:val="en-US"/>
        </w:rPr>
        <w:t>7</w:t>
      </w:r>
      <w:r w:rsidR="00FC0DBB" w:rsidRPr="00FC0DBB">
        <w:rPr>
          <w:lang w:val="en-US"/>
        </w:rPr>
        <w:t>.1 Reflection Using Gibbs Reflective Cycle</w:t>
      </w:r>
      <w:r>
        <w:rPr>
          <w:lang w:val="en-US"/>
        </w:rPr>
        <w:t xml:space="preserve"> (Gibbs, 1988)</w:t>
      </w:r>
      <w:bookmarkEnd w:id="17"/>
    </w:p>
    <w:p w14:paraId="509991D2" w14:textId="538C7E5F" w:rsidR="00FC0DBB" w:rsidRPr="00FC0DBB" w:rsidRDefault="00190ABC" w:rsidP="00190ABC">
      <w:pPr>
        <w:pStyle w:val="Heading3"/>
        <w:rPr>
          <w:lang w:val="en-US"/>
        </w:rPr>
      </w:pPr>
      <w:bookmarkStart w:id="18" w:name="_Toc226297842"/>
      <w:r>
        <w:rPr>
          <w:lang w:val="en-US"/>
        </w:rPr>
        <w:t>7</w:t>
      </w:r>
      <w:r w:rsidR="00FC0DBB" w:rsidRPr="00FC0DBB">
        <w:rPr>
          <w:lang w:val="en-US"/>
        </w:rPr>
        <w:t>.1.1 Description</w:t>
      </w:r>
      <w:bookmarkEnd w:id="18"/>
    </w:p>
    <w:p w14:paraId="6786F4AF" w14:textId="2F691C47" w:rsidR="00FC0DBB" w:rsidRPr="00FC0DBB" w:rsidRDefault="00AE1DB9" w:rsidP="00190ABC">
      <w:pPr>
        <w:spacing w:line="360" w:lineRule="auto"/>
        <w:rPr>
          <w:lang w:val="en-US"/>
        </w:rPr>
      </w:pPr>
      <w:r w:rsidRPr="00AE1DB9">
        <w:br/>
      </w:r>
      <w:r w:rsidR="00C65EE5" w:rsidRPr="00C65EE5">
        <w:t xml:space="preserve">The module focused on Human Capital Management and </w:t>
      </w:r>
      <w:r w:rsidR="00564E1C">
        <w:t xml:space="preserve">aimed </w:t>
      </w:r>
      <w:r w:rsidR="00C65EE5" w:rsidRPr="00C65EE5">
        <w:t xml:space="preserve">to facilitate long-term performance. The task was to create a unified talent ecosystem at Aether Innovations that </w:t>
      </w:r>
      <w:r w:rsidR="00685596">
        <w:t>would</w:t>
      </w:r>
      <w:r w:rsidR="00C65EE5" w:rsidRPr="00C65EE5">
        <w:t xml:space="preserve"> help overcome the problem of employee turnover, poor engagement, and gaps in capabilities. In doing this assignment, I took the role of an HR strategist, in which I would apply the main theoretical concepts, such as talent management, employee value proposition, and workforce planning, to a real-life organisational environment. This necessitated an analysis of the internal as well as external environment</w:t>
      </w:r>
      <w:r w:rsidR="00685596">
        <w:t>,</w:t>
      </w:r>
      <w:r w:rsidR="00C65EE5" w:rsidRPr="00C65EE5">
        <w:t xml:space="preserve"> and coming up with strategic suggestions which made human capital related to the total business goals</w:t>
      </w:r>
      <w:r w:rsidR="00FC0DBB" w:rsidRPr="00FC0DBB">
        <w:rPr>
          <w:lang w:val="en-US"/>
        </w:rPr>
        <w:t>.</w:t>
      </w:r>
    </w:p>
    <w:p w14:paraId="3F65B996" w14:textId="4EB80CCA" w:rsidR="00FC0DBB" w:rsidRPr="00FC0DBB" w:rsidRDefault="00190ABC" w:rsidP="00190ABC">
      <w:pPr>
        <w:pStyle w:val="Heading3"/>
        <w:rPr>
          <w:lang w:val="en-US"/>
        </w:rPr>
      </w:pPr>
      <w:bookmarkStart w:id="19" w:name="_Toc226297843"/>
      <w:r>
        <w:rPr>
          <w:lang w:val="en-US"/>
        </w:rPr>
        <w:t>7</w:t>
      </w:r>
      <w:r w:rsidR="00FC0DBB" w:rsidRPr="00FC0DBB">
        <w:rPr>
          <w:lang w:val="en-US"/>
        </w:rPr>
        <w:t>.1.2 Feelings</w:t>
      </w:r>
      <w:bookmarkEnd w:id="19"/>
    </w:p>
    <w:p w14:paraId="1D2ACFEF" w14:textId="19510DB8" w:rsidR="00FC0DBB" w:rsidRPr="00FC0DBB" w:rsidRDefault="00C65EE5" w:rsidP="00190ABC">
      <w:pPr>
        <w:spacing w:line="360" w:lineRule="auto"/>
        <w:rPr>
          <w:lang w:val="en-US"/>
        </w:rPr>
      </w:pPr>
      <w:r w:rsidRPr="00C65EE5">
        <w:t>At the very beginning of the assignment, I felt challenged by the task as it was quite complicated to deal with a number of HR concepts and merge them into one global strategy. The connection made between theoretical knowledge and an actual organisational setting created some form of confusion, particularly in establishing the way specific components like learning, retention and leadership development are to be connected to each other. Nevertheless, progressing in the work, my perception was becoming better, and I became more confident in structuring my thoughts. I learned to have a better idea of how various HR practices work in an integrated system</w:t>
      </w:r>
      <w:r w:rsidR="00FC0DBB" w:rsidRPr="00FC0DBB">
        <w:rPr>
          <w:lang w:val="en-US"/>
        </w:rPr>
        <w:t>.</w:t>
      </w:r>
    </w:p>
    <w:p w14:paraId="2D09BF79" w14:textId="3864AAFA" w:rsidR="00D07269" w:rsidRPr="00D07269" w:rsidRDefault="00190ABC" w:rsidP="00D07269">
      <w:pPr>
        <w:pStyle w:val="Heading3"/>
        <w:rPr>
          <w:lang w:val="en-US"/>
        </w:rPr>
      </w:pPr>
      <w:bookmarkStart w:id="20" w:name="_Toc226297844"/>
      <w:r>
        <w:rPr>
          <w:lang w:val="en-US"/>
        </w:rPr>
        <w:t>7</w:t>
      </w:r>
      <w:r w:rsidR="00FC0DBB" w:rsidRPr="00FC0DBB">
        <w:rPr>
          <w:lang w:val="en-US"/>
        </w:rPr>
        <w:t>.1.3 Evaluation</w:t>
      </w:r>
      <w:bookmarkEnd w:id="20"/>
    </w:p>
    <w:p w14:paraId="074F8906" w14:textId="224FAE97" w:rsidR="00572011" w:rsidRPr="00D07269" w:rsidRDefault="00C65EE5" w:rsidP="00D07269">
      <w:pPr>
        <w:spacing w:line="360" w:lineRule="auto"/>
        <w:rPr>
          <w:lang w:val="en-US"/>
        </w:rPr>
      </w:pPr>
      <w:r w:rsidRPr="00C65EE5">
        <w:rPr>
          <w:lang w:val="en-US"/>
        </w:rPr>
        <w:t>The biggest advantage of this assignment was the possibility to put theoretical concepts into the practical environment</w:t>
      </w:r>
      <w:r w:rsidR="00E61E35">
        <w:rPr>
          <w:lang w:val="en-US"/>
        </w:rPr>
        <w:t xml:space="preserve">. </w:t>
      </w:r>
      <w:r w:rsidR="00D07269" w:rsidRPr="00D07269">
        <w:rPr>
          <w:lang w:val="en-US"/>
        </w:rPr>
        <w:t>Such concepts as talent management and human capital development were successfully used to identify the organisational problems and suggest appropriate strategies</w:t>
      </w:r>
      <w:r w:rsidR="00572011">
        <w:rPr>
          <w:lang w:val="en-US"/>
        </w:rPr>
        <w:t>.</w:t>
      </w:r>
    </w:p>
    <w:p w14:paraId="3533D614" w14:textId="198E0AE6" w:rsidR="00FC0DBB" w:rsidRPr="00FC0DBB" w:rsidRDefault="00D07269" w:rsidP="00D07269">
      <w:pPr>
        <w:spacing w:line="360" w:lineRule="auto"/>
        <w:rPr>
          <w:lang w:val="en-US"/>
        </w:rPr>
      </w:pPr>
      <w:r w:rsidRPr="00D07269">
        <w:rPr>
          <w:lang w:val="en-US"/>
        </w:rPr>
        <w:lastRenderedPageBreak/>
        <w:t>The assignment was also not without challenges, however. An integration of several HR practices in one system demanded a very careful approach</w:t>
      </w:r>
      <w:r>
        <w:rPr>
          <w:lang w:val="en-US"/>
        </w:rPr>
        <w:t>,</w:t>
      </w:r>
      <w:r w:rsidRPr="00D07269">
        <w:rPr>
          <w:lang w:val="en-US"/>
        </w:rPr>
        <w:t xml:space="preserve"> and sometimes it was hard to make sure that everything was in place without being monotonous. Also, the use of theories in relation to a practical organisation context necessitated critical thinking, especially when determining the best strategies to use in the case of Aether Innovations</w:t>
      </w:r>
      <w:r w:rsidR="00FC0DBB" w:rsidRPr="00FC0DBB">
        <w:rPr>
          <w:lang w:val="en-US"/>
        </w:rPr>
        <w:t>.</w:t>
      </w:r>
    </w:p>
    <w:p w14:paraId="20A885E0" w14:textId="5C0F7D81" w:rsidR="00FC0DBB" w:rsidRPr="00FC0DBB" w:rsidRDefault="00190ABC" w:rsidP="00190ABC">
      <w:pPr>
        <w:pStyle w:val="Heading3"/>
        <w:rPr>
          <w:lang w:val="en-US"/>
        </w:rPr>
      </w:pPr>
      <w:bookmarkStart w:id="21" w:name="_Toc226297845"/>
      <w:r>
        <w:rPr>
          <w:lang w:val="en-US"/>
        </w:rPr>
        <w:t>7</w:t>
      </w:r>
      <w:r w:rsidR="00FC0DBB" w:rsidRPr="00FC0DBB">
        <w:rPr>
          <w:lang w:val="en-US"/>
        </w:rPr>
        <w:t>.1.4 Analysis</w:t>
      </w:r>
      <w:bookmarkEnd w:id="21"/>
    </w:p>
    <w:p w14:paraId="0D62546C" w14:textId="63C76C0B" w:rsidR="00AE1DB9" w:rsidRPr="00AE1DB9" w:rsidRDefault="00D07269" w:rsidP="00190ABC">
      <w:pPr>
        <w:spacing w:line="360" w:lineRule="auto"/>
        <w:rPr>
          <w:lang w:val="en-US"/>
        </w:rPr>
      </w:pPr>
      <w:r w:rsidRPr="00D07269">
        <w:rPr>
          <w:lang w:val="en-US"/>
        </w:rPr>
        <w:t xml:space="preserve">This task was one that helped me to greatly improve my knowledge </w:t>
      </w:r>
      <w:r>
        <w:rPr>
          <w:lang w:val="en-US"/>
        </w:rPr>
        <w:t>of</w:t>
      </w:r>
      <w:r w:rsidRPr="00D07269">
        <w:rPr>
          <w:lang w:val="en-US"/>
        </w:rPr>
        <w:t xml:space="preserve"> the significance of integrated talent management systems. It was apparent that single HR practices, including recruitment, learning, and retention, cannot perform well independently. Rather, they have a value of the degree to which they fit in each other and organisational goals to enhance employee engagement, retention, and performance results (Collings and Mellahi, 2009). To illustrate, the employer value proposition is largely effective in the case of Aether Innovations, where learning opportunities and career development stand in a close relation to retention and engagement</w:t>
      </w:r>
      <w:r w:rsidR="00AE1DB9" w:rsidRPr="00AE1DB9">
        <w:rPr>
          <w:lang w:val="en-US"/>
        </w:rPr>
        <w:t>.</w:t>
      </w:r>
    </w:p>
    <w:p w14:paraId="05DA153D" w14:textId="6B65F7FF" w:rsidR="00AE1DB9" w:rsidRPr="00AE1DB9" w:rsidRDefault="00AE1DB9" w:rsidP="00190ABC">
      <w:pPr>
        <w:spacing w:line="360" w:lineRule="auto"/>
        <w:rPr>
          <w:lang w:val="en-US"/>
        </w:rPr>
      </w:pPr>
      <w:r w:rsidRPr="00AE1DB9">
        <w:rPr>
          <w:lang w:val="en-US"/>
        </w:rPr>
        <w:t xml:space="preserve">Moreover, the idea of system integration </w:t>
      </w:r>
      <w:r>
        <w:rPr>
          <w:lang w:val="en-US"/>
        </w:rPr>
        <w:t>underscores</w:t>
      </w:r>
      <w:r w:rsidRPr="00AE1DB9">
        <w:rPr>
          <w:lang w:val="en-US"/>
        </w:rPr>
        <w:t xml:space="preserve"> the manner in which organisations can establish a continuous process linking </w:t>
      </w:r>
      <w:r>
        <w:rPr>
          <w:lang w:val="en-US"/>
        </w:rPr>
        <w:t xml:space="preserve">the </w:t>
      </w:r>
      <w:r w:rsidRPr="00AE1DB9">
        <w:rPr>
          <w:lang w:val="en-US"/>
        </w:rPr>
        <w:t xml:space="preserve">attraction of talents, </w:t>
      </w:r>
      <w:r>
        <w:rPr>
          <w:lang w:val="en-US"/>
        </w:rPr>
        <w:t xml:space="preserve">the </w:t>
      </w:r>
      <w:r w:rsidRPr="00AE1DB9">
        <w:rPr>
          <w:lang w:val="en-US"/>
        </w:rPr>
        <w:t>development of talents, and performance results. This echoes the fact that talent management is a system and not a collection of isolated operations (Sparrow and Makram, 2015). In the creation of the strategy of Aether, I have realised that the strategy of developing long-term capabilities and organisational sustainability is not made in a single choice like the choice of a build versus buy strategy.</w:t>
      </w:r>
    </w:p>
    <w:p w14:paraId="26041284" w14:textId="77777777" w:rsidR="00AE1DB9" w:rsidRDefault="00AE1DB9" w:rsidP="00190ABC">
      <w:pPr>
        <w:spacing w:line="360" w:lineRule="auto"/>
        <w:rPr>
          <w:lang w:val="en-US"/>
        </w:rPr>
      </w:pPr>
      <w:r w:rsidRPr="00AE1DB9">
        <w:rPr>
          <w:lang w:val="en-US"/>
        </w:rPr>
        <w:t>In general, this experience helped me change my attitude towards the HR practices as a distinct set of functions to the view of the different functions as a part of the larger strategic picture that has a direct impact on organisational performance.</w:t>
      </w:r>
    </w:p>
    <w:p w14:paraId="5A27FA69" w14:textId="5CE068C9" w:rsidR="00FC0DBB" w:rsidRPr="00FC0DBB" w:rsidRDefault="00190ABC" w:rsidP="00190ABC">
      <w:pPr>
        <w:pStyle w:val="Heading3"/>
        <w:rPr>
          <w:lang w:val="en-US"/>
        </w:rPr>
      </w:pPr>
      <w:bookmarkStart w:id="22" w:name="_Toc226297846"/>
      <w:r>
        <w:rPr>
          <w:lang w:val="en-US"/>
        </w:rPr>
        <w:t>7</w:t>
      </w:r>
      <w:r w:rsidR="00FC0DBB" w:rsidRPr="00FC0DBB">
        <w:rPr>
          <w:lang w:val="en-US"/>
        </w:rPr>
        <w:t>.1.5 Conclusion</w:t>
      </w:r>
      <w:bookmarkEnd w:id="22"/>
    </w:p>
    <w:p w14:paraId="057162AE" w14:textId="32679B63" w:rsidR="00FC0DBB" w:rsidRPr="00FC0DBB" w:rsidRDefault="00FF1A2C" w:rsidP="00190ABC">
      <w:pPr>
        <w:spacing w:line="360" w:lineRule="auto"/>
        <w:rPr>
          <w:lang w:val="en-US"/>
        </w:rPr>
      </w:pPr>
      <w:r w:rsidRPr="00FF1A2C">
        <w:t xml:space="preserve">To sum up, this assignment has provided useful lessons regarding the strategic value of human capital management in organisations. It has </w:t>
      </w:r>
      <w:r>
        <w:t>emphasised</w:t>
      </w:r>
      <w:r w:rsidRPr="00FF1A2C">
        <w:t xml:space="preserve"> the significance of matching talent plans to business plans and has shown how combined HR practices can boost employee involvement, retention, </w:t>
      </w:r>
      <w:r>
        <w:t>and</w:t>
      </w:r>
      <w:r w:rsidRPr="00FF1A2C">
        <w:t xml:space="preserve"> overall performance. It was also brought out that critical thinking is necessary in putting the theoretical concepts </w:t>
      </w:r>
      <w:r>
        <w:t>into</w:t>
      </w:r>
      <w:r w:rsidRPr="00FF1A2C">
        <w:t xml:space="preserve"> practical situations. The learning has </w:t>
      </w:r>
      <w:r w:rsidRPr="00FF1A2C">
        <w:lastRenderedPageBreak/>
        <w:t>enhanced my knowledge regarding how organisations can leverage talent management as a major source of competitive advantage</w:t>
      </w:r>
      <w:r w:rsidR="00FC0DBB" w:rsidRPr="00FC0DBB">
        <w:rPr>
          <w:lang w:val="en-US"/>
        </w:rPr>
        <w:t>.</w:t>
      </w:r>
    </w:p>
    <w:p w14:paraId="69E361CF" w14:textId="369A6C03" w:rsidR="00FC0DBB" w:rsidRPr="00FC0DBB" w:rsidRDefault="00190ABC" w:rsidP="00190ABC">
      <w:pPr>
        <w:pStyle w:val="Heading3"/>
        <w:rPr>
          <w:lang w:val="en-US"/>
        </w:rPr>
      </w:pPr>
      <w:bookmarkStart w:id="23" w:name="_Toc226297847"/>
      <w:r>
        <w:rPr>
          <w:lang w:val="en-US"/>
        </w:rPr>
        <w:t>7</w:t>
      </w:r>
      <w:r w:rsidR="00FC0DBB" w:rsidRPr="00FC0DBB">
        <w:rPr>
          <w:lang w:val="en-US"/>
        </w:rPr>
        <w:t>.1.6 Action Plan</w:t>
      </w:r>
      <w:bookmarkEnd w:id="23"/>
    </w:p>
    <w:p w14:paraId="612D9B6B" w14:textId="54BD59A7" w:rsidR="00FC0DBB" w:rsidRPr="00FC0DBB" w:rsidRDefault="00FF1A2C" w:rsidP="00190ABC">
      <w:pPr>
        <w:spacing w:line="360" w:lineRule="auto"/>
        <w:rPr>
          <w:lang w:val="en-US"/>
        </w:rPr>
      </w:pPr>
      <w:r w:rsidRPr="00FF1A2C">
        <w:t>I would also like to enhance my knowledge in strategic HR management by applying better analytical and decision-making abilities in the future. This involves the acquisition of better insight into workforce planning, talent analytics and performance management systems. I will also use practical HR tools and case studies to enhance my capacity to use the theory in practice. I will also concentrate on life-long learning to remain abreast with current trends in human capital management, especially in aspects of digital HR and organisational development. These skills will be developed, and help me perform better in strategic HR duties in the future</w:t>
      </w:r>
      <w:r w:rsidR="00FC0DBB" w:rsidRPr="00FC0DBB">
        <w:rPr>
          <w:lang w:val="en-US"/>
        </w:rPr>
        <w:t>.</w:t>
      </w:r>
    </w:p>
    <w:p w14:paraId="2DB05215" w14:textId="107E90F4" w:rsidR="00FC0DBB" w:rsidRPr="00FC0DBB" w:rsidRDefault="00190ABC" w:rsidP="00190ABC">
      <w:pPr>
        <w:pStyle w:val="Heading2"/>
        <w:rPr>
          <w:lang w:val="en-US"/>
        </w:rPr>
      </w:pPr>
      <w:bookmarkStart w:id="24" w:name="_Toc226297848"/>
      <w:r>
        <w:rPr>
          <w:lang w:val="en-US"/>
        </w:rPr>
        <w:t>7</w:t>
      </w:r>
      <w:r w:rsidR="00FC0DBB" w:rsidRPr="00FC0DBB">
        <w:rPr>
          <w:lang w:val="en-US"/>
        </w:rPr>
        <w:t>.2 Staying Relevant in an AI-Driven Workplace</w:t>
      </w:r>
      <w:bookmarkEnd w:id="24"/>
    </w:p>
    <w:p w14:paraId="40844666" w14:textId="7B31A2D4" w:rsidR="00FF1A2C" w:rsidRPr="00FF1A2C" w:rsidRDefault="00FF1A2C" w:rsidP="00FF1A2C">
      <w:pPr>
        <w:spacing w:line="360" w:lineRule="auto"/>
        <w:rPr>
          <w:lang w:val="en-US"/>
        </w:rPr>
      </w:pPr>
      <w:r w:rsidRPr="00FF1A2C">
        <w:rPr>
          <w:lang w:val="en-US"/>
        </w:rPr>
        <w:t xml:space="preserve">The rise of artificial intelligence in human resource management is reshaping the process of talent management in organisations. </w:t>
      </w:r>
      <w:r w:rsidR="00C84CC0">
        <w:rPr>
          <w:lang w:val="en-US"/>
        </w:rPr>
        <w:t>T</w:t>
      </w:r>
      <w:r w:rsidRPr="00FF1A2C">
        <w:rPr>
          <w:lang w:val="en-US"/>
        </w:rPr>
        <w:t xml:space="preserve">he automation of the recruitment process with the help of AI technology, the analysis of employee data, and decision-making, which enhances efficiency and accuracy (Khatoon et al., 2025). These tools enable organisations to highlight skills gaps, forecast employee turnover </w:t>
      </w:r>
      <w:r>
        <w:rPr>
          <w:lang w:val="en-US"/>
        </w:rPr>
        <w:t>and plan the workforce</w:t>
      </w:r>
      <w:r w:rsidRPr="00FF1A2C">
        <w:rPr>
          <w:lang w:val="en-US"/>
        </w:rPr>
        <w:t>. Consequently, HR functions have been getting more strategic and data-driven.</w:t>
      </w:r>
    </w:p>
    <w:p w14:paraId="2D8D91A5" w14:textId="1FDC24B9" w:rsidR="00FF1A2C" w:rsidRPr="00FF1A2C" w:rsidRDefault="00FF1A2C" w:rsidP="00FF1A2C">
      <w:pPr>
        <w:spacing w:line="360" w:lineRule="auto"/>
        <w:rPr>
          <w:lang w:val="en-US"/>
        </w:rPr>
      </w:pPr>
      <w:r w:rsidRPr="00FF1A2C">
        <w:rPr>
          <w:lang w:val="en-US"/>
        </w:rPr>
        <w:t xml:space="preserve">Nevertheless, as much as AI can be used to substitute human repetitive and routine chores, it is incapable of being able to completely </w:t>
      </w:r>
      <w:r>
        <w:rPr>
          <w:lang w:val="en-US"/>
        </w:rPr>
        <w:t>emulating</w:t>
      </w:r>
      <w:r w:rsidRPr="00FF1A2C">
        <w:rPr>
          <w:lang w:val="en-US"/>
        </w:rPr>
        <w:t xml:space="preserve"> human abilities like judgement, leadership and emotional intelligence. H</w:t>
      </w:r>
      <w:r>
        <w:rPr>
          <w:lang w:val="en-US"/>
        </w:rPr>
        <w:t>R</w:t>
      </w:r>
      <w:r w:rsidRPr="00FF1A2C">
        <w:rPr>
          <w:lang w:val="en-US"/>
        </w:rPr>
        <w:t xml:space="preserve"> management needs to comprehend the needs of the employees, establish relations, and make judgments based on context, which are still human in nature. This demonstrates the significant role of the use of both technology and human intelligence in organisational decision-making (Deloitte, 2024).</w:t>
      </w:r>
    </w:p>
    <w:p w14:paraId="733DBBBF" w14:textId="7E69277B" w:rsidR="00FC0DBB" w:rsidRPr="00FC0DBB" w:rsidRDefault="00FF1A2C" w:rsidP="00FF1A2C">
      <w:pPr>
        <w:spacing w:line="360" w:lineRule="auto"/>
        <w:rPr>
          <w:lang w:val="en-US"/>
        </w:rPr>
      </w:pPr>
      <w:r w:rsidRPr="00FF1A2C">
        <w:rPr>
          <w:lang w:val="en-US"/>
        </w:rPr>
        <w:t xml:space="preserve">I understand that I need to take a moderate stance </w:t>
      </w:r>
      <w:r>
        <w:rPr>
          <w:lang w:val="en-US"/>
        </w:rPr>
        <w:t>to</w:t>
      </w:r>
      <w:r w:rsidRPr="00FF1A2C">
        <w:rPr>
          <w:lang w:val="en-US"/>
        </w:rPr>
        <w:t xml:space="preserve"> be a relevant employee in an AI-driven workplace. It means that AI can be used as an assistant </w:t>
      </w:r>
      <w:r>
        <w:rPr>
          <w:lang w:val="en-US"/>
        </w:rPr>
        <w:t>to</w:t>
      </w:r>
      <w:r w:rsidRPr="00FF1A2C">
        <w:rPr>
          <w:lang w:val="en-US"/>
        </w:rPr>
        <w:t xml:space="preserve"> be more efficient without neglecting critical thinking and human </w:t>
      </w:r>
      <w:r>
        <w:rPr>
          <w:lang w:val="en-US"/>
        </w:rPr>
        <w:t>judgment</w:t>
      </w:r>
      <w:r w:rsidRPr="00FF1A2C">
        <w:rPr>
          <w:lang w:val="en-US"/>
        </w:rPr>
        <w:t xml:space="preserve">. I will also </w:t>
      </w:r>
      <w:r>
        <w:rPr>
          <w:lang w:val="en-US"/>
        </w:rPr>
        <w:t>emphasise</w:t>
      </w:r>
      <w:r w:rsidRPr="00FF1A2C">
        <w:rPr>
          <w:lang w:val="en-US"/>
        </w:rPr>
        <w:t xml:space="preserve"> building digital literacy and strategic and interpersonal skills to achieve flexibility in a dynamic work environment. Ongoing up-to-date and technical flexibility will be the key to sustaining the long-term relevance of the human capital management sector</w:t>
      </w:r>
      <w:r w:rsidR="00FC0DBB" w:rsidRPr="00FC0DBB">
        <w:rPr>
          <w:lang w:val="en-US"/>
        </w:rPr>
        <w:t>.</w:t>
      </w:r>
    </w:p>
    <w:p w14:paraId="09AE3317" w14:textId="77777777" w:rsidR="00FC0DBB" w:rsidRPr="00FC0DBB" w:rsidRDefault="00FC0DBB" w:rsidP="00FC0DBB">
      <w:pPr>
        <w:rPr>
          <w:lang w:val="en-US"/>
        </w:rPr>
        <w:sectPr w:rsidR="00FC0DBB" w:rsidRPr="00FC0DBB" w:rsidSect="00EE2989">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7E7D1D0F" w14:textId="77777777" w:rsidR="00FD2BF9" w:rsidRPr="00FD2BF9" w:rsidRDefault="00FD2BF9" w:rsidP="00C35144">
      <w:pPr>
        <w:pStyle w:val="Heading1"/>
      </w:pPr>
      <w:bookmarkStart w:id="25" w:name="_Toc226297849"/>
      <w:r w:rsidRPr="00FD2BF9">
        <w:lastRenderedPageBreak/>
        <w:t>Reference List</w:t>
      </w:r>
      <w:bookmarkEnd w:id="25"/>
    </w:p>
    <w:p w14:paraId="0C3411B2" w14:textId="54DE3697" w:rsidR="00FD2A4B" w:rsidRPr="00C35144" w:rsidRDefault="00FD2A4B" w:rsidP="00C35144">
      <w:pPr>
        <w:spacing w:line="360" w:lineRule="auto"/>
        <w:ind w:left="720" w:hanging="720"/>
        <w:rPr>
          <w:rFonts w:cs="Times New Roman"/>
          <w:szCs w:val="24"/>
          <w:lang w:val="en-US"/>
        </w:rPr>
      </w:pPr>
      <w:r w:rsidRPr="00C35144">
        <w:rPr>
          <w:rFonts w:cs="Times New Roman"/>
          <w:szCs w:val="24"/>
        </w:rPr>
        <w:t xml:space="preserve">Alshaabani, A., Meneses, D.B.S., Gumashvili, M. and Kanokon, K. (2025) ‘The role of talent management in enhancing employee retention: Mediating the influence of psychological empowerment’, Sustainability, 17(7), 3277. </w:t>
      </w:r>
      <w:hyperlink r:id="rId11" w:history="1">
        <w:r w:rsidRPr="00C35144">
          <w:rPr>
            <w:rStyle w:val="Hyperlink"/>
            <w:rFonts w:cs="Times New Roman"/>
            <w:szCs w:val="24"/>
          </w:rPr>
          <w:t>https://doi.org/10.3390/su17073277</w:t>
        </w:r>
      </w:hyperlink>
    </w:p>
    <w:p w14:paraId="20D0D012" w14:textId="6889DEC5" w:rsidR="00FD2BF9" w:rsidRPr="00FD2BF9" w:rsidRDefault="00FD2BF9" w:rsidP="00C35144">
      <w:pPr>
        <w:spacing w:line="360" w:lineRule="auto"/>
        <w:ind w:left="720" w:hanging="720"/>
        <w:rPr>
          <w:rFonts w:cs="Times New Roman"/>
          <w:szCs w:val="24"/>
          <w:lang w:val="en-US"/>
        </w:rPr>
      </w:pPr>
      <w:r w:rsidRPr="00FD2BF9">
        <w:rPr>
          <w:rFonts w:cs="Times New Roman"/>
          <w:szCs w:val="24"/>
          <w:lang w:val="en-US"/>
        </w:rPr>
        <w:t xml:space="preserve">Backhaus, K. and Tikoo, S. (2004) ‘Conceptualizing and researching employer branding’, </w:t>
      </w:r>
      <w:r w:rsidRPr="00FD2BF9">
        <w:rPr>
          <w:rFonts w:cs="Times New Roman"/>
          <w:i/>
          <w:iCs/>
          <w:szCs w:val="24"/>
          <w:lang w:val="en-US"/>
        </w:rPr>
        <w:t>Career Development International</w:t>
      </w:r>
      <w:r w:rsidRPr="00FD2BF9">
        <w:rPr>
          <w:rFonts w:cs="Times New Roman"/>
          <w:szCs w:val="24"/>
          <w:lang w:val="en-US"/>
        </w:rPr>
        <w:t>, 9(5), pp. 501–517.</w:t>
      </w:r>
      <w:r w:rsidR="00A91F61" w:rsidRPr="00C35144">
        <w:rPr>
          <w:rFonts w:cs="Times New Roman"/>
          <w:szCs w:val="24"/>
          <w:lang w:val="en-US"/>
        </w:rPr>
        <w:t xml:space="preserve"> </w:t>
      </w:r>
      <w:hyperlink r:id="rId12" w:history="1">
        <w:r w:rsidR="00A91F61" w:rsidRPr="00FD2BF9">
          <w:rPr>
            <w:rStyle w:val="Hyperlink"/>
            <w:rFonts w:cs="Times New Roman"/>
            <w:szCs w:val="24"/>
            <w:lang w:val="en-US"/>
          </w:rPr>
          <w:t>https://doi.org/10.1108/13620430410550754</w:t>
        </w:r>
      </w:hyperlink>
      <w:r w:rsidRPr="00FD2BF9">
        <w:rPr>
          <w:rFonts w:cs="Times New Roman"/>
          <w:szCs w:val="24"/>
          <w:lang w:val="en-US"/>
        </w:rPr>
        <w:t xml:space="preserve"> </w:t>
      </w:r>
    </w:p>
    <w:p w14:paraId="0DC97866" w14:textId="2642E347" w:rsidR="00A91F61" w:rsidRPr="00C35144" w:rsidRDefault="00A91F61" w:rsidP="00C35144">
      <w:pPr>
        <w:spacing w:line="360" w:lineRule="auto"/>
        <w:ind w:left="720" w:hanging="720"/>
        <w:rPr>
          <w:rFonts w:cs="Times New Roman"/>
          <w:szCs w:val="24"/>
          <w:lang w:val="en-US"/>
        </w:rPr>
      </w:pPr>
      <w:r w:rsidRPr="00C35144">
        <w:rPr>
          <w:rFonts w:cs="Times New Roman"/>
          <w:szCs w:val="24"/>
        </w:rPr>
        <w:t xml:space="preserve">Bailey, C., Madden, A., Alfes, K. and Fletcher, L. (2017) ‘The meaning, antecedents and outcomes of employee engagement: A narrative synthesis’, International Journal of Management Reviews, 19(1), pp. 31–53. </w:t>
      </w:r>
      <w:hyperlink r:id="rId13" w:history="1">
        <w:r w:rsidRPr="00C35144">
          <w:rPr>
            <w:rStyle w:val="Hyperlink"/>
            <w:rFonts w:cs="Times New Roman"/>
            <w:szCs w:val="24"/>
          </w:rPr>
          <w:t>https://doi.org/10.1111/ijmr.12077</w:t>
        </w:r>
      </w:hyperlink>
    </w:p>
    <w:p w14:paraId="5ABF15E9" w14:textId="2B1633AF" w:rsidR="00FD2BF9" w:rsidRPr="00FD2BF9" w:rsidRDefault="00FD2BF9" w:rsidP="00C35144">
      <w:pPr>
        <w:spacing w:line="360" w:lineRule="auto"/>
        <w:ind w:left="720" w:hanging="720"/>
        <w:rPr>
          <w:rFonts w:cs="Times New Roman"/>
          <w:szCs w:val="24"/>
          <w:lang w:val="en-US"/>
        </w:rPr>
      </w:pPr>
      <w:r w:rsidRPr="00FD2BF9">
        <w:rPr>
          <w:rFonts w:cs="Times New Roman"/>
          <w:szCs w:val="24"/>
          <w:lang w:val="en-US"/>
        </w:rPr>
        <w:t xml:space="preserve">Barney, J. (1991) ‘Firm resources and sustained competitive advantage’, </w:t>
      </w:r>
      <w:r w:rsidRPr="00FD2BF9">
        <w:rPr>
          <w:rFonts w:cs="Times New Roman"/>
          <w:i/>
          <w:iCs/>
          <w:szCs w:val="24"/>
          <w:lang w:val="en-US"/>
        </w:rPr>
        <w:t>Journal of Management</w:t>
      </w:r>
      <w:r w:rsidRPr="00FD2BF9">
        <w:rPr>
          <w:rFonts w:cs="Times New Roman"/>
          <w:szCs w:val="24"/>
          <w:lang w:val="en-US"/>
        </w:rPr>
        <w:t xml:space="preserve">, 17(1), pp. 99–120. </w:t>
      </w:r>
      <w:hyperlink r:id="rId14" w:tgtFrame="_new" w:history="1">
        <w:r w:rsidRPr="00FD2BF9">
          <w:rPr>
            <w:rStyle w:val="Hyperlink"/>
            <w:rFonts w:cs="Times New Roman"/>
            <w:szCs w:val="24"/>
            <w:lang w:val="en-US"/>
          </w:rPr>
          <w:t>https://doi.org/10.1177/014920639101700108</w:t>
        </w:r>
      </w:hyperlink>
      <w:r w:rsidRPr="00FD2BF9">
        <w:rPr>
          <w:rFonts w:cs="Times New Roman"/>
          <w:szCs w:val="24"/>
          <w:lang w:val="en-US"/>
        </w:rPr>
        <w:t xml:space="preserve"> </w:t>
      </w:r>
    </w:p>
    <w:p w14:paraId="6FB876B7" w14:textId="77777777" w:rsidR="00FD2BF9" w:rsidRPr="00FD2BF9" w:rsidRDefault="00FD2BF9" w:rsidP="00C35144">
      <w:pPr>
        <w:spacing w:line="360" w:lineRule="auto"/>
        <w:ind w:left="720" w:hanging="720"/>
        <w:rPr>
          <w:rFonts w:cs="Times New Roman"/>
          <w:szCs w:val="24"/>
          <w:lang w:val="en-US"/>
        </w:rPr>
      </w:pPr>
      <w:r w:rsidRPr="00FD2BF9">
        <w:rPr>
          <w:rFonts w:cs="Times New Roman"/>
          <w:szCs w:val="24"/>
          <w:lang w:val="en-US"/>
        </w:rPr>
        <w:t xml:space="preserve">Becker, G.S. (1993) </w:t>
      </w:r>
      <w:r w:rsidRPr="00FD2BF9">
        <w:rPr>
          <w:rFonts w:cs="Times New Roman"/>
          <w:i/>
          <w:iCs/>
          <w:szCs w:val="24"/>
          <w:lang w:val="en-US"/>
        </w:rPr>
        <w:t>Human Capital: A Theoretical and Empirical Analysis</w:t>
      </w:r>
      <w:r w:rsidRPr="00FD2BF9">
        <w:rPr>
          <w:rFonts w:cs="Times New Roman"/>
          <w:szCs w:val="24"/>
          <w:lang w:val="en-US"/>
        </w:rPr>
        <w:t xml:space="preserve">, 3rd edn. Chicago: University of Chicago Press. </w:t>
      </w:r>
    </w:p>
    <w:p w14:paraId="12AF39FA" w14:textId="446A5060" w:rsidR="00FD2BF9" w:rsidRPr="00FD2BF9" w:rsidRDefault="00FD2BF9" w:rsidP="00C35144">
      <w:pPr>
        <w:spacing w:line="360" w:lineRule="auto"/>
        <w:ind w:left="720" w:hanging="720"/>
        <w:rPr>
          <w:rFonts w:cs="Times New Roman"/>
          <w:szCs w:val="24"/>
          <w:lang w:val="en-US"/>
        </w:rPr>
      </w:pPr>
      <w:r w:rsidRPr="00FD2BF9">
        <w:rPr>
          <w:rFonts w:cs="Times New Roman"/>
          <w:szCs w:val="24"/>
          <w:lang w:val="en-US"/>
        </w:rPr>
        <w:t>CIPD (202</w:t>
      </w:r>
      <w:r w:rsidR="00617D0B" w:rsidRPr="00C35144">
        <w:rPr>
          <w:rFonts w:cs="Times New Roman"/>
          <w:szCs w:val="24"/>
          <w:lang w:val="en-US"/>
        </w:rPr>
        <w:t>4</w:t>
      </w:r>
      <w:r w:rsidRPr="00FD2BF9">
        <w:rPr>
          <w:rFonts w:cs="Times New Roman"/>
          <w:szCs w:val="24"/>
          <w:lang w:val="en-US"/>
        </w:rPr>
        <w:t xml:space="preserve">) </w:t>
      </w:r>
      <w:r w:rsidRPr="00FD2BF9">
        <w:rPr>
          <w:rFonts w:cs="Times New Roman"/>
          <w:i/>
          <w:iCs/>
          <w:szCs w:val="24"/>
          <w:lang w:val="en-US"/>
        </w:rPr>
        <w:t xml:space="preserve">Resourcing and Talent Planning </w:t>
      </w:r>
      <w:r w:rsidR="00617D0B" w:rsidRPr="00C35144">
        <w:rPr>
          <w:rFonts w:cs="Times New Roman"/>
          <w:i/>
          <w:iCs/>
          <w:szCs w:val="24"/>
          <w:lang w:val="en-US"/>
        </w:rPr>
        <w:t>Report</w:t>
      </w:r>
      <w:r w:rsidRPr="00FD2BF9">
        <w:rPr>
          <w:rFonts w:cs="Times New Roman"/>
          <w:szCs w:val="24"/>
          <w:lang w:val="en-US"/>
        </w:rPr>
        <w:t xml:space="preserve">. Available at: </w:t>
      </w:r>
      <w:hyperlink r:id="rId15" w:history="1">
        <w:r w:rsidR="00617D0B" w:rsidRPr="00C35144">
          <w:rPr>
            <w:rStyle w:val="Hyperlink"/>
            <w:rFonts w:cs="Times New Roman"/>
            <w:szCs w:val="24"/>
            <w:lang w:val="en-US"/>
          </w:rPr>
          <w:t>https://www.cipd.org/uk/knowledge/reports/resourcing-surveys/</w:t>
        </w:r>
      </w:hyperlink>
      <w:r w:rsidR="00617D0B" w:rsidRPr="00C35144">
        <w:rPr>
          <w:rFonts w:cs="Times New Roman"/>
          <w:szCs w:val="24"/>
          <w:lang w:val="en-US"/>
        </w:rPr>
        <w:t xml:space="preserve"> </w:t>
      </w:r>
    </w:p>
    <w:p w14:paraId="674FEA15" w14:textId="3FF7E595" w:rsidR="00FD2BF9" w:rsidRPr="00C35144" w:rsidRDefault="00FD2BF9" w:rsidP="00C35144">
      <w:pPr>
        <w:spacing w:line="360" w:lineRule="auto"/>
        <w:ind w:left="720" w:hanging="720"/>
        <w:rPr>
          <w:rFonts w:cs="Times New Roman"/>
          <w:szCs w:val="24"/>
          <w:lang w:val="en-US"/>
        </w:rPr>
      </w:pPr>
      <w:r w:rsidRPr="00FD2BF9">
        <w:rPr>
          <w:rFonts w:cs="Times New Roman"/>
          <w:szCs w:val="24"/>
          <w:lang w:val="en-US"/>
        </w:rPr>
        <w:t xml:space="preserve">Collings, D.G. and Mellahi, K. (2009) ‘Strategic talent management: A review and research agenda’, </w:t>
      </w:r>
      <w:r w:rsidRPr="00FD2BF9">
        <w:rPr>
          <w:rFonts w:cs="Times New Roman"/>
          <w:i/>
          <w:iCs/>
          <w:szCs w:val="24"/>
          <w:lang w:val="en-US"/>
        </w:rPr>
        <w:t>Human Resource Management Review</w:t>
      </w:r>
      <w:r w:rsidRPr="00FD2BF9">
        <w:rPr>
          <w:rFonts w:cs="Times New Roman"/>
          <w:szCs w:val="24"/>
          <w:lang w:val="en-US"/>
        </w:rPr>
        <w:t>, 19(4), pp. 304–313.</w:t>
      </w:r>
      <w:r w:rsidR="00A91F61" w:rsidRPr="00C35144">
        <w:rPr>
          <w:rFonts w:cs="Times New Roman"/>
          <w:szCs w:val="24"/>
          <w:lang w:val="en-US"/>
        </w:rPr>
        <w:t xml:space="preserve"> </w:t>
      </w:r>
      <w:hyperlink r:id="rId16" w:history="1">
        <w:r w:rsidR="00A91F61" w:rsidRPr="00FD2BF9">
          <w:rPr>
            <w:rStyle w:val="Hyperlink"/>
            <w:rFonts w:cs="Times New Roman"/>
            <w:szCs w:val="24"/>
            <w:lang w:val="en-US"/>
          </w:rPr>
          <w:t>https://doi.org/10.1016/j.hrmr.2009.04.001</w:t>
        </w:r>
      </w:hyperlink>
      <w:r w:rsidRPr="00FD2BF9">
        <w:rPr>
          <w:rFonts w:cs="Times New Roman"/>
          <w:szCs w:val="24"/>
          <w:lang w:val="en-US"/>
        </w:rPr>
        <w:t xml:space="preserve"> </w:t>
      </w:r>
    </w:p>
    <w:p w14:paraId="09E8FDFD" w14:textId="14E7CA54" w:rsidR="00FD2A4B" w:rsidRPr="00FD2BF9" w:rsidRDefault="00FD2A4B" w:rsidP="00C35144">
      <w:pPr>
        <w:spacing w:line="360" w:lineRule="auto"/>
        <w:ind w:left="720" w:hanging="720"/>
        <w:rPr>
          <w:rFonts w:cs="Times New Roman"/>
          <w:szCs w:val="24"/>
          <w:lang w:val="en-US"/>
        </w:rPr>
      </w:pPr>
      <w:r w:rsidRPr="00C35144">
        <w:rPr>
          <w:rFonts w:cs="Times New Roman"/>
          <w:szCs w:val="24"/>
        </w:rPr>
        <w:t>De Smet, A., Dowling, B., Hancock, B. and Schaninger, B. (2022) ‘The Great Attrition is making hiring harder. Are you searching the right talent pools?’,</w:t>
      </w:r>
      <w:r w:rsidRPr="00C35144">
        <w:rPr>
          <w:rFonts w:cs="Times New Roman"/>
          <w:szCs w:val="24"/>
        </w:rPr>
        <w:br/>
        <w:t xml:space="preserve">McKinsey Quarterly. Available at: </w:t>
      </w:r>
      <w:hyperlink r:id="rId17" w:tgtFrame="_new" w:history="1">
        <w:r w:rsidRPr="00C35144">
          <w:rPr>
            <w:rStyle w:val="Hyperlink"/>
            <w:rFonts w:cs="Times New Roman"/>
            <w:szCs w:val="24"/>
          </w:rPr>
          <w:t>https://www.mckinsey.com/capabilities/people-and-organizational-performance/our-insights/the-great-attrition-is-making-hiring-harder-are-you-searching-the-right-talent-pools</w:t>
        </w:r>
      </w:hyperlink>
    </w:p>
    <w:p w14:paraId="7FD425A8" w14:textId="73896038" w:rsidR="00FD2BF9" w:rsidRPr="00FD2BF9" w:rsidRDefault="00FD2BF9" w:rsidP="00C35144">
      <w:pPr>
        <w:spacing w:line="360" w:lineRule="auto"/>
        <w:ind w:left="720" w:hanging="720"/>
        <w:rPr>
          <w:rFonts w:cs="Times New Roman"/>
          <w:szCs w:val="24"/>
          <w:lang w:val="en-US"/>
        </w:rPr>
      </w:pPr>
      <w:r w:rsidRPr="00FD2BF9">
        <w:rPr>
          <w:rFonts w:cs="Times New Roman"/>
          <w:szCs w:val="24"/>
          <w:lang w:val="en-US"/>
        </w:rPr>
        <w:t xml:space="preserve">Deloitte (2024) </w:t>
      </w:r>
      <w:r w:rsidRPr="00FD2BF9">
        <w:rPr>
          <w:rFonts w:cs="Times New Roman"/>
          <w:i/>
          <w:iCs/>
          <w:szCs w:val="24"/>
          <w:lang w:val="en-US"/>
        </w:rPr>
        <w:t>Global Human Capital Trends</w:t>
      </w:r>
      <w:r w:rsidRPr="00FD2BF9">
        <w:rPr>
          <w:rFonts w:cs="Times New Roman"/>
          <w:szCs w:val="24"/>
          <w:lang w:val="en-US"/>
        </w:rPr>
        <w:t>. Available at:</w:t>
      </w:r>
      <w:r w:rsidR="00A91F61" w:rsidRPr="00C35144">
        <w:rPr>
          <w:rFonts w:cs="Times New Roman"/>
          <w:szCs w:val="24"/>
          <w:lang w:val="en-US"/>
        </w:rPr>
        <w:t xml:space="preserve"> </w:t>
      </w:r>
      <w:hyperlink r:id="rId18" w:history="1">
        <w:r w:rsidR="00A91F61" w:rsidRPr="00C35144">
          <w:rPr>
            <w:rStyle w:val="Hyperlink"/>
            <w:rFonts w:cs="Times New Roman"/>
            <w:szCs w:val="24"/>
            <w:lang w:val="en-US"/>
          </w:rPr>
          <w:t>https://www.deloitte.com/ua/en/about/press-room/human-capital-trends.html</w:t>
        </w:r>
      </w:hyperlink>
      <w:r w:rsidR="00617D0B" w:rsidRPr="00C35144">
        <w:rPr>
          <w:rFonts w:cs="Times New Roman"/>
          <w:szCs w:val="24"/>
          <w:lang w:val="en-US"/>
        </w:rPr>
        <w:t xml:space="preserve"> </w:t>
      </w:r>
    </w:p>
    <w:p w14:paraId="08B58BCE" w14:textId="132518FD" w:rsidR="00FD2BF9" w:rsidRPr="00C35144" w:rsidRDefault="00FD2BF9" w:rsidP="00C35144">
      <w:pPr>
        <w:spacing w:line="360" w:lineRule="auto"/>
        <w:ind w:left="720" w:hanging="720"/>
        <w:rPr>
          <w:rFonts w:cs="Times New Roman"/>
          <w:szCs w:val="24"/>
          <w:lang w:val="en-US"/>
        </w:rPr>
      </w:pPr>
      <w:r w:rsidRPr="00FD2BF9">
        <w:rPr>
          <w:rFonts w:cs="Times New Roman"/>
          <w:szCs w:val="24"/>
          <w:lang w:val="en-US"/>
        </w:rPr>
        <w:t xml:space="preserve">Edwards, M.R. (2010) ‘An integrative review of employer branding’, </w:t>
      </w:r>
      <w:r w:rsidRPr="00FD2BF9">
        <w:rPr>
          <w:rFonts w:cs="Times New Roman"/>
          <w:i/>
          <w:iCs/>
          <w:szCs w:val="24"/>
          <w:lang w:val="en-US"/>
        </w:rPr>
        <w:t>Human Resource Management Review</w:t>
      </w:r>
      <w:r w:rsidRPr="00FD2BF9">
        <w:rPr>
          <w:rFonts w:cs="Times New Roman"/>
          <w:szCs w:val="24"/>
          <w:lang w:val="en-US"/>
        </w:rPr>
        <w:t xml:space="preserve">, 20(1), pp. 5–23. </w:t>
      </w:r>
      <w:hyperlink r:id="rId19" w:history="1">
        <w:r w:rsidR="00617D0B" w:rsidRPr="00C35144">
          <w:rPr>
            <w:rStyle w:val="Hyperlink"/>
            <w:rFonts w:cs="Times New Roman"/>
            <w:szCs w:val="24"/>
          </w:rPr>
          <w:t>https://doi.org/10.1108/00483481011012809</w:t>
        </w:r>
      </w:hyperlink>
      <w:r w:rsidR="00617D0B" w:rsidRPr="00C35144">
        <w:rPr>
          <w:rFonts w:cs="Times New Roman"/>
          <w:szCs w:val="24"/>
        </w:rPr>
        <w:t xml:space="preserve"> </w:t>
      </w:r>
    </w:p>
    <w:p w14:paraId="45A24029" w14:textId="57523E39" w:rsidR="00FD2A4B" w:rsidRPr="00FD2BF9" w:rsidRDefault="00FD2A4B" w:rsidP="00C35144">
      <w:pPr>
        <w:spacing w:line="360" w:lineRule="auto"/>
        <w:ind w:left="720" w:hanging="720"/>
        <w:rPr>
          <w:rFonts w:cs="Times New Roman"/>
          <w:szCs w:val="24"/>
          <w:lang w:val="en-US"/>
        </w:rPr>
      </w:pPr>
      <w:r w:rsidRPr="00FD2BF9">
        <w:rPr>
          <w:rFonts w:cs="Times New Roman"/>
          <w:szCs w:val="24"/>
          <w:lang w:val="en-US"/>
        </w:rPr>
        <w:lastRenderedPageBreak/>
        <w:t xml:space="preserve">Frontiers (2026) ‘Developing a new model for talent management and sustainability’, </w:t>
      </w:r>
      <w:r w:rsidRPr="00FD2BF9">
        <w:rPr>
          <w:rFonts w:cs="Times New Roman"/>
          <w:i/>
          <w:iCs/>
          <w:szCs w:val="24"/>
          <w:lang w:val="en-US"/>
        </w:rPr>
        <w:t>Frontiers in Sustainability</w:t>
      </w:r>
      <w:r w:rsidRPr="00FD2BF9">
        <w:rPr>
          <w:rFonts w:cs="Times New Roman"/>
          <w:szCs w:val="24"/>
          <w:lang w:val="en-US"/>
        </w:rPr>
        <w:t xml:space="preserve">. Available at: </w:t>
      </w:r>
      <w:hyperlink r:id="rId20" w:tgtFrame="_new" w:history="1">
        <w:r w:rsidRPr="00FD2BF9">
          <w:rPr>
            <w:rStyle w:val="Hyperlink"/>
            <w:rFonts w:cs="Times New Roman"/>
            <w:szCs w:val="24"/>
            <w:lang w:val="en-US"/>
          </w:rPr>
          <w:t>https://www.frontiersin.org/journals/sustainability/articles/10.3389/frsus.2026.1741640/full</w:t>
        </w:r>
      </w:hyperlink>
      <w:r w:rsidRPr="00FD2BF9">
        <w:rPr>
          <w:rFonts w:cs="Times New Roman"/>
          <w:szCs w:val="24"/>
          <w:lang w:val="en-US"/>
        </w:rPr>
        <w:t xml:space="preserve"> </w:t>
      </w:r>
    </w:p>
    <w:p w14:paraId="37C1155C" w14:textId="08B8A76A" w:rsidR="00FD2BF9" w:rsidRPr="00FD2BF9" w:rsidRDefault="00A91F61" w:rsidP="00C35144">
      <w:pPr>
        <w:spacing w:line="360" w:lineRule="auto"/>
        <w:ind w:left="720" w:hanging="720"/>
        <w:rPr>
          <w:rFonts w:cs="Times New Roman"/>
          <w:szCs w:val="24"/>
          <w:lang w:val="en-US"/>
        </w:rPr>
      </w:pPr>
      <w:r w:rsidRPr="00C35144">
        <w:rPr>
          <w:rFonts w:cs="Times New Roman"/>
          <w:szCs w:val="24"/>
        </w:rPr>
        <w:t xml:space="preserve">Gallardo-Gallardo, E. and Thunnissen, M. (2016) ‘Standing on the shoulders of giants? A critical review of empirical talent management research’, Employee Relations, 38(1), pp. 31–56. </w:t>
      </w:r>
      <w:hyperlink r:id="rId21" w:history="1">
        <w:r w:rsidRPr="00C35144">
          <w:rPr>
            <w:rStyle w:val="Hyperlink"/>
            <w:rFonts w:cs="Times New Roman"/>
            <w:szCs w:val="24"/>
          </w:rPr>
          <w:t>https://doi.org/10.1108/ER-10-2015-0194</w:t>
        </w:r>
      </w:hyperlink>
      <w:r w:rsidR="00617D0B" w:rsidRPr="00C35144">
        <w:rPr>
          <w:rFonts w:cs="Times New Roman"/>
          <w:szCs w:val="24"/>
          <w:lang w:val="en-US"/>
        </w:rPr>
        <w:t xml:space="preserve"> </w:t>
      </w:r>
    </w:p>
    <w:p w14:paraId="70B3CA86" w14:textId="6A987C9C" w:rsidR="009F1272" w:rsidRDefault="009F1272" w:rsidP="00C35144">
      <w:pPr>
        <w:spacing w:line="360" w:lineRule="auto"/>
        <w:ind w:left="720" w:hanging="720"/>
      </w:pPr>
      <w:r w:rsidRPr="009F1272">
        <w:rPr>
          <w:rFonts w:cs="Times New Roman"/>
          <w:szCs w:val="24"/>
        </w:rPr>
        <w:t>Garavan, T.N., Carbery, R. and Rock, A. (2012)</w:t>
      </w:r>
      <w:r>
        <w:rPr>
          <w:rFonts w:cs="Times New Roman"/>
          <w:szCs w:val="24"/>
        </w:rPr>
        <w:t xml:space="preserve"> </w:t>
      </w:r>
      <w:r w:rsidRPr="009F1272">
        <w:rPr>
          <w:rFonts w:cs="Times New Roman"/>
          <w:szCs w:val="24"/>
        </w:rPr>
        <w:t>‘Mapping talent development: Definition, scope and architecture’,</w:t>
      </w:r>
      <w:r>
        <w:rPr>
          <w:rFonts w:cs="Times New Roman"/>
          <w:szCs w:val="24"/>
        </w:rPr>
        <w:t xml:space="preserve"> </w:t>
      </w:r>
      <w:r w:rsidRPr="009F1272">
        <w:rPr>
          <w:rFonts w:cs="Times New Roman"/>
          <w:i/>
          <w:iCs/>
          <w:szCs w:val="24"/>
        </w:rPr>
        <w:t>European Journal of Training and Development</w:t>
      </w:r>
      <w:r w:rsidRPr="009F1272">
        <w:rPr>
          <w:rFonts w:cs="Times New Roman"/>
          <w:szCs w:val="24"/>
        </w:rPr>
        <w:t>, 36(1), pp. 5–24.</w:t>
      </w:r>
      <w:r>
        <w:rPr>
          <w:rFonts w:cs="Times New Roman"/>
          <w:szCs w:val="24"/>
        </w:rPr>
        <w:t xml:space="preserve"> </w:t>
      </w:r>
      <w:hyperlink r:id="rId22" w:history="1">
        <w:r w:rsidRPr="004D2400">
          <w:rPr>
            <w:rStyle w:val="Hyperlink"/>
            <w:rFonts w:cs="Times New Roman"/>
            <w:szCs w:val="24"/>
          </w:rPr>
          <w:t>https://doi.org/10.1108/03090591211192601</w:t>
        </w:r>
      </w:hyperlink>
      <w:r w:rsidR="00A91F61" w:rsidRPr="00C35144">
        <w:rPr>
          <w:rFonts w:cs="Times New Roman"/>
          <w:szCs w:val="24"/>
        </w:rPr>
        <w:t xml:space="preserve">. </w:t>
      </w:r>
    </w:p>
    <w:p w14:paraId="5B83A7FF" w14:textId="6AE86691" w:rsidR="00FD2A4B" w:rsidRDefault="00FD2A4B" w:rsidP="00C35144">
      <w:pPr>
        <w:spacing w:line="360" w:lineRule="auto"/>
        <w:ind w:left="720" w:hanging="720"/>
      </w:pPr>
      <w:r w:rsidRPr="00C35144">
        <w:rPr>
          <w:rFonts w:cs="Times New Roman"/>
          <w:szCs w:val="24"/>
        </w:rPr>
        <w:t xml:space="preserve">Garvin, D.A. (1993) ‘Building a learning organization’, Harvard Business Review, July–August. Available at: </w:t>
      </w:r>
      <w:hyperlink r:id="rId23" w:tgtFrame="_new" w:history="1">
        <w:r w:rsidRPr="00C35144">
          <w:rPr>
            <w:rStyle w:val="Hyperlink"/>
            <w:rFonts w:cs="Times New Roman"/>
            <w:szCs w:val="24"/>
          </w:rPr>
          <w:t>https://hbr.org/1993/07/building-a-learning-organization</w:t>
        </w:r>
      </w:hyperlink>
    </w:p>
    <w:p w14:paraId="333B3DF3" w14:textId="3B833605" w:rsidR="002C4E0B" w:rsidRPr="00C35144" w:rsidRDefault="002C4E0B" w:rsidP="00C35144">
      <w:pPr>
        <w:spacing w:line="360" w:lineRule="auto"/>
        <w:ind w:left="720" w:hanging="720"/>
        <w:rPr>
          <w:rFonts w:cs="Times New Roman"/>
          <w:szCs w:val="24"/>
          <w:lang w:val="en-US"/>
        </w:rPr>
      </w:pPr>
      <w:r w:rsidRPr="002C4E0B">
        <w:rPr>
          <w:rFonts w:cs="Times New Roman"/>
          <w:szCs w:val="24"/>
        </w:rPr>
        <w:t xml:space="preserve">Gibbs, G. (1988) </w:t>
      </w:r>
      <w:r w:rsidRPr="002C4E0B">
        <w:rPr>
          <w:rFonts w:cs="Times New Roman"/>
          <w:i/>
          <w:iCs/>
          <w:szCs w:val="24"/>
        </w:rPr>
        <w:t>Learning by Doing: A Guide to Teaching and Learning Methods</w:t>
      </w:r>
      <w:r w:rsidRPr="002C4E0B">
        <w:rPr>
          <w:rFonts w:cs="Times New Roman"/>
          <w:szCs w:val="24"/>
        </w:rPr>
        <w:t>. Oxford: Oxford Polytechnic.</w:t>
      </w:r>
    </w:p>
    <w:p w14:paraId="1DB28CA0" w14:textId="6E8CDCC7" w:rsidR="00FD2A4B" w:rsidRPr="00C35144" w:rsidRDefault="00FD2A4B" w:rsidP="00C35144">
      <w:pPr>
        <w:spacing w:line="360" w:lineRule="auto"/>
        <w:ind w:left="720" w:hanging="720"/>
        <w:rPr>
          <w:rFonts w:cs="Times New Roman"/>
          <w:szCs w:val="24"/>
          <w:lang w:val="en-US"/>
        </w:rPr>
      </w:pPr>
      <w:r w:rsidRPr="00C35144">
        <w:rPr>
          <w:rFonts w:cs="Times New Roman"/>
          <w:szCs w:val="24"/>
        </w:rPr>
        <w:t xml:space="preserve">Howe, L.C., Jachimowicz, J.M. and Menges, J.I. (2022) ‘To retain employees, support their passions outside work’, Harvard Business Review, 30 March. Available at: </w:t>
      </w:r>
      <w:hyperlink r:id="rId24" w:tgtFrame="_new" w:history="1">
        <w:r w:rsidRPr="00C35144">
          <w:rPr>
            <w:rStyle w:val="Hyperlink"/>
            <w:rFonts w:cs="Times New Roman"/>
            <w:szCs w:val="24"/>
          </w:rPr>
          <w:t>https://hbr.org/2022/03/to-retain-employees-support-their-passions-outside-work</w:t>
        </w:r>
      </w:hyperlink>
    </w:p>
    <w:p w14:paraId="41652087" w14:textId="46CCBEFA" w:rsidR="00FD2A4B" w:rsidRPr="00C35144" w:rsidRDefault="00FD2A4B" w:rsidP="00C35144">
      <w:pPr>
        <w:spacing w:line="360" w:lineRule="auto"/>
        <w:ind w:left="720" w:hanging="720"/>
        <w:rPr>
          <w:rFonts w:cs="Times New Roman"/>
          <w:szCs w:val="24"/>
          <w:lang w:val="en-US"/>
        </w:rPr>
      </w:pPr>
      <w:r w:rsidRPr="00FD2A4B">
        <w:rPr>
          <w:rFonts w:cs="Times New Roman"/>
          <w:szCs w:val="24"/>
          <w:lang w:val="en-US"/>
        </w:rPr>
        <w:t>Khatoon, U.T., Babgi, M., Hadi, N.T. and Mir, R.N. (2025)</w:t>
      </w:r>
      <w:r w:rsidRPr="00C35144">
        <w:rPr>
          <w:rFonts w:cs="Times New Roman"/>
          <w:szCs w:val="24"/>
          <w:lang w:val="en-US"/>
        </w:rPr>
        <w:t xml:space="preserve"> </w:t>
      </w:r>
      <w:r w:rsidRPr="00FD2A4B">
        <w:rPr>
          <w:rFonts w:cs="Times New Roman"/>
          <w:szCs w:val="24"/>
          <w:lang w:val="en-US"/>
        </w:rPr>
        <w:t>‘Technology-driven change in human resource management: Reshaping talent management and organisational design’,</w:t>
      </w:r>
      <w:r w:rsidRPr="00C35144">
        <w:rPr>
          <w:rFonts w:cs="Times New Roman"/>
          <w:szCs w:val="24"/>
          <w:lang w:val="en-US"/>
        </w:rPr>
        <w:t xml:space="preserve"> </w:t>
      </w:r>
      <w:r w:rsidRPr="00FD2A4B">
        <w:rPr>
          <w:rFonts w:cs="Times New Roman"/>
          <w:szCs w:val="24"/>
          <w:lang w:val="en-US"/>
        </w:rPr>
        <w:t>Administrative Sciences, 15(11), 452.</w:t>
      </w:r>
      <w:r w:rsidRPr="00C35144">
        <w:rPr>
          <w:rFonts w:cs="Times New Roman"/>
          <w:szCs w:val="24"/>
          <w:lang w:val="en-US"/>
        </w:rPr>
        <w:t xml:space="preserve"> </w:t>
      </w:r>
      <w:hyperlink r:id="rId25" w:history="1">
        <w:r w:rsidRPr="00C35144">
          <w:rPr>
            <w:rStyle w:val="Hyperlink"/>
            <w:rFonts w:cs="Times New Roman"/>
            <w:szCs w:val="24"/>
            <w:lang w:val="en-US"/>
          </w:rPr>
          <w:t>https://doi.org/10.3390/admsci15110452</w:t>
        </w:r>
      </w:hyperlink>
      <w:r w:rsidRPr="00C35144">
        <w:rPr>
          <w:rFonts w:cs="Times New Roman"/>
          <w:szCs w:val="24"/>
          <w:lang w:val="en-US"/>
        </w:rPr>
        <w:t xml:space="preserve"> </w:t>
      </w:r>
    </w:p>
    <w:p w14:paraId="63BD8AC8" w14:textId="0E2CCD60" w:rsidR="00FD2BF9" w:rsidRPr="00FD2BF9" w:rsidRDefault="00620BC7" w:rsidP="00C35144">
      <w:pPr>
        <w:spacing w:line="360" w:lineRule="auto"/>
        <w:ind w:left="720" w:hanging="720"/>
        <w:rPr>
          <w:rFonts w:cs="Times New Roman"/>
          <w:szCs w:val="24"/>
          <w:lang w:val="en-US"/>
        </w:rPr>
      </w:pPr>
      <w:r w:rsidRPr="00C35144">
        <w:rPr>
          <w:rFonts w:cs="Times New Roman"/>
          <w:szCs w:val="24"/>
        </w:rPr>
        <w:t xml:space="preserve">Manivannan, M., Subramanyam, K. and Venkatagiri, J. (2025) ‘Talent management strategies for employee retention in the era of digital transformation’, International Journal of Emerging Research in Science Engineering and Management, 1(3), pp. 6–11. </w:t>
      </w:r>
      <w:hyperlink r:id="rId26" w:history="1">
        <w:r w:rsidRPr="00C35144">
          <w:rPr>
            <w:rStyle w:val="Hyperlink"/>
            <w:rFonts w:cs="Times New Roman"/>
            <w:szCs w:val="24"/>
          </w:rPr>
          <w:t>https://doi.org/10.58482/ijersem.v1i3.2</w:t>
        </w:r>
      </w:hyperlink>
      <w:r w:rsidRPr="00C35144">
        <w:rPr>
          <w:rFonts w:cs="Times New Roman"/>
          <w:szCs w:val="24"/>
        </w:rPr>
        <w:t xml:space="preserve"> </w:t>
      </w:r>
    </w:p>
    <w:p w14:paraId="7981FD1C" w14:textId="1D70E83A" w:rsidR="00FD2BF9" w:rsidRPr="00FD2BF9" w:rsidRDefault="00FD2BF9" w:rsidP="00C35144">
      <w:pPr>
        <w:spacing w:line="360" w:lineRule="auto"/>
        <w:ind w:left="720" w:hanging="720"/>
        <w:rPr>
          <w:rFonts w:cs="Times New Roman"/>
          <w:szCs w:val="24"/>
          <w:lang w:val="en-US"/>
        </w:rPr>
      </w:pPr>
      <w:r w:rsidRPr="00FD2BF9">
        <w:rPr>
          <w:rFonts w:cs="Times New Roman"/>
          <w:szCs w:val="24"/>
          <w:lang w:val="en-US"/>
        </w:rPr>
        <w:t xml:space="preserve">McDonnell, A., Collings, D.G., Mellahi, K. and Schuler, R. (2017) ‘Talent management: A systematic review and future prospects’, </w:t>
      </w:r>
      <w:r w:rsidRPr="00FD2BF9">
        <w:rPr>
          <w:rFonts w:cs="Times New Roman"/>
          <w:i/>
          <w:iCs/>
          <w:szCs w:val="24"/>
          <w:lang w:val="en-US"/>
        </w:rPr>
        <w:t>European Journal of International Management</w:t>
      </w:r>
      <w:r w:rsidRPr="00FD2BF9">
        <w:rPr>
          <w:rFonts w:cs="Times New Roman"/>
          <w:szCs w:val="24"/>
          <w:lang w:val="en-US"/>
        </w:rPr>
        <w:t xml:space="preserve">, 11(1), pp. 86–128. </w:t>
      </w:r>
      <w:hyperlink r:id="rId27" w:history="1">
        <w:r w:rsidR="00A91F61" w:rsidRPr="00FD2BF9">
          <w:rPr>
            <w:rStyle w:val="Hyperlink"/>
            <w:rFonts w:cs="Times New Roman"/>
            <w:szCs w:val="24"/>
            <w:lang w:val="en-US"/>
          </w:rPr>
          <w:t>https://doi.org/10.1504/EJIM.2017.081253</w:t>
        </w:r>
      </w:hyperlink>
      <w:r w:rsidR="00A91F61" w:rsidRPr="00C35144">
        <w:rPr>
          <w:rFonts w:cs="Times New Roman"/>
          <w:szCs w:val="24"/>
          <w:lang w:val="en-US"/>
        </w:rPr>
        <w:t xml:space="preserve"> </w:t>
      </w:r>
    </w:p>
    <w:p w14:paraId="1DC1D918" w14:textId="4C9A94EE" w:rsidR="00FD2BF9" w:rsidRPr="00C35144" w:rsidRDefault="00FD2BF9" w:rsidP="00C35144">
      <w:pPr>
        <w:spacing w:line="360" w:lineRule="auto"/>
        <w:ind w:left="720" w:hanging="720"/>
        <w:rPr>
          <w:rFonts w:cs="Times New Roman"/>
          <w:szCs w:val="24"/>
          <w:lang w:val="en-US"/>
        </w:rPr>
      </w:pPr>
      <w:r w:rsidRPr="00FD2BF9">
        <w:rPr>
          <w:rFonts w:cs="Times New Roman"/>
          <w:szCs w:val="24"/>
          <w:lang w:val="en-US"/>
        </w:rPr>
        <w:lastRenderedPageBreak/>
        <w:t xml:space="preserve">Saks, A.M. (2006) ‘Antecedents and consequences of employee engagement’, </w:t>
      </w:r>
      <w:r w:rsidRPr="00FD2BF9">
        <w:rPr>
          <w:rFonts w:cs="Times New Roman"/>
          <w:i/>
          <w:iCs/>
          <w:szCs w:val="24"/>
          <w:lang w:val="en-US"/>
        </w:rPr>
        <w:t>Journal of Managerial Psychology</w:t>
      </w:r>
      <w:r w:rsidRPr="00FD2BF9">
        <w:rPr>
          <w:rFonts w:cs="Times New Roman"/>
          <w:szCs w:val="24"/>
          <w:lang w:val="en-US"/>
        </w:rPr>
        <w:t xml:space="preserve">, 21(7), pp. 600–619. </w:t>
      </w:r>
      <w:hyperlink r:id="rId28" w:tgtFrame="_new" w:history="1">
        <w:r w:rsidRPr="00FD2BF9">
          <w:rPr>
            <w:rStyle w:val="Hyperlink"/>
            <w:rFonts w:cs="Times New Roman"/>
            <w:szCs w:val="24"/>
            <w:lang w:val="en-US"/>
          </w:rPr>
          <w:t>https://doi.org/10.1108/02683940610690169</w:t>
        </w:r>
      </w:hyperlink>
      <w:r w:rsidRPr="00FD2BF9">
        <w:rPr>
          <w:rFonts w:cs="Times New Roman"/>
          <w:szCs w:val="24"/>
          <w:lang w:val="en-US"/>
        </w:rPr>
        <w:t xml:space="preserve"> </w:t>
      </w:r>
    </w:p>
    <w:p w14:paraId="2C0BA103" w14:textId="723438C2" w:rsidR="00FD2A4B" w:rsidRPr="00FD2BF9" w:rsidRDefault="00FD2A4B" w:rsidP="00C35144">
      <w:pPr>
        <w:spacing w:line="360" w:lineRule="auto"/>
        <w:ind w:left="720" w:hanging="720"/>
        <w:rPr>
          <w:rFonts w:cs="Times New Roman"/>
          <w:szCs w:val="24"/>
          <w:lang w:val="en-US"/>
        </w:rPr>
      </w:pPr>
      <w:r w:rsidRPr="00C35144">
        <w:rPr>
          <w:rFonts w:cs="Times New Roman"/>
          <w:szCs w:val="24"/>
        </w:rPr>
        <w:t xml:space="preserve">Sembiring, E. and Damayanti, N. (2023) ‘Talent attraction, talent retention, and talent management as a mediating variable on organizational performance’, Ultima Management Journal, 15(1), pp. 58–76. </w:t>
      </w:r>
      <w:hyperlink r:id="rId29" w:history="1">
        <w:r w:rsidRPr="00C35144">
          <w:rPr>
            <w:rStyle w:val="Hyperlink"/>
            <w:rFonts w:cs="Times New Roman"/>
            <w:szCs w:val="24"/>
          </w:rPr>
          <w:t>https://doi.org/10.31937/manajemen.v15i1.3125</w:t>
        </w:r>
      </w:hyperlink>
      <w:r w:rsidRPr="00C35144">
        <w:rPr>
          <w:rFonts w:cs="Times New Roman"/>
          <w:szCs w:val="24"/>
        </w:rPr>
        <w:t xml:space="preserve"> </w:t>
      </w:r>
    </w:p>
    <w:p w14:paraId="30B22145" w14:textId="77777777" w:rsidR="00FD2BF9" w:rsidRPr="00C35144" w:rsidRDefault="00FD2BF9" w:rsidP="00C35144">
      <w:pPr>
        <w:spacing w:line="360" w:lineRule="auto"/>
        <w:ind w:left="720" w:hanging="720"/>
        <w:rPr>
          <w:rFonts w:cs="Times New Roman"/>
          <w:szCs w:val="24"/>
          <w:lang w:val="en-US"/>
        </w:rPr>
      </w:pPr>
      <w:r w:rsidRPr="00FD2BF9">
        <w:rPr>
          <w:rFonts w:cs="Times New Roman"/>
          <w:szCs w:val="24"/>
          <w:lang w:val="en-US"/>
        </w:rPr>
        <w:t xml:space="preserve">Senge, P.M. (1990) </w:t>
      </w:r>
      <w:r w:rsidRPr="00FD2BF9">
        <w:rPr>
          <w:rFonts w:cs="Times New Roman"/>
          <w:i/>
          <w:iCs/>
          <w:szCs w:val="24"/>
          <w:lang w:val="en-US"/>
        </w:rPr>
        <w:t>The Fifth Discipline: The Art and Practice of the Learning Organization</w:t>
      </w:r>
      <w:r w:rsidRPr="00FD2BF9">
        <w:rPr>
          <w:rFonts w:cs="Times New Roman"/>
          <w:szCs w:val="24"/>
          <w:lang w:val="en-US"/>
        </w:rPr>
        <w:t xml:space="preserve">. New York: Doubleday. </w:t>
      </w:r>
    </w:p>
    <w:p w14:paraId="70793845" w14:textId="3C920CC4" w:rsidR="00C35144" w:rsidRPr="00C35144" w:rsidRDefault="00C35144" w:rsidP="00C35144">
      <w:pPr>
        <w:spacing w:line="360" w:lineRule="auto"/>
        <w:ind w:left="720" w:hanging="720"/>
        <w:rPr>
          <w:rFonts w:cs="Times New Roman"/>
          <w:szCs w:val="24"/>
          <w:lang w:val="en-US"/>
        </w:rPr>
      </w:pPr>
      <w:r w:rsidRPr="00C35144">
        <w:rPr>
          <w:rFonts w:cs="Times New Roman"/>
          <w:szCs w:val="24"/>
        </w:rPr>
        <w:t xml:space="preserve">Sinisierra, L., Peñalver, J. and Salanova, M. (2024) ‘Connecting the organizational incomes and outcomes: a systematic review of the relationship between talent management, employee engagement, and turnover intention’, </w:t>
      </w:r>
      <w:r w:rsidRPr="00C35144">
        <w:rPr>
          <w:rFonts w:cs="Times New Roman"/>
          <w:i/>
          <w:iCs/>
          <w:szCs w:val="24"/>
        </w:rPr>
        <w:t>Frontiers in Psychology</w:t>
      </w:r>
      <w:r w:rsidRPr="00C35144">
        <w:rPr>
          <w:rFonts w:cs="Times New Roman"/>
          <w:szCs w:val="24"/>
        </w:rPr>
        <w:t xml:space="preserve">, 15, 1439127. </w:t>
      </w:r>
      <w:hyperlink r:id="rId30" w:history="1">
        <w:r w:rsidRPr="00C35144">
          <w:rPr>
            <w:rStyle w:val="Hyperlink"/>
            <w:rFonts w:cs="Times New Roman"/>
            <w:szCs w:val="24"/>
          </w:rPr>
          <w:t>https://doi.org/10.3389/fpsyg.2024.1439127</w:t>
        </w:r>
      </w:hyperlink>
    </w:p>
    <w:p w14:paraId="3CB32CB5" w14:textId="400E98C7" w:rsidR="00FD2BF9" w:rsidRPr="00FD2BF9" w:rsidRDefault="00FD2BF9" w:rsidP="00C35144">
      <w:pPr>
        <w:spacing w:line="360" w:lineRule="auto"/>
        <w:ind w:left="720" w:hanging="720"/>
        <w:rPr>
          <w:rFonts w:cs="Times New Roman"/>
          <w:szCs w:val="24"/>
          <w:lang w:val="en-US"/>
        </w:rPr>
      </w:pPr>
      <w:r w:rsidRPr="00FD2BF9">
        <w:rPr>
          <w:rFonts w:cs="Times New Roman"/>
          <w:szCs w:val="24"/>
          <w:lang w:val="en-US"/>
        </w:rPr>
        <w:t xml:space="preserve">Sparrow, P.R. and Makram, H. (2015) ‘What is the value of talent management?’, </w:t>
      </w:r>
      <w:r w:rsidRPr="00FD2BF9">
        <w:rPr>
          <w:rFonts w:cs="Times New Roman"/>
          <w:i/>
          <w:iCs/>
          <w:szCs w:val="24"/>
          <w:lang w:val="en-US"/>
        </w:rPr>
        <w:t>Human Resource Management Review</w:t>
      </w:r>
      <w:r w:rsidRPr="00FD2BF9">
        <w:rPr>
          <w:rFonts w:cs="Times New Roman"/>
          <w:szCs w:val="24"/>
          <w:lang w:val="en-US"/>
        </w:rPr>
        <w:t xml:space="preserve">, 25(3), pp. 249–263. </w:t>
      </w:r>
      <w:hyperlink r:id="rId31" w:history="1">
        <w:r w:rsidR="00A91F61" w:rsidRPr="00FD2BF9">
          <w:rPr>
            <w:rStyle w:val="Hyperlink"/>
            <w:rFonts w:cs="Times New Roman"/>
            <w:szCs w:val="24"/>
            <w:lang w:val="en-US"/>
          </w:rPr>
          <w:t>https://doi.org/10.1016/j.hrmr.2015.04.002</w:t>
        </w:r>
      </w:hyperlink>
      <w:r w:rsidR="00A91F61" w:rsidRPr="00C35144">
        <w:rPr>
          <w:rFonts w:cs="Times New Roman"/>
          <w:szCs w:val="24"/>
          <w:lang w:val="en-US"/>
        </w:rPr>
        <w:t xml:space="preserve"> </w:t>
      </w:r>
    </w:p>
    <w:p w14:paraId="28F38D85" w14:textId="71A52BAF" w:rsidR="00FD2A4B" w:rsidRPr="00C35144" w:rsidRDefault="00FD2A4B" w:rsidP="00C35144">
      <w:pPr>
        <w:spacing w:line="360" w:lineRule="auto"/>
        <w:ind w:left="720" w:hanging="720"/>
        <w:rPr>
          <w:rFonts w:cs="Times New Roman"/>
          <w:szCs w:val="24"/>
          <w:lang w:val="en-US"/>
        </w:rPr>
      </w:pPr>
      <w:r w:rsidRPr="00C35144">
        <w:rPr>
          <w:rFonts w:cs="Times New Roman"/>
          <w:szCs w:val="24"/>
        </w:rPr>
        <w:t xml:space="preserve">Vaiman, V., Sparrow, P., Schuler, R. and Collings, D.G. (2018) </w:t>
      </w:r>
      <w:r w:rsidRPr="00C35144">
        <w:rPr>
          <w:rFonts w:cs="Times New Roman"/>
          <w:i/>
          <w:iCs/>
          <w:szCs w:val="24"/>
        </w:rPr>
        <w:t>Macro Talent Management: A Global Perspective on Managing Talent in Developed Markets</w:t>
      </w:r>
      <w:r w:rsidRPr="00C35144">
        <w:rPr>
          <w:rFonts w:cs="Times New Roman"/>
          <w:szCs w:val="24"/>
        </w:rPr>
        <w:t xml:space="preserve">. New York: Routledge. </w:t>
      </w:r>
      <w:hyperlink r:id="rId32" w:history="1">
        <w:r w:rsidRPr="00C35144">
          <w:rPr>
            <w:rStyle w:val="Hyperlink"/>
            <w:rFonts w:cs="Times New Roman"/>
            <w:szCs w:val="24"/>
          </w:rPr>
          <w:t>https://doi.org/10.4324/9781315200200</w:t>
        </w:r>
      </w:hyperlink>
    </w:p>
    <w:p w14:paraId="4CB5158B" w14:textId="379A321B" w:rsidR="00FD2BF9" w:rsidRPr="00C35144" w:rsidRDefault="00FD2BF9" w:rsidP="00C35144">
      <w:pPr>
        <w:spacing w:line="360" w:lineRule="auto"/>
        <w:ind w:left="720" w:hanging="720"/>
        <w:rPr>
          <w:rFonts w:cs="Times New Roman"/>
          <w:szCs w:val="24"/>
          <w:lang w:val="en-US"/>
        </w:rPr>
      </w:pPr>
      <w:r w:rsidRPr="00FD2BF9">
        <w:rPr>
          <w:rFonts w:cs="Times New Roman"/>
          <w:szCs w:val="24"/>
          <w:lang w:val="en-US"/>
        </w:rPr>
        <w:t xml:space="preserve">World Economic Forum (2023) </w:t>
      </w:r>
      <w:r w:rsidRPr="00FD2BF9">
        <w:rPr>
          <w:rFonts w:cs="Times New Roman"/>
          <w:i/>
          <w:iCs/>
          <w:szCs w:val="24"/>
          <w:lang w:val="en-US"/>
        </w:rPr>
        <w:t>The Future of Jobs Report</w:t>
      </w:r>
      <w:r w:rsidRPr="00FD2BF9">
        <w:rPr>
          <w:rFonts w:cs="Times New Roman"/>
          <w:szCs w:val="24"/>
          <w:lang w:val="en-US"/>
        </w:rPr>
        <w:t xml:space="preserve">. Available at: </w:t>
      </w:r>
      <w:hyperlink r:id="rId33" w:anchor=":~:text=The%20Future%20of%20Jobs%20Report,by%20economic%20pressures%20and%20automation" w:history="1">
        <w:r w:rsidR="003B6556" w:rsidRPr="00C35144">
          <w:rPr>
            <w:rStyle w:val="Hyperlink"/>
            <w:rFonts w:cs="Times New Roman"/>
            <w:szCs w:val="24"/>
            <w:lang w:val="en-US"/>
          </w:rPr>
          <w:t>https://www.weforum.org/videos/foj-job-market/#:~:text=The%20Future%20of%20Jobs%20Report,by%20economic%20pressures%20and%20automation</w:t>
        </w:r>
      </w:hyperlink>
      <w:r w:rsidR="003B6556" w:rsidRPr="00C35144">
        <w:rPr>
          <w:rFonts w:cs="Times New Roman"/>
          <w:szCs w:val="24"/>
          <w:lang w:val="en-US"/>
        </w:rPr>
        <w:t xml:space="preserve">. </w:t>
      </w:r>
    </w:p>
    <w:sectPr w:rsidR="00FD2BF9" w:rsidRPr="00C35144" w:rsidSect="00EE2989">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3FA58" w14:textId="77777777" w:rsidR="00C42B60" w:rsidRDefault="00C42B60" w:rsidP="00EE2989">
      <w:pPr>
        <w:spacing w:after="0" w:line="240" w:lineRule="auto"/>
      </w:pPr>
      <w:r>
        <w:separator/>
      </w:r>
    </w:p>
  </w:endnote>
  <w:endnote w:type="continuationSeparator" w:id="0">
    <w:p w14:paraId="3853CA66" w14:textId="77777777" w:rsidR="00C42B60" w:rsidRDefault="00C42B60" w:rsidP="00EE2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0890113"/>
      <w:docPartObj>
        <w:docPartGallery w:val="Page Numbers (Bottom of Page)"/>
        <w:docPartUnique/>
      </w:docPartObj>
    </w:sdtPr>
    <w:sdtEndPr>
      <w:rPr>
        <w:noProof/>
      </w:rPr>
    </w:sdtEndPr>
    <w:sdtContent>
      <w:p w14:paraId="5633D506" w14:textId="3B29DC88" w:rsidR="00EE2989" w:rsidRDefault="00EE29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444ADD" w14:textId="77777777" w:rsidR="00EE2989" w:rsidRDefault="00EE2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A085F" w14:textId="77777777" w:rsidR="00C42B60" w:rsidRDefault="00C42B60" w:rsidP="00EE2989">
      <w:pPr>
        <w:spacing w:after="0" w:line="240" w:lineRule="auto"/>
      </w:pPr>
      <w:r>
        <w:separator/>
      </w:r>
    </w:p>
  </w:footnote>
  <w:footnote w:type="continuationSeparator" w:id="0">
    <w:p w14:paraId="503FAD24" w14:textId="77777777" w:rsidR="00C42B60" w:rsidRDefault="00C42B60" w:rsidP="00EE2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F53"/>
    <w:multiLevelType w:val="multilevel"/>
    <w:tmpl w:val="13FE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7773D"/>
    <w:multiLevelType w:val="multilevel"/>
    <w:tmpl w:val="4F84F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92AC8"/>
    <w:multiLevelType w:val="multilevel"/>
    <w:tmpl w:val="E89C4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A2959"/>
    <w:multiLevelType w:val="multilevel"/>
    <w:tmpl w:val="DA56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E1140A"/>
    <w:multiLevelType w:val="multilevel"/>
    <w:tmpl w:val="F8FA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F5DA5"/>
    <w:multiLevelType w:val="multilevel"/>
    <w:tmpl w:val="8BE44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F6672A"/>
    <w:multiLevelType w:val="multilevel"/>
    <w:tmpl w:val="E42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B169B9"/>
    <w:multiLevelType w:val="multilevel"/>
    <w:tmpl w:val="5C98C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264BC3"/>
    <w:multiLevelType w:val="multilevel"/>
    <w:tmpl w:val="73C83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1626AD"/>
    <w:multiLevelType w:val="multilevel"/>
    <w:tmpl w:val="E1F8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A4E38"/>
    <w:multiLevelType w:val="multilevel"/>
    <w:tmpl w:val="00E0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9C055F"/>
    <w:multiLevelType w:val="multilevel"/>
    <w:tmpl w:val="8A3A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3C2747"/>
    <w:multiLevelType w:val="multilevel"/>
    <w:tmpl w:val="06CC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610C9"/>
    <w:multiLevelType w:val="multilevel"/>
    <w:tmpl w:val="4CAA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DA18A5"/>
    <w:multiLevelType w:val="multilevel"/>
    <w:tmpl w:val="643A5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1C52DB"/>
    <w:multiLevelType w:val="multilevel"/>
    <w:tmpl w:val="D19C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9A2F1E"/>
    <w:multiLevelType w:val="multilevel"/>
    <w:tmpl w:val="859A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214942"/>
    <w:multiLevelType w:val="multilevel"/>
    <w:tmpl w:val="45FC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5575E0"/>
    <w:multiLevelType w:val="multilevel"/>
    <w:tmpl w:val="A77E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E05295"/>
    <w:multiLevelType w:val="multilevel"/>
    <w:tmpl w:val="BB1C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E70D3"/>
    <w:multiLevelType w:val="multilevel"/>
    <w:tmpl w:val="1B5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315D38"/>
    <w:multiLevelType w:val="multilevel"/>
    <w:tmpl w:val="0E1A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C557AC"/>
    <w:multiLevelType w:val="multilevel"/>
    <w:tmpl w:val="5B58B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1A5FD0"/>
    <w:multiLevelType w:val="multilevel"/>
    <w:tmpl w:val="F004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51C3C"/>
    <w:multiLevelType w:val="multilevel"/>
    <w:tmpl w:val="CE7E5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6E67EA"/>
    <w:multiLevelType w:val="multilevel"/>
    <w:tmpl w:val="833A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675CAC"/>
    <w:multiLevelType w:val="multilevel"/>
    <w:tmpl w:val="11DC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9E4B27"/>
    <w:multiLevelType w:val="multilevel"/>
    <w:tmpl w:val="C650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CA1E47"/>
    <w:multiLevelType w:val="multilevel"/>
    <w:tmpl w:val="60FAE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873B88"/>
    <w:multiLevelType w:val="multilevel"/>
    <w:tmpl w:val="365C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AB4831"/>
    <w:multiLevelType w:val="multilevel"/>
    <w:tmpl w:val="A0DA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0831766">
    <w:abstractNumId w:val="0"/>
  </w:num>
  <w:num w:numId="2" w16cid:durableId="2050295973">
    <w:abstractNumId w:val="9"/>
  </w:num>
  <w:num w:numId="3" w16cid:durableId="1579515757">
    <w:abstractNumId w:val="24"/>
  </w:num>
  <w:num w:numId="4" w16cid:durableId="1530487455">
    <w:abstractNumId w:val="20"/>
  </w:num>
  <w:num w:numId="5" w16cid:durableId="1495877971">
    <w:abstractNumId w:val="14"/>
  </w:num>
  <w:num w:numId="6" w16cid:durableId="651448035">
    <w:abstractNumId w:val="12"/>
  </w:num>
  <w:num w:numId="7" w16cid:durableId="1059403979">
    <w:abstractNumId w:val="6"/>
  </w:num>
  <w:num w:numId="8" w16cid:durableId="282535995">
    <w:abstractNumId w:val="30"/>
  </w:num>
  <w:num w:numId="9" w16cid:durableId="1046951753">
    <w:abstractNumId w:val="13"/>
  </w:num>
  <w:num w:numId="10" w16cid:durableId="363553539">
    <w:abstractNumId w:val="4"/>
  </w:num>
  <w:num w:numId="11" w16cid:durableId="725572961">
    <w:abstractNumId w:val="17"/>
  </w:num>
  <w:num w:numId="12" w16cid:durableId="411853642">
    <w:abstractNumId w:val="2"/>
  </w:num>
  <w:num w:numId="13" w16cid:durableId="2065713673">
    <w:abstractNumId w:val="23"/>
  </w:num>
  <w:num w:numId="14" w16cid:durableId="1926762840">
    <w:abstractNumId w:val="25"/>
  </w:num>
  <w:num w:numId="15" w16cid:durableId="837158443">
    <w:abstractNumId w:val="5"/>
  </w:num>
  <w:num w:numId="16" w16cid:durableId="1580794548">
    <w:abstractNumId w:val="7"/>
  </w:num>
  <w:num w:numId="17" w16cid:durableId="1429232201">
    <w:abstractNumId w:val="3"/>
  </w:num>
  <w:num w:numId="18" w16cid:durableId="1928074065">
    <w:abstractNumId w:val="27"/>
  </w:num>
  <w:num w:numId="19" w16cid:durableId="1549952213">
    <w:abstractNumId w:val="19"/>
  </w:num>
  <w:num w:numId="20" w16cid:durableId="742676329">
    <w:abstractNumId w:val="8"/>
  </w:num>
  <w:num w:numId="21" w16cid:durableId="642275150">
    <w:abstractNumId w:val="11"/>
  </w:num>
  <w:num w:numId="22" w16cid:durableId="550262896">
    <w:abstractNumId w:val="21"/>
  </w:num>
  <w:num w:numId="23" w16cid:durableId="351423774">
    <w:abstractNumId w:val="1"/>
  </w:num>
  <w:num w:numId="24" w16cid:durableId="1657225733">
    <w:abstractNumId w:val="28"/>
  </w:num>
  <w:num w:numId="25" w16cid:durableId="559677754">
    <w:abstractNumId w:val="15"/>
  </w:num>
  <w:num w:numId="26" w16cid:durableId="1987931889">
    <w:abstractNumId w:val="18"/>
  </w:num>
  <w:num w:numId="27" w16cid:durableId="1014577696">
    <w:abstractNumId w:val="29"/>
  </w:num>
  <w:num w:numId="28" w16cid:durableId="195434889">
    <w:abstractNumId w:val="22"/>
  </w:num>
  <w:num w:numId="29" w16cid:durableId="38823593">
    <w:abstractNumId w:val="26"/>
  </w:num>
  <w:num w:numId="30" w16cid:durableId="1198737842">
    <w:abstractNumId w:val="16"/>
  </w:num>
  <w:num w:numId="31" w16cid:durableId="3204724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975"/>
    <w:rsid w:val="00035EA5"/>
    <w:rsid w:val="00065026"/>
    <w:rsid w:val="00083EEC"/>
    <w:rsid w:val="000E370E"/>
    <w:rsid w:val="00101025"/>
    <w:rsid w:val="001748BA"/>
    <w:rsid w:val="00190ABC"/>
    <w:rsid w:val="001947E5"/>
    <w:rsid w:val="001A37EC"/>
    <w:rsid w:val="001F6513"/>
    <w:rsid w:val="002129CE"/>
    <w:rsid w:val="00214874"/>
    <w:rsid w:val="002502F0"/>
    <w:rsid w:val="00251311"/>
    <w:rsid w:val="0026295C"/>
    <w:rsid w:val="002C4E0B"/>
    <w:rsid w:val="002F2B21"/>
    <w:rsid w:val="002F7CAB"/>
    <w:rsid w:val="00336320"/>
    <w:rsid w:val="00381057"/>
    <w:rsid w:val="003B6556"/>
    <w:rsid w:val="0043318E"/>
    <w:rsid w:val="004722DA"/>
    <w:rsid w:val="004D0E97"/>
    <w:rsid w:val="005454E8"/>
    <w:rsid w:val="00564E1C"/>
    <w:rsid w:val="00572011"/>
    <w:rsid w:val="005745C3"/>
    <w:rsid w:val="005976AF"/>
    <w:rsid w:val="005A6452"/>
    <w:rsid w:val="005C4B1B"/>
    <w:rsid w:val="005C62B9"/>
    <w:rsid w:val="005E7A16"/>
    <w:rsid w:val="005F30DA"/>
    <w:rsid w:val="00617D0B"/>
    <w:rsid w:val="00620BC7"/>
    <w:rsid w:val="00685596"/>
    <w:rsid w:val="006A1263"/>
    <w:rsid w:val="006D153B"/>
    <w:rsid w:val="006F3B82"/>
    <w:rsid w:val="007112CA"/>
    <w:rsid w:val="00725975"/>
    <w:rsid w:val="007B66F8"/>
    <w:rsid w:val="007E0C65"/>
    <w:rsid w:val="0082062F"/>
    <w:rsid w:val="008238EE"/>
    <w:rsid w:val="008504B7"/>
    <w:rsid w:val="008542FB"/>
    <w:rsid w:val="008921EF"/>
    <w:rsid w:val="008D38DE"/>
    <w:rsid w:val="0095647B"/>
    <w:rsid w:val="0095687D"/>
    <w:rsid w:val="00977C2F"/>
    <w:rsid w:val="00983699"/>
    <w:rsid w:val="009B107D"/>
    <w:rsid w:val="009D2FFB"/>
    <w:rsid w:val="009E7135"/>
    <w:rsid w:val="009F1272"/>
    <w:rsid w:val="009F2198"/>
    <w:rsid w:val="00A44136"/>
    <w:rsid w:val="00A46AE3"/>
    <w:rsid w:val="00A643B3"/>
    <w:rsid w:val="00A91F61"/>
    <w:rsid w:val="00AE1DB9"/>
    <w:rsid w:val="00AF12FD"/>
    <w:rsid w:val="00AF36F8"/>
    <w:rsid w:val="00B10D38"/>
    <w:rsid w:val="00B941A2"/>
    <w:rsid w:val="00C10724"/>
    <w:rsid w:val="00C34FB1"/>
    <w:rsid w:val="00C35144"/>
    <w:rsid w:val="00C42B60"/>
    <w:rsid w:val="00C449A5"/>
    <w:rsid w:val="00C6113C"/>
    <w:rsid w:val="00C65EE5"/>
    <w:rsid w:val="00C84CC0"/>
    <w:rsid w:val="00CB592C"/>
    <w:rsid w:val="00CC0C24"/>
    <w:rsid w:val="00CD7DBB"/>
    <w:rsid w:val="00CF1987"/>
    <w:rsid w:val="00D06B72"/>
    <w:rsid w:val="00D07269"/>
    <w:rsid w:val="00D5683B"/>
    <w:rsid w:val="00D822E9"/>
    <w:rsid w:val="00E220C0"/>
    <w:rsid w:val="00E4328C"/>
    <w:rsid w:val="00E52AD2"/>
    <w:rsid w:val="00E61E35"/>
    <w:rsid w:val="00EB4BDC"/>
    <w:rsid w:val="00ED2D52"/>
    <w:rsid w:val="00EE2989"/>
    <w:rsid w:val="00EF02B1"/>
    <w:rsid w:val="00F329FB"/>
    <w:rsid w:val="00F80338"/>
    <w:rsid w:val="00F86CED"/>
    <w:rsid w:val="00FC0DBB"/>
    <w:rsid w:val="00FD2A4B"/>
    <w:rsid w:val="00FD2BF9"/>
    <w:rsid w:val="00FF1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C6725"/>
  <w15:chartTrackingRefBased/>
  <w15:docId w15:val="{8BF31A61-2686-4233-90E6-296200E0A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5C3"/>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B941A2"/>
    <w:pPr>
      <w:keepNext/>
      <w:keepLines/>
      <w:spacing w:before="360" w:after="80" w:line="360" w:lineRule="auto"/>
      <w:outlineLvl w:val="0"/>
    </w:pPr>
    <w:rPr>
      <w:rFonts w:eastAsiaTheme="majorEastAsia" w:cstheme="majorBidi"/>
      <w:b/>
      <w:sz w:val="32"/>
      <w:szCs w:val="40"/>
      <w:lang w:val="en-US"/>
    </w:rPr>
  </w:style>
  <w:style w:type="paragraph" w:styleId="Heading2">
    <w:name w:val="heading 2"/>
    <w:basedOn w:val="Normal"/>
    <w:next w:val="Normal"/>
    <w:link w:val="Heading2Char"/>
    <w:autoRedefine/>
    <w:unhideWhenUsed/>
    <w:qFormat/>
    <w:rsid w:val="00B941A2"/>
    <w:pPr>
      <w:keepNext/>
      <w:keepLines/>
      <w:spacing w:before="400" w:after="360" w:line="360" w:lineRule="auto"/>
      <w:outlineLvl w:val="1"/>
    </w:pPr>
    <w:rPr>
      <w:rFonts w:eastAsiaTheme="majorEastAsia" w:cstheme="majorBidi"/>
      <w:b/>
      <w:color w:val="000000" w:themeColor="text1"/>
      <w:sz w:val="28"/>
      <w:szCs w:val="26"/>
      <w:lang w:eastAsia="en-GB"/>
    </w:rPr>
  </w:style>
  <w:style w:type="paragraph" w:styleId="Heading3">
    <w:name w:val="heading 3"/>
    <w:basedOn w:val="Normal"/>
    <w:next w:val="Normal"/>
    <w:link w:val="Heading3Char"/>
    <w:uiPriority w:val="9"/>
    <w:unhideWhenUsed/>
    <w:qFormat/>
    <w:rsid w:val="000E370E"/>
    <w:pPr>
      <w:keepNext/>
      <w:keepLines/>
      <w:spacing w:before="280" w:after="200" w:line="360" w:lineRule="auto"/>
      <w:ind w:left="72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72597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2597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2597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2597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2597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2597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1A2"/>
    <w:rPr>
      <w:rFonts w:ascii="Times New Roman" w:eastAsiaTheme="majorEastAsia" w:hAnsi="Times New Roman" w:cstheme="majorBidi"/>
      <w:b/>
      <w:sz w:val="32"/>
      <w:szCs w:val="40"/>
    </w:rPr>
  </w:style>
  <w:style w:type="character" w:customStyle="1" w:styleId="Heading3Char">
    <w:name w:val="Heading 3 Char"/>
    <w:basedOn w:val="DefaultParagraphFont"/>
    <w:link w:val="Heading3"/>
    <w:uiPriority w:val="9"/>
    <w:rsid w:val="000E370E"/>
    <w:rPr>
      <w:rFonts w:ascii="Times New Roman" w:eastAsiaTheme="majorEastAsia" w:hAnsi="Times New Roman" w:cstheme="majorBidi"/>
      <w:b/>
      <w:sz w:val="24"/>
      <w:szCs w:val="28"/>
      <w:lang w:val="en-GB"/>
    </w:rPr>
  </w:style>
  <w:style w:type="character" w:customStyle="1" w:styleId="Heading2Char">
    <w:name w:val="Heading 2 Char"/>
    <w:basedOn w:val="DefaultParagraphFont"/>
    <w:link w:val="Heading2"/>
    <w:rsid w:val="00B941A2"/>
    <w:rPr>
      <w:rFonts w:ascii="Times New Roman" w:eastAsiaTheme="majorEastAsia" w:hAnsi="Times New Roman" w:cstheme="majorBidi"/>
      <w:b/>
      <w:color w:val="000000" w:themeColor="text1"/>
      <w:sz w:val="28"/>
      <w:szCs w:val="26"/>
      <w:lang w:val="en-GB" w:eastAsia="en-GB"/>
    </w:rPr>
  </w:style>
  <w:style w:type="paragraph" w:styleId="Title">
    <w:name w:val="Title"/>
    <w:basedOn w:val="Normal"/>
    <w:next w:val="Normal"/>
    <w:link w:val="TitleChar"/>
    <w:uiPriority w:val="10"/>
    <w:qFormat/>
    <w:rsid w:val="009B107D"/>
    <w:pPr>
      <w:spacing w:after="80" w:line="36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9B107D"/>
    <w:rPr>
      <w:rFonts w:ascii="Times New Roman" w:eastAsiaTheme="majorEastAsia" w:hAnsi="Times New Roman" w:cstheme="majorBidi"/>
      <w:b/>
      <w:spacing w:val="-10"/>
      <w:kern w:val="28"/>
      <w:sz w:val="36"/>
      <w:szCs w:val="56"/>
    </w:rPr>
  </w:style>
  <w:style w:type="paragraph" w:styleId="Subtitle">
    <w:name w:val="Subtitle"/>
    <w:basedOn w:val="Normal"/>
    <w:next w:val="Normal"/>
    <w:link w:val="SubtitleChar"/>
    <w:uiPriority w:val="11"/>
    <w:qFormat/>
    <w:rsid w:val="009B107D"/>
    <w:pPr>
      <w:numPr>
        <w:ilvl w:val="1"/>
      </w:numPr>
      <w:spacing w:line="360" w:lineRule="auto"/>
      <w:jc w:val="center"/>
    </w:pPr>
    <w:rPr>
      <w:rFonts w:eastAsiaTheme="majorEastAsia" w:cstheme="majorBidi"/>
      <w:b/>
      <w:color w:val="595959" w:themeColor="text1" w:themeTint="A6"/>
      <w:spacing w:val="15"/>
      <w:sz w:val="32"/>
      <w:szCs w:val="28"/>
    </w:rPr>
  </w:style>
  <w:style w:type="character" w:customStyle="1" w:styleId="SubtitleChar">
    <w:name w:val="Subtitle Char"/>
    <w:basedOn w:val="DefaultParagraphFont"/>
    <w:link w:val="Subtitle"/>
    <w:uiPriority w:val="11"/>
    <w:rsid w:val="009B107D"/>
    <w:rPr>
      <w:rFonts w:ascii="Times New Roman" w:eastAsiaTheme="majorEastAsia" w:hAnsi="Times New Roman" w:cstheme="majorBidi"/>
      <w:b/>
      <w:color w:val="595959" w:themeColor="text1" w:themeTint="A6"/>
      <w:spacing w:val="15"/>
      <w:sz w:val="32"/>
      <w:szCs w:val="28"/>
    </w:rPr>
  </w:style>
  <w:style w:type="character" w:customStyle="1" w:styleId="Heading4Char">
    <w:name w:val="Heading 4 Char"/>
    <w:basedOn w:val="DefaultParagraphFont"/>
    <w:link w:val="Heading4"/>
    <w:uiPriority w:val="9"/>
    <w:semiHidden/>
    <w:rsid w:val="00725975"/>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725975"/>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725975"/>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725975"/>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725975"/>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725975"/>
    <w:rPr>
      <w:rFonts w:eastAsiaTheme="majorEastAsia" w:cstheme="majorBidi"/>
      <w:color w:val="272727" w:themeColor="text1" w:themeTint="D8"/>
      <w:sz w:val="24"/>
      <w:lang w:val="en-GB"/>
    </w:rPr>
  </w:style>
  <w:style w:type="paragraph" w:styleId="Quote">
    <w:name w:val="Quote"/>
    <w:basedOn w:val="Normal"/>
    <w:next w:val="Normal"/>
    <w:link w:val="QuoteChar"/>
    <w:uiPriority w:val="29"/>
    <w:qFormat/>
    <w:rsid w:val="00725975"/>
    <w:pPr>
      <w:spacing w:before="160"/>
      <w:jc w:val="center"/>
    </w:pPr>
    <w:rPr>
      <w:i/>
      <w:iCs/>
      <w:color w:val="404040" w:themeColor="text1" w:themeTint="BF"/>
    </w:rPr>
  </w:style>
  <w:style w:type="character" w:customStyle="1" w:styleId="QuoteChar">
    <w:name w:val="Quote Char"/>
    <w:basedOn w:val="DefaultParagraphFont"/>
    <w:link w:val="Quote"/>
    <w:uiPriority w:val="29"/>
    <w:rsid w:val="00725975"/>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725975"/>
    <w:pPr>
      <w:ind w:left="720"/>
      <w:contextualSpacing/>
    </w:pPr>
  </w:style>
  <w:style w:type="character" w:styleId="IntenseEmphasis">
    <w:name w:val="Intense Emphasis"/>
    <w:basedOn w:val="DefaultParagraphFont"/>
    <w:uiPriority w:val="21"/>
    <w:qFormat/>
    <w:rsid w:val="00725975"/>
    <w:rPr>
      <w:i/>
      <w:iCs/>
      <w:color w:val="2F5496" w:themeColor="accent1" w:themeShade="BF"/>
    </w:rPr>
  </w:style>
  <w:style w:type="paragraph" w:styleId="IntenseQuote">
    <w:name w:val="Intense Quote"/>
    <w:basedOn w:val="Normal"/>
    <w:next w:val="Normal"/>
    <w:link w:val="IntenseQuoteChar"/>
    <w:uiPriority w:val="30"/>
    <w:qFormat/>
    <w:rsid w:val="007259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5975"/>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725975"/>
    <w:rPr>
      <w:b/>
      <w:bCs/>
      <w:smallCaps/>
      <w:color w:val="2F5496" w:themeColor="accent1" w:themeShade="BF"/>
      <w:spacing w:val="5"/>
    </w:rPr>
  </w:style>
  <w:style w:type="character" w:styleId="Hyperlink">
    <w:name w:val="Hyperlink"/>
    <w:basedOn w:val="DefaultParagraphFont"/>
    <w:uiPriority w:val="99"/>
    <w:unhideWhenUsed/>
    <w:rsid w:val="00FD2BF9"/>
    <w:rPr>
      <w:color w:val="0563C1" w:themeColor="hyperlink"/>
      <w:u w:val="single"/>
    </w:rPr>
  </w:style>
  <w:style w:type="character" w:styleId="UnresolvedMention">
    <w:name w:val="Unresolved Mention"/>
    <w:basedOn w:val="DefaultParagraphFont"/>
    <w:uiPriority w:val="99"/>
    <w:semiHidden/>
    <w:unhideWhenUsed/>
    <w:rsid w:val="00FD2BF9"/>
    <w:rPr>
      <w:color w:val="605E5C"/>
      <w:shd w:val="clear" w:color="auto" w:fill="E1DFDD"/>
    </w:rPr>
  </w:style>
  <w:style w:type="character" w:styleId="FollowedHyperlink">
    <w:name w:val="FollowedHyperlink"/>
    <w:basedOn w:val="DefaultParagraphFont"/>
    <w:uiPriority w:val="99"/>
    <w:semiHidden/>
    <w:unhideWhenUsed/>
    <w:rsid w:val="00617D0B"/>
    <w:rPr>
      <w:color w:val="954F72" w:themeColor="followedHyperlink"/>
      <w:u w:val="single"/>
    </w:rPr>
  </w:style>
  <w:style w:type="paragraph" w:styleId="Caption">
    <w:name w:val="caption"/>
    <w:basedOn w:val="Normal"/>
    <w:next w:val="Normal"/>
    <w:uiPriority w:val="35"/>
    <w:unhideWhenUsed/>
    <w:qFormat/>
    <w:rsid w:val="00C35144"/>
    <w:pPr>
      <w:spacing w:after="200" w:line="240" w:lineRule="auto"/>
    </w:pPr>
    <w:rPr>
      <w:i/>
      <w:iCs/>
      <w:color w:val="44546A" w:themeColor="text2"/>
      <w:sz w:val="18"/>
      <w:szCs w:val="18"/>
    </w:rPr>
  </w:style>
  <w:style w:type="table" w:styleId="GridTable4-Accent1">
    <w:name w:val="Grid Table 4 Accent 1"/>
    <w:basedOn w:val="TableNormal"/>
    <w:uiPriority w:val="49"/>
    <w:rsid w:val="00C3514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C35144"/>
    <w:pPr>
      <w:spacing w:before="240" w:after="0" w:line="259" w:lineRule="auto"/>
      <w:jc w:val="left"/>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C35144"/>
    <w:pPr>
      <w:spacing w:after="100"/>
    </w:pPr>
  </w:style>
  <w:style w:type="paragraph" w:styleId="TOC2">
    <w:name w:val="toc 2"/>
    <w:basedOn w:val="Normal"/>
    <w:next w:val="Normal"/>
    <w:autoRedefine/>
    <w:uiPriority w:val="39"/>
    <w:unhideWhenUsed/>
    <w:rsid w:val="00C35144"/>
    <w:pPr>
      <w:spacing w:after="100"/>
      <w:ind w:left="240"/>
    </w:pPr>
  </w:style>
  <w:style w:type="paragraph" w:styleId="TableofFigures">
    <w:name w:val="table of figures"/>
    <w:basedOn w:val="Normal"/>
    <w:next w:val="Normal"/>
    <w:uiPriority w:val="99"/>
    <w:unhideWhenUsed/>
    <w:rsid w:val="00C35144"/>
    <w:pPr>
      <w:spacing w:after="0"/>
    </w:pPr>
  </w:style>
  <w:style w:type="paragraph" w:styleId="Header">
    <w:name w:val="header"/>
    <w:basedOn w:val="Normal"/>
    <w:link w:val="HeaderChar"/>
    <w:uiPriority w:val="99"/>
    <w:unhideWhenUsed/>
    <w:rsid w:val="00EE29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989"/>
    <w:rPr>
      <w:rFonts w:ascii="Times New Roman" w:hAnsi="Times New Roman"/>
      <w:sz w:val="24"/>
      <w:lang w:val="en-GB"/>
    </w:rPr>
  </w:style>
  <w:style w:type="paragraph" w:styleId="Footer">
    <w:name w:val="footer"/>
    <w:basedOn w:val="Normal"/>
    <w:link w:val="FooterChar"/>
    <w:uiPriority w:val="99"/>
    <w:unhideWhenUsed/>
    <w:rsid w:val="00EE29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989"/>
    <w:rPr>
      <w:rFonts w:ascii="Times New Roman" w:hAnsi="Times New Roman"/>
      <w:sz w:val="24"/>
      <w:lang w:val="en-GB"/>
    </w:rPr>
  </w:style>
  <w:style w:type="paragraph" w:styleId="TOC3">
    <w:name w:val="toc 3"/>
    <w:basedOn w:val="Normal"/>
    <w:next w:val="Normal"/>
    <w:autoRedefine/>
    <w:uiPriority w:val="39"/>
    <w:unhideWhenUsed/>
    <w:rsid w:val="002C4E0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ijmr.12077" TargetMode="External"/><Relationship Id="rId18" Type="http://schemas.openxmlformats.org/officeDocument/2006/relationships/hyperlink" Target="https://www.deloitte.com/ua/en/about/press-room/human-capital-trends.html" TargetMode="External"/><Relationship Id="rId26" Type="http://schemas.openxmlformats.org/officeDocument/2006/relationships/hyperlink" Target="https://doi.org/10.58482/ijersem.v1i3.2" TargetMode="External"/><Relationship Id="rId3" Type="http://schemas.openxmlformats.org/officeDocument/2006/relationships/styles" Target="styles.xml"/><Relationship Id="rId21" Type="http://schemas.openxmlformats.org/officeDocument/2006/relationships/hyperlink" Target="https://doi.org/10.1108/ER-10-2015-0194"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08/13620430410550754" TargetMode="External"/><Relationship Id="rId17" Type="http://schemas.openxmlformats.org/officeDocument/2006/relationships/hyperlink" Target="https://www.mckinsey.com/capabilities/people-and-organizational-performance/our-insights/the-great-attrition-is-making-hiring-harder-are-you-searching-the-right-talent-pools" TargetMode="External"/><Relationship Id="rId25" Type="http://schemas.openxmlformats.org/officeDocument/2006/relationships/hyperlink" Target="https://doi.org/10.3390/admsci15110452" TargetMode="External"/><Relationship Id="rId33" Type="http://schemas.openxmlformats.org/officeDocument/2006/relationships/hyperlink" Target="https://www.weforum.org/videos/foj-job-market/" TargetMode="External"/><Relationship Id="rId2" Type="http://schemas.openxmlformats.org/officeDocument/2006/relationships/numbering" Target="numbering.xml"/><Relationship Id="rId16" Type="http://schemas.openxmlformats.org/officeDocument/2006/relationships/hyperlink" Target="https://doi.org/10.1016/j.hrmr.2009.04.001" TargetMode="External"/><Relationship Id="rId20" Type="http://schemas.openxmlformats.org/officeDocument/2006/relationships/hyperlink" Target="https://www.frontiersin.org/journals/sustainability/articles/10.3389/frsus.2026.1741640/full" TargetMode="External"/><Relationship Id="rId29" Type="http://schemas.openxmlformats.org/officeDocument/2006/relationships/hyperlink" Target="https://doi.org/10.31937/manajemen.v15i1.31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7073277" TargetMode="External"/><Relationship Id="rId24" Type="http://schemas.openxmlformats.org/officeDocument/2006/relationships/hyperlink" Target="https://hbr.org/2022/03/to-retain-employees-support-their-passions-outside-work?utm_source=chatgpt.com" TargetMode="External"/><Relationship Id="rId32" Type="http://schemas.openxmlformats.org/officeDocument/2006/relationships/hyperlink" Target="https://doi.org/10.4324/9781315200200" TargetMode="External"/><Relationship Id="rId5" Type="http://schemas.openxmlformats.org/officeDocument/2006/relationships/webSettings" Target="webSettings.xml"/><Relationship Id="rId15" Type="http://schemas.openxmlformats.org/officeDocument/2006/relationships/hyperlink" Target="https://www.cipd.org/uk/knowledge/reports/resourcing-surveys/" TargetMode="External"/><Relationship Id="rId23" Type="http://schemas.openxmlformats.org/officeDocument/2006/relationships/hyperlink" Target="https://hbr.org/1993/07/building-a-learning-organization" TargetMode="External"/><Relationship Id="rId28" Type="http://schemas.openxmlformats.org/officeDocument/2006/relationships/hyperlink" Target="https://doi.org/10.1108/02683940610690169" TargetMode="External"/><Relationship Id="rId10" Type="http://schemas.openxmlformats.org/officeDocument/2006/relationships/image" Target="media/image2.png"/><Relationship Id="rId19" Type="http://schemas.openxmlformats.org/officeDocument/2006/relationships/hyperlink" Target="https://doi.org/10.1108/00483481011012809" TargetMode="External"/><Relationship Id="rId31" Type="http://schemas.openxmlformats.org/officeDocument/2006/relationships/hyperlink" Target="https://doi.org/10.1016/j.hrmr.2015.04.00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77/014920639101700108" TargetMode="External"/><Relationship Id="rId22" Type="http://schemas.openxmlformats.org/officeDocument/2006/relationships/hyperlink" Target="https://doi.org/10.1108/03090591211192601" TargetMode="External"/><Relationship Id="rId27" Type="http://schemas.openxmlformats.org/officeDocument/2006/relationships/hyperlink" Target="https://doi.org/10.1504/EJIM.2017.081253" TargetMode="External"/><Relationship Id="rId30" Type="http://schemas.openxmlformats.org/officeDocument/2006/relationships/hyperlink" Target="https://doi.org/10.3389/fpsyg.2024.1439127"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E358A-5414-42E0-9FCD-160337FF7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16</Pages>
  <Words>4594</Words>
  <Characters>26190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 Latitude-7320</cp:lastModifiedBy>
  <cp:revision>41</cp:revision>
  <dcterms:created xsi:type="dcterms:W3CDTF">2026-04-04T19:15:00Z</dcterms:created>
  <dcterms:modified xsi:type="dcterms:W3CDTF">2026-04-05T14:49:00Z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da540e75-e944-4dda-8a4b-60010b4031f9</vt:lpwstr>
  </property>
</Properties>
</file>