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4C121" w14:textId="77777777" w:rsidR="00857272" w:rsidRDefault="00000000">
      <w:pPr>
        <w:pStyle w:val="Normal1"/>
        <w:widowControl w:val="0"/>
        <w:spacing w:line="240" w:lineRule="auto"/>
        <w:rPr>
          <w:rFonts w:ascii="Times New Roman" w:eastAsia="Times New Roman" w:hAnsi="Times New Roman" w:cs="Times New Roman"/>
          <w:b/>
          <w:sz w:val="30"/>
          <w:szCs w:val="30"/>
        </w:rPr>
      </w:pPr>
      <w:r>
        <w:rPr>
          <w:noProof/>
        </w:rPr>
        <w:drawing>
          <wp:inline distT="19050" distB="19050" distL="19050" distR="19050" wp14:anchorId="1D84E1FC" wp14:editId="0DDE4B2E">
            <wp:extent cx="1809750" cy="72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tretch>
                      <a:fillRect/>
                    </a:stretch>
                  </pic:blipFill>
                  <pic:spPr>
                    <a:xfrm>
                      <a:off x="0" y="0"/>
                      <a:ext cx="1809750" cy="723900"/>
                    </a:xfrm>
                    <a:prstGeom prst="rect">
                      <a:avLst/>
                    </a:prstGeom>
                  </pic:spPr>
                </pic:pic>
              </a:graphicData>
            </a:graphic>
          </wp:inline>
        </w:drawing>
      </w:r>
    </w:p>
    <w:p w14:paraId="67C1EEBF" w14:textId="77777777" w:rsidR="00857272" w:rsidRDefault="00857272">
      <w:pPr>
        <w:pStyle w:val="Normal1"/>
        <w:spacing w:line="360" w:lineRule="auto"/>
        <w:jc w:val="both"/>
        <w:rPr>
          <w:rFonts w:ascii="Times New Roman" w:eastAsia="Times New Roman" w:hAnsi="Times New Roman" w:cs="Times New Roman"/>
          <w:b/>
          <w:sz w:val="30"/>
          <w:szCs w:val="30"/>
        </w:rPr>
      </w:pPr>
    </w:p>
    <w:p w14:paraId="15F0F479" w14:textId="77777777" w:rsidR="00857272" w:rsidRDefault="00857272">
      <w:pPr>
        <w:pStyle w:val="Normal1"/>
        <w:spacing w:line="360" w:lineRule="auto"/>
        <w:jc w:val="both"/>
        <w:rPr>
          <w:rFonts w:ascii="Times New Roman" w:eastAsia="Times New Roman" w:hAnsi="Times New Roman" w:cs="Times New Roman"/>
          <w:b/>
          <w:sz w:val="30"/>
          <w:szCs w:val="30"/>
        </w:rPr>
      </w:pPr>
    </w:p>
    <w:p w14:paraId="57DF8CB0" w14:textId="77777777" w:rsidR="00857272" w:rsidRDefault="00857272">
      <w:pPr>
        <w:pStyle w:val="Normal1"/>
        <w:spacing w:line="360" w:lineRule="auto"/>
        <w:jc w:val="both"/>
        <w:rPr>
          <w:rFonts w:ascii="Times New Roman" w:eastAsia="Times New Roman" w:hAnsi="Times New Roman" w:cs="Times New Roman"/>
          <w:b/>
          <w:sz w:val="30"/>
          <w:szCs w:val="30"/>
        </w:rPr>
      </w:pPr>
    </w:p>
    <w:p w14:paraId="362527C3" w14:textId="77777777" w:rsidR="00857272" w:rsidRDefault="00857272">
      <w:pPr>
        <w:pStyle w:val="Normal1"/>
        <w:spacing w:line="360" w:lineRule="auto"/>
        <w:jc w:val="both"/>
        <w:rPr>
          <w:rFonts w:ascii="Times New Roman" w:eastAsia="Times New Roman" w:hAnsi="Times New Roman" w:cs="Times New Roman"/>
          <w:b/>
          <w:sz w:val="30"/>
          <w:szCs w:val="30"/>
        </w:rPr>
      </w:pPr>
    </w:p>
    <w:p w14:paraId="4A7325ED" w14:textId="77777777" w:rsidR="00857272" w:rsidRDefault="00857272">
      <w:pPr>
        <w:pStyle w:val="Normal1"/>
        <w:spacing w:line="360" w:lineRule="auto"/>
        <w:jc w:val="both"/>
        <w:rPr>
          <w:rFonts w:ascii="Times New Roman" w:eastAsia="Times New Roman" w:hAnsi="Times New Roman" w:cs="Times New Roman"/>
          <w:b/>
          <w:sz w:val="30"/>
          <w:szCs w:val="30"/>
        </w:rPr>
      </w:pPr>
    </w:p>
    <w:p w14:paraId="3E82D6E1" w14:textId="77777777" w:rsidR="00857272" w:rsidRDefault="00857272">
      <w:pPr>
        <w:pStyle w:val="Normal1"/>
        <w:spacing w:line="360" w:lineRule="auto"/>
        <w:jc w:val="both"/>
        <w:rPr>
          <w:rFonts w:ascii="Times New Roman" w:eastAsia="Times New Roman" w:hAnsi="Times New Roman" w:cs="Times New Roman"/>
          <w:b/>
          <w:sz w:val="30"/>
          <w:szCs w:val="30"/>
        </w:rPr>
      </w:pPr>
    </w:p>
    <w:p w14:paraId="3C7A5127" w14:textId="77777777" w:rsidR="00857272" w:rsidRDefault="00857272">
      <w:pPr>
        <w:pStyle w:val="Normal1"/>
        <w:spacing w:line="360" w:lineRule="auto"/>
        <w:jc w:val="both"/>
        <w:rPr>
          <w:rFonts w:ascii="Times New Roman" w:eastAsia="Times New Roman" w:hAnsi="Times New Roman" w:cs="Times New Roman"/>
          <w:b/>
          <w:sz w:val="30"/>
          <w:szCs w:val="30"/>
        </w:rPr>
      </w:pPr>
    </w:p>
    <w:p w14:paraId="3B880FB9" w14:textId="77777777" w:rsidR="00857272" w:rsidRDefault="00857272">
      <w:pPr>
        <w:pStyle w:val="Normal1"/>
        <w:spacing w:line="360" w:lineRule="auto"/>
        <w:jc w:val="both"/>
        <w:rPr>
          <w:rFonts w:ascii="Times New Roman" w:eastAsia="Times New Roman" w:hAnsi="Times New Roman" w:cs="Times New Roman"/>
          <w:b/>
          <w:sz w:val="30"/>
          <w:szCs w:val="30"/>
        </w:rPr>
      </w:pPr>
    </w:p>
    <w:p w14:paraId="6DCFFBC7" w14:textId="77777777" w:rsidR="00857272" w:rsidRDefault="00857272">
      <w:pPr>
        <w:pStyle w:val="Normal1"/>
        <w:spacing w:line="360" w:lineRule="auto"/>
        <w:jc w:val="both"/>
        <w:rPr>
          <w:rFonts w:ascii="Times New Roman" w:eastAsia="Times New Roman" w:hAnsi="Times New Roman" w:cs="Times New Roman"/>
          <w:b/>
          <w:sz w:val="30"/>
          <w:szCs w:val="30"/>
        </w:rPr>
      </w:pPr>
    </w:p>
    <w:p w14:paraId="5EFAFDBF" w14:textId="77777777" w:rsidR="00857272" w:rsidRDefault="00857272">
      <w:pPr>
        <w:pStyle w:val="Normal1"/>
        <w:spacing w:line="360" w:lineRule="auto"/>
        <w:jc w:val="center"/>
        <w:rPr>
          <w:rFonts w:ascii="Times New Roman" w:eastAsia="Times New Roman" w:hAnsi="Times New Roman" w:cs="Times New Roman"/>
          <w:b/>
          <w:sz w:val="30"/>
          <w:szCs w:val="30"/>
        </w:rPr>
      </w:pPr>
    </w:p>
    <w:p w14:paraId="5DE57D59" w14:textId="77777777" w:rsidR="00857272" w:rsidRDefault="00857272">
      <w:pPr>
        <w:pStyle w:val="Normal1"/>
        <w:spacing w:line="360" w:lineRule="auto"/>
        <w:jc w:val="center"/>
        <w:rPr>
          <w:rFonts w:ascii="Times New Roman" w:eastAsia="Times New Roman" w:hAnsi="Times New Roman" w:cs="Times New Roman"/>
          <w:b/>
          <w:sz w:val="30"/>
          <w:szCs w:val="30"/>
        </w:rPr>
      </w:pPr>
    </w:p>
    <w:p w14:paraId="381CE023" w14:textId="6809286F" w:rsidR="00857272" w:rsidRDefault="00F634BC">
      <w:pPr>
        <w:pStyle w:val="Normal1"/>
        <w:spacing w:line="360" w:lineRule="auto"/>
        <w:jc w:val="center"/>
        <w:rPr>
          <w:rFonts w:ascii="Times New Roman" w:eastAsia="Times New Roman" w:hAnsi="Times New Roman" w:cs="Times New Roman"/>
          <w:b/>
          <w:sz w:val="24"/>
          <w:szCs w:val="24"/>
        </w:rPr>
      </w:pPr>
      <w:r w:rsidRPr="00F634BC">
        <w:rPr>
          <w:rFonts w:ascii="Times New Roman" w:eastAsia="Times New Roman" w:hAnsi="Times New Roman" w:cs="Times New Roman"/>
          <w:b/>
          <w:bCs/>
          <w:sz w:val="30"/>
          <w:szCs w:val="30"/>
        </w:rPr>
        <w:t>Module : Community Engagement</w:t>
      </w:r>
      <w:r w:rsidRPr="00F634BC">
        <w:rPr>
          <w:rFonts w:ascii="Times New Roman" w:eastAsia="Times New Roman" w:hAnsi="Times New Roman" w:cs="Times New Roman"/>
          <w:b/>
          <w:bCs/>
          <w:sz w:val="30"/>
          <w:szCs w:val="30"/>
        </w:rPr>
        <w:br/>
        <w:t>Module code : LCBB4002</w:t>
      </w:r>
      <w:r w:rsidRPr="00F634BC">
        <w:rPr>
          <w:rFonts w:ascii="Times New Roman" w:eastAsia="Times New Roman" w:hAnsi="Times New Roman" w:cs="Times New Roman"/>
          <w:b/>
          <w:bCs/>
          <w:sz w:val="30"/>
          <w:szCs w:val="30"/>
        </w:rPr>
        <w:br/>
        <w:t>Student's name</w:t>
      </w:r>
      <w:r>
        <w:rPr>
          <w:rFonts w:ascii="Times New Roman" w:eastAsia="Times New Roman" w:hAnsi="Times New Roman" w:cs="Times New Roman"/>
          <w:b/>
          <w:bCs/>
          <w:sz w:val="30"/>
          <w:szCs w:val="30"/>
        </w:rPr>
        <w:t>:</w:t>
      </w:r>
      <w:r w:rsidRPr="00F634BC">
        <w:rPr>
          <w:rFonts w:ascii="Times New Roman" w:eastAsia="Times New Roman" w:hAnsi="Times New Roman" w:cs="Times New Roman"/>
          <w:b/>
          <w:bCs/>
          <w:sz w:val="30"/>
          <w:szCs w:val="30"/>
        </w:rPr>
        <w:t xml:space="preserve"> Leyla Aliyeva</w:t>
      </w:r>
      <w:r w:rsidRPr="00F634BC">
        <w:rPr>
          <w:rFonts w:ascii="Times New Roman" w:eastAsia="Times New Roman" w:hAnsi="Times New Roman" w:cs="Times New Roman"/>
          <w:b/>
          <w:bCs/>
          <w:sz w:val="30"/>
          <w:szCs w:val="30"/>
        </w:rPr>
        <w:br/>
        <w:t>Student İD</w:t>
      </w:r>
      <w:r>
        <w:rPr>
          <w:rFonts w:ascii="Times New Roman" w:eastAsia="Times New Roman" w:hAnsi="Times New Roman" w:cs="Times New Roman"/>
          <w:b/>
          <w:bCs/>
          <w:sz w:val="30"/>
          <w:szCs w:val="30"/>
        </w:rPr>
        <w:t>:</w:t>
      </w:r>
      <w:r w:rsidRPr="00F634BC">
        <w:rPr>
          <w:rFonts w:ascii="Times New Roman" w:eastAsia="Times New Roman" w:hAnsi="Times New Roman" w:cs="Times New Roman"/>
          <w:b/>
          <w:bCs/>
          <w:sz w:val="30"/>
          <w:szCs w:val="30"/>
        </w:rPr>
        <w:t xml:space="preserve"> 2123647</w:t>
      </w:r>
      <w:r w:rsidRPr="00F634BC">
        <w:rPr>
          <w:rFonts w:ascii="Times New Roman" w:eastAsia="Times New Roman" w:hAnsi="Times New Roman" w:cs="Times New Roman"/>
          <w:b/>
          <w:bCs/>
          <w:sz w:val="30"/>
          <w:szCs w:val="30"/>
        </w:rPr>
        <w:br/>
        <w:t>Lecturer's name</w:t>
      </w:r>
      <w:r>
        <w:rPr>
          <w:rFonts w:ascii="Times New Roman" w:eastAsia="Times New Roman" w:hAnsi="Times New Roman" w:cs="Times New Roman"/>
          <w:b/>
          <w:bCs/>
          <w:sz w:val="30"/>
          <w:szCs w:val="30"/>
        </w:rPr>
        <w:t xml:space="preserve">: </w:t>
      </w:r>
      <w:r w:rsidRPr="00F634BC">
        <w:rPr>
          <w:rFonts w:ascii="Times New Roman" w:eastAsia="Times New Roman" w:hAnsi="Times New Roman" w:cs="Times New Roman"/>
          <w:b/>
          <w:bCs/>
          <w:sz w:val="30"/>
          <w:szCs w:val="30"/>
        </w:rPr>
        <w:t>Dr Faizu Edu</w:t>
      </w:r>
      <w:r w:rsidR="00000000">
        <w:br w:type="page"/>
      </w:r>
    </w:p>
    <w:p w14:paraId="46CF61A0" w14:textId="77777777" w:rsidR="00857272" w:rsidRDefault="00000000">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1CE118D5" w14:textId="77777777" w:rsidR="00857272" w:rsidRDefault="00857272">
      <w:pPr>
        <w:pStyle w:val="Normal1"/>
        <w:spacing w:line="360" w:lineRule="auto"/>
        <w:jc w:val="both"/>
        <w:rPr>
          <w:rFonts w:ascii="Times New Roman" w:eastAsia="Times New Roman" w:hAnsi="Times New Roman" w:cs="Times New Roman"/>
          <w:sz w:val="24"/>
          <w:szCs w:val="24"/>
        </w:rPr>
      </w:pPr>
    </w:p>
    <w:sdt>
      <w:sdtPr>
        <w:id w:val="2072699364"/>
        <w:docPartObj>
          <w:docPartGallery w:val="Table of Contents"/>
          <w:docPartUnique/>
        </w:docPartObj>
      </w:sdtPr>
      <w:sdtContent>
        <w:p w14:paraId="028277D4" w14:textId="77777777" w:rsidR="00857272" w:rsidRDefault="00000000">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qd7seyq6pvx2">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r>
          </w:hyperlink>
          <w:r>
            <w:fldChar w:fldCharType="begin"/>
          </w:r>
          <w:r>
            <w:instrText xml:space="preserve"> PAGEREF _qd7seyq6pvx2 \h </w:instrText>
          </w:r>
          <w:r>
            <w:fldChar w:fldCharType="separate"/>
          </w:r>
          <w:r>
            <w:rPr>
              <w:rFonts w:ascii="Times New Roman" w:eastAsia="Times New Roman" w:hAnsi="Times New Roman" w:cs="Times New Roman"/>
              <w:sz w:val="24"/>
              <w:szCs w:val="24"/>
            </w:rPr>
            <w:t>2</w:t>
          </w:r>
          <w:r>
            <w:fldChar w:fldCharType="end"/>
          </w:r>
        </w:p>
        <w:p w14:paraId="623BA853" w14:textId="77777777" w:rsidR="00857272" w:rsidRDefault="00000000">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385smnv9gzou">
            <w:r>
              <w:rPr>
                <w:rFonts w:ascii="Times New Roman" w:eastAsia="Times New Roman" w:hAnsi="Times New Roman" w:cs="Times New Roman"/>
                <w:color w:val="000000"/>
                <w:sz w:val="24"/>
                <w:szCs w:val="24"/>
              </w:rPr>
              <w:t>Gibbs’ framework for reflection</w:t>
            </w:r>
            <w:r>
              <w:rPr>
                <w:rFonts w:ascii="Times New Roman" w:eastAsia="Times New Roman" w:hAnsi="Times New Roman" w:cs="Times New Roman"/>
                <w:color w:val="000000"/>
                <w:sz w:val="24"/>
                <w:szCs w:val="24"/>
              </w:rPr>
              <w:tab/>
            </w:r>
          </w:hyperlink>
          <w:r>
            <w:fldChar w:fldCharType="begin"/>
          </w:r>
          <w:r>
            <w:instrText xml:space="preserve"> PAGEREF _385smnv9gzou \h </w:instrText>
          </w:r>
          <w:r>
            <w:fldChar w:fldCharType="separate"/>
          </w:r>
          <w:r>
            <w:rPr>
              <w:rFonts w:ascii="Times New Roman" w:eastAsia="Times New Roman" w:hAnsi="Times New Roman" w:cs="Times New Roman"/>
              <w:sz w:val="24"/>
              <w:szCs w:val="24"/>
            </w:rPr>
            <w:t>2</w:t>
          </w:r>
          <w:r>
            <w:fldChar w:fldCharType="end"/>
          </w:r>
        </w:p>
        <w:p w14:paraId="25B56DB8" w14:textId="77777777" w:rsidR="00857272" w:rsidRDefault="00000000">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j560clfsstvh">
            <w:r>
              <w:rPr>
                <w:rFonts w:ascii="Times New Roman" w:eastAsia="Times New Roman" w:hAnsi="Times New Roman" w:cs="Times New Roman"/>
                <w:color w:val="000000"/>
                <w:sz w:val="24"/>
                <w:szCs w:val="24"/>
              </w:rPr>
              <w:t>Description</w:t>
            </w:r>
            <w:r>
              <w:rPr>
                <w:rFonts w:ascii="Times New Roman" w:eastAsia="Times New Roman" w:hAnsi="Times New Roman" w:cs="Times New Roman"/>
                <w:color w:val="000000"/>
                <w:sz w:val="24"/>
                <w:szCs w:val="24"/>
              </w:rPr>
              <w:tab/>
            </w:r>
          </w:hyperlink>
          <w:r>
            <w:fldChar w:fldCharType="begin"/>
          </w:r>
          <w:r>
            <w:instrText xml:space="preserve"> PAGEREF _j560clfsstvh \h </w:instrText>
          </w:r>
          <w:r>
            <w:fldChar w:fldCharType="separate"/>
          </w:r>
          <w:r>
            <w:rPr>
              <w:rFonts w:ascii="Times New Roman" w:eastAsia="Times New Roman" w:hAnsi="Times New Roman" w:cs="Times New Roman"/>
              <w:sz w:val="24"/>
              <w:szCs w:val="24"/>
            </w:rPr>
            <w:t>2</w:t>
          </w:r>
          <w:r>
            <w:fldChar w:fldCharType="end"/>
          </w:r>
        </w:p>
        <w:p w14:paraId="3C3EF619" w14:textId="77777777" w:rsidR="00857272" w:rsidRDefault="00000000">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c61t3pweit8j">
            <w:r>
              <w:rPr>
                <w:rFonts w:ascii="Times New Roman" w:eastAsia="Times New Roman" w:hAnsi="Times New Roman" w:cs="Times New Roman"/>
                <w:color w:val="000000"/>
                <w:sz w:val="24"/>
                <w:szCs w:val="24"/>
              </w:rPr>
              <w:t>Feelings</w:t>
            </w:r>
            <w:r>
              <w:rPr>
                <w:rFonts w:ascii="Times New Roman" w:eastAsia="Times New Roman" w:hAnsi="Times New Roman" w:cs="Times New Roman"/>
                <w:color w:val="000000"/>
                <w:sz w:val="24"/>
                <w:szCs w:val="24"/>
              </w:rPr>
              <w:tab/>
            </w:r>
          </w:hyperlink>
          <w:r>
            <w:fldChar w:fldCharType="begin"/>
          </w:r>
          <w:r>
            <w:instrText xml:space="preserve"> PAGEREF _c61t3pweit8j \h </w:instrText>
          </w:r>
          <w:r>
            <w:fldChar w:fldCharType="separate"/>
          </w:r>
          <w:r>
            <w:rPr>
              <w:rFonts w:ascii="Times New Roman" w:eastAsia="Times New Roman" w:hAnsi="Times New Roman" w:cs="Times New Roman"/>
              <w:sz w:val="24"/>
              <w:szCs w:val="24"/>
            </w:rPr>
            <w:t>3</w:t>
          </w:r>
          <w:r>
            <w:fldChar w:fldCharType="end"/>
          </w:r>
        </w:p>
        <w:p w14:paraId="5673F725" w14:textId="77777777" w:rsidR="00857272" w:rsidRDefault="00000000">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1tkgaxw1e9c6">
            <w:r>
              <w:rPr>
                <w:rFonts w:ascii="Times New Roman" w:eastAsia="Times New Roman" w:hAnsi="Times New Roman" w:cs="Times New Roman"/>
                <w:color w:val="000000"/>
                <w:sz w:val="24"/>
                <w:szCs w:val="24"/>
              </w:rPr>
              <w:t>Evaluation</w:t>
            </w:r>
            <w:r>
              <w:rPr>
                <w:rFonts w:ascii="Times New Roman" w:eastAsia="Times New Roman" w:hAnsi="Times New Roman" w:cs="Times New Roman"/>
                <w:color w:val="000000"/>
                <w:sz w:val="24"/>
                <w:szCs w:val="24"/>
              </w:rPr>
              <w:tab/>
            </w:r>
          </w:hyperlink>
          <w:r>
            <w:fldChar w:fldCharType="begin"/>
          </w:r>
          <w:r>
            <w:instrText xml:space="preserve"> PAGEREF _1tkgaxw1e9c6 \h </w:instrText>
          </w:r>
          <w:r>
            <w:fldChar w:fldCharType="separate"/>
          </w:r>
          <w:r>
            <w:rPr>
              <w:rFonts w:ascii="Times New Roman" w:eastAsia="Times New Roman" w:hAnsi="Times New Roman" w:cs="Times New Roman"/>
              <w:sz w:val="24"/>
              <w:szCs w:val="24"/>
            </w:rPr>
            <w:t>3</w:t>
          </w:r>
          <w:r>
            <w:fldChar w:fldCharType="end"/>
          </w:r>
        </w:p>
        <w:p w14:paraId="39DD2D05" w14:textId="77777777" w:rsidR="00857272" w:rsidRDefault="00000000">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6i9eyn67q51">
            <w:r>
              <w:rPr>
                <w:rFonts w:ascii="Times New Roman" w:eastAsia="Times New Roman" w:hAnsi="Times New Roman" w:cs="Times New Roman"/>
                <w:color w:val="000000"/>
                <w:sz w:val="24"/>
                <w:szCs w:val="24"/>
              </w:rPr>
              <w:t>Analysis</w:t>
            </w:r>
            <w:r>
              <w:rPr>
                <w:rFonts w:ascii="Times New Roman" w:eastAsia="Times New Roman" w:hAnsi="Times New Roman" w:cs="Times New Roman"/>
                <w:color w:val="000000"/>
                <w:sz w:val="24"/>
                <w:szCs w:val="24"/>
              </w:rPr>
              <w:tab/>
            </w:r>
          </w:hyperlink>
          <w:r>
            <w:fldChar w:fldCharType="begin"/>
          </w:r>
          <w:r>
            <w:instrText xml:space="preserve"> PAGEREF _6i9eyn67q51 \h </w:instrText>
          </w:r>
          <w:r>
            <w:fldChar w:fldCharType="separate"/>
          </w:r>
          <w:r>
            <w:rPr>
              <w:rFonts w:ascii="Times New Roman" w:eastAsia="Times New Roman" w:hAnsi="Times New Roman" w:cs="Times New Roman"/>
              <w:sz w:val="24"/>
              <w:szCs w:val="24"/>
            </w:rPr>
            <w:t>4</w:t>
          </w:r>
          <w:r>
            <w:fldChar w:fldCharType="end"/>
          </w:r>
        </w:p>
        <w:p w14:paraId="7514E5D7" w14:textId="77777777" w:rsidR="00857272" w:rsidRDefault="00000000">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mm9j1ydm88a4">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r>
          </w:hyperlink>
          <w:r>
            <w:fldChar w:fldCharType="begin"/>
          </w:r>
          <w:r>
            <w:instrText xml:space="preserve"> PAGEREF _mm9j1ydm88a4 \h </w:instrText>
          </w:r>
          <w:r>
            <w:fldChar w:fldCharType="separate"/>
          </w:r>
          <w:r>
            <w:rPr>
              <w:rFonts w:ascii="Times New Roman" w:eastAsia="Times New Roman" w:hAnsi="Times New Roman" w:cs="Times New Roman"/>
              <w:sz w:val="24"/>
              <w:szCs w:val="24"/>
            </w:rPr>
            <w:t>4</w:t>
          </w:r>
          <w:r>
            <w:fldChar w:fldCharType="end"/>
          </w:r>
        </w:p>
        <w:p w14:paraId="3DC25ED1" w14:textId="77777777" w:rsidR="00857272" w:rsidRDefault="00000000">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jow7eeijn966">
            <w:r>
              <w:rPr>
                <w:rFonts w:ascii="Times New Roman" w:eastAsia="Times New Roman" w:hAnsi="Times New Roman" w:cs="Times New Roman"/>
                <w:color w:val="000000"/>
                <w:sz w:val="24"/>
                <w:szCs w:val="24"/>
              </w:rPr>
              <w:t>Action plan</w:t>
            </w:r>
            <w:r>
              <w:rPr>
                <w:rFonts w:ascii="Times New Roman" w:eastAsia="Times New Roman" w:hAnsi="Times New Roman" w:cs="Times New Roman"/>
                <w:color w:val="000000"/>
                <w:sz w:val="24"/>
                <w:szCs w:val="24"/>
              </w:rPr>
              <w:tab/>
            </w:r>
          </w:hyperlink>
          <w:r>
            <w:fldChar w:fldCharType="begin"/>
          </w:r>
          <w:r>
            <w:instrText xml:space="preserve"> PAGEREF _jow7eeijn966 \h </w:instrText>
          </w:r>
          <w:r>
            <w:fldChar w:fldCharType="separate"/>
          </w:r>
          <w:r>
            <w:rPr>
              <w:rFonts w:ascii="Times New Roman" w:eastAsia="Times New Roman" w:hAnsi="Times New Roman" w:cs="Times New Roman"/>
              <w:sz w:val="24"/>
              <w:szCs w:val="24"/>
            </w:rPr>
            <w:t>5</w:t>
          </w:r>
          <w:r>
            <w:fldChar w:fldCharType="end"/>
          </w:r>
        </w:p>
        <w:p w14:paraId="64BC5F8D" w14:textId="77777777" w:rsidR="00857272" w:rsidRDefault="00000000">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tfdivwnsuu7">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r>
          </w:hyperlink>
          <w:r>
            <w:fldChar w:fldCharType="begin"/>
          </w:r>
          <w:r>
            <w:instrText xml:space="preserve"> PAGEREF _tfdivwnsuu7 \h </w:instrText>
          </w:r>
          <w:r>
            <w:fldChar w:fldCharType="separate"/>
          </w:r>
          <w:r>
            <w:rPr>
              <w:rFonts w:ascii="Times New Roman" w:eastAsia="Times New Roman" w:hAnsi="Times New Roman" w:cs="Times New Roman"/>
              <w:sz w:val="24"/>
              <w:szCs w:val="24"/>
            </w:rPr>
            <w:t>6</w:t>
          </w:r>
          <w:r>
            <w:fldChar w:fldCharType="end"/>
          </w:r>
        </w:p>
        <w:p w14:paraId="29AA8615" w14:textId="77777777" w:rsidR="00857272" w:rsidRDefault="00000000">
          <w:pPr>
            <w:pStyle w:val="Normal1"/>
            <w:widowControl w:val="0"/>
            <w:tabs>
              <w:tab w:val="right" w:pos="9025"/>
            </w:tabs>
            <w:spacing w:before="60" w:line="360" w:lineRule="auto"/>
            <w:jc w:val="both"/>
            <w:rPr>
              <w:rFonts w:ascii="Times New Roman" w:eastAsia="Times New Roman" w:hAnsi="Times New Roman" w:cs="Times New Roman"/>
              <w:color w:val="000000"/>
              <w:sz w:val="24"/>
              <w:szCs w:val="24"/>
            </w:rPr>
          </w:pPr>
          <w:hyperlink w:anchor="_uj0r2gvejpuh">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r>
          </w:hyperlink>
          <w:r>
            <w:fldChar w:fldCharType="begin"/>
          </w:r>
          <w:r>
            <w:instrText xml:space="preserve"> PAGEREF _uj0r2gvejpuh \h </w:instrText>
          </w:r>
          <w:r>
            <w:fldChar w:fldCharType="separate"/>
          </w:r>
          <w:r>
            <w:rPr>
              <w:rFonts w:ascii="Times New Roman" w:eastAsia="Times New Roman" w:hAnsi="Times New Roman" w:cs="Times New Roman"/>
              <w:sz w:val="24"/>
              <w:szCs w:val="24"/>
            </w:rPr>
            <w:t>7</w:t>
          </w:r>
          <w:r>
            <w:fldChar w:fldCharType="end"/>
          </w:r>
          <w:r>
            <w:fldChar w:fldCharType="end"/>
          </w:r>
        </w:p>
      </w:sdtContent>
    </w:sdt>
    <w:p w14:paraId="0DE68FA6" w14:textId="77777777" w:rsidR="00857272" w:rsidRDefault="00857272">
      <w:pPr>
        <w:pStyle w:val="Normal1"/>
        <w:spacing w:line="360" w:lineRule="auto"/>
        <w:jc w:val="both"/>
        <w:rPr>
          <w:rFonts w:ascii="Times New Roman" w:eastAsia="Times New Roman" w:hAnsi="Times New Roman" w:cs="Times New Roman"/>
          <w:sz w:val="24"/>
          <w:szCs w:val="24"/>
        </w:rPr>
      </w:pPr>
    </w:p>
    <w:p w14:paraId="612199BC" w14:textId="77777777" w:rsidR="00857272" w:rsidRDefault="00857272">
      <w:pPr>
        <w:pStyle w:val="Normal1"/>
        <w:spacing w:line="360" w:lineRule="auto"/>
        <w:jc w:val="both"/>
        <w:rPr>
          <w:rFonts w:ascii="Times New Roman" w:eastAsia="Times New Roman" w:hAnsi="Times New Roman" w:cs="Times New Roman"/>
          <w:b/>
          <w:sz w:val="24"/>
          <w:szCs w:val="24"/>
        </w:rPr>
      </w:pPr>
    </w:p>
    <w:p w14:paraId="6113B79B" w14:textId="77777777" w:rsidR="00857272" w:rsidRDefault="00857272">
      <w:pPr>
        <w:pStyle w:val="Normal1"/>
        <w:spacing w:line="360" w:lineRule="auto"/>
        <w:jc w:val="both"/>
        <w:rPr>
          <w:rFonts w:ascii="Times New Roman" w:eastAsia="Times New Roman" w:hAnsi="Times New Roman" w:cs="Times New Roman"/>
          <w:b/>
          <w:sz w:val="24"/>
          <w:szCs w:val="24"/>
        </w:rPr>
      </w:pPr>
    </w:p>
    <w:p w14:paraId="4C77AE3E" w14:textId="77777777" w:rsidR="00857272" w:rsidRDefault="00000000">
      <w:pPr>
        <w:pStyle w:val="Normal1"/>
        <w:spacing w:line="360" w:lineRule="auto"/>
        <w:jc w:val="both"/>
        <w:rPr>
          <w:rFonts w:ascii="Times New Roman" w:eastAsia="Times New Roman" w:hAnsi="Times New Roman" w:cs="Times New Roman"/>
          <w:b/>
          <w:sz w:val="24"/>
          <w:szCs w:val="24"/>
        </w:rPr>
      </w:pPr>
      <w:r>
        <w:br w:type="page"/>
      </w:r>
    </w:p>
    <w:p w14:paraId="266460CF" w14:textId="77777777" w:rsidR="00857272" w:rsidRDefault="00000000">
      <w:pPr>
        <w:pStyle w:val="Heading1"/>
      </w:pPr>
      <w:bookmarkStart w:id="0" w:name="_qd7seyq6pvx2" w:colFirst="0" w:colLast="0"/>
      <w:bookmarkEnd w:id="0"/>
      <w:r>
        <w:lastRenderedPageBreak/>
        <w:t xml:space="preserve">Introduction   </w:t>
      </w:r>
    </w:p>
    <w:p w14:paraId="73E2A855" w14:textId="77777777" w:rsidR="00857272"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effectively construes the reflective statement of a practitioner involved in the project called 'Brixton Pound' which has paid a large focus to the socio-economic development of the locality of Brixton. The practitioner using the reputed reflective framework of Gibbs' has proceeded to confess the experiences gained through the project. The discussion shows how the practitioner has proceeded to arrange the experiences logically, relevantly and coherently and how the person has enjoyed the journey of working with the project from beginning to end. Through the journey of reflection, different kinds of experiences on the part of the practitioner are reflected vividly and it provides a critical discussion on the entire working progression of the project. The analysis presents a justification of the project with its expected aims by highlighting different approaches that the project members took to complete the project properly. The reflection proves the massive impact of technology and social media platforms to promote the project. It is also shown here how the virtual platforms played an important role to promote the project among the community members as well as conducting urgent meetings with the stakeholders. The report sketches a fine portrayal of the community engagement project along with a post-project plan for further development.                       </w:t>
      </w:r>
    </w:p>
    <w:p w14:paraId="5960BB7D" w14:textId="77777777" w:rsidR="00857272" w:rsidRDefault="00000000">
      <w:pPr>
        <w:pStyle w:val="Heading1"/>
      </w:pPr>
      <w:bookmarkStart w:id="1" w:name="_385smnv9gzou" w:colFirst="0" w:colLast="0"/>
      <w:bookmarkEnd w:id="1"/>
      <w:r>
        <w:t xml:space="preserve">Gibbs’ framework for reflection </w:t>
      </w:r>
    </w:p>
    <w:p w14:paraId="6F0598ED" w14:textId="77777777" w:rsidR="00857272"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modern education system, reflection through Gibbs' model is an integrated part of the learning process. Students get in-depth insight by working with the widely acclaimed framework. In the process of literary analysis, this reflective model has immense significance to the students. For the professional purpose, this framework of reflection is equally effective which provides the professionals or practitioners a wide scope to reflect on their past experiences (</w:t>
      </w:r>
      <w:r>
        <w:rPr>
          <w:rFonts w:ascii="Times New Roman" w:eastAsia="Times New Roman" w:hAnsi="Times New Roman" w:cs="Times New Roman"/>
          <w:sz w:val="24"/>
          <w:szCs w:val="24"/>
          <w:highlight w:val="white"/>
        </w:rPr>
        <w:t xml:space="preserve">Adeani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Pr>
          <w:rFonts w:ascii="Times New Roman" w:eastAsia="Times New Roman" w:hAnsi="Times New Roman" w:cs="Times New Roman"/>
          <w:sz w:val="24"/>
          <w:szCs w:val="24"/>
        </w:rPr>
        <w:t>). The rethinking process allows them to learn from the previous faults or critical situations by making effective preparation for the future not to do the same. In Gibbs' reflective cycle, there are six stages which depict different turns of experiences by designing an action plan at the final stage. Here the practitioner can also achieve great learning by proceeding with the stages which have also led him or her to focus on the areas of improvement (</w:t>
      </w:r>
      <w:r>
        <w:rPr>
          <w:rFonts w:ascii="Times New Roman" w:eastAsia="Times New Roman" w:hAnsi="Times New Roman" w:cs="Times New Roman"/>
          <w:sz w:val="24"/>
          <w:szCs w:val="24"/>
          <w:highlight w:val="white"/>
        </w:rPr>
        <w:t>Cumbria, 2020</w:t>
      </w:r>
      <w:r>
        <w:rPr>
          <w:rFonts w:ascii="Times New Roman" w:eastAsia="Times New Roman" w:hAnsi="Times New Roman" w:cs="Times New Roman"/>
          <w:sz w:val="24"/>
          <w:szCs w:val="24"/>
        </w:rPr>
        <w:t xml:space="preserve">).               </w:t>
      </w:r>
    </w:p>
    <w:p w14:paraId="44C8B93A" w14:textId="77777777" w:rsidR="00857272" w:rsidRDefault="00000000">
      <w:pPr>
        <w:pStyle w:val="Heading1"/>
      </w:pPr>
      <w:bookmarkStart w:id="2" w:name="_j560clfsstvh" w:colFirst="0" w:colLast="0"/>
      <w:bookmarkEnd w:id="2"/>
      <w:r>
        <w:t xml:space="preserve">Description </w:t>
      </w:r>
    </w:p>
    <w:p w14:paraId="6376CD18" w14:textId="77777777" w:rsidR="00857272"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was one of the most memorable memories in my life to be involved with such a project named ‘Brixton Pound’. The project starting in 2009 aimed to contribute both to the </w:t>
      </w:r>
      <w:r>
        <w:rPr>
          <w:rFonts w:ascii="Times New Roman" w:eastAsia="Times New Roman" w:hAnsi="Times New Roman" w:cs="Times New Roman"/>
          <w:b/>
          <w:sz w:val="24"/>
          <w:szCs w:val="24"/>
        </w:rPr>
        <w:t>economic and social development of Brixton</w:t>
      </w:r>
      <w:r>
        <w:rPr>
          <w:rFonts w:ascii="Times New Roman" w:eastAsia="Times New Roman" w:hAnsi="Times New Roman" w:cs="Times New Roman"/>
          <w:sz w:val="24"/>
          <w:szCs w:val="24"/>
        </w:rPr>
        <w:t xml:space="preserve"> in the London region. Through this project, a kind of local currency was established to propel the local economy and thrive the relationships among the community members. The small and medium size companies of the locality hugely benefited </w:t>
      </w:r>
      <w:r>
        <w:rPr>
          <w:rFonts w:ascii="Times New Roman" w:eastAsia="Times New Roman" w:hAnsi="Times New Roman" w:cs="Times New Roman"/>
          <w:sz w:val="24"/>
          <w:szCs w:val="24"/>
        </w:rPr>
        <w:lastRenderedPageBreak/>
        <w:t xml:space="preserve">through this project as this led them the access money through improved customer trafficking (Brixton Pound, 2023). I gained valuable experiences working on the project of community engagement where every member involved with the project enriched me by sharing their values and experiences with me. I experienced directly how the project connected the community members by developing their relationships and a sense of sustainable growth. The project paved the way for sustainable development by improving the partnerships among community members and local business companies. Being an active member of the project I was responsible to engage the community members by confirming them to develop their situation through the project. I observed how the project would be successful to increase the customer footfall on the high street of Brixton.                </w:t>
      </w:r>
    </w:p>
    <w:p w14:paraId="5FA7088E" w14:textId="77777777" w:rsidR="00857272" w:rsidRDefault="00000000">
      <w:pPr>
        <w:pStyle w:val="Heading1"/>
      </w:pPr>
      <w:bookmarkStart w:id="3" w:name="_c61t3pweit8j" w:colFirst="0" w:colLast="0"/>
      <w:bookmarkEnd w:id="3"/>
      <w:r>
        <w:t xml:space="preserve">Feelings </w:t>
      </w:r>
    </w:p>
    <w:p w14:paraId="26000C93" w14:textId="77777777" w:rsidR="00857272"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starting the project I came to know about the concern revolving around the economic development of Brixton. No doubt, it was a matter of great concern. Later at the time of my involvement with the project seriously it was a thrilling experience for me to work with such a project. I was glad and at the same time very much excited to be bestowed with serious responsibilities related to the project. Different members from higher authority to ground-level workers related to the project had advised me and shared with me their valuable experiences of their previous projects. Besides, I felt a </w:t>
      </w:r>
      <w:r>
        <w:rPr>
          <w:rFonts w:ascii="Times New Roman" w:eastAsia="Times New Roman" w:hAnsi="Times New Roman" w:cs="Times New Roman"/>
          <w:b/>
          <w:sz w:val="24"/>
          <w:szCs w:val="24"/>
        </w:rPr>
        <w:t>sense of buzz among the community members</w:t>
      </w:r>
      <w:r>
        <w:rPr>
          <w:rFonts w:ascii="Times New Roman" w:eastAsia="Times New Roman" w:hAnsi="Times New Roman" w:cs="Times New Roman"/>
          <w:sz w:val="24"/>
          <w:szCs w:val="24"/>
        </w:rPr>
        <w:t xml:space="preserve"> to hear about the project which would develop their situation. I realised that the project had a dynamic impact to develop the states of community members by supporting the local business owners. With the progression of time, I was deeply involved with a variety of activities regarding the project and it gave me scope to interact with the community members with their problems in depth. I felt enriched coming in contact with a variety of community members and I tried my best to contribute to the project by providing the best solutions.              </w:t>
      </w:r>
    </w:p>
    <w:p w14:paraId="6AEF26D6" w14:textId="77777777" w:rsidR="00857272" w:rsidRDefault="00000000">
      <w:pPr>
        <w:pStyle w:val="Heading1"/>
      </w:pPr>
      <w:bookmarkStart w:id="4" w:name="_1tkgaxw1e9c6" w:colFirst="0" w:colLast="0"/>
      <w:bookmarkEnd w:id="4"/>
      <w:r>
        <w:t xml:space="preserve">Evaluation </w:t>
      </w:r>
    </w:p>
    <w:p w14:paraId="73B1CBDC" w14:textId="77777777" w:rsidR="00857272"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 'Brixton Pound' was governed and handled by a non-profit institution with multitudinous objectives to develop the socio-economic structure of the locality. I realised that the project must impact the local business by increasing the customer's interest which would be effective to make a positive economic impact on the locality. Besides, the community members would be also connected which can lead to their cultural development. This project would increase more transactions among the people which would develop more access to money. I noticed that the business members and residents had developed a serious interest in the project. The local government, financial and other agencies had extended their helping hands to execute the project properly. I understood that a pure collaborative venture was </w:t>
      </w:r>
      <w:r>
        <w:rPr>
          <w:rFonts w:ascii="Times New Roman" w:eastAsia="Times New Roman" w:hAnsi="Times New Roman" w:cs="Times New Roman"/>
          <w:sz w:val="24"/>
          <w:szCs w:val="24"/>
        </w:rPr>
        <w:lastRenderedPageBreak/>
        <w:t xml:space="preserve">developed through the engagement of the project and community members and the active </w:t>
      </w:r>
      <w:r>
        <w:rPr>
          <w:rFonts w:ascii="Times New Roman" w:eastAsia="Times New Roman" w:hAnsi="Times New Roman" w:cs="Times New Roman"/>
          <w:b/>
          <w:sz w:val="24"/>
          <w:szCs w:val="24"/>
        </w:rPr>
        <w:t>participation of the stakeholders</w:t>
      </w:r>
      <w:r>
        <w:rPr>
          <w:rFonts w:ascii="Times New Roman" w:eastAsia="Times New Roman" w:hAnsi="Times New Roman" w:cs="Times New Roman"/>
          <w:sz w:val="24"/>
          <w:szCs w:val="24"/>
        </w:rPr>
        <w:t xml:space="preserve"> who have contributed their best for the fulfilment of the project. On the other hand, I came to realise there should be a strong and effective technique of evaluation,</w:t>
      </w:r>
      <w:r>
        <w:rPr>
          <w:rFonts w:ascii="Times New Roman" w:eastAsia="Times New Roman" w:hAnsi="Times New Roman" w:cs="Times New Roman"/>
          <w:b/>
          <w:sz w:val="24"/>
          <w:szCs w:val="24"/>
        </w:rPr>
        <w:t xml:space="preserve"> monitoring and management process</w:t>
      </w:r>
      <w:r>
        <w:rPr>
          <w:rFonts w:ascii="Times New Roman" w:eastAsia="Times New Roman" w:hAnsi="Times New Roman" w:cs="Times New Roman"/>
          <w:sz w:val="24"/>
          <w:szCs w:val="24"/>
        </w:rPr>
        <w:t xml:space="preserve"> which could accelerate our performance more. Besides, this kind of project needs progressive and educated community members who can understand different kinds of external and internal issues.    \            </w:t>
      </w:r>
    </w:p>
    <w:p w14:paraId="06E6BB53" w14:textId="77777777" w:rsidR="00857272" w:rsidRDefault="00000000">
      <w:pPr>
        <w:pStyle w:val="Heading1"/>
      </w:pPr>
      <w:bookmarkStart w:id="5" w:name="_6i9eyn67q51" w:colFirst="0" w:colLast="0"/>
      <w:bookmarkEnd w:id="5"/>
      <w:r>
        <w:t xml:space="preserve">Analysis </w:t>
      </w:r>
    </w:p>
    <w:p w14:paraId="5CAD1121" w14:textId="77777777" w:rsidR="00857272"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actively engaged in collecting quantitative data for getting real-time information regarding the project. It helped me to develop my insight and experiences on the preferences of the community members to go with the project and it also helped to understand the local business members' state of business preparation. </w:t>
      </w:r>
      <w:r>
        <w:rPr>
          <w:rFonts w:ascii="Times New Roman" w:eastAsia="Times New Roman" w:hAnsi="Times New Roman" w:cs="Times New Roman"/>
          <w:b/>
          <w:sz w:val="24"/>
          <w:szCs w:val="24"/>
        </w:rPr>
        <w:t xml:space="preserve">Consultation </w:t>
      </w:r>
      <w:r>
        <w:rPr>
          <w:rFonts w:ascii="Times New Roman" w:eastAsia="Times New Roman" w:hAnsi="Times New Roman" w:cs="Times New Roman"/>
          <w:sz w:val="24"/>
          <w:szCs w:val="24"/>
        </w:rPr>
        <w:t>with the residents and other community members focused on their aspirations, concern, and future planning. Qualitative data also played a major role to construct the project plan by fulfilling the needs of local stakeholders. The multifaceted actions proved the project members' serious involvement with the project. Hearty cooperation of the local business organisations also added momentum for the progression of the business. Nowadays, social media plays a crucial role in business and project promotion. Especially after the Covid situation, there is a mass acceptance of social media among customers (</w:t>
      </w:r>
      <w:r>
        <w:rPr>
          <w:rFonts w:ascii="Times New Roman" w:eastAsia="Times New Roman" w:hAnsi="Times New Roman" w:cs="Times New Roman"/>
          <w:sz w:val="24"/>
          <w:szCs w:val="24"/>
          <w:highlight w:val="white"/>
        </w:rPr>
        <w:t>Mason</w:t>
      </w:r>
      <w:r>
        <w:rPr>
          <w:rFonts w:ascii="Times New Roman" w:eastAsia="Times New Roman" w:hAnsi="Times New Roman" w:cs="Times New Roman"/>
          <w:i/>
          <w:sz w:val="24"/>
          <w:szCs w:val="24"/>
          <w:highlight w:val="white"/>
        </w:rPr>
        <w:t xml:space="preserve"> et al.</w:t>
      </w:r>
      <w:r>
        <w:rPr>
          <w:rFonts w:ascii="Times New Roman" w:eastAsia="Times New Roman" w:hAnsi="Times New Roman" w:cs="Times New Roman"/>
          <w:sz w:val="24"/>
          <w:szCs w:val="24"/>
          <w:highlight w:val="white"/>
        </w:rPr>
        <w:t xml:space="preserve"> 2021</w:t>
      </w:r>
      <w:r>
        <w:rPr>
          <w:rFonts w:ascii="Times New Roman" w:eastAsia="Times New Roman" w:hAnsi="Times New Roman" w:cs="Times New Roman"/>
          <w:sz w:val="24"/>
          <w:szCs w:val="24"/>
        </w:rPr>
        <w:t xml:space="preserve">). The progression and promotion of the ‘Brixton Pound’ project are also accelerated through </w:t>
      </w:r>
      <w:r>
        <w:rPr>
          <w:rFonts w:ascii="Times New Roman" w:eastAsia="Times New Roman" w:hAnsi="Times New Roman" w:cs="Times New Roman"/>
          <w:b/>
          <w:sz w:val="24"/>
          <w:szCs w:val="24"/>
        </w:rPr>
        <w:t>social media platforms</w:t>
      </w:r>
      <w:r>
        <w:rPr>
          <w:rFonts w:ascii="Times New Roman" w:eastAsia="Times New Roman" w:hAnsi="Times New Roman" w:cs="Times New Roman"/>
          <w:sz w:val="24"/>
          <w:szCs w:val="24"/>
        </w:rPr>
        <w:t xml:space="preserve"> like Instagram, Facebook, and Twitter which assisted the team members of the project to share the information, and necessary project updates to the community members or stakeholders. In this case, I remembered that I had to arrange urgent meetings among the project members from which I was valued to share my opinions with my other group members. It was clear to me gradually that the project came to the businessmen and residents of Brixton as blessings and they were really happy to get involved with such a project which would strengthen the socio-economic structure of the locality.          </w:t>
      </w:r>
    </w:p>
    <w:p w14:paraId="7676FEBE" w14:textId="77777777" w:rsidR="00857272" w:rsidRDefault="00000000">
      <w:pPr>
        <w:pStyle w:val="Heading1"/>
      </w:pPr>
      <w:bookmarkStart w:id="6" w:name="_mm9j1ydm88a4" w:colFirst="0" w:colLast="0"/>
      <w:bookmarkEnd w:id="6"/>
      <w:r>
        <w:t xml:space="preserve">Conclusion </w:t>
      </w:r>
    </w:p>
    <w:p w14:paraId="4E17C478" w14:textId="77777777" w:rsidR="00857272"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Working with the project I developed my understanding of the community engagement process which was the main driving force to accomplish such a project. The overall development and fulfilment of such a project depend on the active participation and cooperation of the community members.</w:t>
      </w:r>
      <w:r>
        <w:rPr>
          <w:rFonts w:ascii="Times New Roman" w:eastAsia="Times New Roman" w:hAnsi="Times New Roman" w:cs="Times New Roman"/>
          <w:b/>
          <w:sz w:val="24"/>
          <w:szCs w:val="24"/>
        </w:rPr>
        <w:t xml:space="preserve"> The community engagement</w:t>
      </w:r>
      <w:r>
        <w:rPr>
          <w:rFonts w:ascii="Times New Roman" w:eastAsia="Times New Roman" w:hAnsi="Times New Roman" w:cs="Times New Roman"/>
          <w:sz w:val="24"/>
          <w:szCs w:val="24"/>
        </w:rPr>
        <w:t xml:space="preserve"> process helps to maximise the condition of the unprivileged people or locality by engaging different types of people, and authorities to contribute jointly to develop the situation (</w:t>
      </w:r>
      <w:r>
        <w:rPr>
          <w:rFonts w:ascii="Times New Roman" w:eastAsia="Times New Roman" w:hAnsi="Times New Roman" w:cs="Times New Roman"/>
          <w:sz w:val="24"/>
          <w:szCs w:val="24"/>
          <w:highlight w:val="white"/>
        </w:rPr>
        <w:t xml:space="preserve">McNeish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2022</w:t>
      </w:r>
      <w:r>
        <w:rPr>
          <w:rFonts w:ascii="Times New Roman" w:eastAsia="Times New Roman" w:hAnsi="Times New Roman" w:cs="Times New Roman"/>
          <w:sz w:val="24"/>
          <w:szCs w:val="24"/>
        </w:rPr>
        <w:t xml:space="preserve">). Though it was a successful project by motivating all the residents and community members of Brixton, more effective </w:t>
      </w:r>
      <w:r>
        <w:rPr>
          <w:rFonts w:ascii="Times New Roman" w:eastAsia="Times New Roman" w:hAnsi="Times New Roman" w:cs="Times New Roman"/>
          <w:sz w:val="24"/>
          <w:szCs w:val="24"/>
        </w:rPr>
        <w:lastRenderedPageBreak/>
        <w:t xml:space="preserve">techniques could be adopted for the management and monitoring process which could have a more positive impact on the progression of the project. More collaboration could be achieved through such a way to ameliorate the performance of the team members. I believe if the community members had sufficient financial understanding and knowledge, it would be better for the project members to interact with them efficiently by managing their time for succeeding in the missions of the project. This project fostered a great scope to enhance the community members' financial literacy by enhancing their cultural development through the practice of building friendships among them. I was enriched by being engaged with the project which taught me how to deal with the community members along with their different types of issues which were noticed by me attentively. My higher authority gave me positive feedback though they advised me to develop my time and self-management skills more to handle such projects in future.       </w:t>
      </w:r>
    </w:p>
    <w:p w14:paraId="00D91CC5" w14:textId="77777777" w:rsidR="00857272" w:rsidRDefault="00000000">
      <w:pPr>
        <w:pStyle w:val="Heading1"/>
      </w:pPr>
      <w:bookmarkStart w:id="7" w:name="_jow7eeijn966" w:colFirst="0" w:colLast="0"/>
      <w:bookmarkEnd w:id="7"/>
      <w:r>
        <w:t xml:space="preserve">Action plan </w:t>
      </w:r>
    </w:p>
    <w:p w14:paraId="243157A2" w14:textId="77777777" w:rsidR="00857272"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success of the 'Brixton Pound' project the entire team members including me had to consider a post-project plan to achieve the long-term success of the projects. Various aspects were considered from diverse viewpoints where each member has the freedom to inform about their own opinion on the experience of the project and their consideration to enhance the project performance. I considered focusing on the managerial and monitoring actions to evaluate the progression of the project. The modern management process of businesses has immense significance in respect of gaining global positioning. The development and innovation strategies of business firms are largely connected with management accounting tools (</w:t>
      </w:r>
      <w:r>
        <w:rPr>
          <w:rFonts w:ascii="Times New Roman" w:eastAsia="Times New Roman" w:hAnsi="Times New Roman" w:cs="Times New Roman"/>
          <w:sz w:val="24"/>
          <w:szCs w:val="24"/>
          <w:highlight w:val="white"/>
        </w:rPr>
        <w:t>Gonçalves and Gaio, 2021</w:t>
      </w:r>
      <w:r>
        <w:rPr>
          <w:rFonts w:ascii="Times New Roman" w:eastAsia="Times New Roman" w:hAnsi="Times New Roman" w:cs="Times New Roman"/>
          <w:sz w:val="24"/>
          <w:szCs w:val="24"/>
        </w:rPr>
        <w:t>). So, in such cases of community engagement project management and monitoring factors can play a significant role to give the project a kind of smoothness which can proceed fluently with the project objectives. Besides, a larger focus to engage community members to contribute to the project must be enhanced by fulfilling their demands, requirements and safety purposes. Greater</w:t>
      </w:r>
      <w:r>
        <w:rPr>
          <w:rFonts w:ascii="Times New Roman" w:eastAsia="Times New Roman" w:hAnsi="Times New Roman" w:cs="Times New Roman"/>
          <w:b/>
          <w:sz w:val="24"/>
          <w:szCs w:val="24"/>
        </w:rPr>
        <w:t xml:space="preserve"> inclusive practice</w:t>
      </w:r>
      <w:r>
        <w:rPr>
          <w:rFonts w:ascii="Times New Roman" w:eastAsia="Times New Roman" w:hAnsi="Times New Roman" w:cs="Times New Roman"/>
          <w:sz w:val="24"/>
          <w:szCs w:val="24"/>
        </w:rPr>
        <w:t xml:space="preserve"> should be cultivated to boost the performance of the community members so that all of the members can feel valued. The project must merge the local business members so that they can escalate the economic health of the locality by maintaining the ethical business practice which can give a broad focus on environmental and social development. </w:t>
      </w:r>
      <w:r>
        <w:rPr>
          <w:rFonts w:ascii="Times New Roman" w:eastAsia="Times New Roman" w:hAnsi="Times New Roman" w:cs="Times New Roman"/>
          <w:b/>
          <w:sz w:val="24"/>
          <w:szCs w:val="24"/>
        </w:rPr>
        <w:t xml:space="preserve">Educational and financial literacy events </w:t>
      </w:r>
      <w:r>
        <w:rPr>
          <w:rFonts w:ascii="Times New Roman" w:eastAsia="Times New Roman" w:hAnsi="Times New Roman" w:cs="Times New Roman"/>
          <w:sz w:val="24"/>
          <w:szCs w:val="24"/>
        </w:rPr>
        <w:t xml:space="preserve">must be promoted to develop peoples' understanding of financial management and decisions.                     </w:t>
      </w:r>
    </w:p>
    <w:p w14:paraId="13FB9FD2" w14:textId="77777777" w:rsidR="00857272" w:rsidRDefault="00000000">
      <w:pPr>
        <w:pStyle w:val="Heading1"/>
      </w:pPr>
      <w:bookmarkStart w:id="8" w:name="_tfdivwnsuu7" w:colFirst="0" w:colLast="0"/>
      <w:bookmarkEnd w:id="8"/>
      <w:r>
        <w:t xml:space="preserve">Conclusion </w:t>
      </w:r>
    </w:p>
    <w:p w14:paraId="372F0296" w14:textId="77777777" w:rsidR="00857272"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caters for a fine flavour of reflective analysis which is a mixture of various colours and shadows of experiences come across by the practitioner at the time of proceeding with the </w:t>
      </w:r>
      <w:r>
        <w:rPr>
          <w:rFonts w:ascii="Times New Roman" w:eastAsia="Times New Roman" w:hAnsi="Times New Roman" w:cs="Times New Roman"/>
          <w:sz w:val="24"/>
          <w:szCs w:val="24"/>
        </w:rPr>
        <w:lastRenderedPageBreak/>
        <w:t xml:space="preserve">project. The discussion can develop a good understanding of the community engagement process where the project members, government officials, community members, business holders and other stakeholders play a vital role to execute the project. The reflective cycle of Gibbs' is presented here to make a logical progression of analysis on the part of the project practitioner. In the first step, a comprehensive understanding of the project with its objectives and the practitioner's involvement with the project have got pivotal attention. The section also focuses on how the project has a massive impact on the economic and social development of the locality. The second part reflects a fine description of the feelings of the practitioner to be involved with the project and the stakeholders of the project. It has focused on how the person has been influenced by the experiences and how the project has impacted the community members. The evaluation part presents a critical discussion of how the project had a positive progression towards its goals and how the project could foster better results for its execution. The next part demonstrates the approaches which were taken to conduct an important survey for the progression and completion of the project. This part also vividly exhibits the role of social media platforms in the achievement of the project. In the next part, the practitioner has delivered his or her learning throughout the project by highlighting the area of improvement to take command of such projects in future. Finally, a post-project plan has been made here for the long-term success of such a project.                           </w:t>
      </w:r>
    </w:p>
    <w:p w14:paraId="2182F4AC" w14:textId="77777777" w:rsidR="00857272" w:rsidRDefault="00857272">
      <w:pPr>
        <w:pStyle w:val="Normal1"/>
        <w:spacing w:line="360" w:lineRule="auto"/>
        <w:jc w:val="both"/>
        <w:rPr>
          <w:rFonts w:ascii="Times New Roman" w:eastAsia="Times New Roman" w:hAnsi="Times New Roman" w:cs="Times New Roman"/>
          <w:sz w:val="24"/>
          <w:szCs w:val="24"/>
        </w:rPr>
      </w:pPr>
    </w:p>
    <w:p w14:paraId="37F120E2" w14:textId="77777777" w:rsidR="00857272" w:rsidRDefault="00857272">
      <w:pPr>
        <w:pStyle w:val="Normal1"/>
        <w:spacing w:line="360" w:lineRule="auto"/>
        <w:jc w:val="both"/>
        <w:rPr>
          <w:rFonts w:ascii="Times New Roman" w:eastAsia="Times New Roman" w:hAnsi="Times New Roman" w:cs="Times New Roman"/>
          <w:sz w:val="24"/>
          <w:szCs w:val="24"/>
        </w:rPr>
      </w:pPr>
    </w:p>
    <w:p w14:paraId="388752FF" w14:textId="77777777" w:rsidR="00857272" w:rsidRDefault="00857272">
      <w:pPr>
        <w:pStyle w:val="Normal1"/>
        <w:spacing w:line="360" w:lineRule="auto"/>
        <w:jc w:val="both"/>
        <w:rPr>
          <w:rFonts w:ascii="Times New Roman" w:eastAsia="Times New Roman" w:hAnsi="Times New Roman" w:cs="Times New Roman"/>
          <w:b/>
          <w:sz w:val="24"/>
          <w:szCs w:val="24"/>
        </w:rPr>
      </w:pPr>
    </w:p>
    <w:p w14:paraId="3A87D2C2" w14:textId="77777777" w:rsidR="00857272" w:rsidRDefault="00000000">
      <w:pPr>
        <w:pStyle w:val="Normal1"/>
        <w:spacing w:line="360" w:lineRule="auto"/>
        <w:jc w:val="both"/>
        <w:rPr>
          <w:rFonts w:ascii="Times New Roman" w:eastAsia="Times New Roman" w:hAnsi="Times New Roman" w:cs="Times New Roman"/>
          <w:b/>
          <w:sz w:val="24"/>
          <w:szCs w:val="24"/>
        </w:rPr>
      </w:pPr>
      <w:r>
        <w:br w:type="page"/>
      </w:r>
    </w:p>
    <w:p w14:paraId="07AD3951" w14:textId="77777777" w:rsidR="00857272" w:rsidRDefault="00000000">
      <w:pPr>
        <w:pStyle w:val="Heading1"/>
      </w:pPr>
      <w:bookmarkStart w:id="9" w:name="_uj0r2gvejpuh" w:colFirst="0" w:colLast="0"/>
      <w:bookmarkEnd w:id="9"/>
      <w:r>
        <w:lastRenderedPageBreak/>
        <w:t xml:space="preserve">References </w:t>
      </w:r>
    </w:p>
    <w:p w14:paraId="21CD381C" w14:textId="77777777" w:rsidR="00B4520D" w:rsidRDefault="00B4520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Adeani, I.S., Febriani, R.B. and Syafryadin, S., (2020). Using GIBBS’reflective cycle in making reflections of literary analysis. Indonesian EFL Journal, 6(2), pp.139-148.  </w:t>
      </w:r>
      <w:hyperlink r:id="rId7">
        <w:r>
          <w:rPr>
            <w:rFonts w:ascii="Times New Roman" w:eastAsia="Times New Roman" w:hAnsi="Times New Roman" w:cs="Times New Roman"/>
            <w:color w:val="1155CC"/>
            <w:sz w:val="24"/>
            <w:szCs w:val="24"/>
            <w:highlight w:val="white"/>
            <w:u w:val="single"/>
          </w:rPr>
          <w:t>https://journal.uniku.ac.id/index.php/IEFLJ/article/view/3382</w:t>
        </w:r>
      </w:hyperlink>
      <w:r>
        <w:rPr>
          <w:rFonts w:ascii="Times New Roman" w:eastAsia="Times New Roman" w:hAnsi="Times New Roman" w:cs="Times New Roman"/>
          <w:color w:val="222222"/>
          <w:sz w:val="24"/>
          <w:szCs w:val="24"/>
          <w:highlight w:val="white"/>
        </w:rPr>
        <w:t xml:space="preserve"> </w:t>
      </w:r>
    </w:p>
    <w:p w14:paraId="58EE58C5" w14:textId="77777777" w:rsidR="00B4520D" w:rsidRDefault="00B4520D">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Brixton Pound, (2023), “Welcome to the future of money. Again.”, Available at: </w:t>
      </w:r>
      <w:hyperlink r:id="rId8">
        <w:r>
          <w:rPr>
            <w:rFonts w:ascii="Times New Roman" w:eastAsia="Times New Roman" w:hAnsi="Times New Roman" w:cs="Times New Roman"/>
            <w:sz w:val="24"/>
            <w:szCs w:val="24"/>
          </w:rPr>
          <w:t>https://brixtonpound.org/</w:t>
        </w:r>
      </w:hyperlink>
      <w:r>
        <w:rPr>
          <w:rFonts w:ascii="Times New Roman" w:eastAsia="Times New Roman" w:hAnsi="Times New Roman" w:cs="Times New Roman"/>
          <w:sz w:val="24"/>
          <w:szCs w:val="24"/>
        </w:rPr>
        <w:t xml:space="preserve"> (Accessed on 18th July 2023) </w:t>
      </w:r>
    </w:p>
    <w:p w14:paraId="4AD06C29" w14:textId="77777777" w:rsidR="00B4520D" w:rsidRDefault="00B4520D">
      <w:pPr>
        <w:pStyle w:val="Normal1"/>
        <w:spacing w:before="24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Cumbria (2020) Gibbs’ reflective cycle - University of Cumbria. Available at: https://my.cumbria.ac.uk/media/MyCumbria/Documents/ReflectiveCycleGibbs.pdf (Accessed: 22 August 2023). </w:t>
      </w:r>
    </w:p>
    <w:p w14:paraId="38D23EA1" w14:textId="77777777" w:rsidR="00B4520D" w:rsidRDefault="00B4520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Gonçalves, T. and Gaio, C., (2021). The role of management accounting systems in global value strategies. Journal of Business Research, 124, pp.603-609.  </w:t>
      </w:r>
      <w:hyperlink r:id="rId9">
        <w:r>
          <w:rPr>
            <w:rFonts w:ascii="Times New Roman" w:eastAsia="Times New Roman" w:hAnsi="Times New Roman" w:cs="Times New Roman"/>
            <w:color w:val="1155CC"/>
            <w:sz w:val="24"/>
            <w:szCs w:val="24"/>
            <w:highlight w:val="white"/>
            <w:u w:val="single"/>
          </w:rPr>
          <w:t>https://www.sciencedirect.com/science/article/abs/pii/S0148296320307281</w:t>
        </w:r>
      </w:hyperlink>
      <w:r>
        <w:rPr>
          <w:rFonts w:ascii="Times New Roman" w:eastAsia="Times New Roman" w:hAnsi="Times New Roman" w:cs="Times New Roman"/>
          <w:color w:val="222222"/>
          <w:sz w:val="24"/>
          <w:szCs w:val="24"/>
          <w:highlight w:val="white"/>
        </w:rPr>
        <w:t xml:space="preserve"> </w:t>
      </w:r>
    </w:p>
    <w:p w14:paraId="74B9893E" w14:textId="77777777" w:rsidR="00B4520D" w:rsidRDefault="00B4520D">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Mason, A.N., Narcum, J. and Mason, K., (2021). Social media marketing gains importance after Covid-19. Cogent Business &amp; Management, 8(1), p.1870797. </w:t>
      </w:r>
      <w:hyperlink r:id="rId10">
        <w:r>
          <w:rPr>
            <w:rFonts w:ascii="Times New Roman" w:eastAsia="Times New Roman" w:hAnsi="Times New Roman" w:cs="Times New Roman"/>
            <w:color w:val="1155CC"/>
            <w:sz w:val="24"/>
            <w:szCs w:val="24"/>
            <w:highlight w:val="white"/>
            <w:u w:val="single"/>
          </w:rPr>
          <w:t>https://www.tandfonline.com/doi/full/10.1080/23311975.2020.1870797</w:t>
        </w:r>
      </w:hyperlink>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   </w:t>
      </w:r>
    </w:p>
    <w:p w14:paraId="0CD2F8CD" w14:textId="77777777" w:rsidR="00B4520D" w:rsidRDefault="00B4520D">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McNeish, R., Albizu-Jacob, A. and Memmoli, C., (2022). Engaging the community to effectively plan and implement community-based mental health programs. The Journal of Behavioral Health Services &amp; Research, pp.1-13.  </w:t>
      </w:r>
      <w:hyperlink r:id="rId11">
        <w:r>
          <w:rPr>
            <w:rFonts w:ascii="Times New Roman" w:eastAsia="Times New Roman" w:hAnsi="Times New Roman" w:cs="Times New Roman"/>
            <w:color w:val="1155CC"/>
            <w:sz w:val="24"/>
            <w:szCs w:val="24"/>
            <w:highlight w:val="white"/>
            <w:u w:val="single"/>
          </w:rPr>
          <w:t>https://link.springer.com/article/10.1007/s11414-021-09767-z</w:t>
        </w:r>
      </w:hyperlink>
      <w:r>
        <w:rPr>
          <w:rFonts w:ascii="Times New Roman" w:eastAsia="Times New Roman" w:hAnsi="Times New Roman" w:cs="Times New Roman"/>
          <w:color w:val="222222"/>
          <w:sz w:val="24"/>
          <w:szCs w:val="24"/>
          <w:highlight w:val="white"/>
        </w:rPr>
        <w:t xml:space="preserve"> </w:t>
      </w:r>
    </w:p>
    <w:sectPr w:rsidR="00B4520D" w:rsidSect="00B4520D">
      <w:footerReference w:type="default" r:id="rId12"/>
      <w:footerReference w:type="firs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CE693" w14:textId="77777777" w:rsidR="00347BB5" w:rsidRDefault="00347BB5">
      <w:pPr>
        <w:spacing w:line="240" w:lineRule="auto"/>
      </w:pPr>
      <w:r>
        <w:separator/>
      </w:r>
    </w:p>
  </w:endnote>
  <w:endnote w:type="continuationSeparator" w:id="0">
    <w:p w14:paraId="50ABFF2D" w14:textId="77777777" w:rsidR="00347BB5" w:rsidRDefault="00347B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32A74" w14:textId="77777777" w:rsidR="00857272" w:rsidRDefault="00000000">
    <w:pPr>
      <w:pStyle w:val="Normal1"/>
      <w:jc w:val="right"/>
    </w:pPr>
    <w:r>
      <w:fldChar w:fldCharType="begin"/>
    </w:r>
    <w:r>
      <w:instrText>PAGE</w:instrText>
    </w:r>
    <w:r>
      <w:fldChar w:fldCharType="separate"/>
    </w:r>
    <w:r w:rsidR="00B4520D">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FB492" w14:textId="77777777" w:rsidR="00857272" w:rsidRDefault="00857272">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69C7F" w14:textId="77777777" w:rsidR="00347BB5" w:rsidRDefault="00347BB5">
      <w:pPr>
        <w:spacing w:line="240" w:lineRule="auto"/>
      </w:pPr>
      <w:r>
        <w:separator/>
      </w:r>
    </w:p>
  </w:footnote>
  <w:footnote w:type="continuationSeparator" w:id="0">
    <w:p w14:paraId="7C181CE8" w14:textId="77777777" w:rsidR="00347BB5" w:rsidRDefault="00347BB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272"/>
    <w:rsid w:val="00347BB5"/>
    <w:rsid w:val="00857272"/>
    <w:rsid w:val="008D0372"/>
    <w:rsid w:val="00B4520D"/>
    <w:rsid w:val="00F634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0E526"/>
  <w15:docId w15:val="{F345176E-17A5-4C87-AC75-1E2ECE1CE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rixtonpound.org/"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journal.uniku.ac.id/index.php/IEFLJ/article/view/3382"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ink.springer.com/article/10.1007/s11414-021-09767-z"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tandfonline.com/doi/full/10.1080/23311975.2020.1870797" TargetMode="External"/><Relationship Id="rId4" Type="http://schemas.openxmlformats.org/officeDocument/2006/relationships/footnotes" Target="footnotes.xml"/><Relationship Id="rId9" Type="http://schemas.openxmlformats.org/officeDocument/2006/relationships/hyperlink" Target="https://www.sciencedirect.com/science/article/abs/pii/S014829632030728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2375</Words>
  <Characters>13541</Characters>
  <Application>Microsoft Office Word</Application>
  <DocSecurity>0</DocSecurity>
  <Lines>112</Lines>
  <Paragraphs>31</Paragraphs>
  <ScaleCrop>false</ScaleCrop>
  <Company/>
  <LinksUpToDate>false</LinksUpToDate>
  <CharactersWithSpaces>15885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11367</cp:lastModifiedBy>
  <cp:revision>2</cp:revision>
  <dcterms:created xsi:type="dcterms:W3CDTF">2023-08-22T12:46:00Z</dcterms:created>
  <dcterms:modified xsi:type="dcterms:W3CDTF">2023-08-24T09:35:00Z</dcterms:modified>
</cp:coreProperties>
</file>