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comments.xml" ContentType="application/vnd.openxmlformats-officedocument.wordprocessingml.comment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CA0FEF" w:rsidRDefault="00CA0FEF" w:rsidP="00CA0FEF">
      <w:pPr>
        <w:pStyle w:val="NormalWeb"/>
        <w:spacing w:before="0" w:after="0"/>
        <w:ind w:left="-180" w:right="-334"/>
        <w:rPr>
          <w:lang w:val="cy-GB"/>
        </w:rPr>
      </w:pPr>
      <w:r>
        <w:rPr>
          <w:noProof/>
          <w:lang w:val="en-GB" w:eastAsia="en-GB"/>
        </w:rPr>
        <w:drawing>
          <wp:inline distT="0" distB="0" distL="0" distR="0">
            <wp:extent cx="2038350" cy="838200"/>
            <wp:effectExtent l="19050" t="19050" r="0" b="0"/>
            <wp:docPr id="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srcRect/>
                    <a:stretch>
                      <a:fillRect/>
                    </a:stretch>
                  </pic:blipFill>
                  <pic:spPr bwMode="auto">
                    <a:xfrm>
                      <a:off x="0" y="0"/>
                      <a:ext cx="2061513" cy="847725"/>
                    </a:xfrm>
                    <a:prstGeom prst="rect">
                      <a:avLst/>
                    </a:prstGeom>
                    <a:solidFill>
                      <a:srgbClr val="FFFFFF">
                        <a:alpha val="0"/>
                      </a:srgbClr>
                    </a:solidFill>
                    <a:ln w="12700" cmpd="sng">
                      <a:solidFill>
                        <a:srgbClr val="000000"/>
                      </a:solidFill>
                      <a:miter lim="800000"/>
                      <a:headEnd/>
                      <a:tailEnd/>
                    </a:ln>
                    <a:effectLst/>
                  </pic:spPr>
                </pic:pic>
              </a:graphicData>
            </a:graphic>
          </wp:inline>
        </w:drawing>
      </w:r>
    </w:p>
    <w:p w:rsidR="00CA0FEF" w:rsidRDefault="00CA0FEF" w:rsidP="00CA0FEF">
      <w:pPr>
        <w:pStyle w:val="Heading1"/>
        <w:numPr>
          <w:ilvl w:val="0"/>
          <w:numId w:val="4"/>
        </w:numPr>
        <w:jc w:val="center"/>
        <w:rPr>
          <w:lang w:val="cy-GB"/>
        </w:rPr>
      </w:pPr>
      <w:r>
        <w:rPr>
          <w:lang w:val="cy-GB"/>
        </w:rPr>
        <w:t>Undergraduate assignment feedback form</w:t>
      </w:r>
    </w:p>
    <w:p w:rsidR="00CA0FEF" w:rsidRDefault="00CA0FEF" w:rsidP="00CA0FEF">
      <w:pPr>
        <w:jc w:val="center"/>
        <w:rPr>
          <w:rFonts w:ascii="Arial" w:hAnsi="Arial" w:cs="Arial"/>
          <w:b/>
          <w:lang w:val="cy-GB"/>
        </w:rPr>
      </w:pPr>
      <w:r>
        <w:rPr>
          <w:rFonts w:ascii="Arial" w:hAnsi="Arial" w:cs="Arial"/>
          <w:b/>
          <w:lang w:val="cy-GB"/>
        </w:rPr>
        <w:t>(to be completed by marker)</w:t>
      </w:r>
    </w:p>
    <w:p w:rsidR="00CA0FEF" w:rsidRDefault="00CA0FEF" w:rsidP="00CA0FEF">
      <w:pPr>
        <w:jc w:val="center"/>
        <w:rPr>
          <w:rFonts w:ascii="Arial" w:hAnsi="Arial" w:cs="Arial"/>
          <w:b/>
          <w:lang w:val="cy-GB"/>
        </w:rPr>
      </w:pPr>
    </w:p>
    <w:p w:rsidR="00CA0FEF" w:rsidRDefault="00CA0FEF" w:rsidP="00CA0FEF">
      <w:pPr>
        <w:pStyle w:val="Heading3"/>
        <w:numPr>
          <w:ilvl w:val="2"/>
          <w:numId w:val="4"/>
        </w:numPr>
        <w:ind w:firstLine="0"/>
        <w:rPr>
          <w:rFonts w:ascii="Trebuchet MS" w:hAnsi="Trebuchet MS"/>
        </w:rPr>
      </w:pPr>
    </w:p>
    <w:tbl>
      <w:tblPr>
        <w:tblW w:w="9562" w:type="dxa"/>
        <w:jc w:val="center"/>
        <w:tblInd w:w="-1232" w:type="dxa"/>
        <w:tblLayout w:type="fixed"/>
        <w:tblLook w:val="0000"/>
      </w:tblPr>
      <w:tblGrid>
        <w:gridCol w:w="1056"/>
        <w:gridCol w:w="5636"/>
        <w:gridCol w:w="717"/>
        <w:gridCol w:w="1081"/>
        <w:gridCol w:w="1072"/>
      </w:tblGrid>
      <w:tr w:rsidR="00CA0FEF" w:rsidTr="002745BF">
        <w:trPr>
          <w:gridAfter w:val="1"/>
          <w:wAfter w:w="1072" w:type="dxa"/>
          <w:trHeight w:val="388"/>
          <w:jc w:val="center"/>
        </w:trPr>
        <w:tc>
          <w:tcPr>
            <w:tcW w:w="8490" w:type="dxa"/>
            <w:gridSpan w:val="4"/>
            <w:tcBorders>
              <w:top w:val="single" w:sz="4" w:space="0" w:color="000000"/>
              <w:left w:val="single" w:sz="4" w:space="0" w:color="000000"/>
              <w:bottom w:val="single" w:sz="4" w:space="0" w:color="000000"/>
              <w:right w:val="single" w:sz="4" w:space="0" w:color="000000"/>
            </w:tcBorders>
            <w:shd w:val="clear" w:color="auto" w:fill="auto"/>
            <w:vAlign w:val="center"/>
          </w:tcPr>
          <w:p w:rsidR="00CA0FEF" w:rsidRDefault="00CA0FEF" w:rsidP="00FB5AA4">
            <w:pPr>
              <w:pStyle w:val="NormalWeb"/>
              <w:snapToGrid w:val="0"/>
              <w:spacing w:before="0" w:after="0"/>
              <w:ind w:right="34"/>
              <w:rPr>
                <w:rFonts w:ascii="Calibri" w:hAnsi="Calibri" w:cs="Tahoma"/>
              </w:rPr>
            </w:pPr>
            <w:r>
              <w:rPr>
                <w:rFonts w:ascii="Calibri" w:hAnsi="Calibri" w:cs="Tahoma"/>
                <w:i/>
              </w:rPr>
              <w:t xml:space="preserve">Student Name: </w:t>
            </w:r>
            <w:r w:rsidR="00230067">
              <w:rPr>
                <w:rFonts w:ascii="Calibri" w:hAnsi="Calibri" w:cs="Tahoma"/>
              </w:rPr>
              <w:t xml:space="preserve"> xxx</w:t>
            </w:r>
          </w:p>
          <w:p w:rsidR="00CA0FEF" w:rsidRPr="00453DF9" w:rsidRDefault="00CA0FEF" w:rsidP="00230067">
            <w:pPr>
              <w:pStyle w:val="NormalWeb"/>
              <w:snapToGrid w:val="0"/>
              <w:spacing w:before="0" w:after="0"/>
              <w:ind w:right="34"/>
              <w:rPr>
                <w:rFonts w:ascii="Calibri" w:hAnsi="Calibri" w:cs="Tahoma"/>
              </w:rPr>
            </w:pPr>
            <w:r>
              <w:rPr>
                <w:rFonts w:ascii="Calibri" w:hAnsi="Calibri" w:cs="Tahoma"/>
                <w:i/>
              </w:rPr>
              <w:t xml:space="preserve">Student Email: </w:t>
            </w:r>
            <w:r w:rsidR="00230067">
              <w:rPr>
                <w:rFonts w:ascii="Calibri" w:hAnsi="Calibri" w:cs="Tahoma"/>
              </w:rPr>
              <w:t>xxx</w:t>
            </w:r>
          </w:p>
        </w:tc>
      </w:tr>
      <w:tr w:rsidR="00CA0FEF" w:rsidTr="002745BF">
        <w:trPr>
          <w:gridAfter w:val="1"/>
          <w:wAfter w:w="1072" w:type="dxa"/>
          <w:trHeight w:val="459"/>
          <w:jc w:val="center"/>
        </w:trPr>
        <w:tc>
          <w:tcPr>
            <w:tcW w:w="6692" w:type="dxa"/>
            <w:gridSpan w:val="2"/>
            <w:tcBorders>
              <w:top w:val="single" w:sz="4" w:space="0" w:color="000000"/>
              <w:left w:val="single" w:sz="4" w:space="0" w:color="000000"/>
              <w:bottom w:val="single" w:sz="4" w:space="0" w:color="000000"/>
            </w:tcBorders>
            <w:shd w:val="clear" w:color="auto" w:fill="auto"/>
            <w:vAlign w:val="center"/>
          </w:tcPr>
          <w:p w:rsidR="00CA0FEF" w:rsidRPr="00822530" w:rsidRDefault="00CA0FEF" w:rsidP="00057448">
            <w:pPr>
              <w:pStyle w:val="NormalWeb"/>
              <w:snapToGrid w:val="0"/>
              <w:spacing w:before="0" w:after="0"/>
              <w:ind w:right="34"/>
              <w:rPr>
                <w:rFonts w:ascii="Calibri" w:hAnsi="Calibri" w:cs="Tahoma"/>
              </w:rPr>
            </w:pPr>
            <w:r>
              <w:rPr>
                <w:rFonts w:ascii="Calibri" w:hAnsi="Calibri" w:cs="Tahoma"/>
                <w:i/>
              </w:rPr>
              <w:t xml:space="preserve">Module title: </w:t>
            </w:r>
            <w:r w:rsidR="00057448">
              <w:rPr>
                <w:rFonts w:ascii="Calibri" w:hAnsi="Calibri" w:cs="Tahoma"/>
                <w:i/>
              </w:rPr>
              <w:t xml:space="preserve"> </w:t>
            </w:r>
            <w:r>
              <w:rPr>
                <w:rFonts w:ascii="Calibri" w:hAnsi="Calibri" w:cs="Tahoma"/>
              </w:rPr>
              <w:t>Modernism</w:t>
            </w:r>
            <w:r w:rsidR="00057448">
              <w:rPr>
                <w:rFonts w:ascii="Calibri" w:hAnsi="Calibri" w:cs="Tahoma"/>
              </w:rPr>
              <w:t xml:space="preserve"> </w:t>
            </w:r>
            <w:r>
              <w:rPr>
                <w:rFonts w:ascii="Calibri" w:hAnsi="Calibri" w:cs="Tahoma"/>
              </w:rPr>
              <w:t xml:space="preserve"> </w:t>
            </w:r>
            <w:r w:rsidR="00230067">
              <w:rPr>
                <w:rFonts w:ascii="Calibri" w:hAnsi="Calibri" w:cs="Tahoma"/>
              </w:rPr>
              <w:t xml:space="preserve"> </w:t>
            </w:r>
          </w:p>
        </w:tc>
        <w:tc>
          <w:tcPr>
            <w:tcW w:w="1798" w:type="dxa"/>
            <w:gridSpan w:val="2"/>
            <w:tcBorders>
              <w:top w:val="single" w:sz="4" w:space="0" w:color="000000"/>
              <w:left w:val="single" w:sz="4" w:space="0" w:color="000000"/>
              <w:bottom w:val="single" w:sz="4" w:space="0" w:color="000000"/>
              <w:right w:val="single" w:sz="4" w:space="0" w:color="000000"/>
            </w:tcBorders>
            <w:shd w:val="clear" w:color="auto" w:fill="auto"/>
          </w:tcPr>
          <w:p w:rsidR="00CA0FEF" w:rsidRDefault="00CA0FEF" w:rsidP="00230067">
            <w:pPr>
              <w:pStyle w:val="NormalWeb"/>
              <w:snapToGrid w:val="0"/>
              <w:spacing w:before="0" w:after="0"/>
              <w:ind w:right="34"/>
              <w:rPr>
                <w:rFonts w:ascii="Calibri" w:hAnsi="Calibri" w:cs="Tahoma"/>
              </w:rPr>
            </w:pPr>
            <w:r>
              <w:rPr>
                <w:rFonts w:ascii="Calibri" w:hAnsi="Calibri" w:cs="Tahoma"/>
                <w:i/>
              </w:rPr>
              <w:t xml:space="preserve">Student number: </w:t>
            </w:r>
            <w:r w:rsidR="00230067">
              <w:rPr>
                <w:rFonts w:ascii="Calibri" w:hAnsi="Calibri" w:cs="Tahoma"/>
              </w:rPr>
              <w:t xml:space="preserve"> xxx</w:t>
            </w:r>
          </w:p>
        </w:tc>
      </w:tr>
      <w:tr w:rsidR="00B17A10" w:rsidRPr="0065654E" w:rsidTr="002745BF">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Before w:val="1"/>
          <w:wBefore w:w="1056" w:type="dxa"/>
          <w:trHeight w:val="3972"/>
        </w:trPr>
        <w:tc>
          <w:tcPr>
            <w:tcW w:w="8506" w:type="dxa"/>
            <w:gridSpan w:val="4"/>
            <w:tcBorders>
              <w:top w:val="single" w:sz="4" w:space="0" w:color="auto"/>
              <w:left w:val="single" w:sz="4" w:space="0" w:color="auto"/>
              <w:bottom w:val="single" w:sz="4" w:space="0" w:color="auto"/>
              <w:right w:val="single" w:sz="4" w:space="0" w:color="auto"/>
            </w:tcBorders>
          </w:tcPr>
          <w:p w:rsidR="00B17A10" w:rsidRPr="0065654E" w:rsidRDefault="00B17A10" w:rsidP="00C05214">
            <w:pPr>
              <w:pStyle w:val="NormalWeb"/>
              <w:spacing w:before="0" w:beforeAutospacing="0" w:after="0" w:afterAutospacing="0"/>
              <w:rPr>
                <w:rFonts w:ascii="Calibri" w:hAnsi="Calibri" w:cs="Tahoma"/>
                <w:i/>
              </w:rPr>
            </w:pPr>
            <w:r w:rsidRPr="0065654E">
              <w:rPr>
                <w:rFonts w:ascii="Calibri" w:hAnsi="Calibri" w:cs="Tahoma"/>
                <w:i/>
              </w:rPr>
              <w:t>For completion by marker:</w:t>
            </w:r>
          </w:p>
          <w:p w:rsidR="00B17A10" w:rsidRDefault="00B17A10" w:rsidP="00C05214">
            <w:pPr>
              <w:pStyle w:val="NormalWeb"/>
              <w:spacing w:before="0" w:beforeAutospacing="0" w:after="0" w:afterAutospacing="0"/>
              <w:rPr>
                <w:rFonts w:ascii="Calibri" w:hAnsi="Calibri" w:cs="Tahoma"/>
                <w:i/>
              </w:rPr>
            </w:pPr>
            <w:r w:rsidRPr="0065654E">
              <w:rPr>
                <w:rFonts w:ascii="Calibri" w:hAnsi="Calibri" w:cs="Tahoma"/>
                <w:i/>
              </w:rPr>
              <w:t>Comments:</w:t>
            </w:r>
          </w:p>
          <w:p w:rsidR="00B17A10" w:rsidRDefault="00B17A10" w:rsidP="00C05214">
            <w:pPr>
              <w:pStyle w:val="bullet"/>
              <w:overflowPunct w:val="0"/>
              <w:autoSpaceDE w:val="0"/>
              <w:autoSpaceDN w:val="0"/>
              <w:adjustRightInd w:val="0"/>
              <w:spacing w:before="0"/>
              <w:ind w:left="0" w:firstLine="0"/>
              <w:jc w:val="left"/>
              <w:textAlignment w:val="baseline"/>
              <w:rPr>
                <w:rFonts w:ascii="Garamond" w:hAnsi="Garamond" w:cs="Tahoma"/>
                <w:i/>
                <w:szCs w:val="24"/>
              </w:rPr>
            </w:pPr>
          </w:p>
          <w:p w:rsidR="00251D31" w:rsidRDefault="00AC7DF2" w:rsidP="00AC7DF2">
            <w:pPr>
              <w:rPr>
                <w:rFonts w:ascii="Garamond" w:hAnsi="Garamond" w:cs="TimesNewRomanPSMT"/>
              </w:rPr>
            </w:pPr>
            <w:r w:rsidRPr="0074348D">
              <w:rPr>
                <w:rFonts w:ascii="Garamond" w:hAnsi="Garamond" w:cs="TimesNewRomanPSMT"/>
              </w:rPr>
              <w:t>Splendid</w:t>
            </w:r>
            <w:r w:rsidR="00F47677">
              <w:rPr>
                <w:rFonts w:ascii="Garamond" w:hAnsi="Garamond" w:cs="TimesNewRomanPSMT"/>
              </w:rPr>
              <w:t>! Original, beautifully written, fiercely intelligent,</w:t>
            </w:r>
            <w:r w:rsidRPr="0074348D">
              <w:rPr>
                <w:rFonts w:ascii="Garamond" w:hAnsi="Garamond" w:cs="TimesNewRomanPSMT"/>
              </w:rPr>
              <w:t xml:space="preserve"> tightly argued</w:t>
            </w:r>
            <w:r w:rsidR="00F47677">
              <w:rPr>
                <w:rFonts w:ascii="Garamond" w:hAnsi="Garamond" w:cs="TimesNewRomanPSMT"/>
              </w:rPr>
              <w:t>. Your analysis deploys complex theoretical insight</w:t>
            </w:r>
            <w:r w:rsidR="00251D31">
              <w:rPr>
                <w:rFonts w:ascii="Garamond" w:hAnsi="Garamond" w:cs="TimesNewRomanPSMT"/>
              </w:rPr>
              <w:t>s</w:t>
            </w:r>
            <w:r w:rsidR="00F47677">
              <w:rPr>
                <w:rFonts w:ascii="Garamond" w:hAnsi="Garamond" w:cs="TimesNewRomanPSMT"/>
              </w:rPr>
              <w:t xml:space="preserve"> to make </w:t>
            </w:r>
            <w:r w:rsidR="00251D31">
              <w:rPr>
                <w:rFonts w:ascii="Garamond" w:hAnsi="Garamond" w:cs="TimesNewRomanPSMT"/>
              </w:rPr>
              <w:t xml:space="preserve">striking and </w:t>
            </w:r>
            <w:r w:rsidR="00F47677">
              <w:rPr>
                <w:rFonts w:ascii="Garamond" w:hAnsi="Garamond" w:cs="TimesNewRomanPSMT"/>
              </w:rPr>
              <w:t xml:space="preserve">innovative readings of </w:t>
            </w:r>
            <w:r w:rsidR="00251D31">
              <w:rPr>
                <w:rFonts w:ascii="Garamond" w:hAnsi="Garamond" w:cs="TimesNewRomanPSMT"/>
              </w:rPr>
              <w:t>your</w:t>
            </w:r>
            <w:r w:rsidR="00F47677">
              <w:rPr>
                <w:rFonts w:ascii="Garamond" w:hAnsi="Garamond" w:cs="TimesNewRomanPSMT"/>
              </w:rPr>
              <w:t xml:space="preserve"> texts. </w:t>
            </w:r>
            <w:proofErr w:type="gramStart"/>
            <w:r w:rsidR="00F47677">
              <w:rPr>
                <w:rFonts w:ascii="Garamond" w:hAnsi="Garamond" w:cs="TimesNewRomanPSMT"/>
              </w:rPr>
              <w:t>th</w:t>
            </w:r>
            <w:r w:rsidR="00251D31">
              <w:rPr>
                <w:rFonts w:ascii="Garamond" w:hAnsi="Garamond" w:cs="TimesNewRomanPSMT"/>
              </w:rPr>
              <w:t>os</w:t>
            </w:r>
            <w:r w:rsidR="00F47677">
              <w:rPr>
                <w:rFonts w:ascii="Garamond" w:hAnsi="Garamond" w:cs="TimesNewRomanPSMT"/>
              </w:rPr>
              <w:t>e</w:t>
            </w:r>
            <w:proofErr w:type="gramEnd"/>
            <w:r w:rsidR="00F47677">
              <w:rPr>
                <w:rFonts w:ascii="Garamond" w:hAnsi="Garamond" w:cs="TimesNewRomanPSMT"/>
              </w:rPr>
              <w:t xml:space="preserve"> of </w:t>
            </w:r>
            <w:r w:rsidR="00251D31" w:rsidRPr="00251D31">
              <w:rPr>
                <w:rFonts w:ascii="Garamond" w:hAnsi="Garamond" w:cs="TimesNewRomanPSMT"/>
                <w:i/>
              </w:rPr>
              <w:t>Heart of Darkness</w:t>
            </w:r>
            <w:r w:rsidR="00251D31">
              <w:rPr>
                <w:rFonts w:ascii="Garamond" w:hAnsi="Garamond" w:cs="TimesNewRomanPSMT"/>
              </w:rPr>
              <w:t xml:space="preserve"> and </w:t>
            </w:r>
            <w:r w:rsidR="00F47677">
              <w:rPr>
                <w:rFonts w:ascii="Garamond" w:hAnsi="Garamond" w:cs="TimesNewRomanPSMT"/>
              </w:rPr>
              <w:t>‘</w:t>
            </w:r>
            <w:proofErr w:type="spellStart"/>
            <w:r w:rsidR="00F47677">
              <w:rPr>
                <w:rFonts w:ascii="Garamond" w:hAnsi="Garamond" w:cs="TimesNewRomanPSMT"/>
              </w:rPr>
              <w:t>Rosabel</w:t>
            </w:r>
            <w:proofErr w:type="spellEnd"/>
            <w:r w:rsidR="00F47677">
              <w:rPr>
                <w:rFonts w:ascii="Garamond" w:hAnsi="Garamond" w:cs="TimesNewRomanPSMT"/>
              </w:rPr>
              <w:t>’</w:t>
            </w:r>
            <w:r w:rsidR="00251D31">
              <w:rPr>
                <w:rFonts w:ascii="Garamond" w:hAnsi="Garamond" w:cs="TimesNewRomanPSMT"/>
              </w:rPr>
              <w:t xml:space="preserve"> are particularly good. The readings are informed but not overwhelmed by your secondary reading.</w:t>
            </w:r>
          </w:p>
          <w:p w:rsidR="00251D31" w:rsidRDefault="00251D31" w:rsidP="00AC7DF2">
            <w:pPr>
              <w:rPr>
                <w:rFonts w:ascii="Garamond" w:hAnsi="Garamond" w:cs="TimesNewRomanPSMT"/>
              </w:rPr>
            </w:pPr>
          </w:p>
          <w:p w:rsidR="00AC7DF2" w:rsidRPr="0074348D" w:rsidRDefault="00251D31" w:rsidP="00AC7DF2">
            <w:pPr>
              <w:rPr>
                <w:rFonts w:ascii="Garamond" w:hAnsi="Garamond" w:cs="TimesNewRomanPSMT"/>
              </w:rPr>
            </w:pPr>
            <w:r>
              <w:rPr>
                <w:rFonts w:ascii="Garamond" w:hAnsi="Garamond" w:cs="TimesNewRomanPSMT"/>
              </w:rPr>
              <w:t xml:space="preserve">One of the most impressive aspects of this essay is its assured control of structure </w:t>
            </w:r>
            <w:proofErr w:type="gramStart"/>
            <w:r>
              <w:rPr>
                <w:rFonts w:ascii="Garamond" w:hAnsi="Garamond" w:cs="TimesNewRomanPSMT"/>
              </w:rPr>
              <w:t>its</w:t>
            </w:r>
            <w:proofErr w:type="gramEnd"/>
            <w:r>
              <w:rPr>
                <w:rFonts w:ascii="Garamond" w:hAnsi="Garamond" w:cs="TimesNewRomanPSMT"/>
              </w:rPr>
              <w:t xml:space="preserve"> placing of the chosen texts both within the progressive steps of your argument and in relation to each other. Your </w:t>
            </w:r>
            <w:r w:rsidRPr="0074348D">
              <w:rPr>
                <w:rFonts w:ascii="Garamond" w:hAnsi="Garamond" w:cs="TimesNewRomanPSMT"/>
              </w:rPr>
              <w:t xml:space="preserve">assessment of the question </w:t>
            </w:r>
            <w:r w:rsidR="00AC7DF2" w:rsidRPr="0074348D">
              <w:rPr>
                <w:rFonts w:ascii="Garamond" w:hAnsi="Garamond" w:cs="TimesNewRomanPSMT"/>
              </w:rPr>
              <w:t>slides into wider questions central to modernism</w:t>
            </w:r>
            <w:r>
              <w:rPr>
                <w:rFonts w:ascii="Garamond" w:hAnsi="Garamond" w:cs="TimesNewRomanPSMT"/>
              </w:rPr>
              <w:t xml:space="preserve"> as a cultural response to changing world view such as </w:t>
            </w:r>
            <w:r w:rsidR="00AC7DF2" w:rsidRPr="0074348D">
              <w:rPr>
                <w:rFonts w:ascii="Garamond" w:hAnsi="Garamond" w:cs="TimesNewRomanPSMT"/>
              </w:rPr>
              <w:t xml:space="preserve">the </w:t>
            </w:r>
            <w:r>
              <w:rPr>
                <w:rFonts w:ascii="Garamond" w:hAnsi="Garamond" w:cs="TimesNewRomanPSMT"/>
              </w:rPr>
              <w:t xml:space="preserve">significance of style, the </w:t>
            </w:r>
            <w:r w:rsidR="00AC7DF2" w:rsidRPr="0074348D">
              <w:rPr>
                <w:rFonts w:ascii="Garamond" w:hAnsi="Garamond" w:cs="TimesNewRomanPSMT"/>
              </w:rPr>
              <w:t>impossibility of communication</w:t>
            </w:r>
            <w:r>
              <w:rPr>
                <w:rFonts w:ascii="Garamond" w:hAnsi="Garamond" w:cs="TimesNewRomanPSMT"/>
              </w:rPr>
              <w:t>, the</w:t>
            </w:r>
            <w:r w:rsidR="00AC7DF2" w:rsidRPr="0074348D">
              <w:rPr>
                <w:rFonts w:ascii="Garamond" w:hAnsi="Garamond" w:cs="TimesNewRomanPSMT"/>
              </w:rPr>
              <w:t xml:space="preserve"> space of fantasy as an apparent escape that sustains </w:t>
            </w:r>
            <w:r>
              <w:rPr>
                <w:rFonts w:ascii="Garamond" w:hAnsi="Garamond" w:cs="TimesNewRomanPSMT"/>
              </w:rPr>
              <w:t>an</w:t>
            </w:r>
            <w:r w:rsidR="00AC7DF2" w:rsidRPr="0074348D">
              <w:rPr>
                <w:rFonts w:ascii="Garamond" w:hAnsi="Garamond" w:cs="TimesNewRomanPSMT"/>
              </w:rPr>
              <w:t xml:space="preserve"> oppressive reality</w:t>
            </w:r>
            <w:r>
              <w:rPr>
                <w:rFonts w:ascii="Garamond" w:hAnsi="Garamond" w:cs="TimesNewRomanPSMT"/>
              </w:rPr>
              <w:t xml:space="preserve">, </w:t>
            </w:r>
            <w:r w:rsidR="00AC7DF2" w:rsidRPr="0074348D">
              <w:rPr>
                <w:rFonts w:ascii="Garamond" w:hAnsi="Garamond" w:cs="TimesNewRomanPSMT"/>
              </w:rPr>
              <w:t>the question of gender</w:t>
            </w:r>
            <w:r>
              <w:rPr>
                <w:rFonts w:ascii="Garamond" w:hAnsi="Garamond" w:cs="TimesNewRomanPSMT"/>
              </w:rPr>
              <w:t xml:space="preserve"> ... </w:t>
            </w:r>
            <w:r w:rsidR="00AC7DF2" w:rsidRPr="0074348D">
              <w:rPr>
                <w:rFonts w:ascii="Garamond" w:hAnsi="Garamond" w:cs="TimesNewRomanPSMT"/>
              </w:rPr>
              <w:t xml:space="preserve"> excellent </w:t>
            </w:r>
          </w:p>
          <w:p w:rsidR="00B17A10" w:rsidRDefault="00B17A10" w:rsidP="00F47677">
            <w:pPr>
              <w:rPr>
                <w:rFonts w:ascii="Garamond" w:hAnsi="Garamond" w:cs="TimesNewRomanPSMT"/>
              </w:rPr>
            </w:pPr>
          </w:p>
          <w:p w:rsidR="00251D31" w:rsidRDefault="00251D31" w:rsidP="00F47677">
            <w:pPr>
              <w:rPr>
                <w:rFonts w:ascii="Garamond" w:hAnsi="Garamond" w:cs="TimesNewRomanPSMT"/>
              </w:rPr>
            </w:pPr>
            <w:r>
              <w:rPr>
                <w:rFonts w:ascii="Garamond" w:hAnsi="Garamond" w:cs="TimesNewRomanPSMT"/>
              </w:rPr>
              <w:t>I read this with very great pleasure</w:t>
            </w:r>
            <w:r w:rsidR="00057448">
              <w:rPr>
                <w:rFonts w:ascii="Garamond" w:hAnsi="Garamond" w:cs="TimesNewRomanPSMT"/>
              </w:rPr>
              <w:t>.</w:t>
            </w:r>
            <w:r>
              <w:rPr>
                <w:rFonts w:ascii="Garamond" w:hAnsi="Garamond" w:cs="TimesNewRomanPSMT"/>
              </w:rPr>
              <w:t xml:space="preserve"> See marginal comments.</w:t>
            </w:r>
          </w:p>
          <w:p w:rsidR="00251D31" w:rsidRDefault="00251D31" w:rsidP="00F47677">
            <w:pPr>
              <w:rPr>
                <w:rFonts w:ascii="Garamond" w:hAnsi="Garamond" w:cs="TimesNewRomanPSMT"/>
              </w:rPr>
            </w:pPr>
          </w:p>
          <w:p w:rsidR="002745BF" w:rsidRDefault="002745BF" w:rsidP="00F47677">
            <w:pPr>
              <w:rPr>
                <w:rFonts w:ascii="Garamond" w:hAnsi="Garamond" w:cs="TimesNewRomanPSMT"/>
              </w:rPr>
            </w:pPr>
            <w:bookmarkStart w:id="0" w:name="_GoBack"/>
            <w:bookmarkEnd w:id="0"/>
          </w:p>
          <w:p w:rsidR="002745BF" w:rsidRDefault="002745BF" w:rsidP="00F47677">
            <w:pPr>
              <w:rPr>
                <w:rFonts w:ascii="Garamond" w:hAnsi="Garamond" w:cs="TimesNewRomanPSMT"/>
              </w:rPr>
            </w:pPr>
          </w:p>
          <w:p w:rsidR="002745BF" w:rsidRDefault="002745BF" w:rsidP="00F47677">
            <w:pPr>
              <w:rPr>
                <w:rFonts w:ascii="Garamond" w:hAnsi="Garamond" w:cs="TimesNewRomanPSMT"/>
              </w:rPr>
            </w:pPr>
          </w:p>
          <w:p w:rsidR="002745BF" w:rsidRDefault="002745BF" w:rsidP="00F47677">
            <w:pPr>
              <w:rPr>
                <w:rFonts w:ascii="Garamond" w:hAnsi="Garamond" w:cs="TimesNewRomanPSMT"/>
              </w:rPr>
            </w:pPr>
          </w:p>
          <w:p w:rsidR="002745BF" w:rsidRDefault="002745BF" w:rsidP="00F47677">
            <w:pPr>
              <w:rPr>
                <w:rFonts w:ascii="Garamond" w:hAnsi="Garamond" w:cs="TimesNewRomanPSMT"/>
              </w:rPr>
            </w:pPr>
          </w:p>
          <w:p w:rsidR="00251D31" w:rsidRPr="007B3327" w:rsidRDefault="00251D31" w:rsidP="00F47677">
            <w:pPr>
              <w:rPr>
                <w:rFonts w:ascii="Garamond" w:hAnsi="Garamond" w:cs="Tahoma"/>
              </w:rPr>
            </w:pPr>
          </w:p>
        </w:tc>
      </w:tr>
      <w:tr w:rsidR="00B17A10" w:rsidRPr="00B474EA" w:rsidTr="002745BF">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Before w:val="1"/>
          <w:wBefore w:w="1056" w:type="dxa"/>
          <w:trHeight w:val="492"/>
        </w:trPr>
        <w:tc>
          <w:tcPr>
            <w:tcW w:w="6353" w:type="dxa"/>
            <w:gridSpan w:val="2"/>
            <w:tcBorders>
              <w:top w:val="single" w:sz="4" w:space="0" w:color="auto"/>
            </w:tcBorders>
            <w:vAlign w:val="center"/>
          </w:tcPr>
          <w:p w:rsidR="00B17A10" w:rsidRPr="00851F8F" w:rsidRDefault="00B17A10" w:rsidP="00C05214">
            <w:pPr>
              <w:pStyle w:val="NormalWeb"/>
              <w:spacing w:before="0" w:beforeAutospacing="0" w:after="0" w:afterAutospacing="0"/>
              <w:ind w:left="142" w:right="34"/>
              <w:rPr>
                <w:rFonts w:ascii="Calibri" w:hAnsi="Calibri" w:cs="Calibri"/>
                <w:i/>
              </w:rPr>
            </w:pPr>
            <w:r w:rsidRPr="00851F8F">
              <w:rPr>
                <w:rFonts w:ascii="Calibri" w:hAnsi="Calibri" w:cs="Calibri"/>
                <w:i/>
              </w:rPr>
              <w:t xml:space="preserve">Marker’s signature:        </w:t>
            </w:r>
          </w:p>
          <w:p w:rsidR="00B17A10" w:rsidRPr="00B474EA" w:rsidRDefault="00B17A10" w:rsidP="00C05214">
            <w:pPr>
              <w:pStyle w:val="NormalWeb"/>
              <w:spacing w:before="0" w:beforeAutospacing="0" w:after="0" w:afterAutospacing="0"/>
              <w:ind w:left="142" w:right="34"/>
              <w:jc w:val="right"/>
              <w:rPr>
                <w:rFonts w:ascii="Garamond" w:hAnsi="Garamond" w:cs="Calibri"/>
              </w:rPr>
            </w:pPr>
            <w:r w:rsidRPr="00851F8F">
              <w:rPr>
                <w:rFonts w:ascii="Calibri" w:hAnsi="Calibri" w:cs="Calibri"/>
                <w:i/>
              </w:rPr>
              <w:t xml:space="preserve"> </w:t>
            </w:r>
            <w:r w:rsidRPr="00851F8F">
              <w:rPr>
                <w:rFonts w:ascii="Garamond" w:hAnsi="Garamond" w:cs="Calibri"/>
              </w:rPr>
              <w:t xml:space="preserve">Jeni Williams </w:t>
            </w:r>
          </w:p>
        </w:tc>
        <w:tc>
          <w:tcPr>
            <w:tcW w:w="2153" w:type="dxa"/>
            <w:gridSpan w:val="2"/>
            <w:tcBorders>
              <w:top w:val="single" w:sz="4" w:space="0" w:color="auto"/>
            </w:tcBorders>
            <w:vAlign w:val="center"/>
          </w:tcPr>
          <w:p w:rsidR="00B17A10" w:rsidRPr="00851F8F" w:rsidRDefault="00B17A10" w:rsidP="00C05214">
            <w:pPr>
              <w:pStyle w:val="NormalWeb"/>
              <w:spacing w:before="0" w:beforeAutospacing="0" w:after="0" w:afterAutospacing="0"/>
              <w:ind w:left="142" w:right="34"/>
              <w:rPr>
                <w:rFonts w:ascii="Calibri" w:hAnsi="Calibri" w:cs="Calibri"/>
                <w:i/>
              </w:rPr>
            </w:pPr>
            <w:r w:rsidRPr="00851F8F">
              <w:rPr>
                <w:rFonts w:ascii="Calibri" w:hAnsi="Calibri" w:cs="Calibri"/>
                <w:i/>
              </w:rPr>
              <w:t>Date</w:t>
            </w:r>
            <w:r w:rsidRPr="00851F8F">
              <w:rPr>
                <w:rFonts w:ascii="Calibri" w:hAnsi="Calibri" w:cs="Calibri"/>
                <w:i/>
                <w:sz w:val="22"/>
              </w:rPr>
              <w:t xml:space="preserve">: </w:t>
            </w:r>
          </w:p>
          <w:p w:rsidR="00B17A10" w:rsidRPr="00B474EA" w:rsidRDefault="00B17A10" w:rsidP="00C05214">
            <w:pPr>
              <w:pStyle w:val="NormalWeb"/>
              <w:spacing w:before="0" w:beforeAutospacing="0" w:after="0" w:afterAutospacing="0"/>
              <w:ind w:left="142" w:right="34"/>
              <w:jc w:val="right"/>
              <w:rPr>
                <w:rFonts w:ascii="Garamond" w:hAnsi="Garamond" w:cs="Calibri"/>
              </w:rPr>
            </w:pPr>
            <w:r w:rsidRPr="00F4675C">
              <w:rPr>
                <w:rFonts w:ascii="Garamond" w:hAnsi="Garamond" w:cs="Calibri"/>
              </w:rPr>
              <w:t>November 2013</w:t>
            </w:r>
          </w:p>
        </w:tc>
      </w:tr>
      <w:tr w:rsidR="00B17A10" w:rsidRPr="0065654E" w:rsidTr="002745BF">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Before w:val="1"/>
          <w:wBefore w:w="1056" w:type="dxa"/>
        </w:trPr>
        <w:tc>
          <w:tcPr>
            <w:tcW w:w="8506" w:type="dxa"/>
            <w:gridSpan w:val="4"/>
            <w:vAlign w:val="center"/>
          </w:tcPr>
          <w:p w:rsidR="00B17A10" w:rsidRDefault="00B17A10" w:rsidP="00F47677">
            <w:pPr>
              <w:rPr>
                <w:rFonts w:ascii="Garamond" w:hAnsi="Garamond" w:cs="TimesNewRomanPSMT"/>
                <w:b/>
              </w:rPr>
            </w:pPr>
            <w:r w:rsidRPr="0065654E">
              <w:rPr>
                <w:rFonts w:ascii="Calibri" w:hAnsi="Calibri" w:cs="Tahoma"/>
                <w:i/>
              </w:rPr>
              <w:t xml:space="preserve">Provisional mark: </w:t>
            </w:r>
            <w:r>
              <w:rPr>
                <w:rFonts w:ascii="Calibri" w:hAnsi="Calibri" w:cs="Tahoma"/>
                <w:i/>
              </w:rPr>
              <w:t xml:space="preserve">                        </w:t>
            </w:r>
            <w:r w:rsidR="00F47677" w:rsidRPr="00F47677">
              <w:rPr>
                <w:rFonts w:ascii="Garamond" w:hAnsi="Garamond" w:cs="TimesNewRomanPSMT"/>
                <w:b/>
              </w:rPr>
              <w:t>8</w:t>
            </w:r>
            <w:r w:rsidR="00057448">
              <w:rPr>
                <w:rFonts w:ascii="Garamond" w:hAnsi="Garamond" w:cs="TimesNewRomanPSMT"/>
                <w:b/>
              </w:rPr>
              <w:t>0</w:t>
            </w:r>
          </w:p>
          <w:p w:rsidR="002745BF" w:rsidRPr="00C06F42" w:rsidRDefault="002745BF" w:rsidP="00F47677">
            <w:pPr>
              <w:rPr>
                <w:rFonts w:ascii="Garamond" w:hAnsi="Garamond" w:cs="Tahoma"/>
                <w:b/>
              </w:rPr>
            </w:pPr>
          </w:p>
          <w:p w:rsidR="00B17A10" w:rsidRPr="0065654E" w:rsidRDefault="00B17A10" w:rsidP="00C05214">
            <w:pPr>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rsidR="00B17A10" w:rsidRDefault="00B17A10" w:rsidP="00B17A10">
      <w:pPr>
        <w:rPr>
          <w:u w:val="single"/>
        </w:rPr>
      </w:pPr>
    </w:p>
    <w:p w:rsidR="00B17A10" w:rsidRDefault="00B17A10" w:rsidP="002745BF">
      <w:pPr>
        <w:pStyle w:val="heading"/>
        <w:tabs>
          <w:tab w:val="clear" w:pos="720"/>
          <w:tab w:val="clear" w:pos="1440"/>
          <w:tab w:val="clear" w:pos="2160"/>
          <w:tab w:val="clear" w:pos="2880"/>
        </w:tabs>
        <w:ind w:left="142" w:right="521" w:firstLine="0"/>
        <w:jc w:val="both"/>
        <w:rPr>
          <w:rFonts w:ascii="Garamond" w:hAnsi="Garamond"/>
          <w:szCs w:val="22"/>
        </w:rPr>
      </w:pPr>
      <w:r>
        <w:rPr>
          <w:rFonts w:ascii="Garamond" w:hAnsi="Garamond"/>
          <w:szCs w:val="22"/>
        </w:rPr>
        <w:br w:type="page"/>
      </w:r>
      <w:r>
        <w:rPr>
          <w:rFonts w:ascii="Garamond" w:hAnsi="Garamond"/>
          <w:szCs w:val="22"/>
        </w:rPr>
        <w:lastRenderedPageBreak/>
        <w:t xml:space="preserve">CSEN </w:t>
      </w:r>
      <w:r w:rsidR="00057448">
        <w:rPr>
          <w:rFonts w:ascii="Garamond" w:hAnsi="Garamond"/>
          <w:szCs w:val="22"/>
        </w:rPr>
        <w:t>xxx</w:t>
      </w:r>
      <w:r>
        <w:rPr>
          <w:rFonts w:ascii="Garamond" w:hAnsi="Garamond"/>
          <w:szCs w:val="22"/>
        </w:rPr>
        <w:t xml:space="preserve"> LEARNING OUTCOMES</w:t>
      </w:r>
    </w:p>
    <w:p w:rsidR="00B17A10" w:rsidRDefault="00B17A10" w:rsidP="00B17A10">
      <w:pPr>
        <w:rPr>
          <w:rFonts w:ascii="Garamond" w:hAnsi="Garamond"/>
        </w:rPr>
      </w:pPr>
      <w:r>
        <w:rPr>
          <w:rFonts w:ascii="Garamond" w:hAnsi="Garamond"/>
        </w:rPr>
        <w:t>By the end of this module students should be able to:</w:t>
      </w:r>
    </w:p>
    <w:p w:rsidR="00B17A10" w:rsidRDefault="00B17A10" w:rsidP="00B17A10">
      <w:pPr>
        <w:pStyle w:val="bullet"/>
        <w:numPr>
          <w:ilvl w:val="0"/>
          <w:numId w:val="5"/>
        </w:numPr>
        <w:overflowPunct w:val="0"/>
        <w:autoSpaceDE w:val="0"/>
        <w:autoSpaceDN w:val="0"/>
        <w:adjustRightInd w:val="0"/>
        <w:spacing w:before="0"/>
        <w:ind w:left="568" w:hanging="284"/>
        <w:jc w:val="left"/>
        <w:textAlignment w:val="baseline"/>
        <w:rPr>
          <w:rFonts w:ascii="Garamond" w:hAnsi="Garamond"/>
          <w:i/>
          <w:sz w:val="22"/>
          <w:szCs w:val="22"/>
        </w:rPr>
      </w:pPr>
      <w:r>
        <w:rPr>
          <w:rFonts w:ascii="Garamond" w:hAnsi="Garamond"/>
          <w:i/>
          <w:sz w:val="22"/>
          <w:szCs w:val="22"/>
        </w:rPr>
        <w:t xml:space="preserve">exhibit a systematic understanding of the key concepts associated with literary Modernism;   </w:t>
      </w:r>
      <w:r w:rsidR="00F47677">
        <w:rPr>
          <w:rFonts w:ascii="Garamond" w:hAnsi="Garamond"/>
          <w:i/>
          <w:sz w:val="22"/>
          <w:szCs w:val="22"/>
        </w:rPr>
        <w:tab/>
      </w:r>
      <w:r w:rsidR="00F47677">
        <w:rPr>
          <w:rFonts w:ascii="Garamond" w:hAnsi="Garamond"/>
          <w:sz w:val="22"/>
          <w:szCs w:val="22"/>
        </w:rPr>
        <w:t>excellent</w:t>
      </w:r>
    </w:p>
    <w:p w:rsidR="00B17A10" w:rsidRDefault="00B17A10" w:rsidP="00B17A10">
      <w:pPr>
        <w:pStyle w:val="bullet"/>
        <w:numPr>
          <w:ilvl w:val="0"/>
          <w:numId w:val="5"/>
        </w:numPr>
        <w:overflowPunct w:val="0"/>
        <w:autoSpaceDE w:val="0"/>
        <w:autoSpaceDN w:val="0"/>
        <w:adjustRightInd w:val="0"/>
        <w:spacing w:before="0"/>
        <w:ind w:left="568" w:hanging="284"/>
        <w:jc w:val="left"/>
        <w:textAlignment w:val="baseline"/>
        <w:rPr>
          <w:rFonts w:ascii="Garamond" w:hAnsi="Garamond"/>
          <w:i/>
          <w:sz w:val="22"/>
          <w:szCs w:val="22"/>
        </w:rPr>
      </w:pPr>
      <w:r>
        <w:rPr>
          <w:rFonts w:ascii="Garamond" w:hAnsi="Garamond"/>
          <w:i/>
          <w:sz w:val="22"/>
          <w:szCs w:val="22"/>
        </w:rPr>
        <w:t xml:space="preserve">demonstrate a coherent and detailed knowledge of a varied range of Modernist texts;          </w:t>
      </w:r>
      <w:r w:rsidR="00F47677">
        <w:rPr>
          <w:rFonts w:ascii="Garamond" w:hAnsi="Garamond"/>
          <w:i/>
          <w:sz w:val="22"/>
          <w:szCs w:val="22"/>
        </w:rPr>
        <w:tab/>
      </w:r>
      <w:r w:rsidR="00F47677">
        <w:rPr>
          <w:rFonts w:ascii="Garamond" w:hAnsi="Garamond"/>
          <w:i/>
          <w:sz w:val="22"/>
          <w:szCs w:val="22"/>
        </w:rPr>
        <w:tab/>
      </w:r>
      <w:r w:rsidR="00F47677">
        <w:rPr>
          <w:rFonts w:ascii="Garamond" w:hAnsi="Garamond"/>
          <w:sz w:val="22"/>
          <w:szCs w:val="22"/>
        </w:rPr>
        <w:t>excellent</w:t>
      </w:r>
    </w:p>
    <w:p w:rsidR="00B17A10" w:rsidRDefault="00B17A10" w:rsidP="00B17A10">
      <w:pPr>
        <w:pStyle w:val="bullet"/>
        <w:numPr>
          <w:ilvl w:val="0"/>
          <w:numId w:val="5"/>
        </w:numPr>
        <w:overflowPunct w:val="0"/>
        <w:autoSpaceDE w:val="0"/>
        <w:autoSpaceDN w:val="0"/>
        <w:adjustRightInd w:val="0"/>
        <w:spacing w:before="0"/>
        <w:ind w:left="568" w:hanging="284"/>
        <w:jc w:val="left"/>
        <w:textAlignment w:val="baseline"/>
        <w:rPr>
          <w:rFonts w:ascii="Garamond" w:hAnsi="Garamond"/>
          <w:i/>
          <w:sz w:val="22"/>
          <w:szCs w:val="22"/>
        </w:rPr>
      </w:pPr>
      <w:r>
        <w:rPr>
          <w:rFonts w:ascii="Garamond" w:hAnsi="Garamond"/>
          <w:i/>
          <w:sz w:val="22"/>
          <w:szCs w:val="22"/>
        </w:rPr>
        <w:t xml:space="preserve">discuss the characteristic formal and thematic features associated with Modernism;              </w:t>
      </w:r>
      <w:r w:rsidR="00F47677">
        <w:rPr>
          <w:rFonts w:ascii="Garamond" w:hAnsi="Garamond"/>
          <w:i/>
          <w:sz w:val="22"/>
          <w:szCs w:val="22"/>
        </w:rPr>
        <w:tab/>
      </w:r>
      <w:r w:rsidR="00F47677">
        <w:rPr>
          <w:rFonts w:ascii="Garamond" w:hAnsi="Garamond"/>
          <w:sz w:val="22"/>
          <w:szCs w:val="22"/>
        </w:rPr>
        <w:t>excellent</w:t>
      </w:r>
    </w:p>
    <w:p w:rsidR="00B17A10" w:rsidRDefault="00B17A10" w:rsidP="00B17A10">
      <w:pPr>
        <w:pStyle w:val="bullet"/>
        <w:numPr>
          <w:ilvl w:val="0"/>
          <w:numId w:val="5"/>
        </w:numPr>
        <w:overflowPunct w:val="0"/>
        <w:autoSpaceDE w:val="0"/>
        <w:autoSpaceDN w:val="0"/>
        <w:adjustRightInd w:val="0"/>
        <w:spacing w:before="0"/>
        <w:ind w:left="568" w:hanging="284"/>
        <w:jc w:val="left"/>
        <w:textAlignment w:val="baseline"/>
        <w:rPr>
          <w:rFonts w:ascii="Garamond" w:hAnsi="Garamond"/>
          <w:i/>
          <w:sz w:val="22"/>
          <w:szCs w:val="22"/>
        </w:rPr>
      </w:pPr>
      <w:r>
        <w:rPr>
          <w:rFonts w:ascii="Garamond" w:hAnsi="Garamond"/>
          <w:i/>
          <w:sz w:val="22"/>
          <w:szCs w:val="22"/>
        </w:rPr>
        <w:t xml:space="preserve">display a thorough familiarity with the historical and socio-cultural contexts of Modernism generally and </w:t>
      </w:r>
    </w:p>
    <w:p w:rsidR="00B17A10" w:rsidRDefault="00B17A10" w:rsidP="00B17A10">
      <w:pPr>
        <w:pStyle w:val="bullet"/>
        <w:overflowPunct w:val="0"/>
        <w:autoSpaceDE w:val="0"/>
        <w:autoSpaceDN w:val="0"/>
        <w:adjustRightInd w:val="0"/>
        <w:spacing w:before="0"/>
        <w:ind w:left="568" w:firstLine="0"/>
        <w:jc w:val="left"/>
        <w:textAlignment w:val="baseline"/>
        <w:rPr>
          <w:rFonts w:ascii="Garamond" w:hAnsi="Garamond"/>
          <w:i/>
          <w:sz w:val="22"/>
          <w:szCs w:val="22"/>
        </w:rPr>
      </w:pPr>
      <w:proofErr w:type="gramStart"/>
      <w:r>
        <w:rPr>
          <w:rFonts w:ascii="Garamond" w:hAnsi="Garamond"/>
          <w:i/>
          <w:sz w:val="22"/>
          <w:szCs w:val="22"/>
        </w:rPr>
        <w:t>individual</w:t>
      </w:r>
      <w:proofErr w:type="gramEnd"/>
      <w:r>
        <w:rPr>
          <w:rFonts w:ascii="Garamond" w:hAnsi="Garamond"/>
          <w:i/>
          <w:sz w:val="22"/>
          <w:szCs w:val="22"/>
        </w:rPr>
        <w:t xml:space="preserve"> texts in particular;                                                  </w:t>
      </w:r>
      <w:r w:rsidR="00F47677">
        <w:rPr>
          <w:rFonts w:ascii="Garamond" w:hAnsi="Garamond"/>
          <w:i/>
          <w:sz w:val="22"/>
          <w:szCs w:val="22"/>
        </w:rPr>
        <w:tab/>
      </w:r>
      <w:r w:rsidR="00F47677">
        <w:rPr>
          <w:rFonts w:ascii="Garamond" w:hAnsi="Garamond"/>
          <w:i/>
          <w:sz w:val="22"/>
          <w:szCs w:val="22"/>
        </w:rPr>
        <w:tab/>
      </w:r>
      <w:r w:rsidR="00F47677">
        <w:rPr>
          <w:rFonts w:ascii="Garamond" w:hAnsi="Garamond"/>
          <w:i/>
          <w:sz w:val="22"/>
          <w:szCs w:val="22"/>
        </w:rPr>
        <w:tab/>
      </w:r>
      <w:r w:rsidR="00F47677">
        <w:rPr>
          <w:rFonts w:ascii="Garamond" w:hAnsi="Garamond"/>
          <w:i/>
          <w:sz w:val="22"/>
          <w:szCs w:val="22"/>
        </w:rPr>
        <w:tab/>
      </w:r>
      <w:r w:rsidR="00F47677">
        <w:rPr>
          <w:rFonts w:ascii="Garamond" w:hAnsi="Garamond"/>
          <w:sz w:val="22"/>
          <w:szCs w:val="22"/>
        </w:rPr>
        <w:t>excellent</w:t>
      </w:r>
    </w:p>
    <w:p w:rsidR="00B17A10" w:rsidRPr="000A1305" w:rsidRDefault="00B17A10" w:rsidP="00B17A10">
      <w:pPr>
        <w:pStyle w:val="bullet"/>
        <w:numPr>
          <w:ilvl w:val="0"/>
          <w:numId w:val="5"/>
        </w:numPr>
        <w:overflowPunct w:val="0"/>
        <w:autoSpaceDE w:val="0"/>
        <w:autoSpaceDN w:val="0"/>
        <w:adjustRightInd w:val="0"/>
        <w:spacing w:before="0"/>
        <w:ind w:left="567"/>
        <w:jc w:val="left"/>
        <w:textAlignment w:val="baseline"/>
        <w:rPr>
          <w:rFonts w:ascii="Garamond" w:hAnsi="Garamond"/>
          <w:sz w:val="22"/>
          <w:szCs w:val="22"/>
        </w:rPr>
      </w:pPr>
      <w:r w:rsidRPr="000A1305">
        <w:rPr>
          <w:rFonts w:ascii="Garamond" w:hAnsi="Garamond"/>
          <w:i/>
          <w:sz w:val="22"/>
          <w:szCs w:val="22"/>
        </w:rPr>
        <w:t>show awareness of the ongoing critical debates concerning ‘Modernism’, its precise defin</w:t>
      </w:r>
      <w:r>
        <w:rPr>
          <w:rFonts w:ascii="Garamond" w:hAnsi="Garamond"/>
          <w:i/>
          <w:sz w:val="22"/>
          <w:szCs w:val="22"/>
        </w:rPr>
        <w:t>ition, and historical importance</w:t>
      </w:r>
      <w:r w:rsidRPr="000A1305">
        <w:rPr>
          <w:rFonts w:ascii="Garamond" w:hAnsi="Garamond"/>
          <w:i/>
          <w:sz w:val="22"/>
          <w:szCs w:val="22"/>
        </w:rPr>
        <w:tab/>
      </w:r>
      <w:r w:rsidRPr="000A1305">
        <w:rPr>
          <w:rFonts w:ascii="Garamond" w:hAnsi="Garamond"/>
          <w:i/>
          <w:sz w:val="22"/>
          <w:szCs w:val="22"/>
        </w:rPr>
        <w:tab/>
      </w:r>
      <w:r w:rsidRPr="000A1305">
        <w:rPr>
          <w:rFonts w:ascii="Garamond" w:hAnsi="Garamond"/>
          <w:i/>
          <w:sz w:val="22"/>
          <w:szCs w:val="22"/>
        </w:rPr>
        <w:tab/>
      </w:r>
      <w:r w:rsidRPr="000A1305">
        <w:rPr>
          <w:rFonts w:ascii="Garamond" w:hAnsi="Garamond"/>
          <w:i/>
          <w:sz w:val="22"/>
          <w:szCs w:val="22"/>
        </w:rPr>
        <w:tab/>
      </w:r>
      <w:r w:rsidRPr="000A1305">
        <w:rPr>
          <w:rFonts w:ascii="Garamond" w:hAnsi="Garamond"/>
          <w:i/>
          <w:sz w:val="22"/>
          <w:szCs w:val="22"/>
        </w:rPr>
        <w:tab/>
      </w:r>
      <w:r w:rsidRPr="000A1305">
        <w:rPr>
          <w:rFonts w:ascii="Garamond" w:hAnsi="Garamond"/>
          <w:i/>
          <w:sz w:val="22"/>
          <w:szCs w:val="22"/>
        </w:rPr>
        <w:tab/>
      </w:r>
      <w:r w:rsidRPr="000A1305">
        <w:rPr>
          <w:rFonts w:ascii="Garamond" w:hAnsi="Garamond"/>
          <w:i/>
          <w:sz w:val="22"/>
          <w:szCs w:val="22"/>
        </w:rPr>
        <w:tab/>
      </w:r>
      <w:r w:rsidRPr="000A1305">
        <w:rPr>
          <w:rFonts w:ascii="Garamond" w:hAnsi="Garamond"/>
          <w:i/>
          <w:sz w:val="22"/>
          <w:szCs w:val="22"/>
        </w:rPr>
        <w:tab/>
      </w:r>
      <w:r w:rsidRPr="000A1305">
        <w:rPr>
          <w:rFonts w:ascii="Garamond" w:hAnsi="Garamond"/>
          <w:i/>
          <w:sz w:val="22"/>
          <w:szCs w:val="22"/>
        </w:rPr>
        <w:tab/>
      </w:r>
      <w:r w:rsidR="00F47677">
        <w:rPr>
          <w:rFonts w:ascii="Garamond" w:hAnsi="Garamond"/>
          <w:i/>
          <w:sz w:val="22"/>
          <w:szCs w:val="22"/>
        </w:rPr>
        <w:tab/>
      </w:r>
      <w:r w:rsidR="00F47677">
        <w:rPr>
          <w:rFonts w:ascii="Garamond" w:hAnsi="Garamond"/>
          <w:sz w:val="22"/>
          <w:szCs w:val="22"/>
        </w:rPr>
        <w:t>excellent</w:t>
      </w:r>
    </w:p>
    <w:p w:rsidR="00B17A10" w:rsidRDefault="00B17A10" w:rsidP="00B17A10">
      <w:pPr>
        <w:pStyle w:val="ListParagraph"/>
        <w:ind w:left="1003"/>
        <w:rPr>
          <w:rFonts w:ascii="Garamond" w:hAnsi="Garamond"/>
          <w:b/>
        </w:rPr>
      </w:pPr>
    </w:p>
    <w:p w:rsidR="00B17A10" w:rsidRDefault="00B17A10" w:rsidP="00B17A10">
      <w:pPr>
        <w:pBdr>
          <w:bottom w:val="single" w:sz="6" w:space="1" w:color="auto"/>
        </w:pBdr>
        <w:rPr>
          <w:rFonts w:ascii="Garamond" w:hAnsi="Garamond"/>
          <w:b/>
        </w:rPr>
      </w:pPr>
    </w:p>
    <w:p w:rsidR="00B17A10" w:rsidRDefault="00B17A10" w:rsidP="00B17A10">
      <w:pPr>
        <w:jc w:val="center"/>
        <w:outlineLvl w:val="1"/>
        <w:rPr>
          <w:rFonts w:ascii="Garamond" w:hAnsi="Garamond"/>
          <w:b/>
        </w:rPr>
      </w:pPr>
    </w:p>
    <w:p w:rsidR="00B17A10" w:rsidRDefault="00B17A10" w:rsidP="00B17A10">
      <w:pPr>
        <w:jc w:val="center"/>
        <w:outlineLvl w:val="1"/>
        <w:rPr>
          <w:rFonts w:ascii="Garamond" w:hAnsi="Garamond"/>
          <w:b/>
        </w:rPr>
      </w:pPr>
      <w:r>
        <w:rPr>
          <w:rFonts w:ascii="Garamond" w:hAnsi="Garamond"/>
          <w:b/>
        </w:rPr>
        <w:t>MARKING DESCRIPTORS FOR CRITICAL WORK</w:t>
      </w:r>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8640"/>
      </w:tblGrid>
      <w:tr w:rsidR="00B17A10" w:rsidTr="00C05214">
        <w:trPr>
          <w:trHeight w:val="880"/>
        </w:trPr>
        <w:tc>
          <w:tcPr>
            <w:tcW w:w="8640" w:type="dxa"/>
            <w:tcBorders>
              <w:top w:val="single" w:sz="4" w:space="0" w:color="auto"/>
              <w:left w:val="single" w:sz="4" w:space="0" w:color="auto"/>
              <w:bottom w:val="single" w:sz="4" w:space="0" w:color="auto"/>
              <w:right w:val="single" w:sz="4" w:space="0" w:color="auto"/>
            </w:tcBorders>
            <w:hideMark/>
          </w:tcPr>
          <w:p w:rsidR="00B17A10" w:rsidRPr="00F47677" w:rsidRDefault="00B17A10" w:rsidP="00C05214">
            <w:pPr>
              <w:jc w:val="center"/>
              <w:rPr>
                <w:rFonts w:ascii="Garamond" w:hAnsi="Garamond"/>
                <w:b/>
                <w:color w:val="000000" w:themeColor="text1"/>
                <w:sz w:val="28"/>
              </w:rPr>
            </w:pPr>
            <w:bookmarkStart w:id="1" w:name="_Toc166988286"/>
            <w:bookmarkStart w:id="2" w:name="_Toc166993724"/>
            <w:bookmarkStart w:id="3" w:name="_Toc175539705"/>
            <w:r w:rsidRPr="00F47677">
              <w:rPr>
                <w:rFonts w:ascii="Garamond" w:hAnsi="Garamond"/>
                <w:b/>
                <w:color w:val="000000" w:themeColor="text1"/>
                <w:sz w:val="22"/>
              </w:rPr>
              <w:t xml:space="preserve">GRADE BAND: </w:t>
            </w:r>
            <w:r w:rsidRPr="00F47677">
              <w:rPr>
                <w:rFonts w:ascii="Garamond" w:hAnsi="Garamond"/>
                <w:b/>
                <w:color w:val="000000" w:themeColor="text1"/>
                <w:sz w:val="28"/>
              </w:rPr>
              <w:t>80 &amp; above</w:t>
            </w:r>
            <w:bookmarkEnd w:id="1"/>
            <w:bookmarkEnd w:id="2"/>
            <w:bookmarkEnd w:id="3"/>
          </w:p>
          <w:p w:rsidR="00B17A10" w:rsidRPr="00F47677" w:rsidRDefault="00B17A10" w:rsidP="00B17A10">
            <w:pPr>
              <w:numPr>
                <w:ilvl w:val="0"/>
                <w:numId w:val="6"/>
              </w:numPr>
              <w:spacing w:line="276" w:lineRule="auto"/>
              <w:ind w:left="284" w:hanging="284"/>
              <w:rPr>
                <w:rFonts w:ascii="Garamond" w:hAnsi="Garamond"/>
                <w:color w:val="000000" w:themeColor="text1"/>
              </w:rPr>
            </w:pPr>
            <w:r w:rsidRPr="00F47677">
              <w:rPr>
                <w:rFonts w:ascii="Garamond" w:hAnsi="Garamond"/>
                <w:color w:val="000000" w:themeColor="text1"/>
                <w:sz w:val="22"/>
              </w:rPr>
              <w:t>Highly intelligent perceptive and sensitive response to texts.</w:t>
            </w:r>
          </w:p>
          <w:p w:rsidR="00B17A10" w:rsidRPr="00F47677" w:rsidRDefault="00B17A10" w:rsidP="00B17A10">
            <w:pPr>
              <w:numPr>
                <w:ilvl w:val="0"/>
                <w:numId w:val="6"/>
              </w:numPr>
              <w:spacing w:line="276" w:lineRule="auto"/>
              <w:ind w:left="284" w:hanging="284"/>
              <w:rPr>
                <w:rFonts w:ascii="Garamond" w:hAnsi="Garamond"/>
                <w:color w:val="000000" w:themeColor="text1"/>
              </w:rPr>
            </w:pPr>
            <w:r w:rsidRPr="00F47677">
              <w:rPr>
                <w:rFonts w:ascii="Garamond" w:hAnsi="Garamond"/>
                <w:color w:val="000000" w:themeColor="text1"/>
                <w:sz w:val="22"/>
              </w:rPr>
              <w:t>Consistently original insight and power of analysis.</w:t>
            </w:r>
          </w:p>
          <w:p w:rsidR="00B17A10" w:rsidRPr="00F47677" w:rsidRDefault="00B17A10" w:rsidP="00B17A10">
            <w:pPr>
              <w:numPr>
                <w:ilvl w:val="0"/>
                <w:numId w:val="6"/>
              </w:numPr>
              <w:spacing w:line="276" w:lineRule="auto"/>
              <w:ind w:left="284" w:hanging="284"/>
              <w:rPr>
                <w:rFonts w:ascii="Garamond" w:hAnsi="Garamond"/>
                <w:color w:val="000000" w:themeColor="text1"/>
              </w:rPr>
            </w:pPr>
            <w:r w:rsidRPr="00F47677">
              <w:rPr>
                <w:rFonts w:ascii="Garamond" w:hAnsi="Garamond"/>
                <w:color w:val="000000" w:themeColor="text1"/>
                <w:sz w:val="22"/>
              </w:rPr>
              <w:t>Exceptional grasp of appropriate critical/theoretical/formal/ethical concepts.</w:t>
            </w:r>
          </w:p>
          <w:p w:rsidR="00B17A10" w:rsidRPr="00F47677" w:rsidRDefault="00B17A10" w:rsidP="00B17A10">
            <w:pPr>
              <w:numPr>
                <w:ilvl w:val="0"/>
                <w:numId w:val="6"/>
              </w:numPr>
              <w:spacing w:line="276" w:lineRule="auto"/>
              <w:ind w:left="284" w:hanging="284"/>
              <w:rPr>
                <w:rFonts w:ascii="Garamond" w:hAnsi="Garamond"/>
                <w:color w:val="000000" w:themeColor="text1"/>
              </w:rPr>
            </w:pPr>
            <w:r w:rsidRPr="00F47677">
              <w:rPr>
                <w:rFonts w:ascii="Garamond" w:hAnsi="Garamond"/>
                <w:color w:val="000000" w:themeColor="text1"/>
                <w:sz w:val="22"/>
              </w:rPr>
              <w:t>Sustained evidence of wide-reading and discriminating use of secondary material.</w:t>
            </w:r>
          </w:p>
          <w:p w:rsidR="00B17A10" w:rsidRPr="00F47677" w:rsidRDefault="00B17A10" w:rsidP="00B17A10">
            <w:pPr>
              <w:numPr>
                <w:ilvl w:val="0"/>
                <w:numId w:val="6"/>
              </w:numPr>
              <w:spacing w:line="276" w:lineRule="auto"/>
              <w:ind w:left="284" w:hanging="284"/>
              <w:rPr>
                <w:rFonts w:ascii="Garamond" w:hAnsi="Garamond"/>
                <w:color w:val="000000" w:themeColor="text1"/>
              </w:rPr>
            </w:pPr>
            <w:r w:rsidRPr="00F47677">
              <w:rPr>
                <w:rFonts w:ascii="Garamond" w:hAnsi="Garamond"/>
                <w:color w:val="000000" w:themeColor="text1"/>
                <w:sz w:val="22"/>
              </w:rPr>
              <w:t>Exceptional appreciation of textual and/or historical context and relationship to other arts or disciplines.</w:t>
            </w:r>
          </w:p>
          <w:p w:rsidR="00B17A10" w:rsidRPr="00F47677" w:rsidRDefault="00B17A10" w:rsidP="00B17A10">
            <w:pPr>
              <w:numPr>
                <w:ilvl w:val="0"/>
                <w:numId w:val="6"/>
              </w:numPr>
              <w:spacing w:line="276" w:lineRule="auto"/>
              <w:ind w:left="284" w:hanging="284"/>
              <w:rPr>
                <w:rFonts w:ascii="Garamond" w:hAnsi="Garamond"/>
                <w:color w:val="000000" w:themeColor="text1"/>
              </w:rPr>
            </w:pPr>
            <w:r w:rsidRPr="00F47677">
              <w:rPr>
                <w:rFonts w:ascii="Garamond" w:hAnsi="Garamond"/>
                <w:color w:val="000000" w:themeColor="text1"/>
                <w:sz w:val="22"/>
              </w:rPr>
              <w:t>A highly developed sense of relevance.</w:t>
            </w:r>
          </w:p>
          <w:p w:rsidR="00B17A10" w:rsidRPr="00F47677" w:rsidRDefault="00B17A10" w:rsidP="00B17A10">
            <w:pPr>
              <w:numPr>
                <w:ilvl w:val="0"/>
                <w:numId w:val="6"/>
              </w:numPr>
              <w:spacing w:line="276" w:lineRule="auto"/>
              <w:ind w:left="284" w:hanging="284"/>
              <w:rPr>
                <w:rFonts w:ascii="Garamond" w:hAnsi="Garamond"/>
                <w:color w:val="000000" w:themeColor="text1"/>
              </w:rPr>
            </w:pPr>
            <w:r w:rsidRPr="00F47677">
              <w:rPr>
                <w:rFonts w:ascii="Garamond" w:hAnsi="Garamond"/>
                <w:color w:val="000000" w:themeColor="text1"/>
                <w:sz w:val="22"/>
              </w:rPr>
              <w:t>Exceptional and highly intelligent use of quotation or other illustrative material.</w:t>
            </w:r>
          </w:p>
          <w:p w:rsidR="00B17A10" w:rsidRPr="00F47677" w:rsidRDefault="00B17A10" w:rsidP="00B17A10">
            <w:pPr>
              <w:numPr>
                <w:ilvl w:val="0"/>
                <w:numId w:val="6"/>
              </w:numPr>
              <w:spacing w:line="276" w:lineRule="auto"/>
              <w:ind w:left="284" w:hanging="284"/>
              <w:rPr>
                <w:rFonts w:ascii="Garamond" w:hAnsi="Garamond"/>
                <w:color w:val="000000" w:themeColor="text1"/>
              </w:rPr>
            </w:pPr>
            <w:r w:rsidRPr="00F47677">
              <w:rPr>
                <w:rFonts w:ascii="Garamond" w:hAnsi="Garamond"/>
                <w:color w:val="000000" w:themeColor="text1"/>
                <w:sz w:val="22"/>
              </w:rPr>
              <w:t>Exceptional ability to present well-structured, articulate and persuasive argument.</w:t>
            </w:r>
          </w:p>
          <w:p w:rsidR="00B17A10" w:rsidRPr="00F47677" w:rsidRDefault="00B17A10" w:rsidP="00B17A10">
            <w:pPr>
              <w:numPr>
                <w:ilvl w:val="0"/>
                <w:numId w:val="6"/>
              </w:numPr>
              <w:spacing w:line="276" w:lineRule="auto"/>
              <w:ind w:left="284" w:hanging="284"/>
              <w:rPr>
                <w:rFonts w:ascii="Garamond" w:hAnsi="Garamond"/>
                <w:color w:val="000000" w:themeColor="text1"/>
              </w:rPr>
            </w:pPr>
            <w:r w:rsidRPr="00F47677">
              <w:rPr>
                <w:rFonts w:ascii="Garamond" w:hAnsi="Garamond"/>
                <w:color w:val="000000" w:themeColor="text1"/>
                <w:sz w:val="22"/>
              </w:rPr>
              <w:t>An exceptional command of language.</w:t>
            </w:r>
          </w:p>
          <w:p w:rsidR="00B17A10" w:rsidRDefault="00B17A10" w:rsidP="00B17A10">
            <w:pPr>
              <w:numPr>
                <w:ilvl w:val="0"/>
                <w:numId w:val="6"/>
              </w:numPr>
              <w:spacing w:line="276" w:lineRule="auto"/>
              <w:ind w:left="284" w:hanging="284"/>
              <w:rPr>
                <w:rFonts w:ascii="Garamond" w:hAnsi="Garamond"/>
                <w:color w:val="000000"/>
              </w:rPr>
            </w:pPr>
            <w:r w:rsidRPr="00F47677">
              <w:rPr>
                <w:rFonts w:ascii="Garamond" w:hAnsi="Garamond"/>
                <w:color w:val="000000" w:themeColor="text1"/>
                <w:sz w:val="22"/>
              </w:rPr>
              <w:t>Complete mastery of appropriate presentation skills.</w:t>
            </w:r>
          </w:p>
        </w:tc>
      </w:tr>
      <w:tr w:rsidR="00B17A10" w:rsidTr="00C05214">
        <w:tc>
          <w:tcPr>
            <w:tcW w:w="8640" w:type="dxa"/>
            <w:tcBorders>
              <w:top w:val="single" w:sz="4" w:space="0" w:color="auto"/>
              <w:left w:val="single" w:sz="4" w:space="0" w:color="auto"/>
              <w:bottom w:val="single" w:sz="4" w:space="0" w:color="auto"/>
              <w:right w:val="single" w:sz="4" w:space="0" w:color="auto"/>
            </w:tcBorders>
            <w:hideMark/>
          </w:tcPr>
          <w:p w:rsidR="00B17A10" w:rsidRDefault="00B17A10" w:rsidP="00C05214">
            <w:pPr>
              <w:jc w:val="center"/>
              <w:rPr>
                <w:rFonts w:ascii="Garamond" w:hAnsi="Garamond"/>
                <w:b/>
                <w:color w:val="808080" w:themeColor="background1" w:themeShade="80"/>
              </w:rPr>
            </w:pPr>
            <w:r>
              <w:rPr>
                <w:rFonts w:ascii="Garamond" w:hAnsi="Garamond"/>
                <w:b/>
                <w:color w:val="808080" w:themeColor="background1" w:themeShade="80"/>
                <w:sz w:val="20"/>
              </w:rPr>
              <w:t xml:space="preserve">GRADE BAND: </w:t>
            </w:r>
            <w:r>
              <w:rPr>
                <w:rFonts w:ascii="Garamond" w:hAnsi="Garamond"/>
                <w:b/>
                <w:color w:val="808080" w:themeColor="background1" w:themeShade="80"/>
              </w:rPr>
              <w:t>70 -79</w:t>
            </w:r>
          </w:p>
          <w:p w:rsidR="00B17A10" w:rsidRDefault="00B17A10" w:rsidP="00B17A10">
            <w:pPr>
              <w:numPr>
                <w:ilvl w:val="0"/>
                <w:numId w:val="7"/>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Intelligent perceptive and sensitive response to texts etc.</w:t>
            </w:r>
          </w:p>
          <w:p w:rsidR="00B17A10" w:rsidRDefault="00B17A10" w:rsidP="00B17A10">
            <w:pPr>
              <w:numPr>
                <w:ilvl w:val="0"/>
                <w:numId w:val="8"/>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Original insight and power of analysis.</w:t>
            </w:r>
          </w:p>
          <w:p w:rsidR="00B17A10" w:rsidRDefault="00B17A10" w:rsidP="00B17A10">
            <w:pPr>
              <w:numPr>
                <w:ilvl w:val="0"/>
                <w:numId w:val="8"/>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Excellent grasp of appropriate critical/theoretical/formal/ethical concepts.</w:t>
            </w:r>
          </w:p>
          <w:p w:rsidR="00B17A10" w:rsidRDefault="00B17A10" w:rsidP="00B17A10">
            <w:pPr>
              <w:numPr>
                <w:ilvl w:val="0"/>
                <w:numId w:val="8"/>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Evidence of wide-reading and discriminating use of secondary material.</w:t>
            </w:r>
          </w:p>
          <w:p w:rsidR="00B17A10" w:rsidRDefault="00B17A10" w:rsidP="00B17A10">
            <w:pPr>
              <w:numPr>
                <w:ilvl w:val="0"/>
                <w:numId w:val="8"/>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Thorough appreciation of textual and/or historical context and relationship to other arts or disciplines.</w:t>
            </w:r>
          </w:p>
          <w:p w:rsidR="00B17A10" w:rsidRDefault="00B17A10" w:rsidP="00B17A10">
            <w:pPr>
              <w:numPr>
                <w:ilvl w:val="0"/>
                <w:numId w:val="8"/>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A firm sense of relevance.</w:t>
            </w:r>
          </w:p>
          <w:p w:rsidR="00B17A10" w:rsidRDefault="00B17A10" w:rsidP="00B17A10">
            <w:pPr>
              <w:numPr>
                <w:ilvl w:val="0"/>
                <w:numId w:val="8"/>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Illuminating and intelligent use of quotation or other illustrative material.</w:t>
            </w:r>
          </w:p>
          <w:p w:rsidR="00B17A10" w:rsidRDefault="00B17A10" w:rsidP="00B17A10">
            <w:pPr>
              <w:numPr>
                <w:ilvl w:val="0"/>
                <w:numId w:val="8"/>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Ability to present well-structured, articulate and persuasive argument.</w:t>
            </w:r>
          </w:p>
          <w:p w:rsidR="00B17A10" w:rsidRDefault="00B17A10" w:rsidP="00B17A10">
            <w:pPr>
              <w:numPr>
                <w:ilvl w:val="0"/>
                <w:numId w:val="8"/>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A superior command of language.</w:t>
            </w:r>
          </w:p>
          <w:p w:rsidR="00B17A10" w:rsidRDefault="00B17A10" w:rsidP="00B17A10">
            <w:pPr>
              <w:numPr>
                <w:ilvl w:val="0"/>
                <w:numId w:val="8"/>
              </w:numPr>
              <w:spacing w:line="276" w:lineRule="auto"/>
              <w:ind w:left="284" w:hanging="284"/>
              <w:rPr>
                <w:rFonts w:ascii="Garamond" w:hAnsi="Garamond"/>
                <w:color w:val="000000"/>
              </w:rPr>
            </w:pPr>
            <w:r>
              <w:rPr>
                <w:rFonts w:ascii="Garamond" w:hAnsi="Garamond"/>
                <w:i/>
                <w:color w:val="808080" w:themeColor="background1" w:themeShade="80"/>
                <w:sz w:val="20"/>
              </w:rPr>
              <w:t>Mastery of appropriate presentation skills.</w:t>
            </w:r>
          </w:p>
        </w:tc>
      </w:tr>
      <w:tr w:rsidR="00B17A10" w:rsidTr="00C05214">
        <w:tc>
          <w:tcPr>
            <w:tcW w:w="8640" w:type="dxa"/>
            <w:tcBorders>
              <w:top w:val="single" w:sz="4" w:space="0" w:color="auto"/>
              <w:left w:val="single" w:sz="4" w:space="0" w:color="auto"/>
              <w:bottom w:val="single" w:sz="4" w:space="0" w:color="auto"/>
              <w:right w:val="single" w:sz="4" w:space="0" w:color="auto"/>
            </w:tcBorders>
            <w:hideMark/>
          </w:tcPr>
          <w:p w:rsidR="00B17A10" w:rsidRDefault="00B17A10" w:rsidP="00C05214">
            <w:pPr>
              <w:jc w:val="center"/>
              <w:rPr>
                <w:rFonts w:ascii="Garamond" w:hAnsi="Garamond"/>
                <w:b/>
                <w:color w:val="808080" w:themeColor="background1" w:themeShade="80"/>
              </w:rPr>
            </w:pPr>
            <w:r>
              <w:rPr>
                <w:rFonts w:ascii="Garamond" w:hAnsi="Garamond"/>
                <w:b/>
                <w:color w:val="808080" w:themeColor="background1" w:themeShade="80"/>
                <w:sz w:val="20"/>
              </w:rPr>
              <w:t>GRADE BAND</w:t>
            </w:r>
            <w:r>
              <w:rPr>
                <w:rFonts w:ascii="Garamond" w:hAnsi="Garamond"/>
                <w:b/>
                <w:color w:val="808080" w:themeColor="background1" w:themeShade="80"/>
                <w:sz w:val="18"/>
              </w:rPr>
              <w:t xml:space="preserve">: </w:t>
            </w:r>
            <w:r>
              <w:rPr>
                <w:rFonts w:ascii="Garamond" w:hAnsi="Garamond"/>
                <w:b/>
                <w:color w:val="808080" w:themeColor="background1" w:themeShade="80"/>
              </w:rPr>
              <w:t>60-69</w:t>
            </w:r>
          </w:p>
          <w:p w:rsidR="00B17A10" w:rsidRDefault="00B17A10" w:rsidP="00B17A10">
            <w:pPr>
              <w:numPr>
                <w:ilvl w:val="0"/>
                <w:numId w:val="9"/>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Alert and sensitive response to texts or intelligent understanding of formal features.</w:t>
            </w:r>
          </w:p>
          <w:p w:rsidR="00B17A10" w:rsidRDefault="00B17A10" w:rsidP="00B17A10">
            <w:pPr>
              <w:numPr>
                <w:ilvl w:val="0"/>
                <w:numId w:val="9"/>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First-hand knowledge of a varied range of texts appropriate to the subject under discussion.</w:t>
            </w:r>
          </w:p>
          <w:p w:rsidR="00B17A10" w:rsidRDefault="00B17A10" w:rsidP="00B17A10">
            <w:pPr>
              <w:numPr>
                <w:ilvl w:val="0"/>
                <w:numId w:val="9"/>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Good understanding of appropriate critical and ethical concepts and concerns.</w:t>
            </w:r>
          </w:p>
          <w:p w:rsidR="00B17A10" w:rsidRDefault="00B17A10" w:rsidP="00B17A10">
            <w:pPr>
              <w:numPr>
                <w:ilvl w:val="0"/>
                <w:numId w:val="9"/>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Ability to distinguish and deploy relevant material.</w:t>
            </w:r>
          </w:p>
          <w:p w:rsidR="00B17A10" w:rsidRDefault="00B17A10" w:rsidP="00B17A10">
            <w:pPr>
              <w:numPr>
                <w:ilvl w:val="0"/>
                <w:numId w:val="9"/>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Orderly presentation of argument.</w:t>
            </w:r>
          </w:p>
          <w:p w:rsidR="00B17A10" w:rsidRDefault="00B17A10" w:rsidP="00B17A10">
            <w:pPr>
              <w:numPr>
                <w:ilvl w:val="0"/>
                <w:numId w:val="9"/>
              </w:numPr>
              <w:spacing w:line="276" w:lineRule="auto"/>
              <w:ind w:left="284" w:hanging="284"/>
              <w:rPr>
                <w:rFonts w:ascii="Garamond" w:hAnsi="Garamond"/>
                <w:color w:val="808080" w:themeColor="background1" w:themeShade="80"/>
              </w:rPr>
            </w:pPr>
            <w:r>
              <w:rPr>
                <w:rFonts w:ascii="Garamond" w:hAnsi="Garamond"/>
                <w:i/>
                <w:color w:val="808080" w:themeColor="background1" w:themeShade="80"/>
                <w:sz w:val="20"/>
              </w:rPr>
              <w:t>Clear and effective expression</w:t>
            </w:r>
            <w:r>
              <w:rPr>
                <w:rFonts w:ascii="Garamond" w:hAnsi="Garamond"/>
                <w:color w:val="808080" w:themeColor="background1" w:themeShade="80"/>
                <w:sz w:val="20"/>
              </w:rPr>
              <w:t>.</w:t>
            </w:r>
          </w:p>
        </w:tc>
      </w:tr>
      <w:tr w:rsidR="00B17A10" w:rsidTr="00C05214">
        <w:tc>
          <w:tcPr>
            <w:tcW w:w="8640" w:type="dxa"/>
            <w:tcBorders>
              <w:top w:val="single" w:sz="4" w:space="0" w:color="auto"/>
              <w:left w:val="single" w:sz="4" w:space="0" w:color="auto"/>
              <w:bottom w:val="single" w:sz="4" w:space="0" w:color="auto"/>
              <w:right w:val="single" w:sz="4" w:space="0" w:color="auto"/>
            </w:tcBorders>
            <w:hideMark/>
          </w:tcPr>
          <w:p w:rsidR="00B17A10" w:rsidRPr="00FB63AE" w:rsidRDefault="00B17A10" w:rsidP="00C05214">
            <w:pPr>
              <w:jc w:val="center"/>
              <w:rPr>
                <w:rFonts w:ascii="Garamond" w:hAnsi="Garamond"/>
                <w:b/>
                <w:i/>
                <w:color w:val="A6A6A6" w:themeColor="background1" w:themeShade="A6"/>
              </w:rPr>
            </w:pPr>
            <w:r w:rsidRPr="00FB63AE">
              <w:rPr>
                <w:rFonts w:ascii="Garamond" w:hAnsi="Garamond"/>
                <w:b/>
                <w:i/>
                <w:color w:val="A6A6A6" w:themeColor="background1" w:themeShade="A6"/>
                <w:sz w:val="20"/>
              </w:rPr>
              <w:t>GRADE BAND: 50-59</w:t>
            </w:r>
          </w:p>
          <w:p w:rsidR="00B17A10" w:rsidRPr="00FB63AE" w:rsidRDefault="00B17A10" w:rsidP="00B17A10">
            <w:pPr>
              <w:numPr>
                <w:ilvl w:val="0"/>
                <w:numId w:val="10"/>
              </w:numPr>
              <w:spacing w:line="276" w:lineRule="auto"/>
              <w:ind w:left="284" w:hanging="284"/>
              <w:rPr>
                <w:rFonts w:ascii="Garamond" w:hAnsi="Garamond"/>
                <w:i/>
                <w:color w:val="A6A6A6" w:themeColor="background1" w:themeShade="A6"/>
                <w:sz w:val="20"/>
              </w:rPr>
            </w:pPr>
            <w:r w:rsidRPr="00FB63AE">
              <w:rPr>
                <w:rFonts w:ascii="Garamond" w:hAnsi="Garamond"/>
                <w:i/>
                <w:color w:val="A6A6A6" w:themeColor="background1" w:themeShade="A6"/>
                <w:sz w:val="20"/>
              </w:rPr>
              <w:t>Appreciative response to texts or images, or sound understanding of formal features.</w:t>
            </w:r>
          </w:p>
          <w:p w:rsidR="00B17A10" w:rsidRPr="00FB63AE" w:rsidRDefault="00B17A10" w:rsidP="00B17A10">
            <w:pPr>
              <w:numPr>
                <w:ilvl w:val="0"/>
                <w:numId w:val="10"/>
              </w:numPr>
              <w:spacing w:line="276" w:lineRule="auto"/>
              <w:ind w:left="284" w:hanging="284"/>
              <w:rPr>
                <w:rFonts w:ascii="Garamond" w:hAnsi="Garamond"/>
                <w:i/>
                <w:color w:val="A6A6A6" w:themeColor="background1" w:themeShade="A6"/>
                <w:sz w:val="20"/>
              </w:rPr>
            </w:pPr>
            <w:r w:rsidRPr="00FB63AE">
              <w:rPr>
                <w:rFonts w:ascii="Garamond" w:hAnsi="Garamond"/>
                <w:i/>
                <w:color w:val="A6A6A6" w:themeColor="background1" w:themeShade="A6"/>
                <w:sz w:val="20"/>
              </w:rPr>
              <w:t xml:space="preserve">Knowledge of a sufficient number of texts or images to substantiate general statements. </w:t>
            </w:r>
          </w:p>
          <w:p w:rsidR="00B17A10" w:rsidRPr="00FB63AE" w:rsidRDefault="00B17A10" w:rsidP="00B17A10">
            <w:pPr>
              <w:numPr>
                <w:ilvl w:val="0"/>
                <w:numId w:val="10"/>
              </w:numPr>
              <w:spacing w:line="276" w:lineRule="auto"/>
              <w:ind w:left="284" w:hanging="284"/>
              <w:rPr>
                <w:rFonts w:ascii="Garamond" w:hAnsi="Garamond"/>
                <w:i/>
                <w:color w:val="A6A6A6" w:themeColor="background1" w:themeShade="A6"/>
                <w:sz w:val="20"/>
              </w:rPr>
            </w:pPr>
            <w:r w:rsidRPr="00FB63AE">
              <w:rPr>
                <w:rFonts w:ascii="Garamond" w:hAnsi="Garamond"/>
                <w:i/>
                <w:color w:val="A6A6A6" w:themeColor="background1" w:themeShade="A6"/>
                <w:sz w:val="20"/>
              </w:rPr>
              <w:lastRenderedPageBreak/>
              <w:t>Apposite use of quotation or other illustrative material.</w:t>
            </w:r>
          </w:p>
          <w:p w:rsidR="00B17A10" w:rsidRPr="00FB63AE" w:rsidRDefault="00B17A10" w:rsidP="00B17A10">
            <w:pPr>
              <w:numPr>
                <w:ilvl w:val="0"/>
                <w:numId w:val="10"/>
              </w:numPr>
              <w:spacing w:line="276" w:lineRule="auto"/>
              <w:ind w:left="284" w:hanging="284"/>
              <w:rPr>
                <w:rFonts w:ascii="Garamond" w:hAnsi="Garamond"/>
                <w:i/>
                <w:color w:val="A6A6A6" w:themeColor="background1" w:themeShade="A6"/>
                <w:sz w:val="20"/>
              </w:rPr>
            </w:pPr>
            <w:r w:rsidRPr="00FB63AE">
              <w:rPr>
                <w:rFonts w:ascii="Garamond" w:hAnsi="Garamond"/>
                <w:i/>
                <w:color w:val="A6A6A6" w:themeColor="background1" w:themeShade="A6"/>
                <w:sz w:val="20"/>
              </w:rPr>
              <w:t>Some knowledge of ethical, critical or historical contexts and concerns.</w:t>
            </w:r>
          </w:p>
          <w:p w:rsidR="00B17A10" w:rsidRPr="00FB63AE" w:rsidRDefault="00B17A10" w:rsidP="00B17A10">
            <w:pPr>
              <w:numPr>
                <w:ilvl w:val="0"/>
                <w:numId w:val="10"/>
              </w:numPr>
              <w:spacing w:line="276" w:lineRule="auto"/>
              <w:ind w:left="284" w:hanging="284"/>
              <w:rPr>
                <w:rFonts w:ascii="Garamond" w:hAnsi="Garamond"/>
                <w:i/>
                <w:color w:val="A6A6A6" w:themeColor="background1" w:themeShade="A6"/>
                <w:sz w:val="20"/>
              </w:rPr>
            </w:pPr>
            <w:r w:rsidRPr="00FB63AE">
              <w:rPr>
                <w:rFonts w:ascii="Garamond" w:hAnsi="Garamond"/>
                <w:i/>
                <w:color w:val="A6A6A6" w:themeColor="background1" w:themeShade="A6"/>
                <w:sz w:val="20"/>
              </w:rPr>
              <w:t>Some ability to engage in critical debate.</w:t>
            </w:r>
          </w:p>
          <w:p w:rsidR="00B17A10" w:rsidRPr="00FB63AE" w:rsidRDefault="00B17A10" w:rsidP="00B17A10">
            <w:pPr>
              <w:numPr>
                <w:ilvl w:val="0"/>
                <w:numId w:val="10"/>
              </w:numPr>
              <w:spacing w:line="276" w:lineRule="auto"/>
              <w:ind w:left="284" w:hanging="284"/>
              <w:rPr>
                <w:rFonts w:ascii="Garamond" w:hAnsi="Garamond"/>
                <w:i/>
                <w:color w:val="A6A6A6" w:themeColor="background1" w:themeShade="A6"/>
                <w:sz w:val="20"/>
              </w:rPr>
            </w:pPr>
            <w:r w:rsidRPr="00FB63AE">
              <w:rPr>
                <w:rFonts w:ascii="Garamond" w:hAnsi="Garamond"/>
                <w:i/>
                <w:color w:val="A6A6A6" w:themeColor="background1" w:themeShade="A6"/>
                <w:sz w:val="20"/>
              </w:rPr>
              <w:t>Relevant and appropriate use of secondary material.</w:t>
            </w:r>
          </w:p>
          <w:p w:rsidR="00B17A10" w:rsidRPr="00FB63AE" w:rsidRDefault="00B17A10" w:rsidP="00B17A10">
            <w:pPr>
              <w:numPr>
                <w:ilvl w:val="0"/>
                <w:numId w:val="10"/>
              </w:numPr>
              <w:spacing w:line="276" w:lineRule="auto"/>
              <w:ind w:left="284" w:hanging="284"/>
              <w:rPr>
                <w:rFonts w:ascii="Garamond" w:hAnsi="Garamond"/>
                <w:i/>
                <w:color w:val="A6A6A6" w:themeColor="background1" w:themeShade="A6"/>
                <w:sz w:val="18"/>
              </w:rPr>
            </w:pPr>
            <w:r w:rsidRPr="00FB63AE">
              <w:rPr>
                <w:rFonts w:ascii="Garamond" w:hAnsi="Garamond"/>
                <w:i/>
                <w:color w:val="A6A6A6" w:themeColor="background1" w:themeShade="A6"/>
                <w:sz w:val="18"/>
              </w:rPr>
              <w:t>Ability to recognise what a question requires and to construct a coherent answer with this in view.</w:t>
            </w:r>
          </w:p>
          <w:p w:rsidR="00B17A10" w:rsidRPr="00FB63AE" w:rsidRDefault="00B17A10" w:rsidP="00B17A10">
            <w:pPr>
              <w:numPr>
                <w:ilvl w:val="0"/>
                <w:numId w:val="10"/>
              </w:numPr>
              <w:spacing w:line="276" w:lineRule="auto"/>
              <w:ind w:left="284" w:hanging="284"/>
              <w:rPr>
                <w:rFonts w:ascii="Garamond" w:hAnsi="Garamond"/>
                <w:color w:val="A6A6A6" w:themeColor="background1" w:themeShade="A6"/>
              </w:rPr>
            </w:pPr>
            <w:r w:rsidRPr="00F47677">
              <w:rPr>
                <w:rFonts w:ascii="Garamond" w:hAnsi="Garamond"/>
                <w:i/>
                <w:color w:val="A6A6A6" w:themeColor="background1" w:themeShade="A6"/>
                <w:sz w:val="20"/>
              </w:rPr>
              <w:t>Effective expression</w:t>
            </w:r>
            <w:r w:rsidRPr="00FB63AE">
              <w:rPr>
                <w:rFonts w:ascii="Garamond" w:hAnsi="Garamond"/>
                <w:i/>
                <w:color w:val="A6A6A6" w:themeColor="background1" w:themeShade="A6"/>
                <w:sz w:val="18"/>
              </w:rPr>
              <w:t>.</w:t>
            </w:r>
          </w:p>
        </w:tc>
      </w:tr>
      <w:tr w:rsidR="00B17A10" w:rsidTr="00C05214">
        <w:tc>
          <w:tcPr>
            <w:tcW w:w="8640" w:type="dxa"/>
            <w:tcBorders>
              <w:top w:val="single" w:sz="4" w:space="0" w:color="auto"/>
              <w:left w:val="single" w:sz="4" w:space="0" w:color="auto"/>
              <w:bottom w:val="single" w:sz="4" w:space="0" w:color="auto"/>
              <w:right w:val="single" w:sz="4" w:space="0" w:color="auto"/>
            </w:tcBorders>
            <w:hideMark/>
          </w:tcPr>
          <w:p w:rsidR="00B17A10" w:rsidRPr="00F47677" w:rsidRDefault="00B17A10" w:rsidP="00C05214">
            <w:pPr>
              <w:jc w:val="center"/>
              <w:rPr>
                <w:rFonts w:ascii="Garamond" w:hAnsi="Garamond"/>
                <w:b/>
                <w:color w:val="A6A6A6" w:themeColor="background1" w:themeShade="A6"/>
                <w:sz w:val="20"/>
              </w:rPr>
            </w:pPr>
            <w:r w:rsidRPr="00F47677">
              <w:rPr>
                <w:rFonts w:ascii="Garamond" w:hAnsi="Garamond"/>
                <w:b/>
                <w:color w:val="A6A6A6" w:themeColor="background1" w:themeShade="A6"/>
                <w:sz w:val="20"/>
              </w:rPr>
              <w:lastRenderedPageBreak/>
              <w:t>GRADE BAND: 40-49</w:t>
            </w:r>
          </w:p>
          <w:p w:rsidR="00B17A10" w:rsidRPr="00F47677" w:rsidRDefault="00B17A10" w:rsidP="00B17A10">
            <w:pPr>
              <w:numPr>
                <w:ilvl w:val="0"/>
                <w:numId w:val="11"/>
              </w:numPr>
              <w:spacing w:line="276" w:lineRule="auto"/>
              <w:ind w:left="284" w:hanging="284"/>
              <w:rPr>
                <w:rFonts w:ascii="Garamond" w:hAnsi="Garamond"/>
                <w:i/>
                <w:color w:val="A6A6A6" w:themeColor="background1" w:themeShade="A6"/>
                <w:sz w:val="20"/>
              </w:rPr>
            </w:pPr>
            <w:r w:rsidRPr="00F47677">
              <w:rPr>
                <w:rFonts w:ascii="Garamond" w:hAnsi="Garamond"/>
                <w:i/>
                <w:color w:val="A6A6A6" w:themeColor="background1" w:themeShade="A6"/>
                <w:sz w:val="20"/>
              </w:rPr>
              <w:t>Some knowledge of a restricted range of texts.</w:t>
            </w:r>
          </w:p>
          <w:p w:rsidR="00B17A10" w:rsidRPr="00F47677" w:rsidRDefault="00B17A10" w:rsidP="00B17A10">
            <w:pPr>
              <w:numPr>
                <w:ilvl w:val="0"/>
                <w:numId w:val="11"/>
              </w:numPr>
              <w:spacing w:line="276" w:lineRule="auto"/>
              <w:ind w:left="284" w:hanging="284"/>
              <w:rPr>
                <w:rFonts w:ascii="Garamond" w:hAnsi="Garamond"/>
                <w:i/>
                <w:color w:val="A6A6A6" w:themeColor="background1" w:themeShade="A6"/>
                <w:sz w:val="20"/>
              </w:rPr>
            </w:pPr>
            <w:r w:rsidRPr="00F47677">
              <w:rPr>
                <w:rFonts w:ascii="Garamond" w:hAnsi="Garamond"/>
                <w:i/>
                <w:color w:val="A6A6A6" w:themeColor="background1" w:themeShade="A6"/>
                <w:sz w:val="20"/>
              </w:rPr>
              <w:t>Limited understanding of ethical, critical or technical issues.</w:t>
            </w:r>
          </w:p>
          <w:p w:rsidR="00B17A10" w:rsidRPr="00F47677" w:rsidRDefault="00B17A10" w:rsidP="00B17A10">
            <w:pPr>
              <w:numPr>
                <w:ilvl w:val="0"/>
                <w:numId w:val="11"/>
              </w:numPr>
              <w:spacing w:line="276" w:lineRule="auto"/>
              <w:ind w:left="284" w:hanging="284"/>
              <w:rPr>
                <w:rFonts w:ascii="Garamond" w:hAnsi="Garamond"/>
                <w:i/>
                <w:color w:val="A6A6A6" w:themeColor="background1" w:themeShade="A6"/>
                <w:sz w:val="20"/>
              </w:rPr>
            </w:pPr>
            <w:r w:rsidRPr="00F47677">
              <w:rPr>
                <w:rFonts w:ascii="Garamond" w:hAnsi="Garamond"/>
                <w:i/>
                <w:color w:val="A6A6A6" w:themeColor="background1" w:themeShade="A6"/>
                <w:sz w:val="20"/>
              </w:rPr>
              <w:t>Presentation of material which can be seen as relevant.</w:t>
            </w:r>
          </w:p>
          <w:p w:rsidR="00B17A10" w:rsidRPr="00F47677" w:rsidRDefault="00B17A10" w:rsidP="00B17A10">
            <w:pPr>
              <w:numPr>
                <w:ilvl w:val="0"/>
                <w:numId w:val="11"/>
              </w:numPr>
              <w:spacing w:line="276" w:lineRule="auto"/>
              <w:ind w:left="284" w:hanging="284"/>
              <w:rPr>
                <w:rFonts w:ascii="Garamond" w:hAnsi="Garamond"/>
                <w:color w:val="A6A6A6" w:themeColor="background1" w:themeShade="A6"/>
              </w:rPr>
            </w:pPr>
            <w:r w:rsidRPr="00F47677">
              <w:rPr>
                <w:rFonts w:ascii="Garamond" w:hAnsi="Garamond"/>
                <w:i/>
                <w:color w:val="A6A6A6" w:themeColor="background1" w:themeShade="A6"/>
                <w:sz w:val="20"/>
              </w:rPr>
              <w:t>Some weaknesses in language but no major faults or serious discontinuities of thought</w:t>
            </w:r>
          </w:p>
        </w:tc>
      </w:tr>
      <w:tr w:rsidR="00B17A10" w:rsidTr="00C05214">
        <w:trPr>
          <w:trHeight w:val="709"/>
        </w:trPr>
        <w:tc>
          <w:tcPr>
            <w:tcW w:w="8640" w:type="dxa"/>
            <w:tcBorders>
              <w:top w:val="single" w:sz="4" w:space="0" w:color="auto"/>
              <w:left w:val="single" w:sz="4" w:space="0" w:color="auto"/>
              <w:bottom w:val="single" w:sz="4" w:space="0" w:color="auto"/>
              <w:right w:val="single" w:sz="4" w:space="0" w:color="auto"/>
            </w:tcBorders>
            <w:hideMark/>
          </w:tcPr>
          <w:p w:rsidR="00B17A10" w:rsidRPr="00F47677" w:rsidRDefault="00B17A10" w:rsidP="00C05214">
            <w:pPr>
              <w:jc w:val="center"/>
              <w:rPr>
                <w:rFonts w:ascii="Garamond" w:hAnsi="Garamond"/>
                <w:b/>
                <w:color w:val="A6A6A6" w:themeColor="background1" w:themeShade="A6"/>
              </w:rPr>
            </w:pPr>
            <w:r w:rsidRPr="00F47677">
              <w:rPr>
                <w:rFonts w:ascii="Garamond" w:hAnsi="Garamond"/>
                <w:b/>
                <w:color w:val="A6A6A6" w:themeColor="background1" w:themeShade="A6"/>
                <w:sz w:val="20"/>
              </w:rPr>
              <w:t xml:space="preserve">GRADE BAND: </w:t>
            </w:r>
            <w:r w:rsidRPr="00F47677">
              <w:rPr>
                <w:rFonts w:ascii="Garamond" w:hAnsi="Garamond"/>
                <w:b/>
                <w:color w:val="A6A6A6" w:themeColor="background1" w:themeShade="A6"/>
              </w:rPr>
              <w:t>35-39 (Fail)</w:t>
            </w:r>
          </w:p>
          <w:p w:rsidR="00B17A10" w:rsidRPr="00F47677" w:rsidRDefault="00B17A10" w:rsidP="00C05214">
            <w:pPr>
              <w:jc w:val="center"/>
              <w:rPr>
                <w:rFonts w:ascii="Garamond" w:hAnsi="Garamond"/>
                <w:i/>
                <w:color w:val="A6A6A6" w:themeColor="background1" w:themeShade="A6"/>
                <w:sz w:val="20"/>
              </w:rPr>
            </w:pPr>
            <w:r w:rsidRPr="00F47677">
              <w:rPr>
                <w:rFonts w:ascii="Garamond" w:hAnsi="Garamond"/>
                <w:i/>
                <w:color w:val="A6A6A6" w:themeColor="background1" w:themeShade="A6"/>
                <w:sz w:val="20"/>
              </w:rPr>
              <w:t>(Students falling into this band in final average may be awarded a Pass degree)</w:t>
            </w:r>
          </w:p>
          <w:p w:rsidR="00B17A10" w:rsidRPr="00F47677" w:rsidRDefault="00B17A10" w:rsidP="00B17A10">
            <w:pPr>
              <w:numPr>
                <w:ilvl w:val="0"/>
                <w:numId w:val="12"/>
              </w:numPr>
              <w:spacing w:line="276" w:lineRule="auto"/>
              <w:ind w:left="284" w:hanging="284"/>
              <w:rPr>
                <w:rFonts w:ascii="Garamond" w:hAnsi="Garamond"/>
                <w:i/>
                <w:color w:val="A6A6A6" w:themeColor="background1" w:themeShade="A6"/>
                <w:sz w:val="20"/>
              </w:rPr>
            </w:pPr>
            <w:r w:rsidRPr="00F47677">
              <w:rPr>
                <w:rFonts w:ascii="Garamond" w:hAnsi="Garamond"/>
                <w:i/>
                <w:color w:val="A6A6A6" w:themeColor="background1" w:themeShade="A6"/>
                <w:sz w:val="20"/>
              </w:rPr>
              <w:t>Very restricted knowledge of texts.</w:t>
            </w:r>
          </w:p>
          <w:p w:rsidR="00B17A10" w:rsidRPr="00F47677" w:rsidRDefault="00B17A10" w:rsidP="00B17A10">
            <w:pPr>
              <w:numPr>
                <w:ilvl w:val="0"/>
                <w:numId w:val="12"/>
              </w:numPr>
              <w:spacing w:line="276" w:lineRule="auto"/>
              <w:ind w:left="284" w:hanging="284"/>
              <w:rPr>
                <w:rFonts w:ascii="Garamond" w:hAnsi="Garamond"/>
                <w:i/>
                <w:color w:val="A6A6A6" w:themeColor="background1" w:themeShade="A6"/>
                <w:sz w:val="20"/>
              </w:rPr>
            </w:pPr>
            <w:r w:rsidRPr="00F47677">
              <w:rPr>
                <w:rFonts w:ascii="Garamond" w:hAnsi="Garamond"/>
                <w:i/>
                <w:color w:val="A6A6A6" w:themeColor="background1" w:themeShade="A6"/>
                <w:sz w:val="20"/>
              </w:rPr>
              <w:t>Very limited understanding of ethical, critical or technical terms.</w:t>
            </w:r>
          </w:p>
          <w:p w:rsidR="00B17A10" w:rsidRPr="00F47677" w:rsidRDefault="00B17A10" w:rsidP="00B17A10">
            <w:pPr>
              <w:numPr>
                <w:ilvl w:val="0"/>
                <w:numId w:val="12"/>
              </w:numPr>
              <w:spacing w:line="276" w:lineRule="auto"/>
              <w:ind w:left="284" w:hanging="284"/>
              <w:rPr>
                <w:rFonts w:ascii="Garamond" w:hAnsi="Garamond"/>
                <w:color w:val="A6A6A6" w:themeColor="background1" w:themeShade="A6"/>
              </w:rPr>
            </w:pPr>
            <w:r w:rsidRPr="00F47677">
              <w:rPr>
                <w:rFonts w:ascii="Garamond" w:hAnsi="Garamond"/>
                <w:i/>
                <w:color w:val="A6A6A6" w:themeColor="background1" w:themeShade="A6"/>
                <w:sz w:val="20"/>
              </w:rPr>
              <w:t>Serious weaknesses in language expression.</w:t>
            </w:r>
          </w:p>
        </w:tc>
      </w:tr>
      <w:tr w:rsidR="00B17A10" w:rsidTr="00C05214">
        <w:trPr>
          <w:trHeight w:val="1085"/>
        </w:trPr>
        <w:tc>
          <w:tcPr>
            <w:tcW w:w="8640" w:type="dxa"/>
            <w:tcBorders>
              <w:top w:val="single" w:sz="4" w:space="0" w:color="auto"/>
              <w:left w:val="single" w:sz="4" w:space="0" w:color="auto"/>
              <w:bottom w:val="single" w:sz="4" w:space="0" w:color="auto"/>
              <w:right w:val="single" w:sz="4" w:space="0" w:color="auto"/>
            </w:tcBorders>
            <w:hideMark/>
          </w:tcPr>
          <w:p w:rsidR="00B17A10" w:rsidRDefault="00B17A10" w:rsidP="00C05214">
            <w:pPr>
              <w:pStyle w:val="BodyText3"/>
              <w:spacing w:line="276" w:lineRule="auto"/>
              <w:jc w:val="center"/>
              <w:rPr>
                <w:rFonts w:ascii="Garamond" w:hAnsi="Garamond"/>
                <w:b/>
                <w:color w:val="808080" w:themeColor="background1" w:themeShade="80"/>
                <w:sz w:val="22"/>
                <w:szCs w:val="22"/>
              </w:rPr>
            </w:pPr>
            <w:bookmarkStart w:id="4" w:name="_Toc101165961"/>
            <w:r>
              <w:rPr>
                <w:rFonts w:ascii="Garamond" w:hAnsi="Garamond"/>
                <w:b/>
                <w:color w:val="808080" w:themeColor="background1" w:themeShade="80"/>
                <w:sz w:val="20"/>
                <w:szCs w:val="22"/>
              </w:rPr>
              <w:t xml:space="preserve">GRADE BAND: </w:t>
            </w:r>
            <w:r>
              <w:rPr>
                <w:rFonts w:ascii="Garamond" w:hAnsi="Garamond"/>
                <w:b/>
                <w:color w:val="808080" w:themeColor="background1" w:themeShade="80"/>
                <w:sz w:val="22"/>
                <w:szCs w:val="22"/>
              </w:rPr>
              <w:t>19- 35</w:t>
            </w:r>
            <w:bookmarkEnd w:id="4"/>
            <w:r>
              <w:rPr>
                <w:rFonts w:ascii="Garamond" w:hAnsi="Garamond"/>
                <w:b/>
                <w:color w:val="808080" w:themeColor="background1" w:themeShade="80"/>
                <w:sz w:val="22"/>
                <w:szCs w:val="22"/>
              </w:rPr>
              <w:t xml:space="preserve"> (Fail)</w:t>
            </w:r>
          </w:p>
          <w:p w:rsidR="00B17A10" w:rsidRDefault="00B17A10" w:rsidP="00B17A10">
            <w:pPr>
              <w:numPr>
                <w:ilvl w:val="0"/>
                <w:numId w:val="13"/>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Little attempt at an answer.</w:t>
            </w:r>
          </w:p>
          <w:p w:rsidR="00B17A10" w:rsidRDefault="00B17A10" w:rsidP="00B17A10">
            <w:pPr>
              <w:numPr>
                <w:ilvl w:val="0"/>
                <w:numId w:val="13"/>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Little evidence of coherent thinking and organisation.</w:t>
            </w:r>
          </w:p>
          <w:p w:rsidR="00B17A10" w:rsidRDefault="00B17A10" w:rsidP="00B17A10">
            <w:pPr>
              <w:numPr>
                <w:ilvl w:val="0"/>
                <w:numId w:val="13"/>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Apparent ignorance of the texts under discussion, or of appropriate critical evidence.</w:t>
            </w:r>
          </w:p>
          <w:p w:rsidR="00B17A10" w:rsidRDefault="00B17A10" w:rsidP="00B17A10">
            <w:pPr>
              <w:numPr>
                <w:ilvl w:val="0"/>
                <w:numId w:val="13"/>
              </w:numPr>
              <w:spacing w:line="276" w:lineRule="auto"/>
              <w:ind w:left="284" w:hanging="284"/>
              <w:rPr>
                <w:rFonts w:ascii="Garamond" w:hAnsi="Garamond"/>
                <w:color w:val="808080" w:themeColor="background1" w:themeShade="80"/>
              </w:rPr>
            </w:pPr>
            <w:r>
              <w:rPr>
                <w:rFonts w:ascii="Garamond" w:hAnsi="Garamond"/>
                <w:i/>
                <w:color w:val="808080" w:themeColor="background1" w:themeShade="80"/>
                <w:sz w:val="20"/>
              </w:rPr>
              <w:t>Very serious faults in expression; substantial plagiarism</w:t>
            </w:r>
            <w:r>
              <w:rPr>
                <w:rFonts w:ascii="Garamond" w:hAnsi="Garamond"/>
                <w:color w:val="808080" w:themeColor="background1" w:themeShade="80"/>
                <w:sz w:val="20"/>
              </w:rPr>
              <w:t>.</w:t>
            </w:r>
          </w:p>
        </w:tc>
      </w:tr>
      <w:tr w:rsidR="00B17A10" w:rsidTr="00C05214">
        <w:trPr>
          <w:trHeight w:val="500"/>
        </w:trPr>
        <w:tc>
          <w:tcPr>
            <w:tcW w:w="8640" w:type="dxa"/>
            <w:tcBorders>
              <w:top w:val="single" w:sz="4" w:space="0" w:color="auto"/>
              <w:left w:val="single" w:sz="4" w:space="0" w:color="auto"/>
              <w:bottom w:val="single" w:sz="4" w:space="0" w:color="auto"/>
              <w:right w:val="single" w:sz="4" w:space="0" w:color="auto"/>
            </w:tcBorders>
            <w:hideMark/>
          </w:tcPr>
          <w:p w:rsidR="00B17A10" w:rsidRDefault="00B17A10" w:rsidP="00C05214">
            <w:pPr>
              <w:jc w:val="center"/>
              <w:rPr>
                <w:rFonts w:ascii="Garamond" w:hAnsi="Garamond"/>
                <w:b/>
                <w:color w:val="808080" w:themeColor="background1" w:themeShade="80"/>
              </w:rPr>
            </w:pPr>
            <w:r>
              <w:rPr>
                <w:rFonts w:ascii="Garamond" w:hAnsi="Garamond"/>
                <w:b/>
                <w:color w:val="808080" w:themeColor="background1" w:themeShade="80"/>
                <w:sz w:val="20"/>
              </w:rPr>
              <w:t xml:space="preserve">GRADE BAND: </w:t>
            </w:r>
            <w:r>
              <w:rPr>
                <w:rFonts w:ascii="Garamond" w:hAnsi="Garamond"/>
                <w:b/>
                <w:color w:val="808080" w:themeColor="background1" w:themeShade="80"/>
              </w:rPr>
              <w:t>0-19 (Fail)</w:t>
            </w:r>
          </w:p>
          <w:p w:rsidR="00B17A10" w:rsidRDefault="00B17A10" w:rsidP="00B17A10">
            <w:pPr>
              <w:numPr>
                <w:ilvl w:val="0"/>
                <w:numId w:val="14"/>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No or virtually no attempt at an answer.</w:t>
            </w:r>
          </w:p>
          <w:p w:rsidR="00B17A10" w:rsidRDefault="00B17A10" w:rsidP="00B17A10">
            <w:pPr>
              <w:numPr>
                <w:ilvl w:val="0"/>
                <w:numId w:val="14"/>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No or virtually no evidence of coherent thinking and organisation.</w:t>
            </w:r>
          </w:p>
          <w:p w:rsidR="00B17A10" w:rsidRDefault="00B17A10" w:rsidP="00B17A10">
            <w:pPr>
              <w:numPr>
                <w:ilvl w:val="0"/>
                <w:numId w:val="14"/>
              </w:numPr>
              <w:spacing w:line="276" w:lineRule="auto"/>
              <w:ind w:left="284" w:hanging="284"/>
              <w:rPr>
                <w:rFonts w:ascii="Garamond" w:hAnsi="Garamond"/>
                <w:i/>
                <w:color w:val="808080" w:themeColor="background1" w:themeShade="80"/>
                <w:sz w:val="20"/>
              </w:rPr>
            </w:pPr>
            <w:r>
              <w:rPr>
                <w:rFonts w:ascii="Garamond" w:hAnsi="Garamond"/>
                <w:i/>
                <w:color w:val="808080" w:themeColor="background1" w:themeShade="80"/>
                <w:sz w:val="20"/>
              </w:rPr>
              <w:t>Ignorance of the texts under discussion, or of appropriate critical evidence.</w:t>
            </w:r>
          </w:p>
          <w:p w:rsidR="00B17A10" w:rsidRDefault="00B17A10" w:rsidP="00B17A10">
            <w:pPr>
              <w:numPr>
                <w:ilvl w:val="0"/>
                <w:numId w:val="14"/>
              </w:numPr>
              <w:spacing w:line="276" w:lineRule="auto"/>
              <w:ind w:left="284" w:hanging="284"/>
              <w:rPr>
                <w:rFonts w:ascii="Garamond" w:hAnsi="Garamond"/>
                <w:color w:val="808080" w:themeColor="background1" w:themeShade="80"/>
              </w:rPr>
            </w:pPr>
            <w:r>
              <w:rPr>
                <w:rFonts w:ascii="Garamond" w:hAnsi="Garamond"/>
                <w:i/>
                <w:color w:val="808080" w:themeColor="background1" w:themeShade="80"/>
                <w:sz w:val="20"/>
              </w:rPr>
              <w:t>Extremely serious faults in expression; substantial plagiarism.</w:t>
            </w:r>
          </w:p>
        </w:tc>
      </w:tr>
    </w:tbl>
    <w:p w:rsidR="00B17A10" w:rsidRDefault="00B17A10" w:rsidP="00B17A10"/>
    <w:p w:rsidR="00B17A10" w:rsidRDefault="00B17A10" w:rsidP="00B17A10">
      <w:pPr>
        <w:rPr>
          <w:rFonts w:ascii="Trebuchet MS" w:hAnsi="Trebuchet MS" w:cs="Tahoma"/>
          <w:b/>
          <w:bCs/>
          <w:sz w:val="28"/>
          <w:lang w:eastAsia="en-GB"/>
        </w:rPr>
      </w:pPr>
    </w:p>
    <w:p w:rsidR="00B17A10" w:rsidRDefault="00B17A10" w:rsidP="00B17A10">
      <w:pPr>
        <w:rPr>
          <w:u w:val="single"/>
        </w:rPr>
      </w:pPr>
    </w:p>
    <w:p w:rsidR="00B17A10" w:rsidRDefault="00B17A10" w:rsidP="00B17A10"/>
    <w:p w:rsidR="00CA0FEF" w:rsidRDefault="00CA0FEF" w:rsidP="002745BF">
      <w:pPr>
        <w:ind w:right="237"/>
        <w:rPr>
          <w:rFonts w:ascii="Tahoma" w:hAnsi="Tahoma" w:cs="Tahoma"/>
          <w:sz w:val="22"/>
          <w:szCs w:val="22"/>
        </w:rPr>
      </w:pPr>
      <w:r w:rsidRPr="00B17A10">
        <w:rPr>
          <w:rFonts w:ascii="Tahoma" w:hAnsi="Tahoma" w:cs="Tahoma"/>
          <w:sz w:val="22"/>
          <w:szCs w:val="22"/>
        </w:rPr>
        <w:br w:type="page"/>
      </w:r>
    </w:p>
    <w:p w:rsidR="00B17A10" w:rsidRPr="00B17A10" w:rsidRDefault="00B17A10" w:rsidP="00CA0FEF">
      <w:pPr>
        <w:rPr>
          <w:rFonts w:ascii="Tahoma" w:hAnsi="Tahoma" w:cs="Tahoma"/>
        </w:rPr>
      </w:pPr>
    </w:p>
    <w:p w:rsidR="00C72AC5" w:rsidRPr="00C72AC5" w:rsidRDefault="00C72AC5" w:rsidP="00C72AC5">
      <w:pPr>
        <w:jc w:val="both"/>
        <w:rPr>
          <w:rFonts w:ascii="Tahoma" w:hAnsi="Tahoma" w:cs="Tahoma"/>
          <w:b/>
          <w:sz w:val="22"/>
          <w:szCs w:val="22"/>
        </w:rPr>
      </w:pPr>
      <w:r w:rsidRPr="00C72AC5">
        <w:rPr>
          <w:rFonts w:ascii="Tahoma" w:hAnsi="Tahoma" w:cs="Tahoma"/>
          <w:b/>
          <w:sz w:val="22"/>
          <w:szCs w:val="22"/>
        </w:rPr>
        <w:t>‘The stylistic complexity of high modernism exists as an attempt to negotiate or resolve ...an impasse defined by a fractured sense of space and community’ (Frederic Jameson).</w:t>
      </w:r>
    </w:p>
    <w:p w:rsidR="00C72AC5" w:rsidRDefault="00C72AC5" w:rsidP="00C72AC5">
      <w:pPr>
        <w:jc w:val="both"/>
        <w:rPr>
          <w:rFonts w:ascii="Tahoma" w:hAnsi="Tahoma" w:cs="Tahoma"/>
          <w:b/>
          <w:sz w:val="22"/>
          <w:szCs w:val="22"/>
        </w:rPr>
      </w:pPr>
      <w:r w:rsidRPr="00C72AC5">
        <w:rPr>
          <w:rFonts w:ascii="Tahoma" w:hAnsi="Tahoma" w:cs="Tahoma"/>
          <w:b/>
          <w:sz w:val="22"/>
          <w:szCs w:val="22"/>
        </w:rPr>
        <w:t>Discuss.</w:t>
      </w:r>
    </w:p>
    <w:p w:rsidR="00C72AC5" w:rsidRDefault="00C72AC5" w:rsidP="00C72AC5">
      <w:pPr>
        <w:jc w:val="both"/>
        <w:rPr>
          <w:rFonts w:ascii="Tahoma" w:hAnsi="Tahoma" w:cs="Tahoma"/>
          <w:b/>
          <w:sz w:val="22"/>
          <w:szCs w:val="22"/>
        </w:rPr>
      </w:pPr>
    </w:p>
    <w:p w:rsidR="00991438" w:rsidRDefault="00EE00D2" w:rsidP="006E3424">
      <w:pPr>
        <w:spacing w:line="360" w:lineRule="auto"/>
        <w:jc w:val="both"/>
        <w:rPr>
          <w:rFonts w:ascii="Tahoma" w:hAnsi="Tahoma" w:cs="Tahoma"/>
          <w:sz w:val="20"/>
          <w:szCs w:val="20"/>
        </w:rPr>
      </w:pPr>
      <w:r>
        <w:rPr>
          <w:rFonts w:ascii="Tahoma" w:hAnsi="Tahoma" w:cs="Tahoma"/>
          <w:sz w:val="20"/>
          <w:szCs w:val="20"/>
        </w:rPr>
        <w:t xml:space="preserve">The </w:t>
      </w:r>
      <w:r w:rsidR="00974D8C">
        <w:rPr>
          <w:rFonts w:ascii="Tahoma" w:hAnsi="Tahoma" w:cs="Tahoma"/>
          <w:sz w:val="20"/>
          <w:szCs w:val="20"/>
        </w:rPr>
        <w:t>modernist</w:t>
      </w:r>
      <w:r>
        <w:rPr>
          <w:rFonts w:ascii="Tahoma" w:hAnsi="Tahoma" w:cs="Tahoma"/>
          <w:sz w:val="20"/>
          <w:szCs w:val="20"/>
        </w:rPr>
        <w:t xml:space="preserve"> era is notoriously difficult to define and much critical energy has be</w:t>
      </w:r>
      <w:r w:rsidR="00913145">
        <w:rPr>
          <w:rFonts w:ascii="Tahoma" w:hAnsi="Tahoma" w:cs="Tahoma"/>
          <w:sz w:val="20"/>
          <w:szCs w:val="20"/>
        </w:rPr>
        <w:t>en spent seeking to summarise and</w:t>
      </w:r>
      <w:r>
        <w:rPr>
          <w:rFonts w:ascii="Tahoma" w:hAnsi="Tahoma" w:cs="Tahoma"/>
          <w:sz w:val="20"/>
          <w:szCs w:val="20"/>
        </w:rPr>
        <w:t xml:space="preserve"> catalogue the distinguishing features o</w:t>
      </w:r>
      <w:r w:rsidR="00194E94">
        <w:rPr>
          <w:rFonts w:ascii="Tahoma" w:hAnsi="Tahoma" w:cs="Tahoma"/>
          <w:sz w:val="20"/>
          <w:szCs w:val="20"/>
        </w:rPr>
        <w:t>f</w:t>
      </w:r>
      <w:r>
        <w:rPr>
          <w:rFonts w:ascii="Tahoma" w:hAnsi="Tahoma" w:cs="Tahoma"/>
          <w:sz w:val="20"/>
          <w:szCs w:val="20"/>
        </w:rPr>
        <w:t xml:space="preserve"> the movement’s general trajectory. The modern era and its accelerating rate of change resulted in a world that was more and more difficult to comprehend in a rational or coherent structure. </w:t>
      </w:r>
      <w:r w:rsidR="006E3424">
        <w:rPr>
          <w:rFonts w:ascii="Tahoma" w:hAnsi="Tahoma" w:cs="Tahoma"/>
          <w:sz w:val="20"/>
          <w:szCs w:val="20"/>
        </w:rPr>
        <w:t xml:space="preserve">As the planet became more globalized, with the increasing movement of both people and information, </w:t>
      </w:r>
      <w:r w:rsidR="00F023FE">
        <w:rPr>
          <w:rFonts w:ascii="Tahoma" w:hAnsi="Tahoma" w:cs="Tahoma"/>
          <w:sz w:val="20"/>
          <w:szCs w:val="20"/>
        </w:rPr>
        <w:t>the impossibility of negotiating meaning became apparent; thus the</w:t>
      </w:r>
      <w:r w:rsidR="006E3424">
        <w:rPr>
          <w:rFonts w:ascii="Tahoma" w:hAnsi="Tahoma" w:cs="Tahoma"/>
          <w:sz w:val="20"/>
          <w:szCs w:val="20"/>
        </w:rPr>
        <w:t xml:space="preserve"> enlightenment’s</w:t>
      </w:r>
      <w:r w:rsidR="00F023FE">
        <w:rPr>
          <w:rFonts w:ascii="Tahoma" w:hAnsi="Tahoma" w:cs="Tahoma"/>
          <w:sz w:val="20"/>
          <w:szCs w:val="20"/>
        </w:rPr>
        <w:t xml:space="preserve"> reliance on man’s</w:t>
      </w:r>
      <w:r w:rsidR="006E3424">
        <w:rPr>
          <w:rFonts w:ascii="Tahoma" w:hAnsi="Tahoma" w:cs="Tahoma"/>
          <w:sz w:val="20"/>
          <w:szCs w:val="20"/>
        </w:rPr>
        <w:t xml:space="preserve"> capacity for rationality began to destabilize. Concurrently an increasing focus on the depths of the unconscious and growing cosmopolitan </w:t>
      </w:r>
      <w:r w:rsidR="00194E94">
        <w:rPr>
          <w:rFonts w:ascii="Tahoma" w:hAnsi="Tahoma" w:cs="Tahoma"/>
          <w:sz w:val="20"/>
          <w:szCs w:val="20"/>
        </w:rPr>
        <w:t>metropolis</w:t>
      </w:r>
      <w:r w:rsidR="006E3424">
        <w:rPr>
          <w:rFonts w:ascii="Tahoma" w:hAnsi="Tahoma" w:cs="Tahoma"/>
          <w:sz w:val="20"/>
          <w:szCs w:val="20"/>
        </w:rPr>
        <w:t xml:space="preserve"> led to a re-evaluation of the idea of a fixed identity or notions of a settled society.</w:t>
      </w:r>
      <w:r w:rsidR="00DC1DD9">
        <w:rPr>
          <w:rFonts w:ascii="Tahoma" w:hAnsi="Tahoma" w:cs="Tahoma"/>
          <w:sz w:val="20"/>
          <w:szCs w:val="20"/>
        </w:rPr>
        <w:t xml:space="preserve"> How then did writers of the</w:t>
      </w:r>
      <w:r w:rsidR="008F563F">
        <w:rPr>
          <w:rFonts w:ascii="Tahoma" w:hAnsi="Tahoma" w:cs="Tahoma"/>
          <w:sz w:val="20"/>
          <w:szCs w:val="20"/>
        </w:rPr>
        <w:t xml:space="preserve"> period react to </w:t>
      </w:r>
      <w:r w:rsidR="00DC1DD9">
        <w:rPr>
          <w:rFonts w:ascii="Tahoma" w:hAnsi="Tahoma" w:cs="Tahoma"/>
          <w:sz w:val="20"/>
          <w:szCs w:val="20"/>
        </w:rPr>
        <w:t xml:space="preserve">this crisis of </w:t>
      </w:r>
      <w:r w:rsidR="008F563F">
        <w:rPr>
          <w:rFonts w:ascii="Tahoma" w:hAnsi="Tahoma" w:cs="Tahoma"/>
          <w:sz w:val="20"/>
          <w:szCs w:val="20"/>
        </w:rPr>
        <w:t>modernity? If the 19</w:t>
      </w:r>
      <w:r w:rsidR="008F563F" w:rsidRPr="008F563F">
        <w:rPr>
          <w:rFonts w:ascii="Tahoma" w:hAnsi="Tahoma" w:cs="Tahoma"/>
          <w:sz w:val="20"/>
          <w:szCs w:val="20"/>
          <w:vertAlign w:val="superscript"/>
        </w:rPr>
        <w:t>th</w:t>
      </w:r>
      <w:r w:rsidR="008F563F">
        <w:rPr>
          <w:rFonts w:ascii="Tahoma" w:hAnsi="Tahoma" w:cs="Tahoma"/>
          <w:sz w:val="20"/>
          <w:szCs w:val="20"/>
        </w:rPr>
        <w:t xml:space="preserve"> century realists believed in ideas of unity then it would be for the </w:t>
      </w:r>
      <w:r w:rsidR="00974D8C">
        <w:rPr>
          <w:rFonts w:ascii="Tahoma" w:hAnsi="Tahoma" w:cs="Tahoma"/>
          <w:sz w:val="20"/>
          <w:szCs w:val="20"/>
        </w:rPr>
        <w:t>modernist</w:t>
      </w:r>
      <w:r w:rsidR="008F563F">
        <w:rPr>
          <w:rFonts w:ascii="Tahoma" w:hAnsi="Tahoma" w:cs="Tahoma"/>
          <w:sz w:val="20"/>
          <w:szCs w:val="20"/>
        </w:rPr>
        <w:t xml:space="preserve"> writers to reject that very notion and seek to understand the world through a new style, reflecting the complexities of the modern </w:t>
      </w:r>
      <w:commentRangeStart w:id="5"/>
      <w:r w:rsidR="008F563F">
        <w:rPr>
          <w:rFonts w:ascii="Tahoma" w:hAnsi="Tahoma" w:cs="Tahoma"/>
          <w:sz w:val="20"/>
          <w:szCs w:val="20"/>
        </w:rPr>
        <w:t>condition</w:t>
      </w:r>
      <w:commentRangeEnd w:id="5"/>
      <w:r w:rsidR="00194E94">
        <w:rPr>
          <w:rStyle w:val="CommentReference"/>
        </w:rPr>
        <w:commentReference w:id="5"/>
      </w:r>
      <w:r w:rsidR="008F563F">
        <w:rPr>
          <w:rFonts w:ascii="Tahoma" w:hAnsi="Tahoma" w:cs="Tahoma"/>
          <w:sz w:val="20"/>
          <w:szCs w:val="20"/>
        </w:rPr>
        <w:t>.</w:t>
      </w:r>
      <w:r w:rsidR="00DC1DD9">
        <w:rPr>
          <w:rFonts w:ascii="Tahoma" w:hAnsi="Tahoma" w:cs="Tahoma"/>
          <w:sz w:val="20"/>
          <w:szCs w:val="20"/>
        </w:rPr>
        <w:t xml:space="preserve"> In other words</w:t>
      </w:r>
      <w:r w:rsidR="00351977">
        <w:rPr>
          <w:rFonts w:ascii="Tahoma" w:hAnsi="Tahoma" w:cs="Tahoma"/>
          <w:sz w:val="20"/>
          <w:szCs w:val="20"/>
        </w:rPr>
        <w:t>,</w:t>
      </w:r>
      <w:r w:rsidR="00DC1DD9">
        <w:rPr>
          <w:rFonts w:ascii="Tahoma" w:hAnsi="Tahoma" w:cs="Tahoma"/>
          <w:sz w:val="20"/>
          <w:szCs w:val="20"/>
        </w:rPr>
        <w:t xml:space="preserve"> </w:t>
      </w:r>
      <w:r w:rsidR="00974D8C">
        <w:rPr>
          <w:rFonts w:ascii="Tahoma" w:hAnsi="Tahoma" w:cs="Tahoma"/>
          <w:sz w:val="20"/>
          <w:szCs w:val="20"/>
        </w:rPr>
        <w:t>modernist</w:t>
      </w:r>
      <w:r w:rsidR="00DC1DD9">
        <w:rPr>
          <w:rFonts w:ascii="Tahoma" w:hAnsi="Tahoma" w:cs="Tahoma"/>
          <w:sz w:val="20"/>
          <w:szCs w:val="20"/>
        </w:rPr>
        <w:t xml:space="preserve"> writers become increasingly self-conscious of the artistic process and thus their art became more about the ways of describing the world rather than focusing on the world itself. However as Ben Hutchinson notes, by rejecting a unified style by stressing the ‘radical sovereignty’ of the individual artwork, modernism ‘smuggles style in through the back door, since this very resistance to ‘styles’ becomes in turn its own style</w:t>
      </w:r>
      <w:r w:rsidR="00AB1DA1">
        <w:rPr>
          <w:rFonts w:ascii="Tahoma" w:hAnsi="Tahoma" w:cs="Tahoma"/>
          <w:sz w:val="20"/>
          <w:szCs w:val="20"/>
        </w:rPr>
        <w:t>.</w:t>
      </w:r>
      <w:r w:rsidR="00DC1DD9">
        <w:rPr>
          <w:rFonts w:ascii="Tahoma" w:hAnsi="Tahoma" w:cs="Tahoma"/>
          <w:sz w:val="20"/>
          <w:szCs w:val="20"/>
        </w:rPr>
        <w:t>’</w:t>
      </w:r>
      <w:r w:rsidR="0039782C">
        <w:rPr>
          <w:rStyle w:val="FootnoteReference"/>
          <w:rFonts w:ascii="Tahoma" w:hAnsi="Tahoma" w:cs="Tahoma"/>
          <w:sz w:val="20"/>
          <w:szCs w:val="20"/>
        </w:rPr>
        <w:footnoteReference w:id="1"/>
      </w:r>
      <w:r w:rsidR="000707D2">
        <w:rPr>
          <w:rFonts w:ascii="Tahoma" w:hAnsi="Tahoma" w:cs="Tahoma"/>
          <w:sz w:val="20"/>
          <w:szCs w:val="20"/>
        </w:rPr>
        <w:t xml:space="preserve"> With that</w:t>
      </w:r>
      <w:r w:rsidR="00AB1DA1">
        <w:rPr>
          <w:rFonts w:ascii="Tahoma" w:hAnsi="Tahoma" w:cs="Tahoma"/>
          <w:sz w:val="20"/>
          <w:szCs w:val="20"/>
        </w:rPr>
        <w:t xml:space="preserve"> in mind </w:t>
      </w:r>
      <w:r w:rsidR="000707D2">
        <w:rPr>
          <w:rFonts w:ascii="Tahoma" w:hAnsi="Tahoma" w:cs="Tahoma"/>
          <w:sz w:val="20"/>
          <w:szCs w:val="20"/>
        </w:rPr>
        <w:t>this essay aims to</w:t>
      </w:r>
      <w:r w:rsidR="00AB1DA1">
        <w:rPr>
          <w:rFonts w:ascii="Tahoma" w:hAnsi="Tahoma" w:cs="Tahoma"/>
          <w:sz w:val="20"/>
          <w:szCs w:val="20"/>
        </w:rPr>
        <w:t xml:space="preserve"> explore how this stylistic complexity seeks to resolve ideas of t</w:t>
      </w:r>
      <w:r w:rsidR="00021C4D">
        <w:rPr>
          <w:rFonts w:ascii="Tahoma" w:hAnsi="Tahoma" w:cs="Tahoma"/>
          <w:sz w:val="20"/>
          <w:szCs w:val="20"/>
        </w:rPr>
        <w:t>he incomprehensible</w:t>
      </w:r>
      <w:r w:rsidR="00AB1DA1">
        <w:rPr>
          <w:rFonts w:ascii="Tahoma" w:hAnsi="Tahoma" w:cs="Tahoma"/>
          <w:sz w:val="20"/>
          <w:szCs w:val="20"/>
        </w:rPr>
        <w:t xml:space="preserve"> brought about by a fracturing of previously determinate </w:t>
      </w:r>
      <w:r w:rsidR="00021C4D">
        <w:rPr>
          <w:rFonts w:ascii="Tahoma" w:hAnsi="Tahoma" w:cs="Tahoma"/>
          <w:sz w:val="20"/>
          <w:szCs w:val="20"/>
        </w:rPr>
        <w:t>meanings</w:t>
      </w:r>
      <w:r w:rsidR="00AB1DA1">
        <w:rPr>
          <w:rFonts w:ascii="Tahoma" w:hAnsi="Tahoma" w:cs="Tahoma"/>
          <w:sz w:val="20"/>
          <w:szCs w:val="20"/>
        </w:rPr>
        <w:t>, in particul</w:t>
      </w:r>
      <w:r w:rsidR="00962874">
        <w:rPr>
          <w:rFonts w:ascii="Tahoma" w:hAnsi="Tahoma" w:cs="Tahoma"/>
          <w:sz w:val="20"/>
          <w:szCs w:val="20"/>
        </w:rPr>
        <w:t>ar I will be focusing on aspects</w:t>
      </w:r>
      <w:r w:rsidR="00AB1DA1">
        <w:rPr>
          <w:rFonts w:ascii="Tahoma" w:hAnsi="Tahoma" w:cs="Tahoma"/>
          <w:sz w:val="20"/>
          <w:szCs w:val="20"/>
        </w:rPr>
        <w:t xml:space="preserve"> of </w:t>
      </w:r>
      <w:commentRangeStart w:id="6"/>
      <w:r w:rsidR="00AB1DA1">
        <w:rPr>
          <w:rFonts w:ascii="Tahoma" w:hAnsi="Tahoma" w:cs="Tahoma"/>
          <w:sz w:val="20"/>
          <w:szCs w:val="20"/>
        </w:rPr>
        <w:t>space</w:t>
      </w:r>
      <w:commentRangeEnd w:id="6"/>
      <w:r w:rsidR="003561BE">
        <w:rPr>
          <w:rStyle w:val="CommentReference"/>
        </w:rPr>
        <w:commentReference w:id="6"/>
      </w:r>
      <w:r w:rsidR="00AB1DA1">
        <w:rPr>
          <w:rFonts w:ascii="Tahoma" w:hAnsi="Tahoma" w:cs="Tahoma"/>
          <w:sz w:val="20"/>
          <w:szCs w:val="20"/>
        </w:rPr>
        <w:t xml:space="preserve"> and community in a selection of </w:t>
      </w:r>
      <w:r w:rsidR="00974D8C">
        <w:rPr>
          <w:rFonts w:ascii="Tahoma" w:hAnsi="Tahoma" w:cs="Tahoma"/>
          <w:sz w:val="20"/>
          <w:szCs w:val="20"/>
        </w:rPr>
        <w:t>modernist</w:t>
      </w:r>
      <w:r w:rsidR="00AB1DA1">
        <w:rPr>
          <w:rFonts w:ascii="Tahoma" w:hAnsi="Tahoma" w:cs="Tahoma"/>
          <w:sz w:val="20"/>
          <w:szCs w:val="20"/>
        </w:rPr>
        <w:t xml:space="preserve"> texts</w:t>
      </w:r>
      <w:commentRangeStart w:id="7"/>
      <w:r w:rsidR="00AB1DA1">
        <w:rPr>
          <w:rFonts w:ascii="Tahoma" w:hAnsi="Tahoma" w:cs="Tahoma"/>
          <w:sz w:val="20"/>
          <w:szCs w:val="20"/>
        </w:rPr>
        <w:t>.</w:t>
      </w:r>
      <w:r w:rsidR="00E203C6">
        <w:rPr>
          <w:rFonts w:ascii="Tahoma" w:hAnsi="Tahoma" w:cs="Tahoma"/>
          <w:sz w:val="20"/>
          <w:szCs w:val="20"/>
        </w:rPr>
        <w:t xml:space="preserve"> Namely </w:t>
      </w:r>
      <w:commentRangeEnd w:id="7"/>
      <w:r w:rsidR="003561BE">
        <w:rPr>
          <w:rStyle w:val="CommentReference"/>
        </w:rPr>
        <w:commentReference w:id="7"/>
      </w:r>
      <w:r w:rsidR="00E203C6">
        <w:rPr>
          <w:rFonts w:ascii="Tahoma" w:hAnsi="Tahoma" w:cs="Tahoma"/>
          <w:sz w:val="20"/>
          <w:szCs w:val="20"/>
        </w:rPr>
        <w:t>work from the writers, Joseph Conrad, Katherine Mansfield, Ezra Pound and T.S. Eliot.</w:t>
      </w:r>
    </w:p>
    <w:p w:rsidR="009340E5" w:rsidRDefault="009340E5" w:rsidP="006E3424">
      <w:pPr>
        <w:spacing w:line="360" w:lineRule="auto"/>
        <w:jc w:val="both"/>
        <w:rPr>
          <w:rFonts w:ascii="Tahoma" w:hAnsi="Tahoma" w:cs="Tahoma"/>
          <w:sz w:val="20"/>
          <w:szCs w:val="20"/>
        </w:rPr>
      </w:pPr>
    </w:p>
    <w:p w:rsidR="00B02FAE" w:rsidRPr="002429A9" w:rsidRDefault="00CB042E" w:rsidP="006E3424">
      <w:pPr>
        <w:spacing w:line="360" w:lineRule="auto"/>
        <w:jc w:val="both"/>
        <w:rPr>
          <w:rFonts w:ascii="Tahoma" w:hAnsi="Tahoma" w:cs="Tahoma"/>
          <w:sz w:val="20"/>
          <w:szCs w:val="20"/>
        </w:rPr>
      </w:pPr>
      <w:r>
        <w:rPr>
          <w:rFonts w:ascii="Tahoma" w:hAnsi="Tahoma" w:cs="Tahoma"/>
          <w:sz w:val="20"/>
          <w:szCs w:val="20"/>
        </w:rPr>
        <w:t>To elaborate on this idea of the incomprehensible</w:t>
      </w:r>
      <w:r w:rsidR="00AA7B6B">
        <w:rPr>
          <w:rFonts w:ascii="Tahoma" w:hAnsi="Tahoma" w:cs="Tahoma"/>
          <w:sz w:val="20"/>
          <w:szCs w:val="20"/>
        </w:rPr>
        <w:t xml:space="preserve"> space</w:t>
      </w:r>
      <w:r w:rsidR="00657FE6">
        <w:rPr>
          <w:rFonts w:ascii="Tahoma" w:hAnsi="Tahoma" w:cs="Tahoma"/>
          <w:sz w:val="20"/>
          <w:szCs w:val="20"/>
        </w:rPr>
        <w:t>, or what Fredric Jameson calls the ‘unrepresentable totality’</w:t>
      </w:r>
      <w:r w:rsidR="0052108B">
        <w:rPr>
          <w:rStyle w:val="FootnoteReference"/>
          <w:rFonts w:ascii="Tahoma" w:hAnsi="Tahoma" w:cs="Tahoma"/>
          <w:sz w:val="20"/>
          <w:szCs w:val="20"/>
        </w:rPr>
        <w:footnoteReference w:id="2"/>
      </w:r>
      <w:r w:rsidR="00657FE6">
        <w:rPr>
          <w:rFonts w:ascii="Tahoma" w:hAnsi="Tahoma" w:cs="Tahoma"/>
          <w:sz w:val="20"/>
          <w:szCs w:val="20"/>
        </w:rPr>
        <w:t xml:space="preserve">, we can take a look beneath the </w:t>
      </w:r>
      <w:r w:rsidR="00610433">
        <w:rPr>
          <w:rFonts w:ascii="Tahoma" w:hAnsi="Tahoma" w:cs="Tahoma"/>
          <w:sz w:val="20"/>
          <w:szCs w:val="20"/>
        </w:rPr>
        <w:t>surface</w:t>
      </w:r>
      <w:r w:rsidR="00657FE6">
        <w:rPr>
          <w:rFonts w:ascii="Tahoma" w:hAnsi="Tahoma" w:cs="Tahoma"/>
          <w:sz w:val="20"/>
          <w:szCs w:val="20"/>
        </w:rPr>
        <w:t xml:space="preserve"> of </w:t>
      </w:r>
      <w:r w:rsidR="00657FE6" w:rsidRPr="00610433">
        <w:rPr>
          <w:rFonts w:ascii="Tahoma" w:hAnsi="Tahoma" w:cs="Tahoma"/>
          <w:i/>
          <w:sz w:val="20"/>
          <w:szCs w:val="20"/>
        </w:rPr>
        <w:t>Heart of Darkness</w:t>
      </w:r>
      <w:r w:rsidR="00657FE6">
        <w:rPr>
          <w:rFonts w:ascii="Tahoma" w:hAnsi="Tahoma" w:cs="Tahoma"/>
          <w:sz w:val="20"/>
          <w:szCs w:val="20"/>
        </w:rPr>
        <w:t xml:space="preserve"> in order to see how Conrad </w:t>
      </w:r>
      <w:r w:rsidR="00610433">
        <w:rPr>
          <w:rFonts w:ascii="Tahoma" w:hAnsi="Tahoma" w:cs="Tahoma"/>
          <w:sz w:val="20"/>
          <w:szCs w:val="20"/>
        </w:rPr>
        <w:t xml:space="preserve">stylistically </w:t>
      </w:r>
      <w:r w:rsidR="00657FE6">
        <w:rPr>
          <w:rFonts w:ascii="Tahoma" w:hAnsi="Tahoma" w:cs="Tahoma"/>
          <w:sz w:val="20"/>
          <w:szCs w:val="20"/>
        </w:rPr>
        <w:t>occludes or defers meaning</w:t>
      </w:r>
      <w:r w:rsidR="00610433">
        <w:rPr>
          <w:rFonts w:ascii="Tahoma" w:hAnsi="Tahoma" w:cs="Tahoma"/>
          <w:sz w:val="20"/>
          <w:szCs w:val="20"/>
        </w:rPr>
        <w:t>.</w:t>
      </w:r>
      <w:r w:rsidR="00A76531">
        <w:rPr>
          <w:rFonts w:ascii="Tahoma" w:hAnsi="Tahoma" w:cs="Tahoma"/>
          <w:sz w:val="20"/>
          <w:szCs w:val="20"/>
        </w:rPr>
        <w:t xml:space="preserve"> To begin with the novella is presented to the reader as a frame narrative, which is to say a narrator introduces the story and also </w:t>
      </w:r>
      <w:r w:rsidR="00236272">
        <w:rPr>
          <w:rFonts w:ascii="Tahoma" w:hAnsi="Tahoma" w:cs="Tahoma"/>
          <w:sz w:val="20"/>
          <w:szCs w:val="20"/>
        </w:rPr>
        <w:t>concludes the tale</w:t>
      </w:r>
      <w:r w:rsidR="00A76531">
        <w:rPr>
          <w:rFonts w:ascii="Tahoma" w:hAnsi="Tahoma" w:cs="Tahoma"/>
          <w:sz w:val="20"/>
          <w:szCs w:val="20"/>
        </w:rPr>
        <w:t xml:space="preserve"> once Marlow stops talking.</w:t>
      </w:r>
      <w:r w:rsidR="00DD3096">
        <w:rPr>
          <w:rFonts w:ascii="Tahoma" w:hAnsi="Tahoma" w:cs="Tahoma"/>
          <w:sz w:val="20"/>
          <w:szCs w:val="20"/>
        </w:rPr>
        <w:t xml:space="preserve"> It is possible to infer from the use of this narrative form that the text is making a specific point about the </w:t>
      </w:r>
      <w:r w:rsidR="00404CAB">
        <w:rPr>
          <w:rFonts w:ascii="Tahoma" w:hAnsi="Tahoma" w:cs="Tahoma"/>
          <w:sz w:val="20"/>
          <w:szCs w:val="20"/>
        </w:rPr>
        <w:t xml:space="preserve">difficulty in telling a </w:t>
      </w:r>
      <w:commentRangeStart w:id="8"/>
      <w:r w:rsidR="00404CAB">
        <w:rPr>
          <w:rFonts w:ascii="Tahoma" w:hAnsi="Tahoma" w:cs="Tahoma"/>
          <w:sz w:val="20"/>
          <w:szCs w:val="20"/>
        </w:rPr>
        <w:t>story</w:t>
      </w:r>
      <w:commentRangeEnd w:id="8"/>
      <w:r w:rsidR="003561BE">
        <w:rPr>
          <w:rStyle w:val="CommentReference"/>
        </w:rPr>
        <w:commentReference w:id="8"/>
      </w:r>
      <w:r w:rsidR="00AA7B6B">
        <w:rPr>
          <w:rFonts w:ascii="Tahoma" w:hAnsi="Tahoma" w:cs="Tahoma"/>
          <w:sz w:val="20"/>
          <w:szCs w:val="20"/>
        </w:rPr>
        <w:t xml:space="preserve">. The narrator states as much in the opening of the book when they say of Marlow’s technique: ‘But Marlow was not typical (if his propensity to spin yarns be excepted), and to him the meaning of an episode was not inside like a </w:t>
      </w:r>
      <w:r w:rsidR="00AA7B6B">
        <w:rPr>
          <w:rFonts w:ascii="Tahoma" w:hAnsi="Tahoma" w:cs="Tahoma"/>
          <w:sz w:val="20"/>
          <w:szCs w:val="20"/>
        </w:rPr>
        <w:lastRenderedPageBreak/>
        <w:t>kernel but outside, enveloping the tale which brought it out only as a glow brings out a haze’</w:t>
      </w:r>
      <w:r w:rsidR="00AA7B6B">
        <w:rPr>
          <w:rStyle w:val="FootnoteReference"/>
          <w:rFonts w:ascii="Tahoma" w:hAnsi="Tahoma" w:cs="Tahoma"/>
          <w:sz w:val="20"/>
          <w:szCs w:val="20"/>
        </w:rPr>
        <w:footnoteReference w:id="3"/>
      </w:r>
      <w:r w:rsidR="00AA7B6B">
        <w:rPr>
          <w:rFonts w:ascii="Tahoma" w:hAnsi="Tahoma" w:cs="Tahoma"/>
          <w:sz w:val="20"/>
          <w:szCs w:val="20"/>
        </w:rPr>
        <w:t>.</w:t>
      </w:r>
      <w:r w:rsidR="00850B41">
        <w:rPr>
          <w:rFonts w:ascii="Tahoma" w:hAnsi="Tahoma" w:cs="Tahoma"/>
          <w:sz w:val="20"/>
          <w:szCs w:val="20"/>
        </w:rPr>
        <w:t xml:space="preserve"> What this suggests at is one of the key features of modernism</w:t>
      </w:r>
      <w:r w:rsidR="007D7468">
        <w:rPr>
          <w:rFonts w:ascii="Tahoma" w:hAnsi="Tahoma" w:cs="Tahoma"/>
          <w:sz w:val="20"/>
          <w:szCs w:val="20"/>
        </w:rPr>
        <w:t>,</w:t>
      </w:r>
      <w:r w:rsidR="00850B41">
        <w:rPr>
          <w:rFonts w:ascii="Tahoma" w:hAnsi="Tahoma" w:cs="Tahoma"/>
          <w:sz w:val="20"/>
          <w:szCs w:val="20"/>
        </w:rPr>
        <w:t xml:space="preserve"> the view that there are no simple narratives</w:t>
      </w:r>
      <w:r w:rsidR="00AB54CE">
        <w:rPr>
          <w:rFonts w:ascii="Tahoma" w:hAnsi="Tahoma" w:cs="Tahoma"/>
          <w:sz w:val="20"/>
          <w:szCs w:val="20"/>
        </w:rPr>
        <w:t>, and the reader is reminded by Marlow on a few occasions</w:t>
      </w:r>
      <w:r w:rsidR="00B8278D">
        <w:rPr>
          <w:rFonts w:ascii="Tahoma" w:hAnsi="Tahoma" w:cs="Tahoma"/>
          <w:sz w:val="20"/>
          <w:szCs w:val="20"/>
        </w:rPr>
        <w:t xml:space="preserve"> of the difficulty of communicating without a sh</w:t>
      </w:r>
      <w:r w:rsidR="005D50B3">
        <w:rPr>
          <w:rFonts w:ascii="Tahoma" w:hAnsi="Tahoma" w:cs="Tahoma"/>
          <w:sz w:val="20"/>
          <w:szCs w:val="20"/>
        </w:rPr>
        <w:t>ared communal understanding</w:t>
      </w:r>
      <w:r w:rsidR="00B8278D">
        <w:rPr>
          <w:rFonts w:ascii="Tahoma" w:hAnsi="Tahoma" w:cs="Tahoma"/>
          <w:sz w:val="20"/>
          <w:szCs w:val="20"/>
        </w:rPr>
        <w:t>.</w:t>
      </w:r>
      <w:r w:rsidR="005F1162">
        <w:rPr>
          <w:rFonts w:ascii="Tahoma" w:hAnsi="Tahoma" w:cs="Tahoma"/>
          <w:sz w:val="20"/>
          <w:szCs w:val="20"/>
        </w:rPr>
        <w:t xml:space="preserve"> For instance when Marlow comes across a native with a bit of yarn tied around his neck he questions its significance asking: “Why? Where did he get it? Was it a badge-an ornament-a charm-a propitiatory act? Was there any idea at all connected with it?” (</w:t>
      </w:r>
      <w:r w:rsidR="005F1162">
        <w:rPr>
          <w:rFonts w:ascii="Tahoma" w:hAnsi="Tahoma" w:cs="Tahoma"/>
          <w:i/>
          <w:sz w:val="20"/>
          <w:szCs w:val="20"/>
        </w:rPr>
        <w:t>HoD</w:t>
      </w:r>
      <w:r w:rsidR="005F1162">
        <w:rPr>
          <w:rFonts w:ascii="Tahoma" w:hAnsi="Tahoma" w:cs="Tahoma"/>
          <w:sz w:val="20"/>
          <w:szCs w:val="20"/>
        </w:rPr>
        <w:t>, p. 17). Here Marlow seeks for the signified but without a shared frame of reference the meaning is continually deferred.</w:t>
      </w:r>
      <w:r w:rsidR="005F1FA1">
        <w:rPr>
          <w:rFonts w:ascii="Tahoma" w:hAnsi="Tahoma" w:cs="Tahoma"/>
          <w:sz w:val="20"/>
          <w:szCs w:val="20"/>
        </w:rPr>
        <w:t xml:space="preserve"> </w:t>
      </w:r>
      <w:r w:rsidR="005F1162">
        <w:rPr>
          <w:rFonts w:ascii="Tahoma" w:hAnsi="Tahoma" w:cs="Tahoma"/>
          <w:sz w:val="20"/>
          <w:szCs w:val="20"/>
        </w:rPr>
        <w:t xml:space="preserve">Perhaps most interesting though are his remarks on this idea </w:t>
      </w:r>
      <w:r w:rsidR="005F1FA1">
        <w:rPr>
          <w:rFonts w:ascii="Tahoma" w:hAnsi="Tahoma" w:cs="Tahoma"/>
          <w:sz w:val="20"/>
          <w:szCs w:val="20"/>
        </w:rPr>
        <w:t>towards the end of his tale, once back with</w:t>
      </w:r>
      <w:r w:rsidR="005F1162">
        <w:rPr>
          <w:rFonts w:ascii="Tahoma" w:hAnsi="Tahoma" w:cs="Tahoma"/>
          <w:sz w:val="20"/>
          <w:szCs w:val="20"/>
        </w:rPr>
        <w:t>in the Imperial space he suggests</w:t>
      </w:r>
      <w:r w:rsidR="005F1FA1">
        <w:rPr>
          <w:rFonts w:ascii="Tahoma" w:hAnsi="Tahoma" w:cs="Tahoma"/>
          <w:sz w:val="20"/>
          <w:szCs w:val="20"/>
        </w:rPr>
        <w:t>: ‘They were intruders whose knowledge of life was to me an irritating pretence because I felt so sure they could not possibly know the things I knew.’ (</w:t>
      </w:r>
      <w:r w:rsidR="005F1FA1" w:rsidRPr="005F1FA1">
        <w:rPr>
          <w:rFonts w:ascii="Tahoma" w:hAnsi="Tahoma" w:cs="Tahoma"/>
          <w:i/>
          <w:sz w:val="20"/>
          <w:szCs w:val="20"/>
        </w:rPr>
        <w:t>HoD</w:t>
      </w:r>
      <w:r w:rsidR="005F1FA1">
        <w:rPr>
          <w:rFonts w:ascii="Tahoma" w:hAnsi="Tahoma" w:cs="Tahoma"/>
          <w:sz w:val="20"/>
          <w:szCs w:val="20"/>
        </w:rPr>
        <w:t>, p. 70-71).</w:t>
      </w:r>
      <w:r w:rsidR="00B04464">
        <w:rPr>
          <w:rFonts w:ascii="Tahoma" w:hAnsi="Tahoma" w:cs="Tahoma"/>
          <w:sz w:val="20"/>
          <w:szCs w:val="20"/>
        </w:rPr>
        <w:t xml:space="preserve"> What Marlow is trying to say is that the city dwel</w:t>
      </w:r>
      <w:r w:rsidR="00D770D4">
        <w:rPr>
          <w:rFonts w:ascii="Tahoma" w:hAnsi="Tahoma" w:cs="Tahoma"/>
          <w:sz w:val="20"/>
          <w:szCs w:val="20"/>
        </w:rPr>
        <w:t>lers of Europe operate under an</w:t>
      </w:r>
      <w:r w:rsidR="00B04464">
        <w:rPr>
          <w:rFonts w:ascii="Tahoma" w:hAnsi="Tahoma" w:cs="Tahoma"/>
          <w:sz w:val="20"/>
          <w:szCs w:val="20"/>
        </w:rPr>
        <w:t xml:space="preserve"> Imperial illusion that effectively denies the existence of the colonial space, a space required by the metropolis in order to function as it </w:t>
      </w:r>
      <w:commentRangeStart w:id="9"/>
      <w:r w:rsidR="00B04464">
        <w:rPr>
          <w:rFonts w:ascii="Tahoma" w:hAnsi="Tahoma" w:cs="Tahoma"/>
          <w:sz w:val="20"/>
          <w:szCs w:val="20"/>
        </w:rPr>
        <w:t>does</w:t>
      </w:r>
      <w:commentRangeEnd w:id="9"/>
      <w:r w:rsidR="003561BE">
        <w:rPr>
          <w:rStyle w:val="CommentReference"/>
        </w:rPr>
        <w:commentReference w:id="9"/>
      </w:r>
      <w:r w:rsidR="00B04464">
        <w:rPr>
          <w:rFonts w:ascii="Tahoma" w:hAnsi="Tahoma" w:cs="Tahoma"/>
          <w:sz w:val="20"/>
          <w:szCs w:val="20"/>
        </w:rPr>
        <w:t>. That is to say that the totality of the home situation is not represented, a point Fredric Jameson makes when he talks of Imperialism prior to WW1 being</w:t>
      </w:r>
      <w:r w:rsidR="008E3E14">
        <w:rPr>
          <w:rFonts w:ascii="Tahoma" w:hAnsi="Tahoma" w:cs="Tahoma"/>
          <w:sz w:val="20"/>
          <w:szCs w:val="20"/>
        </w:rPr>
        <w:t xml:space="preserve"> primarily</w:t>
      </w:r>
      <w:r w:rsidR="00E10411">
        <w:rPr>
          <w:rFonts w:ascii="Tahoma" w:hAnsi="Tahoma" w:cs="Tahoma"/>
          <w:sz w:val="20"/>
          <w:szCs w:val="20"/>
        </w:rPr>
        <w:t xml:space="preserve"> about</w:t>
      </w:r>
      <w:r w:rsidR="00B04464">
        <w:rPr>
          <w:rFonts w:ascii="Tahoma" w:hAnsi="Tahoma" w:cs="Tahoma"/>
          <w:sz w:val="20"/>
          <w:szCs w:val="20"/>
        </w:rPr>
        <w:t xml:space="preserve"> a relationship between other First World powers, ignoring the colonial reality. Jameson states that by moving the economic space from the metropolis to the colonies a sense of ‘spatial disjunction’ is created that ‘has as its immediate consequence the inability to grasp the way the system functions as a whole.’</w:t>
      </w:r>
      <w:r w:rsidR="00955449">
        <w:rPr>
          <w:rStyle w:val="FootnoteReference"/>
          <w:rFonts w:ascii="Tahoma" w:hAnsi="Tahoma" w:cs="Tahoma"/>
          <w:sz w:val="20"/>
          <w:szCs w:val="20"/>
        </w:rPr>
        <w:footnoteReference w:id="4"/>
      </w:r>
      <w:r w:rsidR="005D50B3">
        <w:rPr>
          <w:rFonts w:ascii="Tahoma" w:hAnsi="Tahoma" w:cs="Tahoma"/>
          <w:sz w:val="20"/>
          <w:szCs w:val="20"/>
        </w:rPr>
        <w:t xml:space="preserve"> </w:t>
      </w:r>
      <w:r w:rsidR="00E96A27">
        <w:rPr>
          <w:rFonts w:ascii="Tahoma" w:hAnsi="Tahoma" w:cs="Tahoma"/>
          <w:sz w:val="20"/>
          <w:szCs w:val="20"/>
        </w:rPr>
        <w:t xml:space="preserve">It then becomes the </w:t>
      </w:r>
      <w:commentRangeStart w:id="10"/>
      <w:r w:rsidR="00E96A27" w:rsidRPr="003561BE">
        <w:rPr>
          <w:rFonts w:ascii="Tahoma" w:hAnsi="Tahoma" w:cs="Tahoma"/>
          <w:sz w:val="20"/>
          <w:szCs w:val="20"/>
          <w:u w:val="single"/>
        </w:rPr>
        <w:t>task of art</w:t>
      </w:r>
      <w:r w:rsidR="00E96A27">
        <w:rPr>
          <w:rFonts w:ascii="Tahoma" w:hAnsi="Tahoma" w:cs="Tahoma"/>
          <w:sz w:val="20"/>
          <w:szCs w:val="20"/>
        </w:rPr>
        <w:t xml:space="preserve"> </w:t>
      </w:r>
      <w:commentRangeEnd w:id="10"/>
      <w:r w:rsidR="003561BE">
        <w:rPr>
          <w:rStyle w:val="CommentReference"/>
        </w:rPr>
        <w:commentReference w:id="10"/>
      </w:r>
      <w:r w:rsidR="00E96A27">
        <w:rPr>
          <w:rFonts w:ascii="Tahoma" w:hAnsi="Tahoma" w:cs="Tahoma"/>
          <w:sz w:val="20"/>
          <w:szCs w:val="20"/>
        </w:rPr>
        <w:t>to direct attention towards this gap in the Imperial reality to retrieve the repressed colonial unconscious.</w:t>
      </w:r>
      <w:r w:rsidR="007F4B3A">
        <w:rPr>
          <w:rFonts w:ascii="Tahoma" w:hAnsi="Tahoma" w:cs="Tahoma"/>
          <w:sz w:val="20"/>
          <w:szCs w:val="20"/>
        </w:rPr>
        <w:t xml:space="preserve"> Indeed </w:t>
      </w:r>
      <w:r w:rsidR="007F4B3A">
        <w:rPr>
          <w:rFonts w:ascii="Tahoma" w:hAnsi="Tahoma" w:cs="Tahoma"/>
          <w:i/>
          <w:sz w:val="20"/>
          <w:szCs w:val="20"/>
        </w:rPr>
        <w:t>Heart of Darkness</w:t>
      </w:r>
      <w:r w:rsidR="007F4B3A">
        <w:rPr>
          <w:rFonts w:ascii="Tahoma" w:hAnsi="Tahoma" w:cs="Tahoma"/>
          <w:sz w:val="20"/>
          <w:szCs w:val="20"/>
        </w:rPr>
        <w:t xml:space="preserve">  has been seen as a type of traditional mode o</w:t>
      </w:r>
      <w:r w:rsidR="007D7468">
        <w:rPr>
          <w:rFonts w:ascii="Tahoma" w:hAnsi="Tahoma" w:cs="Tahoma"/>
          <w:sz w:val="20"/>
          <w:szCs w:val="20"/>
        </w:rPr>
        <w:t>f oral storytelling that is utilised</w:t>
      </w:r>
      <w:r w:rsidR="007F4B3A">
        <w:rPr>
          <w:rFonts w:ascii="Tahoma" w:hAnsi="Tahoma" w:cs="Tahoma"/>
          <w:sz w:val="20"/>
          <w:szCs w:val="20"/>
        </w:rPr>
        <w:t xml:space="preserve"> for this very purpose, as Peter Brooks notes it is used in order to ‘force the reader into [a] transferential relationship with what he may not want to see or hear.’</w:t>
      </w:r>
      <w:r w:rsidR="009D2F5C">
        <w:rPr>
          <w:rStyle w:val="FootnoteReference"/>
          <w:rFonts w:ascii="Tahoma" w:hAnsi="Tahoma" w:cs="Tahoma"/>
          <w:sz w:val="20"/>
          <w:szCs w:val="20"/>
        </w:rPr>
        <w:footnoteReference w:id="5"/>
      </w:r>
      <w:r w:rsidR="00F12CA5">
        <w:rPr>
          <w:rFonts w:ascii="Tahoma" w:hAnsi="Tahoma" w:cs="Tahoma"/>
          <w:sz w:val="20"/>
          <w:szCs w:val="20"/>
        </w:rPr>
        <w:t xml:space="preserve"> However it is worth remembering that at the stories conclusion Marlow decides to lie to Kurtz’ ‘intended’ because “it would have been too dark-too dark altogether...” (</w:t>
      </w:r>
      <w:r w:rsidR="00F12CA5">
        <w:rPr>
          <w:rFonts w:ascii="Tahoma" w:hAnsi="Tahoma" w:cs="Tahoma"/>
          <w:i/>
          <w:sz w:val="20"/>
          <w:szCs w:val="20"/>
        </w:rPr>
        <w:t>HoD</w:t>
      </w:r>
      <w:r w:rsidR="00F12CA5">
        <w:rPr>
          <w:rFonts w:ascii="Tahoma" w:hAnsi="Tahoma" w:cs="Tahoma"/>
          <w:sz w:val="20"/>
          <w:szCs w:val="20"/>
        </w:rPr>
        <w:t xml:space="preserve">, p. 77). Marlow thus represents the containment of the colonial reality and the importance of women in the domestic space in maintaining the Imperial </w:t>
      </w:r>
      <w:commentRangeStart w:id="11"/>
      <w:r w:rsidR="00F12CA5">
        <w:rPr>
          <w:rFonts w:ascii="Tahoma" w:hAnsi="Tahoma" w:cs="Tahoma"/>
          <w:sz w:val="20"/>
          <w:szCs w:val="20"/>
        </w:rPr>
        <w:t>illusion</w:t>
      </w:r>
      <w:commentRangeEnd w:id="11"/>
      <w:r w:rsidR="003561BE">
        <w:rPr>
          <w:rStyle w:val="CommentReference"/>
        </w:rPr>
        <w:commentReference w:id="11"/>
      </w:r>
      <w:r w:rsidR="00F12CA5">
        <w:rPr>
          <w:rFonts w:ascii="Tahoma" w:hAnsi="Tahoma" w:cs="Tahoma"/>
          <w:sz w:val="20"/>
          <w:szCs w:val="20"/>
        </w:rPr>
        <w:t>. When he tells her that Kurtz’ last words were “your name” she responds with such assurance: “I knew it-I was sure!” (</w:t>
      </w:r>
      <w:r w:rsidR="00F12CA5">
        <w:rPr>
          <w:rFonts w:ascii="Tahoma" w:hAnsi="Tahoma" w:cs="Tahoma"/>
          <w:i/>
          <w:sz w:val="20"/>
          <w:szCs w:val="20"/>
        </w:rPr>
        <w:t>HoD</w:t>
      </w:r>
      <w:r w:rsidR="00F12CA5">
        <w:rPr>
          <w:rFonts w:ascii="Tahoma" w:hAnsi="Tahoma" w:cs="Tahoma"/>
          <w:sz w:val="20"/>
          <w:szCs w:val="20"/>
        </w:rPr>
        <w:t>, p. 77)</w:t>
      </w:r>
      <w:r w:rsidR="007B2E90">
        <w:rPr>
          <w:rFonts w:ascii="Tahoma" w:hAnsi="Tahoma" w:cs="Tahoma"/>
          <w:sz w:val="20"/>
          <w:szCs w:val="20"/>
        </w:rPr>
        <w:t xml:space="preserve"> and thus the s</w:t>
      </w:r>
      <w:r w:rsidR="00EA0517">
        <w:rPr>
          <w:rFonts w:ascii="Tahoma" w:hAnsi="Tahoma" w:cs="Tahoma"/>
          <w:sz w:val="20"/>
          <w:szCs w:val="20"/>
        </w:rPr>
        <w:t>pace that women inhabit is sustained as</w:t>
      </w:r>
      <w:r w:rsidR="00CB6EFA">
        <w:rPr>
          <w:rFonts w:ascii="Tahoma" w:hAnsi="Tahoma" w:cs="Tahoma"/>
          <w:sz w:val="20"/>
          <w:szCs w:val="20"/>
        </w:rPr>
        <w:t xml:space="preserve"> the</w:t>
      </w:r>
      <w:r w:rsidR="00EA0517">
        <w:rPr>
          <w:rFonts w:ascii="Tahoma" w:hAnsi="Tahoma" w:cs="Tahoma"/>
          <w:sz w:val="20"/>
          <w:szCs w:val="20"/>
        </w:rPr>
        <w:t xml:space="preserve"> </w:t>
      </w:r>
      <w:r w:rsidR="00FC0875">
        <w:rPr>
          <w:rFonts w:ascii="Tahoma" w:hAnsi="Tahoma" w:cs="Tahoma"/>
          <w:sz w:val="20"/>
          <w:szCs w:val="20"/>
        </w:rPr>
        <w:t>fantastical</w:t>
      </w:r>
      <w:r w:rsidR="00CB6EFA">
        <w:rPr>
          <w:rFonts w:ascii="Tahoma" w:hAnsi="Tahoma" w:cs="Tahoma"/>
          <w:sz w:val="20"/>
          <w:szCs w:val="20"/>
        </w:rPr>
        <w:t xml:space="preserve"> ideal of Imperialism</w:t>
      </w:r>
      <w:r w:rsidR="007B2E90">
        <w:rPr>
          <w:rFonts w:ascii="Tahoma" w:hAnsi="Tahoma" w:cs="Tahoma"/>
          <w:sz w:val="20"/>
          <w:szCs w:val="20"/>
        </w:rPr>
        <w:t>.</w:t>
      </w:r>
      <w:r w:rsidR="000E4943">
        <w:rPr>
          <w:rFonts w:ascii="Tahoma" w:hAnsi="Tahoma" w:cs="Tahoma"/>
          <w:sz w:val="20"/>
          <w:szCs w:val="20"/>
        </w:rPr>
        <w:t xml:space="preserve"> This renders Marlow’s earlier comments on women all the more ironic on account of his contributing factor: ‘It’s queer how out of touch with truth women are! They live in a world of their own and there had never been anything like it and never can be.’ (</w:t>
      </w:r>
      <w:r w:rsidR="000E4943">
        <w:rPr>
          <w:rFonts w:ascii="Tahoma" w:hAnsi="Tahoma" w:cs="Tahoma"/>
          <w:i/>
          <w:sz w:val="20"/>
          <w:szCs w:val="20"/>
        </w:rPr>
        <w:t>HoD</w:t>
      </w:r>
      <w:r w:rsidR="000E4943">
        <w:rPr>
          <w:rFonts w:ascii="Tahoma" w:hAnsi="Tahoma" w:cs="Tahoma"/>
          <w:sz w:val="20"/>
          <w:szCs w:val="20"/>
        </w:rPr>
        <w:t>, p. 12).</w:t>
      </w:r>
      <w:r w:rsidR="002429A9">
        <w:rPr>
          <w:rFonts w:ascii="Tahoma" w:hAnsi="Tahoma" w:cs="Tahoma"/>
          <w:sz w:val="20"/>
          <w:szCs w:val="20"/>
        </w:rPr>
        <w:t xml:space="preserve"> Nevertheless as Marlow says, “You can’t understand? How could you” (</w:t>
      </w:r>
      <w:r w:rsidR="002429A9">
        <w:rPr>
          <w:rFonts w:ascii="Tahoma" w:hAnsi="Tahoma" w:cs="Tahoma"/>
          <w:i/>
          <w:sz w:val="20"/>
          <w:szCs w:val="20"/>
        </w:rPr>
        <w:t xml:space="preserve">HoD, </w:t>
      </w:r>
      <w:r w:rsidR="002429A9">
        <w:rPr>
          <w:rFonts w:ascii="Tahoma" w:hAnsi="Tahoma" w:cs="Tahoma"/>
          <w:sz w:val="20"/>
          <w:szCs w:val="20"/>
        </w:rPr>
        <w:t xml:space="preserve">p. 49) because the Heart of Darkness is continually categorised as “unspeakable”. Brooks interprets Kurtz’ final words as a ‘fall from language’ that is to say that it is beyond the social human structures that </w:t>
      </w:r>
      <w:r w:rsidR="002429A9">
        <w:rPr>
          <w:rFonts w:ascii="Tahoma" w:hAnsi="Tahoma" w:cs="Tahoma"/>
          <w:sz w:val="20"/>
          <w:szCs w:val="20"/>
        </w:rPr>
        <w:lastRenderedPageBreak/>
        <w:t>allow for language.</w:t>
      </w:r>
      <w:r w:rsidR="005623B8">
        <w:rPr>
          <w:rStyle w:val="FootnoteReference"/>
          <w:rFonts w:ascii="Tahoma" w:hAnsi="Tahoma" w:cs="Tahoma"/>
          <w:sz w:val="20"/>
          <w:szCs w:val="20"/>
        </w:rPr>
        <w:footnoteReference w:id="6"/>
      </w:r>
      <w:r w:rsidR="002429A9">
        <w:rPr>
          <w:rFonts w:ascii="Tahoma" w:hAnsi="Tahoma" w:cs="Tahoma"/>
          <w:sz w:val="20"/>
          <w:szCs w:val="20"/>
        </w:rPr>
        <w:t xml:space="preserve"> Marlow has crossed </w:t>
      </w:r>
      <w:r w:rsidR="00B87E6F">
        <w:rPr>
          <w:rFonts w:ascii="Tahoma" w:hAnsi="Tahoma" w:cs="Tahoma"/>
          <w:sz w:val="20"/>
          <w:szCs w:val="20"/>
        </w:rPr>
        <w:t>over</w:t>
      </w:r>
      <w:r w:rsidR="005623B8">
        <w:rPr>
          <w:rFonts w:ascii="Tahoma" w:hAnsi="Tahoma" w:cs="Tahoma"/>
          <w:sz w:val="20"/>
          <w:szCs w:val="20"/>
        </w:rPr>
        <w:t xml:space="preserve"> the fractured space and</w:t>
      </w:r>
      <w:r w:rsidR="002429A9">
        <w:rPr>
          <w:rFonts w:ascii="Tahoma" w:hAnsi="Tahoma" w:cs="Tahoma"/>
          <w:sz w:val="20"/>
          <w:szCs w:val="20"/>
        </w:rPr>
        <w:t xml:space="preserve"> found it </w:t>
      </w:r>
      <w:r w:rsidR="005623B8">
        <w:rPr>
          <w:rFonts w:ascii="Tahoma" w:hAnsi="Tahoma" w:cs="Tahoma"/>
          <w:sz w:val="20"/>
          <w:szCs w:val="20"/>
        </w:rPr>
        <w:t>impossible to resolve,</w:t>
      </w:r>
      <w:r w:rsidR="002429A9">
        <w:rPr>
          <w:rFonts w:ascii="Tahoma" w:hAnsi="Tahoma" w:cs="Tahoma"/>
          <w:sz w:val="20"/>
          <w:szCs w:val="20"/>
        </w:rPr>
        <w:t xml:space="preserve"> left only with signifiers</w:t>
      </w:r>
      <w:r w:rsidR="005623B8">
        <w:rPr>
          <w:rFonts w:ascii="Tahoma" w:hAnsi="Tahoma" w:cs="Tahoma"/>
          <w:sz w:val="20"/>
          <w:szCs w:val="20"/>
        </w:rPr>
        <w:t xml:space="preserve"> which do not do justice to the totality of the Imperial reality: “The Horror! The Horror!” (</w:t>
      </w:r>
      <w:r w:rsidR="005623B8">
        <w:rPr>
          <w:rFonts w:ascii="Tahoma" w:hAnsi="Tahoma" w:cs="Tahoma"/>
          <w:i/>
          <w:sz w:val="20"/>
          <w:szCs w:val="20"/>
        </w:rPr>
        <w:t>HoD,</w:t>
      </w:r>
      <w:r w:rsidR="005623B8">
        <w:rPr>
          <w:rFonts w:ascii="Tahoma" w:hAnsi="Tahoma" w:cs="Tahoma"/>
          <w:sz w:val="20"/>
          <w:szCs w:val="20"/>
        </w:rPr>
        <w:t xml:space="preserve"> p. 69).</w:t>
      </w:r>
    </w:p>
    <w:p w:rsidR="008E4B1D" w:rsidRDefault="008E4B1D" w:rsidP="006E3424">
      <w:pPr>
        <w:spacing w:line="360" w:lineRule="auto"/>
        <w:jc w:val="both"/>
        <w:rPr>
          <w:rFonts w:ascii="Tahoma" w:hAnsi="Tahoma" w:cs="Tahoma"/>
          <w:sz w:val="20"/>
          <w:szCs w:val="20"/>
        </w:rPr>
      </w:pPr>
    </w:p>
    <w:p w:rsidR="002821AC" w:rsidRDefault="008E4B1D" w:rsidP="006E3424">
      <w:pPr>
        <w:spacing w:line="360" w:lineRule="auto"/>
        <w:jc w:val="both"/>
        <w:rPr>
          <w:rFonts w:ascii="Tahoma" w:hAnsi="Tahoma" w:cs="Tahoma"/>
          <w:sz w:val="20"/>
          <w:szCs w:val="20"/>
        </w:rPr>
      </w:pPr>
      <w:r>
        <w:rPr>
          <w:rFonts w:ascii="Tahoma" w:hAnsi="Tahoma" w:cs="Tahoma"/>
          <w:sz w:val="20"/>
          <w:szCs w:val="20"/>
        </w:rPr>
        <w:t xml:space="preserve">To further elucidate this notion of woman’s inhabited space we can turn our attention to Katherine Mansfield’s short story </w:t>
      </w:r>
      <w:commentRangeStart w:id="12"/>
      <w:r>
        <w:rPr>
          <w:rFonts w:ascii="Tahoma" w:hAnsi="Tahoma" w:cs="Tahoma"/>
          <w:i/>
          <w:sz w:val="20"/>
          <w:szCs w:val="20"/>
        </w:rPr>
        <w:t xml:space="preserve">The Tiredness of </w:t>
      </w:r>
      <w:proofErr w:type="spellStart"/>
      <w:r>
        <w:rPr>
          <w:rFonts w:ascii="Tahoma" w:hAnsi="Tahoma" w:cs="Tahoma"/>
          <w:i/>
          <w:sz w:val="20"/>
          <w:szCs w:val="20"/>
        </w:rPr>
        <w:t>Rosabel</w:t>
      </w:r>
      <w:commentRangeEnd w:id="12"/>
      <w:proofErr w:type="spellEnd"/>
      <w:r w:rsidR="000577A1">
        <w:rPr>
          <w:rStyle w:val="CommentReference"/>
        </w:rPr>
        <w:commentReference w:id="12"/>
      </w:r>
      <w:r>
        <w:rPr>
          <w:rFonts w:ascii="Tahoma" w:hAnsi="Tahoma" w:cs="Tahoma"/>
          <w:sz w:val="20"/>
          <w:szCs w:val="20"/>
        </w:rPr>
        <w:t>, in which we witness another female fantasy space.</w:t>
      </w:r>
      <w:r w:rsidR="00030A5D">
        <w:rPr>
          <w:rFonts w:ascii="Tahoma" w:hAnsi="Tahoma" w:cs="Tahoma"/>
          <w:sz w:val="20"/>
          <w:szCs w:val="20"/>
        </w:rPr>
        <w:t xml:space="preserve"> In this story Mansfield makes use of spatial disjunction in order to modulate between a reality and a </w:t>
      </w:r>
      <w:r w:rsidR="00EA1601">
        <w:rPr>
          <w:rFonts w:ascii="Tahoma" w:hAnsi="Tahoma" w:cs="Tahoma"/>
          <w:sz w:val="20"/>
          <w:szCs w:val="20"/>
        </w:rPr>
        <w:t xml:space="preserve">fantasy space, running </w:t>
      </w:r>
      <w:r w:rsidR="00030A5D">
        <w:rPr>
          <w:rFonts w:ascii="Tahoma" w:hAnsi="Tahoma" w:cs="Tahoma"/>
          <w:sz w:val="20"/>
          <w:szCs w:val="20"/>
        </w:rPr>
        <w:t>images of</w:t>
      </w:r>
      <w:r w:rsidR="00EA1601">
        <w:rPr>
          <w:rFonts w:ascii="Tahoma" w:hAnsi="Tahoma" w:cs="Tahoma"/>
          <w:sz w:val="20"/>
          <w:szCs w:val="20"/>
        </w:rPr>
        <w:t xml:space="preserve"> one space into another to negotiate a kind of third reality, the gap </w:t>
      </w:r>
      <w:commentRangeStart w:id="13"/>
      <w:r w:rsidR="00EA1601">
        <w:rPr>
          <w:rFonts w:ascii="Tahoma" w:hAnsi="Tahoma" w:cs="Tahoma"/>
          <w:sz w:val="20"/>
          <w:szCs w:val="20"/>
        </w:rPr>
        <w:t>between</w:t>
      </w:r>
      <w:commentRangeEnd w:id="13"/>
      <w:r w:rsidR="003561BE">
        <w:rPr>
          <w:rStyle w:val="CommentReference"/>
        </w:rPr>
        <w:commentReference w:id="13"/>
      </w:r>
      <w:r w:rsidR="00EA1601">
        <w:rPr>
          <w:rFonts w:ascii="Tahoma" w:hAnsi="Tahoma" w:cs="Tahoma"/>
          <w:sz w:val="20"/>
          <w:szCs w:val="20"/>
        </w:rPr>
        <w:t xml:space="preserve">. We first experience this disjunction when Rosabel sits on the bus, </w:t>
      </w:r>
      <w:r w:rsidR="00FC2D14">
        <w:rPr>
          <w:rFonts w:ascii="Tahoma" w:hAnsi="Tahoma" w:cs="Tahoma"/>
          <w:sz w:val="20"/>
          <w:szCs w:val="20"/>
        </w:rPr>
        <w:t>staring</w:t>
      </w:r>
      <w:r w:rsidR="00EA1601">
        <w:rPr>
          <w:rFonts w:ascii="Tahoma" w:hAnsi="Tahoma" w:cs="Tahoma"/>
          <w:sz w:val="20"/>
          <w:szCs w:val="20"/>
        </w:rPr>
        <w:t xml:space="preserve"> out of the window she notes that it is blurred yet when the light strikes the panes we get a window into the fantasy</w:t>
      </w:r>
      <w:r w:rsidR="002821AC">
        <w:rPr>
          <w:rFonts w:ascii="Tahoma" w:hAnsi="Tahoma" w:cs="Tahoma"/>
          <w:sz w:val="20"/>
          <w:szCs w:val="20"/>
        </w:rPr>
        <w:t xml:space="preserve"> image</w:t>
      </w:r>
      <w:r w:rsidR="008E3E14">
        <w:rPr>
          <w:rFonts w:ascii="Tahoma" w:hAnsi="Tahoma" w:cs="Tahoma"/>
          <w:sz w:val="20"/>
          <w:szCs w:val="20"/>
        </w:rPr>
        <w:t>, as</w:t>
      </w:r>
      <w:r w:rsidR="00EA1601">
        <w:rPr>
          <w:rFonts w:ascii="Tahoma" w:hAnsi="Tahoma" w:cs="Tahoma"/>
          <w:sz w:val="20"/>
          <w:szCs w:val="20"/>
        </w:rPr>
        <w:t xml:space="preserve"> ‘the jewellers’ shops seen through this, were fairy palaces.’</w:t>
      </w:r>
      <w:r w:rsidR="00FC2D14">
        <w:rPr>
          <w:rStyle w:val="FootnoteReference"/>
          <w:rFonts w:ascii="Tahoma" w:hAnsi="Tahoma" w:cs="Tahoma"/>
          <w:sz w:val="20"/>
          <w:szCs w:val="20"/>
        </w:rPr>
        <w:footnoteReference w:id="7"/>
      </w:r>
      <w:r w:rsidR="00080DDC">
        <w:rPr>
          <w:rFonts w:ascii="Tahoma" w:hAnsi="Tahoma" w:cs="Tahoma"/>
          <w:sz w:val="20"/>
          <w:szCs w:val="20"/>
        </w:rPr>
        <w:t xml:space="preserve"> We then get a taste for the power of the fantasy to liberate one from spatial constraints, Rosabel stumbles on her way out of the bus and ‘lurched against the girl’ next to her</w:t>
      </w:r>
      <w:r w:rsidR="007D7468">
        <w:rPr>
          <w:rFonts w:ascii="Tahoma" w:hAnsi="Tahoma" w:cs="Tahoma"/>
          <w:sz w:val="20"/>
          <w:szCs w:val="20"/>
        </w:rPr>
        <w:t xml:space="preserve"> who was</w:t>
      </w:r>
      <w:r w:rsidR="00080DDC">
        <w:rPr>
          <w:rFonts w:ascii="Tahoma" w:hAnsi="Tahoma" w:cs="Tahoma"/>
          <w:sz w:val="20"/>
          <w:szCs w:val="20"/>
        </w:rPr>
        <w:t xml:space="preserve"> reading a copy of </w:t>
      </w:r>
      <w:r w:rsidR="00080DDC" w:rsidRPr="00080DDC">
        <w:rPr>
          <w:rFonts w:ascii="Tahoma" w:hAnsi="Tahoma" w:cs="Tahoma"/>
          <w:i/>
          <w:sz w:val="20"/>
          <w:szCs w:val="20"/>
        </w:rPr>
        <w:t>Anna Lombard</w:t>
      </w:r>
      <w:r w:rsidR="00080DDC">
        <w:rPr>
          <w:rFonts w:ascii="Tahoma" w:hAnsi="Tahoma" w:cs="Tahoma"/>
          <w:i/>
          <w:sz w:val="20"/>
          <w:szCs w:val="20"/>
        </w:rPr>
        <w:t xml:space="preserve">. </w:t>
      </w:r>
      <w:r w:rsidR="000B5B36">
        <w:rPr>
          <w:rFonts w:ascii="Tahoma" w:hAnsi="Tahoma" w:cs="Tahoma"/>
          <w:sz w:val="20"/>
          <w:szCs w:val="20"/>
        </w:rPr>
        <w:t xml:space="preserve">Naturally </w:t>
      </w:r>
      <w:proofErr w:type="spellStart"/>
      <w:r w:rsidR="000B5B36">
        <w:rPr>
          <w:rFonts w:ascii="Tahoma" w:hAnsi="Tahoma" w:cs="Tahoma"/>
          <w:sz w:val="20"/>
          <w:szCs w:val="20"/>
        </w:rPr>
        <w:t>Rosabel</w:t>
      </w:r>
      <w:proofErr w:type="spellEnd"/>
      <w:r w:rsidR="000B5B36">
        <w:rPr>
          <w:rFonts w:ascii="Tahoma" w:hAnsi="Tahoma" w:cs="Tahoma"/>
          <w:sz w:val="20"/>
          <w:szCs w:val="20"/>
        </w:rPr>
        <w:t xml:space="preserve"> apologise</w:t>
      </w:r>
      <w:r w:rsidR="00080DDC">
        <w:rPr>
          <w:rFonts w:ascii="Tahoma" w:hAnsi="Tahoma" w:cs="Tahoma"/>
          <w:sz w:val="20"/>
          <w:szCs w:val="20"/>
        </w:rPr>
        <w:t xml:space="preserve">s but it </w:t>
      </w:r>
      <w:r w:rsidR="00C903A1">
        <w:rPr>
          <w:rFonts w:ascii="Tahoma" w:hAnsi="Tahoma" w:cs="Tahoma"/>
          <w:sz w:val="20"/>
          <w:szCs w:val="20"/>
        </w:rPr>
        <w:t xml:space="preserve">is </w:t>
      </w:r>
      <w:r w:rsidR="00080DDC">
        <w:rPr>
          <w:rFonts w:ascii="Tahoma" w:hAnsi="Tahoma" w:cs="Tahoma"/>
          <w:sz w:val="20"/>
          <w:szCs w:val="20"/>
        </w:rPr>
        <w:t xml:space="preserve">as if the girl is not even </w:t>
      </w:r>
      <w:r w:rsidR="00C903A1">
        <w:rPr>
          <w:rFonts w:ascii="Tahoma" w:hAnsi="Tahoma" w:cs="Tahoma"/>
          <w:sz w:val="20"/>
          <w:szCs w:val="20"/>
        </w:rPr>
        <w:t>within</w:t>
      </w:r>
      <w:r w:rsidR="00080DDC">
        <w:rPr>
          <w:rFonts w:ascii="Tahoma" w:hAnsi="Tahoma" w:cs="Tahoma"/>
          <w:sz w:val="20"/>
          <w:szCs w:val="20"/>
        </w:rPr>
        <w:t xml:space="preserve"> the same</w:t>
      </w:r>
      <w:r w:rsidR="00B537A2">
        <w:rPr>
          <w:rFonts w:ascii="Tahoma" w:hAnsi="Tahoma" w:cs="Tahoma"/>
          <w:sz w:val="20"/>
          <w:szCs w:val="20"/>
        </w:rPr>
        <w:t xml:space="preserve"> physical</w:t>
      </w:r>
      <w:r w:rsidR="00080DDC">
        <w:rPr>
          <w:rFonts w:ascii="Tahoma" w:hAnsi="Tahoma" w:cs="Tahoma"/>
          <w:sz w:val="20"/>
          <w:szCs w:val="20"/>
        </w:rPr>
        <w:t xml:space="preserve"> space</w:t>
      </w:r>
      <w:r w:rsidR="00C903A1">
        <w:rPr>
          <w:rFonts w:ascii="Tahoma" w:hAnsi="Tahoma" w:cs="Tahoma"/>
          <w:sz w:val="20"/>
          <w:szCs w:val="20"/>
        </w:rPr>
        <w:t xml:space="preserve">, undisturbed </w:t>
      </w:r>
      <w:r w:rsidR="00080DDC">
        <w:rPr>
          <w:rFonts w:ascii="Tahoma" w:hAnsi="Tahoma" w:cs="Tahoma"/>
          <w:sz w:val="20"/>
          <w:szCs w:val="20"/>
        </w:rPr>
        <w:t>she does not ‘even look up’</w:t>
      </w:r>
      <w:r w:rsidR="000E4CE3">
        <w:rPr>
          <w:rFonts w:ascii="Tahoma" w:hAnsi="Tahoma" w:cs="Tahoma"/>
          <w:sz w:val="20"/>
          <w:szCs w:val="20"/>
        </w:rPr>
        <w:t xml:space="preserve"> (</w:t>
      </w:r>
      <w:r w:rsidR="000E4CE3">
        <w:rPr>
          <w:rFonts w:ascii="Tahoma" w:hAnsi="Tahoma" w:cs="Tahoma"/>
          <w:i/>
          <w:sz w:val="20"/>
          <w:szCs w:val="20"/>
        </w:rPr>
        <w:t>TToR</w:t>
      </w:r>
      <w:r w:rsidR="000E4CE3">
        <w:rPr>
          <w:rFonts w:ascii="Tahoma" w:hAnsi="Tahoma" w:cs="Tahoma"/>
          <w:sz w:val="20"/>
          <w:szCs w:val="20"/>
        </w:rPr>
        <w:t>, p. 1).</w:t>
      </w:r>
      <w:r w:rsidR="002821AC">
        <w:rPr>
          <w:rFonts w:ascii="Tahoma" w:hAnsi="Tahoma" w:cs="Tahoma"/>
          <w:sz w:val="20"/>
          <w:szCs w:val="20"/>
        </w:rPr>
        <w:t xml:space="preserve"> Then the modulation begins to happen more frequently as the ‘real’ space merges into the romanticised. Westbourne Grove in London becomes Venice at night, the hansoms become gondolas and </w:t>
      </w:r>
      <w:r w:rsidR="008E3E14">
        <w:rPr>
          <w:rFonts w:ascii="Tahoma" w:hAnsi="Tahoma" w:cs="Tahoma"/>
          <w:sz w:val="20"/>
          <w:szCs w:val="20"/>
        </w:rPr>
        <w:t xml:space="preserve">then </w:t>
      </w:r>
      <w:r w:rsidR="00A12AAF">
        <w:rPr>
          <w:rFonts w:ascii="Tahoma" w:hAnsi="Tahoma" w:cs="Tahoma"/>
          <w:sz w:val="20"/>
          <w:szCs w:val="20"/>
        </w:rPr>
        <w:t>this</w:t>
      </w:r>
      <w:r w:rsidR="002821AC">
        <w:rPr>
          <w:rFonts w:ascii="Tahoma" w:hAnsi="Tahoma" w:cs="Tahoma"/>
          <w:sz w:val="20"/>
          <w:szCs w:val="20"/>
        </w:rPr>
        <w:t xml:space="preserve"> </w:t>
      </w:r>
      <w:r w:rsidR="00A12AAF">
        <w:rPr>
          <w:rFonts w:ascii="Tahoma" w:hAnsi="Tahoma" w:cs="Tahoma"/>
          <w:sz w:val="20"/>
          <w:szCs w:val="20"/>
        </w:rPr>
        <w:t>spatial perception</w:t>
      </w:r>
      <w:r w:rsidR="002821AC">
        <w:rPr>
          <w:rFonts w:ascii="Tahoma" w:hAnsi="Tahoma" w:cs="Tahoma"/>
          <w:sz w:val="20"/>
          <w:szCs w:val="20"/>
        </w:rPr>
        <w:t xml:space="preserve"> </w:t>
      </w:r>
      <w:r w:rsidR="00B537A2">
        <w:rPr>
          <w:rFonts w:ascii="Tahoma" w:hAnsi="Tahoma" w:cs="Tahoma"/>
          <w:sz w:val="20"/>
          <w:szCs w:val="20"/>
        </w:rPr>
        <w:t>concludes</w:t>
      </w:r>
      <w:r w:rsidR="002821AC">
        <w:rPr>
          <w:rFonts w:ascii="Tahoma" w:hAnsi="Tahoma" w:cs="Tahoma"/>
          <w:sz w:val="20"/>
          <w:szCs w:val="20"/>
        </w:rPr>
        <w:t xml:space="preserve"> with the image of ‘magic fish swimming in the Grand Canal.’ (</w:t>
      </w:r>
      <w:r w:rsidR="002821AC">
        <w:rPr>
          <w:rFonts w:ascii="Tahoma" w:hAnsi="Tahoma" w:cs="Tahoma"/>
          <w:i/>
          <w:sz w:val="20"/>
          <w:szCs w:val="20"/>
        </w:rPr>
        <w:t>TToR</w:t>
      </w:r>
      <w:r w:rsidR="002821AC">
        <w:rPr>
          <w:rFonts w:ascii="Tahoma" w:hAnsi="Tahoma" w:cs="Tahoma"/>
          <w:sz w:val="20"/>
          <w:szCs w:val="20"/>
        </w:rPr>
        <w:t>, p. 1).</w:t>
      </w:r>
      <w:r w:rsidR="008E3E14">
        <w:rPr>
          <w:rFonts w:ascii="Tahoma" w:hAnsi="Tahoma" w:cs="Tahoma"/>
          <w:sz w:val="20"/>
          <w:szCs w:val="20"/>
        </w:rPr>
        <w:t xml:space="preserve"> Within a sentence we have been transported through space and back again.</w:t>
      </w:r>
      <w:r w:rsidR="007D7468">
        <w:rPr>
          <w:rFonts w:ascii="Tahoma" w:hAnsi="Tahoma" w:cs="Tahoma"/>
          <w:sz w:val="20"/>
          <w:szCs w:val="20"/>
        </w:rPr>
        <w:t xml:space="preserve"> </w:t>
      </w:r>
      <w:r w:rsidR="00C7678F">
        <w:rPr>
          <w:rFonts w:ascii="Tahoma" w:hAnsi="Tahoma" w:cs="Tahoma"/>
          <w:sz w:val="20"/>
          <w:szCs w:val="20"/>
        </w:rPr>
        <w:t xml:space="preserve">Whilst Mansfield was not an </w:t>
      </w:r>
      <w:r w:rsidR="00C7678F" w:rsidRPr="00C7678F">
        <w:rPr>
          <w:rFonts w:ascii="Tahoma" w:hAnsi="Tahoma" w:cs="Tahoma"/>
          <w:i/>
          <w:sz w:val="20"/>
          <w:szCs w:val="20"/>
        </w:rPr>
        <w:t>imagiste</w:t>
      </w:r>
      <w:r w:rsidR="00C7678F">
        <w:rPr>
          <w:rFonts w:ascii="Tahoma" w:hAnsi="Tahoma" w:cs="Tahoma"/>
          <w:sz w:val="20"/>
          <w:szCs w:val="20"/>
        </w:rPr>
        <w:t xml:space="preserve"> as such, this kind of image does achieve a similar effect to the ‘image’ as de</w:t>
      </w:r>
      <w:r w:rsidR="00DF5EB9">
        <w:rPr>
          <w:rFonts w:ascii="Tahoma" w:hAnsi="Tahoma" w:cs="Tahoma"/>
          <w:sz w:val="20"/>
          <w:szCs w:val="20"/>
        </w:rPr>
        <w:t>fined</w:t>
      </w:r>
      <w:r w:rsidR="00C7678F">
        <w:rPr>
          <w:rFonts w:ascii="Tahoma" w:hAnsi="Tahoma" w:cs="Tahoma"/>
          <w:sz w:val="20"/>
          <w:szCs w:val="20"/>
        </w:rPr>
        <w:t xml:space="preserve"> by Pound: ‘An ‘image’ is that which presents an intellectual and emotional c</w:t>
      </w:r>
      <w:r w:rsidR="00554041">
        <w:rPr>
          <w:rFonts w:ascii="Tahoma" w:hAnsi="Tahoma" w:cs="Tahoma"/>
          <w:sz w:val="20"/>
          <w:szCs w:val="20"/>
        </w:rPr>
        <w:t>omplex in an instant of time...I</w:t>
      </w:r>
      <w:r w:rsidR="00C7678F">
        <w:rPr>
          <w:rFonts w:ascii="Tahoma" w:hAnsi="Tahoma" w:cs="Tahoma"/>
          <w:sz w:val="20"/>
          <w:szCs w:val="20"/>
        </w:rPr>
        <w:t>t is the presentation</w:t>
      </w:r>
      <w:r w:rsidR="00554041">
        <w:rPr>
          <w:rFonts w:ascii="Tahoma" w:hAnsi="Tahoma" w:cs="Tahoma"/>
          <w:sz w:val="20"/>
          <w:szCs w:val="20"/>
        </w:rPr>
        <w:t xml:space="preserve"> of such a ‘complex’ instantaneously which gives that sense of freedom from time limits and space limits.’</w:t>
      </w:r>
      <w:r w:rsidR="00554041">
        <w:rPr>
          <w:rStyle w:val="FootnoteReference"/>
          <w:rFonts w:ascii="Tahoma" w:hAnsi="Tahoma" w:cs="Tahoma"/>
          <w:sz w:val="20"/>
          <w:szCs w:val="20"/>
        </w:rPr>
        <w:footnoteReference w:id="8"/>
      </w:r>
      <w:r w:rsidR="00554041">
        <w:rPr>
          <w:rFonts w:ascii="Tahoma" w:hAnsi="Tahoma" w:cs="Tahoma"/>
          <w:sz w:val="20"/>
          <w:szCs w:val="20"/>
        </w:rPr>
        <w:t xml:space="preserve"> </w:t>
      </w:r>
      <w:r w:rsidR="00BA16C5">
        <w:rPr>
          <w:rFonts w:ascii="Tahoma" w:hAnsi="Tahoma" w:cs="Tahoma"/>
          <w:sz w:val="20"/>
          <w:szCs w:val="20"/>
        </w:rPr>
        <w:t xml:space="preserve">The suddenness of this </w:t>
      </w:r>
      <w:r w:rsidR="005C36A5">
        <w:rPr>
          <w:rFonts w:ascii="Tahoma" w:hAnsi="Tahoma" w:cs="Tahoma"/>
          <w:sz w:val="20"/>
          <w:szCs w:val="20"/>
        </w:rPr>
        <w:t xml:space="preserve">image, </w:t>
      </w:r>
      <w:r w:rsidR="00BA16C5">
        <w:rPr>
          <w:rFonts w:ascii="Tahoma" w:hAnsi="Tahoma" w:cs="Tahoma"/>
          <w:sz w:val="20"/>
          <w:szCs w:val="20"/>
        </w:rPr>
        <w:t>Venice</w:t>
      </w:r>
      <w:r w:rsidR="00084EEE">
        <w:rPr>
          <w:rFonts w:ascii="Tahoma" w:hAnsi="Tahoma" w:cs="Tahoma"/>
          <w:sz w:val="20"/>
          <w:szCs w:val="20"/>
        </w:rPr>
        <w:t xml:space="preserve"> </w:t>
      </w:r>
      <w:r w:rsidR="00DF5EB9">
        <w:rPr>
          <w:rFonts w:ascii="Tahoma" w:hAnsi="Tahoma" w:cs="Tahoma"/>
          <w:sz w:val="20"/>
          <w:szCs w:val="20"/>
        </w:rPr>
        <w:t xml:space="preserve">leaping out from the dark London </w:t>
      </w:r>
      <w:r w:rsidR="00CB6EFA">
        <w:rPr>
          <w:rFonts w:ascii="Tahoma" w:hAnsi="Tahoma" w:cs="Tahoma"/>
          <w:sz w:val="20"/>
          <w:szCs w:val="20"/>
        </w:rPr>
        <w:t>Street</w:t>
      </w:r>
      <w:r w:rsidR="00DF5EB9">
        <w:rPr>
          <w:rFonts w:ascii="Tahoma" w:hAnsi="Tahoma" w:cs="Tahoma"/>
          <w:sz w:val="20"/>
          <w:szCs w:val="20"/>
        </w:rPr>
        <w:t xml:space="preserve">, displays that </w:t>
      </w:r>
      <w:r w:rsidR="00BA16C5">
        <w:rPr>
          <w:rFonts w:ascii="Tahoma" w:hAnsi="Tahoma" w:cs="Tahoma"/>
          <w:sz w:val="20"/>
          <w:szCs w:val="20"/>
        </w:rPr>
        <w:t>same freedom from limits of time and space</w:t>
      </w:r>
      <w:r w:rsidR="00B23627">
        <w:rPr>
          <w:rFonts w:ascii="Tahoma" w:hAnsi="Tahoma" w:cs="Tahoma"/>
          <w:sz w:val="20"/>
          <w:szCs w:val="20"/>
        </w:rPr>
        <w:t xml:space="preserve"> described by Pound</w:t>
      </w:r>
      <w:r w:rsidR="00BA16C5">
        <w:rPr>
          <w:rFonts w:ascii="Tahoma" w:hAnsi="Tahoma" w:cs="Tahoma"/>
          <w:sz w:val="20"/>
          <w:szCs w:val="20"/>
        </w:rPr>
        <w:t>. Once back at her home t</w:t>
      </w:r>
      <w:r w:rsidR="007D7468">
        <w:rPr>
          <w:rFonts w:ascii="Tahoma" w:hAnsi="Tahoma" w:cs="Tahoma"/>
          <w:sz w:val="20"/>
          <w:szCs w:val="20"/>
        </w:rPr>
        <w:t>he fantasy</w:t>
      </w:r>
      <w:r w:rsidR="002E4F09">
        <w:rPr>
          <w:rFonts w:ascii="Tahoma" w:hAnsi="Tahoma" w:cs="Tahoma"/>
          <w:sz w:val="20"/>
          <w:szCs w:val="20"/>
        </w:rPr>
        <w:t xml:space="preserve"> </w:t>
      </w:r>
      <w:r w:rsidR="006F7313">
        <w:rPr>
          <w:rFonts w:ascii="Tahoma" w:hAnsi="Tahoma" w:cs="Tahoma"/>
          <w:sz w:val="20"/>
          <w:szCs w:val="20"/>
        </w:rPr>
        <w:t>life with Harry</w:t>
      </w:r>
      <w:r w:rsidR="008E3E14">
        <w:rPr>
          <w:rFonts w:ascii="Tahoma" w:hAnsi="Tahoma" w:cs="Tahoma"/>
          <w:sz w:val="20"/>
          <w:szCs w:val="20"/>
        </w:rPr>
        <w:t xml:space="preserve"> begins to then take</w:t>
      </w:r>
      <w:r w:rsidR="006F7313">
        <w:rPr>
          <w:rFonts w:ascii="Tahoma" w:hAnsi="Tahoma" w:cs="Tahoma"/>
          <w:sz w:val="20"/>
          <w:szCs w:val="20"/>
        </w:rPr>
        <w:t xml:space="preserve"> over</w:t>
      </w:r>
      <w:r w:rsidR="00DF5EB9">
        <w:rPr>
          <w:rFonts w:ascii="Tahoma" w:hAnsi="Tahoma" w:cs="Tahoma"/>
          <w:sz w:val="20"/>
          <w:szCs w:val="20"/>
        </w:rPr>
        <w:t>,</w:t>
      </w:r>
      <w:r w:rsidR="006F7313">
        <w:rPr>
          <w:rFonts w:ascii="Tahoma" w:hAnsi="Tahoma" w:cs="Tahoma"/>
          <w:sz w:val="20"/>
          <w:szCs w:val="20"/>
        </w:rPr>
        <w:t xml:space="preserve"> </w:t>
      </w:r>
      <w:r w:rsidR="00BA16C5">
        <w:rPr>
          <w:rFonts w:ascii="Tahoma" w:hAnsi="Tahoma" w:cs="Tahoma"/>
          <w:sz w:val="20"/>
          <w:szCs w:val="20"/>
        </w:rPr>
        <w:t xml:space="preserve">and </w:t>
      </w:r>
      <w:r w:rsidR="006F7313">
        <w:rPr>
          <w:rFonts w:ascii="Tahoma" w:hAnsi="Tahoma" w:cs="Tahoma"/>
          <w:sz w:val="20"/>
          <w:szCs w:val="20"/>
        </w:rPr>
        <w:t xml:space="preserve">the narrator has to distinguish moments of the ‘real Rosabel’ as if reality and the fantasy space </w:t>
      </w:r>
      <w:r w:rsidR="007D7468">
        <w:rPr>
          <w:rFonts w:ascii="Tahoma" w:hAnsi="Tahoma" w:cs="Tahoma"/>
          <w:sz w:val="20"/>
          <w:szCs w:val="20"/>
        </w:rPr>
        <w:t>have</w:t>
      </w:r>
      <w:r w:rsidR="006F7313">
        <w:rPr>
          <w:rFonts w:ascii="Tahoma" w:hAnsi="Tahoma" w:cs="Tahoma"/>
          <w:sz w:val="20"/>
          <w:szCs w:val="20"/>
        </w:rPr>
        <w:t xml:space="preserve"> become inextricably </w:t>
      </w:r>
      <w:commentRangeStart w:id="14"/>
      <w:r w:rsidR="006F7313">
        <w:rPr>
          <w:rFonts w:ascii="Tahoma" w:hAnsi="Tahoma" w:cs="Tahoma"/>
          <w:sz w:val="20"/>
          <w:szCs w:val="20"/>
        </w:rPr>
        <w:t>linked</w:t>
      </w:r>
      <w:commentRangeEnd w:id="14"/>
      <w:r w:rsidR="000577A1">
        <w:rPr>
          <w:rStyle w:val="CommentReference"/>
        </w:rPr>
        <w:commentReference w:id="14"/>
      </w:r>
      <w:r w:rsidR="006F7313">
        <w:rPr>
          <w:rFonts w:ascii="Tahoma" w:hAnsi="Tahoma" w:cs="Tahoma"/>
          <w:sz w:val="20"/>
          <w:szCs w:val="20"/>
        </w:rPr>
        <w:t>.</w:t>
      </w:r>
      <w:r w:rsidR="00373C9A">
        <w:rPr>
          <w:rFonts w:ascii="Tahoma" w:hAnsi="Tahoma" w:cs="Tahoma"/>
          <w:sz w:val="20"/>
          <w:szCs w:val="20"/>
        </w:rPr>
        <w:t xml:space="preserve"> The obvious question to pose of this is what conclusions are we being asked to reach with the juxtaposition of these two images? Arguably the point is that we consider the fantasy and the real together in order that we locate the oppressed space in between occupied by</w:t>
      </w:r>
      <w:r w:rsidR="00D307B5">
        <w:rPr>
          <w:rFonts w:ascii="Tahoma" w:hAnsi="Tahoma" w:cs="Tahoma"/>
          <w:sz w:val="20"/>
          <w:szCs w:val="20"/>
        </w:rPr>
        <w:t xml:space="preserve"> working class</w:t>
      </w:r>
      <w:r w:rsidR="00373C9A">
        <w:rPr>
          <w:rFonts w:ascii="Tahoma" w:hAnsi="Tahoma" w:cs="Tahoma"/>
          <w:sz w:val="20"/>
          <w:szCs w:val="20"/>
        </w:rPr>
        <w:t xml:space="preserve"> women like </w:t>
      </w:r>
      <w:proofErr w:type="spellStart"/>
      <w:r w:rsidR="00373C9A">
        <w:rPr>
          <w:rFonts w:ascii="Tahoma" w:hAnsi="Tahoma" w:cs="Tahoma"/>
          <w:sz w:val="20"/>
          <w:szCs w:val="20"/>
        </w:rPr>
        <w:t>Rosabel</w:t>
      </w:r>
      <w:proofErr w:type="spellEnd"/>
      <w:r w:rsidR="00373C9A">
        <w:rPr>
          <w:rFonts w:ascii="Tahoma" w:hAnsi="Tahoma" w:cs="Tahoma"/>
          <w:sz w:val="20"/>
          <w:szCs w:val="20"/>
        </w:rPr>
        <w:t>.</w:t>
      </w:r>
      <w:r w:rsidR="00C611C3">
        <w:rPr>
          <w:rFonts w:ascii="Tahoma" w:hAnsi="Tahoma" w:cs="Tahoma"/>
          <w:sz w:val="20"/>
          <w:szCs w:val="20"/>
        </w:rPr>
        <w:t xml:space="preserve"> The real space of the poorly paid worker w</w:t>
      </w:r>
      <w:r w:rsidR="007D7468">
        <w:rPr>
          <w:rFonts w:ascii="Tahoma" w:hAnsi="Tahoma" w:cs="Tahoma"/>
          <w:sz w:val="20"/>
          <w:szCs w:val="20"/>
        </w:rPr>
        <w:t>ho has not got enough to eat, using</w:t>
      </w:r>
      <w:r w:rsidR="00C611C3">
        <w:rPr>
          <w:rFonts w:ascii="Tahoma" w:hAnsi="Tahoma" w:cs="Tahoma"/>
          <w:sz w:val="20"/>
          <w:szCs w:val="20"/>
        </w:rPr>
        <w:t xml:space="preserve"> what little money she has to nourish the fantasy image: ‘Rosabel bought a bunch of violets, and that was practically the reason why she had so little tea’ (</w:t>
      </w:r>
      <w:r w:rsidR="00C611C3">
        <w:rPr>
          <w:rFonts w:ascii="Tahoma" w:hAnsi="Tahoma" w:cs="Tahoma"/>
          <w:i/>
          <w:sz w:val="20"/>
          <w:szCs w:val="20"/>
        </w:rPr>
        <w:t xml:space="preserve">TToR, </w:t>
      </w:r>
      <w:r w:rsidR="00C611C3">
        <w:rPr>
          <w:rFonts w:ascii="Tahoma" w:hAnsi="Tahoma" w:cs="Tahoma"/>
          <w:sz w:val="20"/>
          <w:szCs w:val="20"/>
        </w:rPr>
        <w:t>p. 1).</w:t>
      </w:r>
      <w:r w:rsidR="00A71419">
        <w:rPr>
          <w:rFonts w:ascii="Tahoma" w:hAnsi="Tahoma" w:cs="Tahoma"/>
          <w:sz w:val="20"/>
          <w:szCs w:val="20"/>
        </w:rPr>
        <w:t xml:space="preserve"> This equally has the effect of displaying a fractured sense of community, the working class com</w:t>
      </w:r>
      <w:r w:rsidR="00DF5E9F">
        <w:rPr>
          <w:rFonts w:ascii="Tahoma" w:hAnsi="Tahoma" w:cs="Tahoma"/>
          <w:sz w:val="20"/>
          <w:szCs w:val="20"/>
        </w:rPr>
        <w:t>munity sustained by imagining themselves as</w:t>
      </w:r>
      <w:r w:rsidR="00A71419">
        <w:rPr>
          <w:rFonts w:ascii="Tahoma" w:hAnsi="Tahoma" w:cs="Tahoma"/>
          <w:sz w:val="20"/>
          <w:szCs w:val="20"/>
        </w:rPr>
        <w:t xml:space="preserve"> a member of the upper class </w:t>
      </w:r>
      <w:commentRangeStart w:id="15"/>
      <w:r w:rsidR="00A71419">
        <w:rPr>
          <w:rFonts w:ascii="Tahoma" w:hAnsi="Tahoma" w:cs="Tahoma"/>
          <w:sz w:val="20"/>
          <w:szCs w:val="20"/>
        </w:rPr>
        <w:t>community</w:t>
      </w:r>
      <w:commentRangeEnd w:id="15"/>
      <w:r w:rsidR="000577A1">
        <w:rPr>
          <w:rStyle w:val="CommentReference"/>
        </w:rPr>
        <w:commentReference w:id="15"/>
      </w:r>
      <w:r w:rsidR="00095E03">
        <w:rPr>
          <w:rFonts w:ascii="Tahoma" w:hAnsi="Tahoma" w:cs="Tahoma"/>
          <w:sz w:val="20"/>
          <w:szCs w:val="20"/>
        </w:rPr>
        <w:t xml:space="preserve">. An idea </w:t>
      </w:r>
      <w:r w:rsidR="00DF5E9F">
        <w:rPr>
          <w:rFonts w:ascii="Tahoma" w:hAnsi="Tahoma" w:cs="Tahoma"/>
          <w:sz w:val="20"/>
          <w:szCs w:val="20"/>
        </w:rPr>
        <w:t>highlighted by the emphasis on smiling, the girl</w:t>
      </w:r>
      <w:r w:rsidR="00095E03">
        <w:rPr>
          <w:rFonts w:ascii="Tahoma" w:hAnsi="Tahoma" w:cs="Tahoma"/>
          <w:sz w:val="20"/>
          <w:szCs w:val="20"/>
        </w:rPr>
        <w:t xml:space="preserve"> reading </w:t>
      </w:r>
      <w:r w:rsidR="00095E03">
        <w:rPr>
          <w:rFonts w:ascii="Tahoma" w:hAnsi="Tahoma" w:cs="Tahoma"/>
          <w:i/>
          <w:sz w:val="20"/>
          <w:szCs w:val="20"/>
        </w:rPr>
        <w:t>Anna Lombard</w:t>
      </w:r>
      <w:r w:rsidR="00095E03">
        <w:rPr>
          <w:rFonts w:ascii="Tahoma" w:hAnsi="Tahoma" w:cs="Tahoma"/>
          <w:sz w:val="20"/>
          <w:szCs w:val="20"/>
        </w:rPr>
        <w:t xml:space="preserve"> smiles</w:t>
      </w:r>
      <w:r w:rsidR="00DF5E9F">
        <w:rPr>
          <w:rFonts w:ascii="Tahoma" w:hAnsi="Tahoma" w:cs="Tahoma"/>
          <w:sz w:val="20"/>
          <w:szCs w:val="20"/>
        </w:rPr>
        <w:t xml:space="preserve"> </w:t>
      </w:r>
      <w:r w:rsidR="00095E03">
        <w:rPr>
          <w:rFonts w:ascii="Tahoma" w:hAnsi="Tahoma" w:cs="Tahoma"/>
          <w:sz w:val="20"/>
          <w:szCs w:val="20"/>
        </w:rPr>
        <w:t>whilst</w:t>
      </w:r>
      <w:r w:rsidR="00DF5E9F">
        <w:rPr>
          <w:rFonts w:ascii="Tahoma" w:hAnsi="Tahoma" w:cs="Tahoma"/>
          <w:sz w:val="20"/>
          <w:szCs w:val="20"/>
        </w:rPr>
        <w:t xml:space="preserve"> </w:t>
      </w:r>
      <w:r w:rsidR="00095E03">
        <w:rPr>
          <w:rFonts w:ascii="Tahoma" w:hAnsi="Tahoma" w:cs="Tahoma"/>
          <w:sz w:val="20"/>
          <w:szCs w:val="20"/>
        </w:rPr>
        <w:t>occupying</w:t>
      </w:r>
      <w:r w:rsidR="00DF5E9F">
        <w:rPr>
          <w:rFonts w:ascii="Tahoma" w:hAnsi="Tahoma" w:cs="Tahoma"/>
          <w:sz w:val="20"/>
          <w:szCs w:val="20"/>
        </w:rPr>
        <w:t xml:space="preserve"> her fantasy</w:t>
      </w:r>
      <w:r w:rsidR="00095E03">
        <w:rPr>
          <w:rFonts w:ascii="Tahoma" w:hAnsi="Tahoma" w:cs="Tahoma"/>
          <w:sz w:val="20"/>
          <w:szCs w:val="20"/>
        </w:rPr>
        <w:t xml:space="preserve"> space </w:t>
      </w:r>
      <w:r w:rsidR="00DF5E9F">
        <w:rPr>
          <w:rFonts w:ascii="Tahoma" w:hAnsi="Tahoma" w:cs="Tahoma"/>
          <w:sz w:val="20"/>
          <w:szCs w:val="20"/>
        </w:rPr>
        <w:t xml:space="preserve">and Rosabel smiles in her sleep as she dreams of a </w:t>
      </w:r>
      <w:r w:rsidR="00EF72AE">
        <w:rPr>
          <w:rFonts w:ascii="Tahoma" w:hAnsi="Tahoma" w:cs="Tahoma"/>
          <w:sz w:val="20"/>
          <w:szCs w:val="20"/>
        </w:rPr>
        <w:t xml:space="preserve">more </w:t>
      </w:r>
      <w:r w:rsidR="00EF72AE">
        <w:rPr>
          <w:rFonts w:ascii="Tahoma" w:hAnsi="Tahoma" w:cs="Tahoma"/>
          <w:sz w:val="20"/>
          <w:szCs w:val="20"/>
        </w:rPr>
        <w:lastRenderedPageBreak/>
        <w:t xml:space="preserve">materialistic </w:t>
      </w:r>
      <w:r w:rsidR="00DF5E9F">
        <w:rPr>
          <w:rFonts w:ascii="Tahoma" w:hAnsi="Tahoma" w:cs="Tahoma"/>
          <w:sz w:val="20"/>
          <w:szCs w:val="20"/>
        </w:rPr>
        <w:t>life.</w:t>
      </w:r>
      <w:r w:rsidR="00095E03">
        <w:rPr>
          <w:rFonts w:ascii="Tahoma" w:hAnsi="Tahoma" w:cs="Tahoma"/>
          <w:sz w:val="20"/>
          <w:szCs w:val="20"/>
        </w:rPr>
        <w:t xml:space="preserve"> In a way Marlow’s sentiments could not be more true here, these women appear to be in a world of their own isolated from </w:t>
      </w:r>
      <w:r w:rsidR="006E64FD">
        <w:rPr>
          <w:rFonts w:ascii="Tahoma" w:hAnsi="Tahoma" w:cs="Tahoma"/>
          <w:sz w:val="20"/>
          <w:szCs w:val="20"/>
        </w:rPr>
        <w:t>‘</w:t>
      </w:r>
      <w:r w:rsidR="00095E03">
        <w:rPr>
          <w:rFonts w:ascii="Tahoma" w:hAnsi="Tahoma" w:cs="Tahoma"/>
          <w:sz w:val="20"/>
          <w:szCs w:val="20"/>
        </w:rPr>
        <w:t>truth</w:t>
      </w:r>
      <w:r w:rsidR="006E64FD">
        <w:rPr>
          <w:rFonts w:ascii="Tahoma" w:hAnsi="Tahoma" w:cs="Tahoma"/>
          <w:sz w:val="20"/>
          <w:szCs w:val="20"/>
        </w:rPr>
        <w:t>’</w:t>
      </w:r>
      <w:r w:rsidR="00095E03">
        <w:rPr>
          <w:rFonts w:ascii="Tahoma" w:hAnsi="Tahoma" w:cs="Tahoma"/>
          <w:sz w:val="20"/>
          <w:szCs w:val="20"/>
        </w:rPr>
        <w:t xml:space="preserve">. Yet just like in </w:t>
      </w:r>
      <w:r w:rsidR="00095E03">
        <w:rPr>
          <w:rFonts w:ascii="Tahoma" w:hAnsi="Tahoma" w:cs="Tahoma"/>
          <w:i/>
          <w:sz w:val="20"/>
          <w:szCs w:val="20"/>
        </w:rPr>
        <w:t>Heart of Darkness</w:t>
      </w:r>
      <w:r w:rsidR="00095E03">
        <w:rPr>
          <w:rFonts w:ascii="Tahoma" w:hAnsi="Tahoma" w:cs="Tahoma"/>
          <w:sz w:val="20"/>
          <w:szCs w:val="20"/>
        </w:rPr>
        <w:t xml:space="preserve"> the perceived simplicity of the statement masks its complexity. The isolation in a fantasy space becomes here a necessity </w:t>
      </w:r>
      <w:r w:rsidR="00ED6C5C">
        <w:rPr>
          <w:rFonts w:ascii="Tahoma" w:hAnsi="Tahoma" w:cs="Tahoma"/>
          <w:sz w:val="20"/>
          <w:szCs w:val="20"/>
        </w:rPr>
        <w:t xml:space="preserve">to escape the harsh reality of </w:t>
      </w:r>
      <w:proofErr w:type="spellStart"/>
      <w:r w:rsidR="00ED6C5C">
        <w:rPr>
          <w:rFonts w:ascii="Tahoma" w:hAnsi="Tahoma" w:cs="Tahoma"/>
          <w:sz w:val="20"/>
          <w:szCs w:val="20"/>
        </w:rPr>
        <w:t>Rosabel’s</w:t>
      </w:r>
      <w:proofErr w:type="spellEnd"/>
      <w:r w:rsidR="00ED6C5C">
        <w:rPr>
          <w:rFonts w:ascii="Tahoma" w:hAnsi="Tahoma" w:cs="Tahoma"/>
          <w:sz w:val="20"/>
          <w:szCs w:val="20"/>
        </w:rPr>
        <w:t xml:space="preserve"> penury </w:t>
      </w:r>
      <w:commentRangeStart w:id="16"/>
      <w:r w:rsidR="00ED6C5C">
        <w:rPr>
          <w:rFonts w:ascii="Tahoma" w:hAnsi="Tahoma" w:cs="Tahoma"/>
          <w:sz w:val="20"/>
          <w:szCs w:val="20"/>
        </w:rPr>
        <w:t>existence</w:t>
      </w:r>
      <w:commentRangeEnd w:id="16"/>
      <w:r w:rsidR="000577A1">
        <w:rPr>
          <w:rStyle w:val="CommentReference"/>
        </w:rPr>
        <w:commentReference w:id="16"/>
      </w:r>
      <w:r w:rsidR="00ED6C5C">
        <w:rPr>
          <w:rFonts w:ascii="Tahoma" w:hAnsi="Tahoma" w:cs="Tahoma"/>
          <w:sz w:val="20"/>
          <w:szCs w:val="20"/>
        </w:rPr>
        <w:t xml:space="preserve">. </w:t>
      </w:r>
      <w:r w:rsidR="00CB6EFA">
        <w:rPr>
          <w:rFonts w:ascii="Tahoma" w:hAnsi="Tahoma" w:cs="Tahoma"/>
          <w:sz w:val="20"/>
          <w:szCs w:val="20"/>
        </w:rPr>
        <w:t xml:space="preserve">The stylistic effect of spatial disjunction, seen here in </w:t>
      </w:r>
      <w:r w:rsidR="00CB6EFA">
        <w:rPr>
          <w:rFonts w:ascii="Tahoma" w:hAnsi="Tahoma" w:cs="Tahoma"/>
          <w:i/>
          <w:sz w:val="20"/>
          <w:szCs w:val="20"/>
        </w:rPr>
        <w:t>The Tiredness of Rosabel</w:t>
      </w:r>
      <w:r w:rsidR="00CB6EFA">
        <w:rPr>
          <w:rFonts w:ascii="Tahoma" w:hAnsi="Tahoma" w:cs="Tahoma"/>
          <w:sz w:val="20"/>
          <w:szCs w:val="20"/>
        </w:rPr>
        <w:t>, acts much like Jon Thompson states as a method of bridging the gap over an impasse, in this case one created by the fracturing space between dreams and reality</w:t>
      </w:r>
      <w:commentRangeStart w:id="17"/>
      <w:r w:rsidR="00CB6EFA">
        <w:rPr>
          <w:rFonts w:ascii="Tahoma" w:hAnsi="Tahoma" w:cs="Tahoma"/>
          <w:sz w:val="20"/>
          <w:szCs w:val="20"/>
        </w:rPr>
        <w:t>.</w:t>
      </w:r>
      <w:r w:rsidR="00CB6EFA">
        <w:rPr>
          <w:rStyle w:val="FootnoteReference"/>
          <w:rFonts w:ascii="Tahoma" w:hAnsi="Tahoma" w:cs="Tahoma"/>
          <w:sz w:val="20"/>
          <w:szCs w:val="20"/>
        </w:rPr>
        <w:footnoteReference w:id="9"/>
      </w:r>
      <w:commentRangeEnd w:id="17"/>
      <w:r w:rsidR="000577A1">
        <w:rPr>
          <w:rStyle w:val="CommentReference"/>
        </w:rPr>
        <w:commentReference w:id="17"/>
      </w:r>
      <w:r w:rsidR="00CB6EFA">
        <w:rPr>
          <w:rFonts w:ascii="Tahoma" w:hAnsi="Tahoma" w:cs="Tahoma"/>
          <w:sz w:val="20"/>
          <w:szCs w:val="20"/>
        </w:rPr>
        <w:t xml:space="preserve"> </w:t>
      </w:r>
      <w:r w:rsidR="008F483A">
        <w:rPr>
          <w:rFonts w:ascii="Tahoma" w:hAnsi="Tahoma" w:cs="Tahoma"/>
          <w:sz w:val="20"/>
          <w:szCs w:val="20"/>
        </w:rPr>
        <w:t>In essence</w:t>
      </w:r>
      <w:r w:rsidR="007706F6">
        <w:rPr>
          <w:rFonts w:ascii="Tahoma" w:hAnsi="Tahoma" w:cs="Tahoma"/>
          <w:sz w:val="20"/>
          <w:szCs w:val="20"/>
        </w:rPr>
        <w:t xml:space="preserve"> it is</w:t>
      </w:r>
      <w:r w:rsidR="008F483A">
        <w:rPr>
          <w:rFonts w:ascii="Tahoma" w:hAnsi="Tahoma" w:cs="Tahoma"/>
          <w:sz w:val="20"/>
          <w:szCs w:val="20"/>
        </w:rPr>
        <w:t xml:space="preserve"> an attempt to present</w:t>
      </w:r>
      <w:r w:rsidR="009A7EBD">
        <w:rPr>
          <w:rFonts w:ascii="Tahoma" w:hAnsi="Tahoma" w:cs="Tahoma"/>
          <w:sz w:val="20"/>
          <w:szCs w:val="20"/>
        </w:rPr>
        <w:t xml:space="preserve"> to</w:t>
      </w:r>
      <w:r w:rsidR="008F483A">
        <w:rPr>
          <w:rFonts w:ascii="Tahoma" w:hAnsi="Tahoma" w:cs="Tahoma"/>
          <w:sz w:val="20"/>
          <w:szCs w:val="20"/>
        </w:rPr>
        <w:t xml:space="preserve"> the</w:t>
      </w:r>
      <w:r w:rsidR="009A7EBD">
        <w:rPr>
          <w:rFonts w:ascii="Tahoma" w:hAnsi="Tahoma" w:cs="Tahoma"/>
          <w:sz w:val="20"/>
          <w:szCs w:val="20"/>
        </w:rPr>
        <w:t xml:space="preserve"> reader an idea of the</w:t>
      </w:r>
      <w:r w:rsidR="008F483A">
        <w:rPr>
          <w:rFonts w:ascii="Tahoma" w:hAnsi="Tahoma" w:cs="Tahoma"/>
          <w:sz w:val="20"/>
          <w:szCs w:val="20"/>
        </w:rPr>
        <w:t xml:space="preserve"> ‘non-perceptual spatial totality’</w:t>
      </w:r>
      <w:r w:rsidR="008F483A">
        <w:rPr>
          <w:rStyle w:val="FootnoteReference"/>
          <w:rFonts w:ascii="Tahoma" w:hAnsi="Tahoma" w:cs="Tahoma"/>
          <w:sz w:val="20"/>
          <w:szCs w:val="20"/>
        </w:rPr>
        <w:footnoteReference w:id="10"/>
      </w:r>
      <w:r w:rsidR="008F483A">
        <w:rPr>
          <w:rFonts w:ascii="Tahoma" w:hAnsi="Tahoma" w:cs="Tahoma"/>
          <w:sz w:val="20"/>
          <w:szCs w:val="20"/>
        </w:rPr>
        <w:t xml:space="preserve"> that Rosabel inhabits.</w:t>
      </w:r>
    </w:p>
    <w:p w:rsidR="002D7CFD" w:rsidRDefault="002D7CFD" w:rsidP="006E3424">
      <w:pPr>
        <w:spacing w:line="360" w:lineRule="auto"/>
        <w:jc w:val="both"/>
        <w:rPr>
          <w:rFonts w:ascii="Tahoma" w:hAnsi="Tahoma" w:cs="Tahoma"/>
          <w:sz w:val="20"/>
          <w:szCs w:val="20"/>
        </w:rPr>
      </w:pPr>
    </w:p>
    <w:p w:rsidR="00B87FE5" w:rsidRDefault="00E61C55" w:rsidP="006E3424">
      <w:pPr>
        <w:spacing w:line="360" w:lineRule="auto"/>
        <w:jc w:val="both"/>
        <w:rPr>
          <w:rFonts w:ascii="Tahoma" w:hAnsi="Tahoma" w:cs="Tahoma"/>
          <w:sz w:val="20"/>
          <w:szCs w:val="20"/>
        </w:rPr>
      </w:pPr>
      <w:r>
        <w:rPr>
          <w:rFonts w:ascii="Tahoma" w:hAnsi="Tahoma" w:cs="Tahoma"/>
          <w:sz w:val="20"/>
          <w:szCs w:val="20"/>
        </w:rPr>
        <w:t xml:space="preserve">To return to Ezra Pound and his ideas on ‘image’, we can closer examine how the </w:t>
      </w:r>
      <w:r>
        <w:rPr>
          <w:rFonts w:ascii="Tahoma" w:hAnsi="Tahoma" w:cs="Tahoma"/>
          <w:i/>
          <w:sz w:val="20"/>
          <w:szCs w:val="20"/>
        </w:rPr>
        <w:t>imagiste</w:t>
      </w:r>
      <w:r>
        <w:rPr>
          <w:rFonts w:ascii="Tahoma" w:hAnsi="Tahoma" w:cs="Tahoma"/>
          <w:sz w:val="20"/>
          <w:szCs w:val="20"/>
        </w:rPr>
        <w:t xml:space="preserve"> style</w:t>
      </w:r>
      <w:r w:rsidR="00A23B1A">
        <w:rPr>
          <w:rFonts w:ascii="Tahoma" w:hAnsi="Tahoma" w:cs="Tahoma"/>
          <w:sz w:val="20"/>
          <w:szCs w:val="20"/>
        </w:rPr>
        <w:t xml:space="preserve"> performs a similar bridge over </w:t>
      </w:r>
      <w:r>
        <w:rPr>
          <w:rFonts w:ascii="Tahoma" w:hAnsi="Tahoma" w:cs="Tahoma"/>
          <w:sz w:val="20"/>
          <w:szCs w:val="20"/>
        </w:rPr>
        <w:t xml:space="preserve">fractured space. In the opening stanza from the poem ‘The Beautiful Toilet’, in the </w:t>
      </w:r>
      <w:r>
        <w:rPr>
          <w:rFonts w:ascii="Tahoma" w:hAnsi="Tahoma" w:cs="Tahoma"/>
          <w:i/>
          <w:sz w:val="20"/>
          <w:szCs w:val="20"/>
        </w:rPr>
        <w:t xml:space="preserve">Cathay </w:t>
      </w:r>
      <w:r>
        <w:rPr>
          <w:rFonts w:ascii="Tahoma" w:hAnsi="Tahoma" w:cs="Tahoma"/>
          <w:sz w:val="20"/>
          <w:szCs w:val="20"/>
        </w:rPr>
        <w:t>selection, it says: ‘</w:t>
      </w:r>
      <w:commentRangeStart w:id="18"/>
      <w:r>
        <w:rPr>
          <w:rFonts w:ascii="Tahoma" w:hAnsi="Tahoma" w:cs="Tahoma"/>
          <w:sz w:val="20"/>
          <w:szCs w:val="20"/>
        </w:rPr>
        <w:t>And the Willows have overfilled the close garden.</w:t>
      </w:r>
      <w:r w:rsidR="008B25D6">
        <w:rPr>
          <w:rFonts w:ascii="Tahoma" w:hAnsi="Tahoma" w:cs="Tahoma"/>
          <w:sz w:val="20"/>
          <w:szCs w:val="20"/>
        </w:rPr>
        <w:t xml:space="preserve"> </w:t>
      </w:r>
      <w:r>
        <w:rPr>
          <w:rFonts w:ascii="Tahoma" w:hAnsi="Tahoma" w:cs="Tahoma"/>
          <w:sz w:val="20"/>
          <w:szCs w:val="20"/>
        </w:rPr>
        <w:t>/</w:t>
      </w:r>
      <w:r w:rsidR="008B25D6">
        <w:rPr>
          <w:rFonts w:ascii="Tahoma" w:hAnsi="Tahoma" w:cs="Tahoma"/>
          <w:sz w:val="20"/>
          <w:szCs w:val="20"/>
        </w:rPr>
        <w:t xml:space="preserve"> </w:t>
      </w:r>
      <w:r>
        <w:rPr>
          <w:rFonts w:ascii="Tahoma" w:hAnsi="Tahoma" w:cs="Tahoma"/>
          <w:sz w:val="20"/>
          <w:szCs w:val="20"/>
        </w:rPr>
        <w:t>And within, the mistress, in the midmost of her youth</w:t>
      </w:r>
      <w:r w:rsidR="00153EE7">
        <w:rPr>
          <w:rFonts w:ascii="Tahoma" w:hAnsi="Tahoma" w:cs="Tahoma"/>
          <w:sz w:val="20"/>
          <w:szCs w:val="20"/>
        </w:rPr>
        <w:t>,</w:t>
      </w:r>
      <w:r w:rsidR="008B25D6">
        <w:rPr>
          <w:rFonts w:ascii="Tahoma" w:hAnsi="Tahoma" w:cs="Tahoma"/>
          <w:sz w:val="20"/>
          <w:szCs w:val="20"/>
        </w:rPr>
        <w:t xml:space="preserve"> </w:t>
      </w:r>
      <w:r w:rsidR="00153EE7">
        <w:rPr>
          <w:rFonts w:ascii="Tahoma" w:hAnsi="Tahoma" w:cs="Tahoma"/>
          <w:sz w:val="20"/>
          <w:szCs w:val="20"/>
        </w:rPr>
        <w:t>/</w:t>
      </w:r>
      <w:r w:rsidR="008B25D6">
        <w:rPr>
          <w:rFonts w:ascii="Tahoma" w:hAnsi="Tahoma" w:cs="Tahoma"/>
          <w:sz w:val="20"/>
          <w:szCs w:val="20"/>
        </w:rPr>
        <w:t xml:space="preserve"> </w:t>
      </w:r>
      <w:r w:rsidR="00A92DB6">
        <w:rPr>
          <w:rFonts w:ascii="Tahoma" w:hAnsi="Tahoma" w:cs="Tahoma"/>
          <w:sz w:val="20"/>
          <w:szCs w:val="20"/>
        </w:rPr>
        <w:t>White, white of face, hesitates, passing the door.</w:t>
      </w:r>
      <w:r w:rsidR="009A0B8D">
        <w:rPr>
          <w:rFonts w:ascii="Tahoma" w:hAnsi="Tahoma" w:cs="Tahoma"/>
          <w:sz w:val="20"/>
          <w:szCs w:val="20"/>
        </w:rPr>
        <w:t>’</w:t>
      </w:r>
      <w:r w:rsidR="009A0B8D">
        <w:rPr>
          <w:rStyle w:val="FootnoteReference"/>
          <w:rFonts w:ascii="Tahoma" w:hAnsi="Tahoma" w:cs="Tahoma"/>
          <w:sz w:val="20"/>
          <w:szCs w:val="20"/>
        </w:rPr>
        <w:footnoteReference w:id="11"/>
      </w:r>
      <w:commentRangeEnd w:id="18"/>
      <w:r w:rsidR="000577A1">
        <w:rPr>
          <w:rStyle w:val="CommentReference"/>
        </w:rPr>
        <w:commentReference w:id="18"/>
      </w:r>
      <w:r w:rsidR="00A23B1A">
        <w:rPr>
          <w:rFonts w:ascii="Tahoma" w:hAnsi="Tahoma" w:cs="Tahoma"/>
          <w:sz w:val="20"/>
          <w:szCs w:val="20"/>
        </w:rPr>
        <w:t xml:space="preserve"> In these </w:t>
      </w:r>
      <w:r w:rsidR="00A86610">
        <w:rPr>
          <w:rFonts w:ascii="Tahoma" w:hAnsi="Tahoma" w:cs="Tahoma"/>
          <w:sz w:val="20"/>
          <w:szCs w:val="20"/>
        </w:rPr>
        <w:t>three</w:t>
      </w:r>
      <w:r w:rsidR="00A23B1A">
        <w:rPr>
          <w:rFonts w:ascii="Tahoma" w:hAnsi="Tahoma" w:cs="Tahoma"/>
          <w:sz w:val="20"/>
          <w:szCs w:val="20"/>
        </w:rPr>
        <w:t xml:space="preserve"> lines we have presented </w:t>
      </w:r>
      <w:r w:rsidR="00D04902">
        <w:rPr>
          <w:rFonts w:ascii="Tahoma" w:hAnsi="Tahoma" w:cs="Tahoma"/>
          <w:sz w:val="20"/>
          <w:szCs w:val="20"/>
        </w:rPr>
        <w:t xml:space="preserve">to us </w:t>
      </w:r>
      <w:r w:rsidR="00A23B1A">
        <w:rPr>
          <w:rFonts w:ascii="Tahoma" w:hAnsi="Tahoma" w:cs="Tahoma"/>
          <w:sz w:val="20"/>
          <w:szCs w:val="20"/>
        </w:rPr>
        <w:t>an image of a garden and a woman, the key signifier however is ‘within’, which Eric Hayot indicates refers</w:t>
      </w:r>
      <w:r w:rsidR="00D04902">
        <w:rPr>
          <w:rFonts w:ascii="Tahoma" w:hAnsi="Tahoma" w:cs="Tahoma"/>
          <w:sz w:val="20"/>
          <w:szCs w:val="20"/>
        </w:rPr>
        <w:t xml:space="preserve"> ‘most immediately’</w:t>
      </w:r>
      <w:r w:rsidR="00031DBF">
        <w:rPr>
          <w:rFonts w:ascii="Tahoma" w:hAnsi="Tahoma" w:cs="Tahoma"/>
          <w:sz w:val="20"/>
          <w:szCs w:val="20"/>
        </w:rPr>
        <w:t xml:space="preserve"> to the garden i</w:t>
      </w:r>
      <w:r w:rsidR="00A23B1A">
        <w:rPr>
          <w:rFonts w:ascii="Tahoma" w:hAnsi="Tahoma" w:cs="Tahoma"/>
          <w:sz w:val="20"/>
          <w:szCs w:val="20"/>
        </w:rPr>
        <w:t>n line two. However ‘within’ equally suggests an interior space and ‘midmost’ proposes</w:t>
      </w:r>
      <w:r w:rsidR="00980763">
        <w:rPr>
          <w:rFonts w:ascii="Tahoma" w:hAnsi="Tahoma" w:cs="Tahoma"/>
          <w:sz w:val="20"/>
          <w:szCs w:val="20"/>
        </w:rPr>
        <w:t xml:space="preserve"> to place her temporally within her youth. Hayot concludes that this ‘metaphorizes as interior the woman’s place in both space and time.’</w:t>
      </w:r>
      <w:r w:rsidR="00980763">
        <w:rPr>
          <w:rStyle w:val="FootnoteReference"/>
          <w:rFonts w:ascii="Tahoma" w:hAnsi="Tahoma" w:cs="Tahoma"/>
          <w:sz w:val="20"/>
          <w:szCs w:val="20"/>
        </w:rPr>
        <w:footnoteReference w:id="12"/>
      </w:r>
      <w:r w:rsidR="00043011">
        <w:rPr>
          <w:rFonts w:ascii="Tahoma" w:hAnsi="Tahoma" w:cs="Tahoma"/>
          <w:sz w:val="20"/>
          <w:szCs w:val="20"/>
        </w:rPr>
        <w:t xml:space="preserve"> Three years after Pound published Cathay, Arthur Waley</w:t>
      </w:r>
      <w:r w:rsidR="009E593A">
        <w:rPr>
          <w:rFonts w:ascii="Tahoma" w:hAnsi="Tahoma" w:cs="Tahoma"/>
          <w:sz w:val="20"/>
          <w:szCs w:val="20"/>
        </w:rPr>
        <w:t xml:space="preserve"> completed his own</w:t>
      </w:r>
      <w:r w:rsidR="00EA0076">
        <w:rPr>
          <w:rFonts w:ascii="Tahoma" w:hAnsi="Tahoma" w:cs="Tahoma"/>
          <w:sz w:val="20"/>
          <w:szCs w:val="20"/>
        </w:rPr>
        <w:t xml:space="preserve"> more literal</w:t>
      </w:r>
      <w:r w:rsidR="009E593A">
        <w:rPr>
          <w:rFonts w:ascii="Tahoma" w:hAnsi="Tahoma" w:cs="Tahoma"/>
          <w:sz w:val="20"/>
          <w:szCs w:val="20"/>
        </w:rPr>
        <w:t xml:space="preserve"> translation wherein</w:t>
      </w:r>
      <w:r w:rsidR="00031DBF">
        <w:rPr>
          <w:rFonts w:ascii="Tahoma" w:hAnsi="Tahoma" w:cs="Tahoma"/>
          <w:sz w:val="20"/>
          <w:szCs w:val="20"/>
        </w:rPr>
        <w:t xml:space="preserve"> he situated</w:t>
      </w:r>
      <w:r w:rsidR="009E593A">
        <w:rPr>
          <w:rFonts w:ascii="Tahoma" w:hAnsi="Tahoma" w:cs="Tahoma"/>
          <w:sz w:val="20"/>
          <w:szCs w:val="20"/>
        </w:rPr>
        <w:t xml:space="preserve"> the mistress more specifically in a tower</w:t>
      </w:r>
      <w:r w:rsidR="00031DBF">
        <w:rPr>
          <w:rFonts w:ascii="Tahoma" w:hAnsi="Tahoma" w:cs="Tahoma"/>
          <w:sz w:val="20"/>
          <w:szCs w:val="20"/>
        </w:rPr>
        <w:t>.</w:t>
      </w:r>
      <w:r w:rsidR="009E593A">
        <w:rPr>
          <w:rStyle w:val="FootnoteReference"/>
          <w:rFonts w:ascii="Tahoma" w:hAnsi="Tahoma" w:cs="Tahoma"/>
          <w:sz w:val="20"/>
          <w:szCs w:val="20"/>
        </w:rPr>
        <w:footnoteReference w:id="13"/>
      </w:r>
      <w:r w:rsidR="00031DBF">
        <w:rPr>
          <w:rFonts w:ascii="Tahoma" w:hAnsi="Tahoma" w:cs="Tahoma"/>
          <w:sz w:val="20"/>
          <w:szCs w:val="20"/>
        </w:rPr>
        <w:t xml:space="preserve"> </w:t>
      </w:r>
      <w:r w:rsidR="00EA0076">
        <w:rPr>
          <w:rFonts w:ascii="Tahoma" w:hAnsi="Tahoma" w:cs="Tahoma"/>
          <w:sz w:val="20"/>
          <w:szCs w:val="20"/>
        </w:rPr>
        <w:t xml:space="preserve">What Hayot is saying </w:t>
      </w:r>
      <w:r w:rsidR="00031DBF">
        <w:rPr>
          <w:rFonts w:ascii="Tahoma" w:hAnsi="Tahoma" w:cs="Tahoma"/>
          <w:sz w:val="20"/>
          <w:szCs w:val="20"/>
        </w:rPr>
        <w:t xml:space="preserve">is that Pounds choice to adopt a more general ‘within’ illuminates his </w:t>
      </w:r>
      <w:r w:rsidR="00974D8C">
        <w:rPr>
          <w:rFonts w:ascii="Tahoma" w:hAnsi="Tahoma" w:cs="Tahoma"/>
          <w:sz w:val="20"/>
          <w:szCs w:val="20"/>
        </w:rPr>
        <w:t>modernist</w:t>
      </w:r>
      <w:r w:rsidR="00031DBF">
        <w:rPr>
          <w:rFonts w:ascii="Tahoma" w:hAnsi="Tahoma" w:cs="Tahoma"/>
          <w:sz w:val="20"/>
          <w:szCs w:val="20"/>
        </w:rPr>
        <w:t xml:space="preserve"> style, preferring </w:t>
      </w:r>
      <w:r w:rsidR="00D5369A">
        <w:rPr>
          <w:rFonts w:ascii="Tahoma" w:hAnsi="Tahoma" w:cs="Tahoma"/>
          <w:sz w:val="20"/>
          <w:szCs w:val="20"/>
        </w:rPr>
        <w:t xml:space="preserve">to defer </w:t>
      </w:r>
      <w:r w:rsidR="00031DBF">
        <w:rPr>
          <w:rFonts w:ascii="Tahoma" w:hAnsi="Tahoma" w:cs="Tahoma"/>
          <w:sz w:val="20"/>
          <w:szCs w:val="20"/>
        </w:rPr>
        <w:t>meaning</w:t>
      </w:r>
      <w:r w:rsidR="00EA0076">
        <w:rPr>
          <w:rFonts w:ascii="Tahoma" w:hAnsi="Tahoma" w:cs="Tahoma"/>
          <w:sz w:val="20"/>
          <w:szCs w:val="20"/>
        </w:rPr>
        <w:t xml:space="preserve"> tha</w:t>
      </w:r>
      <w:r w:rsidR="00ED6FC1">
        <w:rPr>
          <w:rFonts w:ascii="Tahoma" w:hAnsi="Tahoma" w:cs="Tahoma"/>
          <w:sz w:val="20"/>
          <w:szCs w:val="20"/>
        </w:rPr>
        <w:t xml:space="preserve">n stick to static ideas or absolutes. Hutchinson explains that if the </w:t>
      </w:r>
      <w:r w:rsidR="00974D8C">
        <w:rPr>
          <w:rFonts w:ascii="Tahoma" w:hAnsi="Tahoma" w:cs="Tahoma"/>
          <w:sz w:val="20"/>
          <w:szCs w:val="20"/>
        </w:rPr>
        <w:t>m</w:t>
      </w:r>
      <w:r w:rsidR="005F1162">
        <w:rPr>
          <w:rFonts w:ascii="Tahoma" w:hAnsi="Tahoma" w:cs="Tahoma"/>
          <w:sz w:val="20"/>
          <w:szCs w:val="20"/>
        </w:rPr>
        <w:t>odernist</w:t>
      </w:r>
      <w:r w:rsidR="00ED6FC1">
        <w:rPr>
          <w:rFonts w:ascii="Tahoma" w:hAnsi="Tahoma" w:cs="Tahoma"/>
          <w:sz w:val="20"/>
          <w:szCs w:val="20"/>
        </w:rPr>
        <w:t xml:space="preserve"> motto was to ‘make it new’</w:t>
      </w:r>
      <w:r w:rsidR="002476C9">
        <w:rPr>
          <w:rFonts w:ascii="Tahoma" w:hAnsi="Tahoma" w:cs="Tahoma"/>
          <w:sz w:val="20"/>
          <w:szCs w:val="20"/>
        </w:rPr>
        <w:t xml:space="preserve"> the</w:t>
      </w:r>
      <w:r w:rsidR="00ED6FC1">
        <w:rPr>
          <w:rFonts w:ascii="Tahoma" w:hAnsi="Tahoma" w:cs="Tahoma"/>
          <w:sz w:val="20"/>
          <w:szCs w:val="20"/>
        </w:rPr>
        <w:t>n that meant ‘taking things apart in order to see them differently.’</w:t>
      </w:r>
      <w:r w:rsidR="00ED6FC1">
        <w:rPr>
          <w:rStyle w:val="FootnoteReference"/>
          <w:rFonts w:ascii="Tahoma" w:hAnsi="Tahoma" w:cs="Tahoma"/>
          <w:sz w:val="20"/>
          <w:szCs w:val="20"/>
        </w:rPr>
        <w:footnoteReference w:id="14"/>
      </w:r>
      <w:r w:rsidR="00543153">
        <w:rPr>
          <w:rFonts w:ascii="Tahoma" w:hAnsi="Tahoma" w:cs="Tahoma"/>
          <w:sz w:val="20"/>
          <w:szCs w:val="20"/>
        </w:rPr>
        <w:t xml:space="preserve"> What </w:t>
      </w:r>
      <w:r w:rsidR="00EA0076">
        <w:rPr>
          <w:rFonts w:ascii="Tahoma" w:hAnsi="Tahoma" w:cs="Tahoma"/>
          <w:sz w:val="20"/>
          <w:szCs w:val="20"/>
        </w:rPr>
        <w:t>better representation of a</w:t>
      </w:r>
      <w:r w:rsidR="00543153">
        <w:rPr>
          <w:rFonts w:ascii="Tahoma" w:hAnsi="Tahoma" w:cs="Tahoma"/>
          <w:sz w:val="20"/>
          <w:szCs w:val="20"/>
        </w:rPr>
        <w:t xml:space="preserve"> static idea</w:t>
      </w:r>
      <w:r w:rsidR="00EA0076">
        <w:rPr>
          <w:rFonts w:ascii="Tahoma" w:hAnsi="Tahoma" w:cs="Tahoma"/>
          <w:sz w:val="20"/>
          <w:szCs w:val="20"/>
        </w:rPr>
        <w:t xml:space="preserve"> tha</w:t>
      </w:r>
      <w:r w:rsidR="00543153">
        <w:rPr>
          <w:rFonts w:ascii="Tahoma" w:hAnsi="Tahoma" w:cs="Tahoma"/>
          <w:sz w:val="20"/>
          <w:szCs w:val="20"/>
        </w:rPr>
        <w:t xml:space="preserve">n a physical tower? </w:t>
      </w:r>
      <w:r w:rsidR="00DF0950">
        <w:rPr>
          <w:rFonts w:ascii="Tahoma" w:hAnsi="Tahoma" w:cs="Tahoma"/>
          <w:sz w:val="20"/>
          <w:szCs w:val="20"/>
        </w:rPr>
        <w:t>Therefore b</w:t>
      </w:r>
      <w:r w:rsidR="00543153">
        <w:rPr>
          <w:rFonts w:ascii="Tahoma" w:hAnsi="Tahoma" w:cs="Tahoma"/>
          <w:sz w:val="20"/>
          <w:szCs w:val="20"/>
        </w:rPr>
        <w:t>y taki</w:t>
      </w:r>
      <w:r w:rsidR="00EA0076">
        <w:rPr>
          <w:rFonts w:ascii="Tahoma" w:hAnsi="Tahoma" w:cs="Tahoma"/>
          <w:sz w:val="20"/>
          <w:szCs w:val="20"/>
        </w:rPr>
        <w:t>ng this physical space</w:t>
      </w:r>
      <w:r w:rsidR="00543153">
        <w:rPr>
          <w:rFonts w:ascii="Tahoma" w:hAnsi="Tahoma" w:cs="Tahoma"/>
          <w:sz w:val="20"/>
          <w:szCs w:val="20"/>
        </w:rPr>
        <w:t xml:space="preserve"> apart</w:t>
      </w:r>
      <w:r w:rsidR="00EA0076">
        <w:rPr>
          <w:rFonts w:ascii="Tahoma" w:hAnsi="Tahoma" w:cs="Tahoma"/>
          <w:sz w:val="20"/>
          <w:szCs w:val="20"/>
        </w:rPr>
        <w:t>,</w:t>
      </w:r>
      <w:r w:rsidR="00543153">
        <w:rPr>
          <w:rFonts w:ascii="Tahoma" w:hAnsi="Tahoma" w:cs="Tahoma"/>
          <w:sz w:val="20"/>
          <w:szCs w:val="20"/>
        </w:rPr>
        <w:t xml:space="preserve"> Pound complicates the speaker’s observation of the mistress by </w:t>
      </w:r>
      <w:r w:rsidR="00EA0076">
        <w:rPr>
          <w:rFonts w:ascii="Tahoma" w:hAnsi="Tahoma" w:cs="Tahoma"/>
          <w:sz w:val="20"/>
          <w:szCs w:val="20"/>
        </w:rPr>
        <w:t>alluding</w:t>
      </w:r>
      <w:r w:rsidR="00543153">
        <w:rPr>
          <w:rFonts w:ascii="Tahoma" w:hAnsi="Tahoma" w:cs="Tahoma"/>
          <w:sz w:val="20"/>
          <w:szCs w:val="20"/>
        </w:rPr>
        <w:t xml:space="preserve"> to the complexity of her </w:t>
      </w:r>
      <w:r w:rsidR="003F017B">
        <w:rPr>
          <w:rFonts w:ascii="Tahoma" w:hAnsi="Tahoma" w:cs="Tahoma"/>
          <w:sz w:val="20"/>
          <w:szCs w:val="20"/>
        </w:rPr>
        <w:t>intractable</w:t>
      </w:r>
      <w:r w:rsidR="00543153">
        <w:rPr>
          <w:rFonts w:ascii="Tahoma" w:hAnsi="Tahoma" w:cs="Tahoma"/>
          <w:sz w:val="20"/>
          <w:szCs w:val="20"/>
        </w:rPr>
        <w:t xml:space="preserve"> interior space.</w:t>
      </w:r>
      <w:r w:rsidR="009D3D50">
        <w:rPr>
          <w:rFonts w:ascii="Tahoma" w:hAnsi="Tahoma" w:cs="Tahoma"/>
          <w:sz w:val="20"/>
          <w:szCs w:val="20"/>
        </w:rPr>
        <w:t xml:space="preserve"> </w:t>
      </w:r>
      <w:r w:rsidR="00DF0950">
        <w:rPr>
          <w:rFonts w:ascii="Tahoma" w:hAnsi="Tahoma" w:cs="Tahoma"/>
          <w:sz w:val="20"/>
          <w:szCs w:val="20"/>
        </w:rPr>
        <w:t xml:space="preserve">This of course is not too dissimilar to the effect that </w:t>
      </w:r>
      <w:r w:rsidR="008E26AC">
        <w:rPr>
          <w:rFonts w:ascii="Tahoma" w:hAnsi="Tahoma" w:cs="Tahoma"/>
          <w:sz w:val="20"/>
          <w:szCs w:val="20"/>
        </w:rPr>
        <w:t>we saw Mansfield aim</w:t>
      </w:r>
      <w:r w:rsidR="00DF0950">
        <w:rPr>
          <w:rFonts w:ascii="Tahoma" w:hAnsi="Tahoma" w:cs="Tahoma"/>
          <w:sz w:val="20"/>
          <w:szCs w:val="20"/>
        </w:rPr>
        <w:t xml:space="preserve"> for in </w:t>
      </w:r>
      <w:r w:rsidR="00DF0950">
        <w:rPr>
          <w:rFonts w:ascii="Tahoma" w:hAnsi="Tahoma" w:cs="Tahoma"/>
          <w:i/>
          <w:sz w:val="20"/>
          <w:szCs w:val="20"/>
        </w:rPr>
        <w:t>The Tiredness of Rosabel</w:t>
      </w:r>
      <w:r w:rsidR="00DF0950">
        <w:rPr>
          <w:rFonts w:ascii="Tahoma" w:hAnsi="Tahoma" w:cs="Tahoma"/>
          <w:sz w:val="20"/>
          <w:szCs w:val="20"/>
        </w:rPr>
        <w:t xml:space="preserve">, namely the </w:t>
      </w:r>
      <w:r w:rsidR="008F60A3">
        <w:rPr>
          <w:rFonts w:ascii="Tahoma" w:hAnsi="Tahoma" w:cs="Tahoma"/>
          <w:sz w:val="20"/>
          <w:szCs w:val="20"/>
        </w:rPr>
        <w:t xml:space="preserve">impossibility of </w:t>
      </w:r>
      <w:r w:rsidR="00224EC7">
        <w:rPr>
          <w:rFonts w:ascii="Tahoma" w:hAnsi="Tahoma" w:cs="Tahoma"/>
          <w:sz w:val="20"/>
          <w:szCs w:val="20"/>
        </w:rPr>
        <w:t>integrating a whole</w:t>
      </w:r>
      <w:r w:rsidR="00DF0950">
        <w:rPr>
          <w:rFonts w:ascii="Tahoma" w:hAnsi="Tahoma" w:cs="Tahoma"/>
          <w:sz w:val="20"/>
          <w:szCs w:val="20"/>
        </w:rPr>
        <w:t xml:space="preserve"> individual subject. This is important to consider in terms of the </w:t>
      </w:r>
      <w:r w:rsidR="00DF0950">
        <w:rPr>
          <w:rFonts w:ascii="Tahoma" w:hAnsi="Tahoma" w:cs="Tahoma"/>
          <w:i/>
          <w:sz w:val="20"/>
          <w:szCs w:val="20"/>
        </w:rPr>
        <w:t>Cathay</w:t>
      </w:r>
      <w:r w:rsidR="00DF0950">
        <w:rPr>
          <w:rFonts w:ascii="Tahoma" w:hAnsi="Tahoma" w:cs="Tahoma"/>
          <w:sz w:val="20"/>
          <w:szCs w:val="20"/>
        </w:rPr>
        <w:t xml:space="preserve"> poems as a whole</w:t>
      </w:r>
      <w:r w:rsidR="00653628">
        <w:rPr>
          <w:rFonts w:ascii="Tahoma" w:hAnsi="Tahoma" w:cs="Tahoma"/>
          <w:sz w:val="20"/>
          <w:szCs w:val="20"/>
        </w:rPr>
        <w:t>,</w:t>
      </w:r>
      <w:r w:rsidR="009E0841">
        <w:rPr>
          <w:rFonts w:ascii="Tahoma" w:hAnsi="Tahoma" w:cs="Tahoma"/>
          <w:sz w:val="20"/>
          <w:szCs w:val="20"/>
        </w:rPr>
        <w:t xml:space="preserve"> as it appears that this is Pound</w:t>
      </w:r>
      <w:r w:rsidR="0083147C">
        <w:rPr>
          <w:rFonts w:ascii="Tahoma" w:hAnsi="Tahoma" w:cs="Tahoma"/>
          <w:sz w:val="20"/>
          <w:szCs w:val="20"/>
        </w:rPr>
        <w:t>’</w:t>
      </w:r>
      <w:r w:rsidR="009E0841">
        <w:rPr>
          <w:rFonts w:ascii="Tahoma" w:hAnsi="Tahoma" w:cs="Tahoma"/>
          <w:sz w:val="20"/>
          <w:szCs w:val="20"/>
        </w:rPr>
        <w:t>s objective. That is</w:t>
      </w:r>
      <w:r w:rsidR="00B02F95">
        <w:rPr>
          <w:rFonts w:ascii="Tahoma" w:hAnsi="Tahoma" w:cs="Tahoma"/>
          <w:sz w:val="20"/>
          <w:szCs w:val="20"/>
        </w:rPr>
        <w:t>,</w:t>
      </w:r>
      <w:r w:rsidR="00653628">
        <w:rPr>
          <w:rFonts w:ascii="Tahoma" w:hAnsi="Tahoma" w:cs="Tahoma"/>
          <w:sz w:val="20"/>
          <w:szCs w:val="20"/>
        </w:rPr>
        <w:t xml:space="preserve"> despite their presentation of individual images the content of the poems aim to illustrate a transcendence of geographical space, time and </w:t>
      </w:r>
      <w:commentRangeStart w:id="19"/>
      <w:r w:rsidR="00653628">
        <w:rPr>
          <w:rFonts w:ascii="Tahoma" w:hAnsi="Tahoma" w:cs="Tahoma"/>
          <w:sz w:val="20"/>
          <w:szCs w:val="20"/>
        </w:rPr>
        <w:t>language</w:t>
      </w:r>
      <w:commentRangeEnd w:id="19"/>
      <w:r w:rsidR="000577A1">
        <w:rPr>
          <w:rStyle w:val="CommentReference"/>
        </w:rPr>
        <w:commentReference w:id="19"/>
      </w:r>
      <w:r w:rsidR="00514667">
        <w:rPr>
          <w:rFonts w:ascii="Tahoma" w:hAnsi="Tahoma" w:cs="Tahoma"/>
          <w:sz w:val="20"/>
          <w:szCs w:val="20"/>
        </w:rPr>
        <w:t>. Which</w:t>
      </w:r>
      <w:r w:rsidR="00653628">
        <w:rPr>
          <w:rFonts w:ascii="Tahoma" w:hAnsi="Tahoma" w:cs="Tahoma"/>
          <w:sz w:val="20"/>
          <w:szCs w:val="20"/>
        </w:rPr>
        <w:t xml:space="preserve"> is to say that aspects of human experience explored in these translations relate not to a specifically historical China but to the greater human community across time and space</w:t>
      </w:r>
      <w:r w:rsidR="00F055F3">
        <w:rPr>
          <w:rFonts w:ascii="Tahoma" w:hAnsi="Tahoma" w:cs="Tahoma"/>
          <w:sz w:val="20"/>
          <w:szCs w:val="20"/>
        </w:rPr>
        <w:t xml:space="preserve">, as Hugh </w:t>
      </w:r>
      <w:r w:rsidR="00F055F3">
        <w:rPr>
          <w:rFonts w:ascii="Tahoma" w:hAnsi="Tahoma" w:cs="Tahoma"/>
          <w:sz w:val="20"/>
          <w:szCs w:val="20"/>
        </w:rPr>
        <w:lastRenderedPageBreak/>
        <w:t>Kenne</w:t>
      </w:r>
      <w:r w:rsidR="006F305D">
        <w:rPr>
          <w:rFonts w:ascii="Tahoma" w:hAnsi="Tahoma" w:cs="Tahoma"/>
          <w:sz w:val="20"/>
          <w:szCs w:val="20"/>
        </w:rPr>
        <w:t>r notes: ‘all this has happened before and continually happens.’</w:t>
      </w:r>
      <w:r w:rsidR="006F305D">
        <w:rPr>
          <w:rStyle w:val="FootnoteReference"/>
          <w:rFonts w:ascii="Tahoma" w:hAnsi="Tahoma" w:cs="Tahoma"/>
          <w:sz w:val="20"/>
          <w:szCs w:val="20"/>
        </w:rPr>
        <w:footnoteReference w:id="15"/>
      </w:r>
      <w:r w:rsidR="004B2A4E">
        <w:rPr>
          <w:rFonts w:ascii="Tahoma" w:hAnsi="Tahoma" w:cs="Tahoma"/>
          <w:sz w:val="20"/>
          <w:szCs w:val="20"/>
        </w:rPr>
        <w:t xml:space="preserve"> The possibility of repetition </w:t>
      </w:r>
      <w:r w:rsidR="00A464C0">
        <w:rPr>
          <w:rFonts w:ascii="Tahoma" w:hAnsi="Tahoma" w:cs="Tahoma"/>
          <w:sz w:val="20"/>
          <w:szCs w:val="20"/>
        </w:rPr>
        <w:t xml:space="preserve">is a </w:t>
      </w:r>
      <w:r w:rsidR="005C36A5">
        <w:rPr>
          <w:rFonts w:ascii="Tahoma" w:hAnsi="Tahoma" w:cs="Tahoma"/>
          <w:sz w:val="20"/>
          <w:szCs w:val="20"/>
        </w:rPr>
        <w:t>distinguishing</w:t>
      </w:r>
      <w:r w:rsidR="00974D8C">
        <w:rPr>
          <w:rFonts w:ascii="Tahoma" w:hAnsi="Tahoma" w:cs="Tahoma"/>
          <w:sz w:val="20"/>
          <w:szCs w:val="20"/>
        </w:rPr>
        <w:t xml:space="preserve"> m</w:t>
      </w:r>
      <w:r w:rsidR="00A464C0">
        <w:rPr>
          <w:rFonts w:ascii="Tahoma" w:hAnsi="Tahoma" w:cs="Tahoma"/>
          <w:sz w:val="20"/>
          <w:szCs w:val="20"/>
        </w:rPr>
        <w:t>odernist theme, a sense that ‘all stories are in a state of being retold’</w:t>
      </w:r>
      <w:r w:rsidR="00A464C0">
        <w:rPr>
          <w:rStyle w:val="FootnoteReference"/>
          <w:rFonts w:ascii="Tahoma" w:hAnsi="Tahoma" w:cs="Tahoma"/>
          <w:sz w:val="20"/>
          <w:szCs w:val="20"/>
        </w:rPr>
        <w:footnoteReference w:id="16"/>
      </w:r>
      <w:r w:rsidR="00A464C0">
        <w:rPr>
          <w:rFonts w:ascii="Tahoma" w:hAnsi="Tahoma" w:cs="Tahoma"/>
          <w:sz w:val="20"/>
          <w:szCs w:val="20"/>
        </w:rPr>
        <w:t xml:space="preserve"> and that there are no primary narratives. A fact</w:t>
      </w:r>
      <w:r w:rsidR="004B2A4E">
        <w:rPr>
          <w:rFonts w:ascii="Tahoma" w:hAnsi="Tahoma" w:cs="Tahoma"/>
          <w:sz w:val="20"/>
          <w:szCs w:val="20"/>
        </w:rPr>
        <w:t xml:space="preserve"> also witnessed in </w:t>
      </w:r>
      <w:r w:rsidR="004B2A4E">
        <w:rPr>
          <w:rFonts w:ascii="Tahoma" w:hAnsi="Tahoma" w:cs="Tahoma"/>
          <w:i/>
          <w:sz w:val="20"/>
          <w:szCs w:val="20"/>
        </w:rPr>
        <w:t>Heart of Darkness</w:t>
      </w:r>
      <w:r w:rsidR="004B2A4E">
        <w:rPr>
          <w:rFonts w:ascii="Tahoma" w:hAnsi="Tahoma" w:cs="Tahoma"/>
          <w:sz w:val="20"/>
          <w:szCs w:val="20"/>
        </w:rPr>
        <w:t>, demonstrated by Marlow’s decision to begin his story in Roman Britain exclaiming: “And this also</w:t>
      </w:r>
      <w:r w:rsidR="00A464C0">
        <w:rPr>
          <w:rFonts w:ascii="Tahoma" w:hAnsi="Tahoma" w:cs="Tahoma"/>
          <w:sz w:val="20"/>
          <w:szCs w:val="20"/>
        </w:rPr>
        <w:t>...has been one of the dark places of the earth.” (</w:t>
      </w:r>
      <w:r w:rsidR="00A464C0">
        <w:rPr>
          <w:rFonts w:ascii="Tahoma" w:hAnsi="Tahoma" w:cs="Tahoma"/>
          <w:i/>
          <w:sz w:val="20"/>
          <w:szCs w:val="20"/>
        </w:rPr>
        <w:t>HoD</w:t>
      </w:r>
      <w:r w:rsidR="00A464C0">
        <w:rPr>
          <w:rFonts w:ascii="Tahoma" w:hAnsi="Tahoma" w:cs="Tahoma"/>
          <w:sz w:val="20"/>
          <w:szCs w:val="20"/>
        </w:rPr>
        <w:t xml:space="preserve">, p.5). </w:t>
      </w:r>
      <w:r w:rsidR="00B87FE5">
        <w:rPr>
          <w:rFonts w:ascii="Tahoma" w:hAnsi="Tahoma" w:cs="Tahoma"/>
          <w:sz w:val="20"/>
          <w:szCs w:val="20"/>
        </w:rPr>
        <w:t>Hewitt observes that Marlow is coming to terms with a moment in his past as he relays his story</w:t>
      </w:r>
      <w:r w:rsidR="0065501F">
        <w:rPr>
          <w:rFonts w:ascii="Tahoma" w:hAnsi="Tahoma" w:cs="Tahoma"/>
          <w:sz w:val="20"/>
          <w:szCs w:val="20"/>
        </w:rPr>
        <w:t xml:space="preserve">, to the point </w:t>
      </w:r>
      <w:r w:rsidR="00B87FE5">
        <w:rPr>
          <w:rFonts w:ascii="Tahoma" w:hAnsi="Tahoma" w:cs="Tahoma"/>
          <w:sz w:val="20"/>
          <w:szCs w:val="20"/>
        </w:rPr>
        <w:t>that he at times ‘seem[s] overwhelmed by what he is remembering’</w:t>
      </w:r>
      <w:r w:rsidR="00CF2637">
        <w:rPr>
          <w:rStyle w:val="FootnoteReference"/>
          <w:rFonts w:ascii="Tahoma" w:hAnsi="Tahoma" w:cs="Tahoma"/>
          <w:sz w:val="20"/>
          <w:szCs w:val="20"/>
        </w:rPr>
        <w:footnoteReference w:id="17"/>
      </w:r>
      <w:r w:rsidR="00B87FE5">
        <w:rPr>
          <w:rFonts w:ascii="Tahoma" w:hAnsi="Tahoma" w:cs="Tahoma"/>
          <w:sz w:val="20"/>
          <w:szCs w:val="20"/>
        </w:rPr>
        <w:t xml:space="preserve">. His story thus becomes not a memory but a new experience, likewise reading the poems in </w:t>
      </w:r>
      <w:r w:rsidR="00B87FE5">
        <w:rPr>
          <w:rFonts w:ascii="Tahoma" w:hAnsi="Tahoma" w:cs="Tahoma"/>
          <w:i/>
          <w:sz w:val="20"/>
          <w:szCs w:val="20"/>
        </w:rPr>
        <w:t>Cathay</w:t>
      </w:r>
      <w:r w:rsidR="00B87FE5">
        <w:rPr>
          <w:rFonts w:ascii="Tahoma" w:hAnsi="Tahoma" w:cs="Tahoma"/>
          <w:sz w:val="20"/>
          <w:szCs w:val="20"/>
        </w:rPr>
        <w:t xml:space="preserve"> one is bridging </w:t>
      </w:r>
      <w:r w:rsidR="0065501F">
        <w:rPr>
          <w:rFonts w:ascii="Tahoma" w:hAnsi="Tahoma" w:cs="Tahoma"/>
          <w:sz w:val="20"/>
          <w:szCs w:val="20"/>
        </w:rPr>
        <w:t xml:space="preserve">the impasse between communal experience. To take for </w:t>
      </w:r>
      <w:r w:rsidR="00C5661C">
        <w:rPr>
          <w:rFonts w:ascii="Tahoma" w:hAnsi="Tahoma" w:cs="Tahoma"/>
          <w:sz w:val="20"/>
          <w:szCs w:val="20"/>
        </w:rPr>
        <w:t>example the dilemma expressed in ‘Song of</w:t>
      </w:r>
      <w:r w:rsidR="0065501F">
        <w:rPr>
          <w:rFonts w:ascii="Tahoma" w:hAnsi="Tahoma" w:cs="Tahoma"/>
          <w:sz w:val="20"/>
          <w:szCs w:val="20"/>
        </w:rPr>
        <w:t xml:space="preserve"> the Bowmen of Shu</w:t>
      </w:r>
      <w:r w:rsidR="00C5661C">
        <w:rPr>
          <w:rFonts w:ascii="Tahoma" w:hAnsi="Tahoma" w:cs="Tahoma"/>
          <w:sz w:val="20"/>
          <w:szCs w:val="20"/>
        </w:rPr>
        <w:t>’</w:t>
      </w:r>
      <w:r w:rsidR="0065501F">
        <w:rPr>
          <w:rFonts w:ascii="Tahoma" w:hAnsi="Tahoma" w:cs="Tahoma"/>
          <w:sz w:val="20"/>
          <w:szCs w:val="20"/>
        </w:rPr>
        <w:t>: ‘Our mind is full of sorrow, who will know of our grief?’</w:t>
      </w:r>
      <w:r w:rsidR="00CF2637">
        <w:rPr>
          <w:rFonts w:ascii="Tahoma" w:hAnsi="Tahoma" w:cs="Tahoma"/>
          <w:sz w:val="20"/>
          <w:szCs w:val="20"/>
        </w:rPr>
        <w:t xml:space="preserve"> (</w:t>
      </w:r>
      <w:r w:rsidR="00CF2637" w:rsidRPr="00CF2637">
        <w:rPr>
          <w:rFonts w:ascii="Tahoma" w:hAnsi="Tahoma" w:cs="Tahoma"/>
          <w:i/>
          <w:sz w:val="20"/>
          <w:szCs w:val="20"/>
        </w:rPr>
        <w:t>Cathay</w:t>
      </w:r>
      <w:r w:rsidR="00CF2637">
        <w:rPr>
          <w:rFonts w:ascii="Tahoma" w:hAnsi="Tahoma" w:cs="Tahoma"/>
          <w:sz w:val="20"/>
          <w:szCs w:val="20"/>
        </w:rPr>
        <w:t>, p. 64, li. 24)</w:t>
      </w:r>
      <w:r w:rsidR="00F63927">
        <w:rPr>
          <w:rFonts w:ascii="Tahoma" w:hAnsi="Tahoma" w:cs="Tahoma"/>
          <w:sz w:val="20"/>
          <w:szCs w:val="20"/>
        </w:rPr>
        <w:t>.</w:t>
      </w:r>
      <w:r w:rsidR="0065501F">
        <w:rPr>
          <w:rFonts w:ascii="Tahoma" w:hAnsi="Tahoma" w:cs="Tahoma"/>
          <w:sz w:val="20"/>
          <w:szCs w:val="20"/>
        </w:rPr>
        <w:t xml:space="preserve"> </w:t>
      </w:r>
      <w:r w:rsidR="00F63927">
        <w:rPr>
          <w:rFonts w:ascii="Tahoma" w:hAnsi="Tahoma" w:cs="Tahoma"/>
          <w:sz w:val="20"/>
          <w:szCs w:val="20"/>
        </w:rPr>
        <w:t>T</w:t>
      </w:r>
      <w:r w:rsidR="0065501F">
        <w:rPr>
          <w:rFonts w:ascii="Tahoma" w:hAnsi="Tahoma" w:cs="Tahoma"/>
          <w:sz w:val="20"/>
          <w:szCs w:val="20"/>
        </w:rPr>
        <w:t>his is resolved</w:t>
      </w:r>
      <w:r w:rsidR="00B97401">
        <w:rPr>
          <w:rFonts w:ascii="Tahoma" w:hAnsi="Tahoma" w:cs="Tahoma"/>
          <w:sz w:val="20"/>
          <w:szCs w:val="20"/>
        </w:rPr>
        <w:t xml:space="preserve"> by the poem itself, </w:t>
      </w:r>
      <w:r w:rsidR="00F63927">
        <w:rPr>
          <w:rFonts w:ascii="Tahoma" w:hAnsi="Tahoma" w:cs="Tahoma"/>
          <w:sz w:val="20"/>
          <w:szCs w:val="20"/>
        </w:rPr>
        <w:t>as it speaks to</w:t>
      </w:r>
      <w:r w:rsidR="0065501F">
        <w:rPr>
          <w:rFonts w:ascii="Tahoma" w:hAnsi="Tahoma" w:cs="Tahoma"/>
          <w:sz w:val="20"/>
          <w:szCs w:val="20"/>
        </w:rPr>
        <w:t xml:space="preserve"> the same grief </w:t>
      </w:r>
      <w:r w:rsidR="00F63927">
        <w:rPr>
          <w:rFonts w:ascii="Tahoma" w:hAnsi="Tahoma" w:cs="Tahoma"/>
          <w:sz w:val="20"/>
          <w:szCs w:val="20"/>
        </w:rPr>
        <w:t>found in</w:t>
      </w:r>
      <w:r w:rsidR="00B97401">
        <w:rPr>
          <w:rFonts w:ascii="Tahoma" w:hAnsi="Tahoma" w:cs="Tahoma"/>
          <w:sz w:val="20"/>
          <w:szCs w:val="20"/>
        </w:rPr>
        <w:t xml:space="preserve"> the new</w:t>
      </w:r>
      <w:r w:rsidR="0065501F">
        <w:rPr>
          <w:rFonts w:ascii="Tahoma" w:hAnsi="Tahoma" w:cs="Tahoma"/>
          <w:sz w:val="20"/>
          <w:szCs w:val="20"/>
        </w:rPr>
        <w:t xml:space="preserve"> experience of contemporary soldiers.</w:t>
      </w:r>
      <w:r w:rsidR="000E4608">
        <w:rPr>
          <w:rFonts w:ascii="Tahoma" w:hAnsi="Tahoma" w:cs="Tahoma"/>
          <w:sz w:val="20"/>
          <w:szCs w:val="20"/>
        </w:rPr>
        <w:t xml:space="preserve"> Further evidence of this break down in a sense of c</w:t>
      </w:r>
      <w:r w:rsidR="0083147C">
        <w:rPr>
          <w:rFonts w:ascii="Tahoma" w:hAnsi="Tahoma" w:cs="Tahoma"/>
          <w:sz w:val="20"/>
          <w:szCs w:val="20"/>
        </w:rPr>
        <w:t xml:space="preserve">ommunity is the addition of an </w:t>
      </w:r>
      <w:r w:rsidR="000E4608">
        <w:rPr>
          <w:rFonts w:ascii="Tahoma" w:hAnsi="Tahoma" w:cs="Tahoma"/>
          <w:sz w:val="20"/>
          <w:szCs w:val="20"/>
        </w:rPr>
        <w:t xml:space="preserve">Anglo-Saxon translation ‘The Seafarer’ in the middle of </w:t>
      </w:r>
      <w:r w:rsidR="000E4608">
        <w:rPr>
          <w:rFonts w:ascii="Tahoma" w:hAnsi="Tahoma" w:cs="Tahoma"/>
          <w:i/>
          <w:sz w:val="20"/>
          <w:szCs w:val="20"/>
        </w:rPr>
        <w:t>Cathay</w:t>
      </w:r>
      <w:r w:rsidR="000E4608">
        <w:rPr>
          <w:rFonts w:ascii="Tahoma" w:hAnsi="Tahoma" w:cs="Tahoma"/>
          <w:sz w:val="20"/>
          <w:szCs w:val="20"/>
        </w:rPr>
        <w:t>. While this might seem strange amongst a selection of Chinese translations it justifies its position on account of its time and space transcending thematic concerns,</w:t>
      </w:r>
      <w:r w:rsidR="00866A44">
        <w:rPr>
          <w:rFonts w:ascii="Tahoma" w:hAnsi="Tahoma" w:cs="Tahoma"/>
          <w:sz w:val="20"/>
          <w:szCs w:val="20"/>
        </w:rPr>
        <w:t xml:space="preserve"> notably exile. This in turn echoes</w:t>
      </w:r>
      <w:r w:rsidR="000E4608">
        <w:rPr>
          <w:rFonts w:ascii="Tahoma" w:hAnsi="Tahoma" w:cs="Tahoma"/>
          <w:sz w:val="20"/>
          <w:szCs w:val="20"/>
        </w:rPr>
        <w:t xml:space="preserve"> poems like ‘Exile’s Letter’ and indeed the contemporary state of each of the writers discussed in this essay, a community of restless </w:t>
      </w:r>
      <w:commentRangeStart w:id="20"/>
      <w:r w:rsidR="000E4608" w:rsidRPr="000E4608">
        <w:rPr>
          <w:rFonts w:ascii="Tahoma" w:hAnsi="Tahoma" w:cs="Tahoma"/>
          <w:sz w:val="20"/>
          <w:szCs w:val="20"/>
        </w:rPr>
        <w:t>émigré</w:t>
      </w:r>
      <w:r w:rsidR="000577A1">
        <w:rPr>
          <w:rFonts w:ascii="Tahoma" w:hAnsi="Tahoma" w:cs="Tahoma"/>
          <w:sz w:val="20"/>
          <w:szCs w:val="20"/>
        </w:rPr>
        <w:t>s</w:t>
      </w:r>
      <w:commentRangeEnd w:id="20"/>
      <w:r w:rsidR="000577A1">
        <w:rPr>
          <w:rStyle w:val="CommentReference"/>
        </w:rPr>
        <w:commentReference w:id="20"/>
      </w:r>
      <w:r w:rsidR="000E4608">
        <w:rPr>
          <w:rFonts w:ascii="Tahoma" w:hAnsi="Tahoma" w:cs="Tahoma"/>
          <w:sz w:val="20"/>
          <w:szCs w:val="20"/>
        </w:rPr>
        <w:t>.</w:t>
      </w:r>
    </w:p>
    <w:p w:rsidR="00241995" w:rsidRDefault="00241995" w:rsidP="006E3424">
      <w:pPr>
        <w:spacing w:line="360" w:lineRule="auto"/>
        <w:jc w:val="both"/>
        <w:rPr>
          <w:rFonts w:ascii="Tahoma" w:hAnsi="Tahoma" w:cs="Tahoma"/>
          <w:sz w:val="20"/>
          <w:szCs w:val="20"/>
        </w:rPr>
      </w:pPr>
    </w:p>
    <w:p w:rsidR="006565BA" w:rsidRDefault="00241995" w:rsidP="006E3424">
      <w:pPr>
        <w:spacing w:line="360" w:lineRule="auto"/>
        <w:jc w:val="both"/>
        <w:rPr>
          <w:rFonts w:ascii="Tahoma" w:hAnsi="Tahoma" w:cs="Tahoma"/>
          <w:sz w:val="20"/>
          <w:szCs w:val="20"/>
        </w:rPr>
      </w:pPr>
      <w:r>
        <w:rPr>
          <w:rFonts w:ascii="Tahoma" w:hAnsi="Tahoma" w:cs="Tahoma"/>
          <w:sz w:val="20"/>
          <w:szCs w:val="20"/>
        </w:rPr>
        <w:t xml:space="preserve">Finally I would like to discuss how a sense of community </w:t>
      </w:r>
      <w:r w:rsidR="00365DC6">
        <w:rPr>
          <w:rFonts w:ascii="Tahoma" w:hAnsi="Tahoma" w:cs="Tahoma"/>
          <w:sz w:val="20"/>
          <w:szCs w:val="20"/>
        </w:rPr>
        <w:t>can be</w:t>
      </w:r>
      <w:r w:rsidR="00AA0ED0">
        <w:rPr>
          <w:rFonts w:ascii="Tahoma" w:hAnsi="Tahoma" w:cs="Tahoma"/>
          <w:sz w:val="20"/>
          <w:szCs w:val="20"/>
        </w:rPr>
        <w:t xml:space="preserve"> fractured as a result of</w:t>
      </w:r>
      <w:r>
        <w:rPr>
          <w:rFonts w:ascii="Tahoma" w:hAnsi="Tahoma" w:cs="Tahoma"/>
          <w:sz w:val="20"/>
          <w:szCs w:val="20"/>
        </w:rPr>
        <w:t xml:space="preserve"> </w:t>
      </w:r>
      <w:r w:rsidR="00365DC6">
        <w:rPr>
          <w:rFonts w:ascii="Tahoma" w:hAnsi="Tahoma" w:cs="Tahoma"/>
          <w:sz w:val="20"/>
          <w:szCs w:val="20"/>
        </w:rPr>
        <w:t>an individual’s alienation from the wider society</w:t>
      </w:r>
      <w:r>
        <w:rPr>
          <w:rFonts w:ascii="Tahoma" w:hAnsi="Tahoma" w:cs="Tahoma"/>
          <w:sz w:val="20"/>
          <w:szCs w:val="20"/>
        </w:rPr>
        <w:t xml:space="preserve"> as witnessed in T.S. Eliot’s poem </w:t>
      </w:r>
      <w:commentRangeStart w:id="21"/>
      <w:r>
        <w:rPr>
          <w:rFonts w:ascii="Tahoma" w:hAnsi="Tahoma" w:cs="Tahoma"/>
          <w:i/>
          <w:sz w:val="20"/>
          <w:szCs w:val="20"/>
        </w:rPr>
        <w:t xml:space="preserve">The Love Song of J. Alfred </w:t>
      </w:r>
      <w:proofErr w:type="spellStart"/>
      <w:r>
        <w:rPr>
          <w:rFonts w:ascii="Tahoma" w:hAnsi="Tahoma" w:cs="Tahoma"/>
          <w:i/>
          <w:sz w:val="20"/>
          <w:szCs w:val="20"/>
        </w:rPr>
        <w:t>Prufrock</w:t>
      </w:r>
      <w:proofErr w:type="spellEnd"/>
      <w:r>
        <w:rPr>
          <w:rFonts w:ascii="Tahoma" w:hAnsi="Tahoma" w:cs="Tahoma"/>
          <w:sz w:val="20"/>
          <w:szCs w:val="20"/>
        </w:rPr>
        <w:t>.</w:t>
      </w:r>
      <w:commentRangeEnd w:id="21"/>
      <w:r w:rsidR="000577A1">
        <w:rPr>
          <w:rStyle w:val="CommentReference"/>
        </w:rPr>
        <w:commentReference w:id="21"/>
      </w:r>
      <w:r w:rsidR="000D7ADB">
        <w:rPr>
          <w:rFonts w:ascii="Tahoma" w:hAnsi="Tahoma" w:cs="Tahoma"/>
          <w:sz w:val="20"/>
          <w:szCs w:val="20"/>
        </w:rPr>
        <w:t xml:space="preserve"> In this poem we have a dramatic fragmentary monologue that takes us around an urban space whilst musing on </w:t>
      </w:r>
      <w:r w:rsidR="00D30202">
        <w:rPr>
          <w:rFonts w:ascii="Tahoma" w:hAnsi="Tahoma" w:cs="Tahoma"/>
          <w:sz w:val="20"/>
          <w:szCs w:val="20"/>
        </w:rPr>
        <w:t>Prufrock's</w:t>
      </w:r>
      <w:r w:rsidR="000D7ADB">
        <w:rPr>
          <w:rFonts w:ascii="Tahoma" w:hAnsi="Tahoma" w:cs="Tahoma"/>
          <w:sz w:val="20"/>
          <w:szCs w:val="20"/>
        </w:rPr>
        <w:t xml:space="preserve"> social and sexual anxieties. The fragmented</w:t>
      </w:r>
      <w:r w:rsidR="00AA0ED0">
        <w:rPr>
          <w:rFonts w:ascii="Tahoma" w:hAnsi="Tahoma" w:cs="Tahoma"/>
          <w:sz w:val="20"/>
          <w:szCs w:val="20"/>
        </w:rPr>
        <w:t xml:space="preserve"> style of the poem echoes the fragmented nature of</w:t>
      </w:r>
      <w:r w:rsidR="0017381A">
        <w:rPr>
          <w:rFonts w:ascii="Tahoma" w:hAnsi="Tahoma" w:cs="Tahoma"/>
          <w:sz w:val="20"/>
          <w:szCs w:val="20"/>
        </w:rPr>
        <w:t xml:space="preserve"> Prufrock’s </w:t>
      </w:r>
      <w:r w:rsidR="00365DC6">
        <w:rPr>
          <w:rFonts w:ascii="Tahoma" w:hAnsi="Tahoma" w:cs="Tahoma"/>
          <w:sz w:val="20"/>
          <w:szCs w:val="20"/>
        </w:rPr>
        <w:t>interiority;</w:t>
      </w:r>
      <w:r w:rsidR="00AA0ED0">
        <w:rPr>
          <w:rFonts w:ascii="Tahoma" w:hAnsi="Tahoma" w:cs="Tahoma"/>
          <w:sz w:val="20"/>
          <w:szCs w:val="20"/>
        </w:rPr>
        <w:t xml:space="preserve"> constantly </w:t>
      </w:r>
      <w:r w:rsidR="00365DC6">
        <w:rPr>
          <w:rFonts w:ascii="Tahoma" w:hAnsi="Tahoma" w:cs="Tahoma"/>
          <w:sz w:val="20"/>
          <w:szCs w:val="20"/>
        </w:rPr>
        <w:t>interrupting</w:t>
      </w:r>
      <w:r w:rsidR="00AA0ED0">
        <w:rPr>
          <w:rFonts w:ascii="Tahoma" w:hAnsi="Tahoma" w:cs="Tahoma"/>
          <w:sz w:val="20"/>
          <w:szCs w:val="20"/>
        </w:rPr>
        <w:t xml:space="preserve"> his train of thought with </w:t>
      </w:r>
      <w:r w:rsidR="00365DC6">
        <w:rPr>
          <w:rFonts w:ascii="Tahoma" w:hAnsi="Tahoma" w:cs="Tahoma"/>
          <w:sz w:val="20"/>
          <w:szCs w:val="20"/>
        </w:rPr>
        <w:t xml:space="preserve">moments of </w:t>
      </w:r>
      <w:r w:rsidR="00AA0ED0">
        <w:rPr>
          <w:rFonts w:ascii="Tahoma" w:hAnsi="Tahoma" w:cs="Tahoma"/>
          <w:sz w:val="20"/>
          <w:szCs w:val="20"/>
        </w:rPr>
        <w:t>self reflection and interrogation.</w:t>
      </w:r>
      <w:r w:rsidR="0017381A">
        <w:rPr>
          <w:rFonts w:ascii="Tahoma" w:hAnsi="Tahoma" w:cs="Tahoma"/>
          <w:sz w:val="20"/>
          <w:szCs w:val="20"/>
        </w:rPr>
        <w:t xml:space="preserve"> The alienation Prufrock feels is from what could be seen as</w:t>
      </w:r>
      <w:r w:rsidR="00073B0B">
        <w:rPr>
          <w:rFonts w:ascii="Tahoma" w:hAnsi="Tahoma" w:cs="Tahoma"/>
          <w:sz w:val="20"/>
          <w:szCs w:val="20"/>
        </w:rPr>
        <w:t xml:space="preserve"> </w:t>
      </w:r>
      <w:r w:rsidR="0017381A">
        <w:rPr>
          <w:rFonts w:ascii="Tahoma" w:hAnsi="Tahoma" w:cs="Tahoma"/>
          <w:sz w:val="20"/>
          <w:szCs w:val="20"/>
        </w:rPr>
        <w:t>the community of women. He longs for a connection with them but his inability to act has created an impass</w:t>
      </w:r>
      <w:r w:rsidR="00786F5D">
        <w:rPr>
          <w:rFonts w:ascii="Tahoma" w:hAnsi="Tahoma" w:cs="Tahoma"/>
          <w:sz w:val="20"/>
          <w:szCs w:val="20"/>
        </w:rPr>
        <w:t>e that he dare not bridge, so by the end he believes the women do not sing for him</w:t>
      </w:r>
      <w:r w:rsidR="0017381A">
        <w:rPr>
          <w:rFonts w:ascii="Tahoma" w:hAnsi="Tahoma" w:cs="Tahoma"/>
          <w:sz w:val="20"/>
          <w:szCs w:val="20"/>
        </w:rPr>
        <w:t>:</w:t>
      </w:r>
      <w:r w:rsidR="00365DC6">
        <w:rPr>
          <w:rFonts w:ascii="Tahoma" w:hAnsi="Tahoma" w:cs="Tahoma"/>
          <w:sz w:val="20"/>
          <w:szCs w:val="20"/>
        </w:rPr>
        <w:t xml:space="preserve"> </w:t>
      </w:r>
      <w:r w:rsidR="0017381A">
        <w:rPr>
          <w:rFonts w:ascii="Tahoma" w:hAnsi="Tahoma" w:cs="Tahoma"/>
          <w:sz w:val="20"/>
          <w:szCs w:val="20"/>
        </w:rPr>
        <w:t>‘I have heard the mermaids singing, each to each.</w:t>
      </w:r>
      <w:r w:rsidR="008B25D6">
        <w:rPr>
          <w:rFonts w:ascii="Tahoma" w:hAnsi="Tahoma" w:cs="Tahoma"/>
          <w:sz w:val="20"/>
          <w:szCs w:val="20"/>
        </w:rPr>
        <w:t xml:space="preserve"> </w:t>
      </w:r>
      <w:r w:rsidR="0017381A">
        <w:rPr>
          <w:rFonts w:ascii="Tahoma" w:hAnsi="Tahoma" w:cs="Tahoma"/>
          <w:sz w:val="20"/>
          <w:szCs w:val="20"/>
        </w:rPr>
        <w:t>/</w:t>
      </w:r>
      <w:r w:rsidR="008B25D6">
        <w:rPr>
          <w:rFonts w:ascii="Tahoma" w:hAnsi="Tahoma" w:cs="Tahoma"/>
          <w:sz w:val="20"/>
          <w:szCs w:val="20"/>
        </w:rPr>
        <w:t xml:space="preserve"> </w:t>
      </w:r>
      <w:r w:rsidR="0017381A">
        <w:rPr>
          <w:rFonts w:ascii="Tahoma" w:hAnsi="Tahoma" w:cs="Tahoma"/>
          <w:sz w:val="20"/>
          <w:szCs w:val="20"/>
        </w:rPr>
        <w:t>I do not think they will sing to me.’</w:t>
      </w:r>
      <w:r w:rsidR="00C534AE">
        <w:rPr>
          <w:rStyle w:val="FootnoteReference"/>
          <w:rFonts w:ascii="Tahoma" w:hAnsi="Tahoma" w:cs="Tahoma"/>
          <w:sz w:val="20"/>
          <w:szCs w:val="20"/>
        </w:rPr>
        <w:footnoteReference w:id="18"/>
      </w:r>
      <w:r w:rsidR="00E9045E">
        <w:rPr>
          <w:rFonts w:ascii="Tahoma" w:hAnsi="Tahoma" w:cs="Tahoma"/>
          <w:sz w:val="20"/>
          <w:szCs w:val="20"/>
        </w:rPr>
        <w:t xml:space="preserve"> </w:t>
      </w:r>
      <w:r w:rsidR="005622E7">
        <w:rPr>
          <w:rFonts w:ascii="Tahoma" w:hAnsi="Tahoma" w:cs="Tahoma"/>
          <w:sz w:val="20"/>
          <w:szCs w:val="20"/>
        </w:rPr>
        <w:t xml:space="preserve">Perhaps it is because they too are isolated in a different space, a fantasy space like </w:t>
      </w:r>
      <w:r w:rsidR="008C03BB">
        <w:rPr>
          <w:rFonts w:ascii="Tahoma" w:hAnsi="Tahoma" w:cs="Tahoma"/>
          <w:sz w:val="20"/>
          <w:szCs w:val="20"/>
        </w:rPr>
        <w:t>Rosabel's</w:t>
      </w:r>
      <w:r w:rsidR="005622E7">
        <w:rPr>
          <w:rFonts w:ascii="Tahoma" w:hAnsi="Tahoma" w:cs="Tahoma"/>
          <w:sz w:val="20"/>
          <w:szCs w:val="20"/>
        </w:rPr>
        <w:t xml:space="preserve"> filled with materialism and low culture. A space Eliot detests and Prufrock himself mocks, self depreciatingly stating: ‘I have measured out my life with coffee spoons’ (</w:t>
      </w:r>
      <w:r w:rsidR="005622E7">
        <w:rPr>
          <w:rFonts w:ascii="Tahoma" w:hAnsi="Tahoma" w:cs="Tahoma"/>
          <w:i/>
          <w:sz w:val="20"/>
          <w:szCs w:val="20"/>
        </w:rPr>
        <w:t>Prufrock,</w:t>
      </w:r>
      <w:r w:rsidR="005622E7">
        <w:rPr>
          <w:rFonts w:ascii="Tahoma" w:hAnsi="Tahoma" w:cs="Tahoma"/>
          <w:sz w:val="20"/>
          <w:szCs w:val="20"/>
        </w:rPr>
        <w:t xml:space="preserve"> li. 51). </w:t>
      </w:r>
      <w:r w:rsidR="00E9045E">
        <w:rPr>
          <w:rFonts w:ascii="Tahoma" w:hAnsi="Tahoma" w:cs="Tahoma"/>
          <w:sz w:val="20"/>
          <w:szCs w:val="20"/>
        </w:rPr>
        <w:t>It could be argued</w:t>
      </w:r>
      <w:r w:rsidR="005622E7">
        <w:rPr>
          <w:rFonts w:ascii="Tahoma" w:hAnsi="Tahoma" w:cs="Tahoma"/>
          <w:sz w:val="20"/>
          <w:szCs w:val="20"/>
        </w:rPr>
        <w:t xml:space="preserve"> however</w:t>
      </w:r>
      <w:r w:rsidR="00E9045E">
        <w:rPr>
          <w:rFonts w:ascii="Tahoma" w:hAnsi="Tahoma" w:cs="Tahoma"/>
          <w:sz w:val="20"/>
          <w:szCs w:val="20"/>
        </w:rPr>
        <w:t xml:space="preserve"> that the poem suggests at the unreliability </w:t>
      </w:r>
      <w:r w:rsidR="00465701">
        <w:rPr>
          <w:rFonts w:ascii="Tahoma" w:hAnsi="Tahoma" w:cs="Tahoma"/>
          <w:sz w:val="20"/>
          <w:szCs w:val="20"/>
        </w:rPr>
        <w:t>of language as the reason for Prufrock’s isolation</w:t>
      </w:r>
      <w:r w:rsidR="008B25D6">
        <w:rPr>
          <w:rFonts w:ascii="Tahoma" w:hAnsi="Tahoma" w:cs="Tahoma"/>
          <w:sz w:val="20"/>
          <w:szCs w:val="20"/>
        </w:rPr>
        <w:t xml:space="preserve">, </w:t>
      </w:r>
      <w:r w:rsidR="00465701">
        <w:rPr>
          <w:rFonts w:ascii="Tahoma" w:hAnsi="Tahoma" w:cs="Tahoma"/>
          <w:sz w:val="20"/>
          <w:szCs w:val="20"/>
        </w:rPr>
        <w:t>he</w:t>
      </w:r>
      <w:r w:rsidR="008B25D6">
        <w:rPr>
          <w:rFonts w:ascii="Tahoma" w:hAnsi="Tahoma" w:cs="Tahoma"/>
          <w:sz w:val="20"/>
          <w:szCs w:val="20"/>
        </w:rPr>
        <w:t xml:space="preserve"> talks of an ‘overwhelming question’ (</w:t>
      </w:r>
      <w:r w:rsidR="008B25D6">
        <w:rPr>
          <w:rFonts w:ascii="Tahoma" w:hAnsi="Tahoma" w:cs="Tahoma"/>
          <w:i/>
          <w:sz w:val="20"/>
          <w:szCs w:val="20"/>
        </w:rPr>
        <w:t xml:space="preserve">Prufrock, </w:t>
      </w:r>
      <w:r w:rsidR="008B25D6">
        <w:rPr>
          <w:rFonts w:ascii="Tahoma" w:hAnsi="Tahoma" w:cs="Tahoma"/>
          <w:sz w:val="20"/>
          <w:szCs w:val="20"/>
        </w:rPr>
        <w:t>li. 10) then later appears unable to express himself satisfactorily</w:t>
      </w:r>
      <w:r w:rsidR="00465701">
        <w:rPr>
          <w:rFonts w:ascii="Tahoma" w:hAnsi="Tahoma" w:cs="Tahoma"/>
          <w:sz w:val="20"/>
          <w:szCs w:val="20"/>
        </w:rPr>
        <w:t>, evinced by the repetition of</w:t>
      </w:r>
      <w:r w:rsidR="008B25D6">
        <w:rPr>
          <w:rFonts w:ascii="Tahoma" w:hAnsi="Tahoma" w:cs="Tahoma"/>
          <w:sz w:val="20"/>
          <w:szCs w:val="20"/>
        </w:rPr>
        <w:t>: “That is not what I meant at all; That is not it, at all.” (</w:t>
      </w:r>
      <w:r w:rsidR="008B25D6">
        <w:rPr>
          <w:rFonts w:ascii="Tahoma" w:hAnsi="Tahoma" w:cs="Tahoma"/>
          <w:i/>
          <w:sz w:val="20"/>
          <w:szCs w:val="20"/>
        </w:rPr>
        <w:t xml:space="preserve">Prufrock, </w:t>
      </w:r>
      <w:r w:rsidR="008B25D6">
        <w:rPr>
          <w:rFonts w:ascii="Tahoma" w:hAnsi="Tahoma" w:cs="Tahoma"/>
          <w:sz w:val="20"/>
          <w:szCs w:val="20"/>
        </w:rPr>
        <w:t>li. 97</w:t>
      </w:r>
      <w:r w:rsidR="00465701">
        <w:rPr>
          <w:rFonts w:ascii="Tahoma" w:hAnsi="Tahoma" w:cs="Tahoma"/>
          <w:sz w:val="20"/>
          <w:szCs w:val="20"/>
        </w:rPr>
        <w:t xml:space="preserve"> and li. 109</w:t>
      </w:r>
      <w:r w:rsidR="008B25D6">
        <w:rPr>
          <w:rFonts w:ascii="Tahoma" w:hAnsi="Tahoma" w:cs="Tahoma"/>
          <w:sz w:val="20"/>
          <w:szCs w:val="20"/>
        </w:rPr>
        <w:t>)</w:t>
      </w:r>
      <w:r w:rsidR="00465701">
        <w:rPr>
          <w:rFonts w:ascii="Tahoma" w:hAnsi="Tahoma" w:cs="Tahoma"/>
          <w:sz w:val="20"/>
          <w:szCs w:val="20"/>
        </w:rPr>
        <w:t xml:space="preserve"> and the exclamation: ‘It is impossible to say just what I </w:t>
      </w:r>
      <w:r w:rsidR="00465701">
        <w:rPr>
          <w:rFonts w:ascii="Tahoma" w:hAnsi="Tahoma" w:cs="Tahoma"/>
          <w:sz w:val="20"/>
          <w:szCs w:val="20"/>
        </w:rPr>
        <w:lastRenderedPageBreak/>
        <w:t>mean!” (</w:t>
      </w:r>
      <w:r w:rsidR="00465701">
        <w:rPr>
          <w:rFonts w:ascii="Tahoma" w:hAnsi="Tahoma" w:cs="Tahoma"/>
          <w:i/>
          <w:sz w:val="20"/>
          <w:szCs w:val="20"/>
        </w:rPr>
        <w:t xml:space="preserve">Prufrock, </w:t>
      </w:r>
      <w:r w:rsidR="00465701">
        <w:rPr>
          <w:rFonts w:ascii="Tahoma" w:hAnsi="Tahoma" w:cs="Tahoma"/>
          <w:sz w:val="20"/>
          <w:szCs w:val="20"/>
        </w:rPr>
        <w:t>li. 104).</w:t>
      </w:r>
      <w:r w:rsidR="00786F5D">
        <w:rPr>
          <w:rFonts w:ascii="Tahoma" w:hAnsi="Tahoma" w:cs="Tahoma"/>
          <w:sz w:val="20"/>
          <w:szCs w:val="20"/>
        </w:rPr>
        <w:t xml:space="preserve"> This Neitzschean language scepticism represents the non-natural state of language, the inability to adequately represent a totality with just an ‘army of metaphors’</w:t>
      </w:r>
      <w:r w:rsidR="006A7B27">
        <w:rPr>
          <w:rStyle w:val="FootnoteReference"/>
          <w:rFonts w:ascii="Tahoma" w:hAnsi="Tahoma" w:cs="Tahoma"/>
          <w:sz w:val="20"/>
          <w:szCs w:val="20"/>
        </w:rPr>
        <w:footnoteReference w:id="19"/>
      </w:r>
      <w:r w:rsidR="006A7B27">
        <w:rPr>
          <w:rFonts w:ascii="Tahoma" w:hAnsi="Tahoma" w:cs="Tahoma"/>
          <w:sz w:val="20"/>
          <w:szCs w:val="20"/>
        </w:rPr>
        <w:t xml:space="preserve">. </w:t>
      </w:r>
      <w:r w:rsidR="008A3E8D">
        <w:rPr>
          <w:rFonts w:ascii="Tahoma" w:hAnsi="Tahoma" w:cs="Tahoma"/>
          <w:sz w:val="20"/>
          <w:szCs w:val="20"/>
        </w:rPr>
        <w:t>Echoes of this</w:t>
      </w:r>
      <w:r w:rsidR="006B148A">
        <w:rPr>
          <w:rFonts w:ascii="Tahoma" w:hAnsi="Tahoma" w:cs="Tahoma"/>
          <w:sz w:val="20"/>
          <w:szCs w:val="20"/>
        </w:rPr>
        <w:t xml:space="preserve"> </w:t>
      </w:r>
      <w:r w:rsidR="00974D8C">
        <w:rPr>
          <w:rFonts w:ascii="Tahoma" w:hAnsi="Tahoma" w:cs="Tahoma"/>
          <w:sz w:val="20"/>
          <w:szCs w:val="20"/>
        </w:rPr>
        <w:t>m</w:t>
      </w:r>
      <w:r w:rsidR="005F1162">
        <w:rPr>
          <w:rFonts w:ascii="Tahoma" w:hAnsi="Tahoma" w:cs="Tahoma"/>
          <w:sz w:val="20"/>
          <w:szCs w:val="20"/>
        </w:rPr>
        <w:t>odernist</w:t>
      </w:r>
      <w:r w:rsidR="006B148A">
        <w:rPr>
          <w:rFonts w:ascii="Tahoma" w:hAnsi="Tahoma" w:cs="Tahoma"/>
          <w:sz w:val="20"/>
          <w:szCs w:val="20"/>
        </w:rPr>
        <w:t xml:space="preserve"> feature</w:t>
      </w:r>
      <w:r w:rsidR="008A3E8D">
        <w:rPr>
          <w:rFonts w:ascii="Tahoma" w:hAnsi="Tahoma" w:cs="Tahoma"/>
          <w:sz w:val="20"/>
          <w:szCs w:val="20"/>
        </w:rPr>
        <w:t xml:space="preserve"> are</w:t>
      </w:r>
      <w:r w:rsidR="001700E6">
        <w:rPr>
          <w:rFonts w:ascii="Tahoma" w:hAnsi="Tahoma" w:cs="Tahoma"/>
          <w:sz w:val="20"/>
          <w:szCs w:val="20"/>
        </w:rPr>
        <w:t xml:space="preserve"> also</w:t>
      </w:r>
      <w:r w:rsidR="008A3E8D">
        <w:rPr>
          <w:rFonts w:ascii="Tahoma" w:hAnsi="Tahoma" w:cs="Tahoma"/>
          <w:sz w:val="20"/>
          <w:szCs w:val="20"/>
        </w:rPr>
        <w:t xml:space="preserve"> found in </w:t>
      </w:r>
      <w:r w:rsidR="008A3E8D">
        <w:rPr>
          <w:rFonts w:ascii="Tahoma" w:hAnsi="Tahoma" w:cs="Tahoma"/>
          <w:i/>
          <w:sz w:val="20"/>
          <w:szCs w:val="20"/>
        </w:rPr>
        <w:t xml:space="preserve">Heart of Darkness, </w:t>
      </w:r>
      <w:r w:rsidR="008A3E8D">
        <w:rPr>
          <w:rFonts w:ascii="Tahoma" w:hAnsi="Tahoma" w:cs="Tahoma"/>
          <w:sz w:val="20"/>
          <w:szCs w:val="20"/>
        </w:rPr>
        <w:t>in particular</w:t>
      </w:r>
      <w:r w:rsidR="006A7B27">
        <w:rPr>
          <w:rFonts w:ascii="Tahoma" w:hAnsi="Tahoma" w:cs="Tahoma"/>
          <w:sz w:val="20"/>
          <w:szCs w:val="20"/>
        </w:rPr>
        <w:t xml:space="preserve"> how Marlow stresses his difficulty in making his listeners imagine Kurtz as he saw him</w:t>
      </w:r>
      <w:r w:rsidR="008A3E8D">
        <w:rPr>
          <w:rStyle w:val="FootnoteReference"/>
          <w:rFonts w:ascii="Tahoma" w:hAnsi="Tahoma" w:cs="Tahoma"/>
          <w:sz w:val="20"/>
          <w:szCs w:val="20"/>
        </w:rPr>
        <w:footnoteReference w:id="20"/>
      </w:r>
      <w:r w:rsidR="006A7B27">
        <w:rPr>
          <w:rFonts w:ascii="Tahoma" w:hAnsi="Tahoma" w:cs="Tahoma"/>
          <w:sz w:val="20"/>
          <w:szCs w:val="20"/>
        </w:rPr>
        <w:t xml:space="preserve">. For Prufrock however the unreliability of language forces him into an </w:t>
      </w:r>
      <w:commentRangeStart w:id="22"/>
      <w:r w:rsidR="006A7B27">
        <w:rPr>
          <w:rFonts w:ascii="Tahoma" w:hAnsi="Tahoma" w:cs="Tahoma"/>
          <w:sz w:val="20"/>
          <w:szCs w:val="20"/>
        </w:rPr>
        <w:t xml:space="preserve">alienated space wherein he dare not </w:t>
      </w:r>
      <w:r w:rsidR="00BD6318">
        <w:rPr>
          <w:rFonts w:ascii="Tahoma" w:hAnsi="Tahoma" w:cs="Tahoma"/>
          <w:sz w:val="20"/>
          <w:szCs w:val="20"/>
        </w:rPr>
        <w:t xml:space="preserve">even </w:t>
      </w:r>
      <w:r w:rsidR="006A7B27">
        <w:rPr>
          <w:rFonts w:ascii="Tahoma" w:hAnsi="Tahoma" w:cs="Tahoma"/>
          <w:sz w:val="20"/>
          <w:szCs w:val="20"/>
        </w:rPr>
        <w:t xml:space="preserve">eat a peach </w:t>
      </w:r>
      <w:commentRangeEnd w:id="22"/>
      <w:r w:rsidR="00CF695A">
        <w:rPr>
          <w:rStyle w:val="CommentReference"/>
        </w:rPr>
        <w:commentReference w:id="22"/>
      </w:r>
      <w:r w:rsidR="006A7B27">
        <w:rPr>
          <w:rFonts w:ascii="Tahoma" w:hAnsi="Tahoma" w:cs="Tahoma"/>
          <w:sz w:val="20"/>
          <w:szCs w:val="20"/>
        </w:rPr>
        <w:t>(</w:t>
      </w:r>
      <w:proofErr w:type="spellStart"/>
      <w:r w:rsidR="006A7B27" w:rsidRPr="00C63F3A">
        <w:rPr>
          <w:rFonts w:ascii="Tahoma" w:hAnsi="Tahoma" w:cs="Tahoma"/>
          <w:i/>
          <w:sz w:val="20"/>
          <w:szCs w:val="20"/>
        </w:rPr>
        <w:t>Prufrock</w:t>
      </w:r>
      <w:proofErr w:type="spellEnd"/>
      <w:r w:rsidR="006A7B27">
        <w:rPr>
          <w:rFonts w:ascii="Tahoma" w:hAnsi="Tahoma" w:cs="Tahoma"/>
          <w:sz w:val="20"/>
          <w:szCs w:val="20"/>
        </w:rPr>
        <w:t>, li</w:t>
      </w:r>
      <w:r w:rsidR="008A3E8D">
        <w:rPr>
          <w:rFonts w:ascii="Tahoma" w:hAnsi="Tahoma" w:cs="Tahoma"/>
          <w:sz w:val="20"/>
          <w:szCs w:val="20"/>
        </w:rPr>
        <w:t>. 121)</w:t>
      </w:r>
      <w:r w:rsidR="00BD6318">
        <w:rPr>
          <w:rFonts w:ascii="Tahoma" w:hAnsi="Tahoma" w:cs="Tahoma"/>
          <w:sz w:val="20"/>
          <w:szCs w:val="20"/>
        </w:rPr>
        <w:t>. The very prospect of ‘human voices’, communal interaction, causes him to drown, presumably from the sheer anxiety brought on by the modern condition. A condition of narcissism</w:t>
      </w:r>
      <w:r w:rsidR="00C63F3A">
        <w:rPr>
          <w:rFonts w:ascii="Tahoma" w:hAnsi="Tahoma" w:cs="Tahoma"/>
          <w:sz w:val="20"/>
          <w:szCs w:val="20"/>
        </w:rPr>
        <w:t>, of ‘parted hair’, ‘white flannel trousers’ (</w:t>
      </w:r>
      <w:r w:rsidR="00C63F3A" w:rsidRPr="00C63F3A">
        <w:rPr>
          <w:rFonts w:ascii="Tahoma" w:hAnsi="Tahoma" w:cs="Tahoma"/>
          <w:i/>
          <w:sz w:val="20"/>
          <w:szCs w:val="20"/>
        </w:rPr>
        <w:t>Prufrock</w:t>
      </w:r>
      <w:r w:rsidR="00C63F3A">
        <w:rPr>
          <w:rFonts w:ascii="Tahoma" w:hAnsi="Tahoma" w:cs="Tahoma"/>
          <w:sz w:val="20"/>
          <w:szCs w:val="20"/>
        </w:rPr>
        <w:t>, li. 122)</w:t>
      </w:r>
      <w:r w:rsidR="00BD6318">
        <w:rPr>
          <w:rFonts w:ascii="Tahoma" w:hAnsi="Tahoma" w:cs="Tahoma"/>
          <w:sz w:val="20"/>
          <w:szCs w:val="20"/>
        </w:rPr>
        <w:t xml:space="preserve"> </w:t>
      </w:r>
      <w:r w:rsidR="00C63F3A">
        <w:rPr>
          <w:rFonts w:ascii="Tahoma" w:hAnsi="Tahoma" w:cs="Tahoma"/>
          <w:sz w:val="20"/>
          <w:szCs w:val="20"/>
        </w:rPr>
        <w:t>and a meaningless parade of social events.</w:t>
      </w:r>
      <w:r w:rsidR="00392814">
        <w:rPr>
          <w:rFonts w:ascii="Tahoma" w:hAnsi="Tahoma" w:cs="Tahoma"/>
          <w:sz w:val="20"/>
          <w:szCs w:val="20"/>
        </w:rPr>
        <w:t xml:space="preserve"> Alternatively James C. Haba offers a reading tha</w:t>
      </w:r>
      <w:r w:rsidR="006B17E8">
        <w:rPr>
          <w:rFonts w:ascii="Tahoma" w:hAnsi="Tahoma" w:cs="Tahoma"/>
          <w:sz w:val="20"/>
          <w:szCs w:val="20"/>
        </w:rPr>
        <w:t xml:space="preserve">t suggests </w:t>
      </w:r>
      <w:r w:rsidR="00392814">
        <w:rPr>
          <w:rFonts w:ascii="Tahoma" w:hAnsi="Tahoma" w:cs="Tahoma"/>
          <w:sz w:val="20"/>
          <w:szCs w:val="20"/>
        </w:rPr>
        <w:t>contrary to this</w:t>
      </w:r>
      <w:r w:rsidR="006B17E8">
        <w:rPr>
          <w:rFonts w:ascii="Tahoma" w:hAnsi="Tahoma" w:cs="Tahoma"/>
          <w:sz w:val="20"/>
          <w:szCs w:val="20"/>
        </w:rPr>
        <w:t>,</w:t>
      </w:r>
      <w:r w:rsidR="00392814">
        <w:rPr>
          <w:rFonts w:ascii="Tahoma" w:hAnsi="Tahoma" w:cs="Tahoma"/>
          <w:sz w:val="20"/>
          <w:szCs w:val="20"/>
        </w:rPr>
        <w:t xml:space="preserve"> the poem offers a resolution from the fractured state of the community, out of the alienated space and into a communal relationship.</w:t>
      </w:r>
      <w:r w:rsidR="00392814">
        <w:rPr>
          <w:rStyle w:val="FootnoteReference"/>
          <w:rFonts w:ascii="Tahoma" w:hAnsi="Tahoma" w:cs="Tahoma"/>
          <w:sz w:val="20"/>
          <w:szCs w:val="20"/>
        </w:rPr>
        <w:footnoteReference w:id="21"/>
      </w:r>
      <w:r w:rsidR="00487D71">
        <w:rPr>
          <w:rFonts w:ascii="Tahoma" w:hAnsi="Tahoma" w:cs="Tahoma"/>
          <w:sz w:val="20"/>
          <w:szCs w:val="20"/>
        </w:rPr>
        <w:t xml:space="preserve"> Haba states that if we acknowledge the ‘you’ as us, the reader, then Prufrock ‘has, in some way, reached out and touched us; he has communicated (effected communication) with someone beyond himself.’</w:t>
      </w:r>
      <w:r w:rsidR="00487D71">
        <w:rPr>
          <w:rStyle w:val="FootnoteReference"/>
          <w:rFonts w:ascii="Tahoma" w:hAnsi="Tahoma" w:cs="Tahoma"/>
          <w:sz w:val="20"/>
          <w:szCs w:val="20"/>
        </w:rPr>
        <w:footnoteReference w:id="22"/>
      </w:r>
      <w:r w:rsidR="005A14A5">
        <w:rPr>
          <w:rFonts w:ascii="Tahoma" w:hAnsi="Tahoma" w:cs="Tahoma"/>
          <w:sz w:val="20"/>
          <w:szCs w:val="20"/>
        </w:rPr>
        <w:t xml:space="preserve"> Haba goes on to say that in acknowledging ourselves as the addressee we hear a human voice, this voice allows us to realise our ‘humanness’ and as such entertain the possibility of community. For Haba the ‘human voices’ at the end represent </w:t>
      </w:r>
      <w:r w:rsidR="00D27E28">
        <w:rPr>
          <w:rFonts w:ascii="Tahoma" w:hAnsi="Tahoma" w:cs="Tahoma"/>
          <w:sz w:val="20"/>
          <w:szCs w:val="20"/>
        </w:rPr>
        <w:t xml:space="preserve">an entry into community and </w:t>
      </w:r>
      <w:r w:rsidR="005A14A5">
        <w:rPr>
          <w:rFonts w:ascii="Tahoma" w:hAnsi="Tahoma" w:cs="Tahoma"/>
          <w:sz w:val="20"/>
          <w:szCs w:val="20"/>
        </w:rPr>
        <w:t>drowning is the immersion in ‘another order of experience’, a sort of baptism perhaps bolstered by the allusion to John the Baptist</w:t>
      </w:r>
      <w:r w:rsidR="008A280F">
        <w:rPr>
          <w:rFonts w:ascii="Tahoma" w:hAnsi="Tahoma" w:cs="Tahoma"/>
          <w:sz w:val="20"/>
          <w:szCs w:val="20"/>
        </w:rPr>
        <w:t xml:space="preserve"> (</w:t>
      </w:r>
      <w:r w:rsidR="008A280F">
        <w:rPr>
          <w:rFonts w:ascii="Tahoma" w:hAnsi="Tahoma" w:cs="Tahoma"/>
          <w:i/>
          <w:sz w:val="20"/>
          <w:szCs w:val="20"/>
        </w:rPr>
        <w:t>Prufrock,</w:t>
      </w:r>
      <w:r w:rsidR="008A280F">
        <w:rPr>
          <w:rFonts w:ascii="Tahoma" w:hAnsi="Tahoma" w:cs="Tahoma"/>
          <w:sz w:val="20"/>
          <w:szCs w:val="20"/>
        </w:rPr>
        <w:t xml:space="preserve"> li. 83)</w:t>
      </w:r>
      <w:r w:rsidR="005A14A5">
        <w:rPr>
          <w:rFonts w:ascii="Tahoma" w:hAnsi="Tahoma" w:cs="Tahoma"/>
          <w:sz w:val="20"/>
          <w:szCs w:val="20"/>
        </w:rPr>
        <w:t xml:space="preserve"> and the ‘spiritually regenerative powers of water</w:t>
      </w:r>
      <w:r w:rsidR="00CF57DD">
        <w:rPr>
          <w:rFonts w:ascii="Tahoma" w:hAnsi="Tahoma" w:cs="Tahoma"/>
          <w:sz w:val="20"/>
          <w:szCs w:val="20"/>
        </w:rPr>
        <w:t>.</w:t>
      </w:r>
      <w:r w:rsidR="005A14A5">
        <w:rPr>
          <w:rFonts w:ascii="Tahoma" w:hAnsi="Tahoma" w:cs="Tahoma"/>
          <w:sz w:val="20"/>
          <w:szCs w:val="20"/>
        </w:rPr>
        <w:t>’</w:t>
      </w:r>
      <w:r w:rsidR="008A280F">
        <w:rPr>
          <w:rStyle w:val="FootnoteReference"/>
          <w:rFonts w:ascii="Tahoma" w:hAnsi="Tahoma" w:cs="Tahoma"/>
          <w:sz w:val="20"/>
          <w:szCs w:val="20"/>
        </w:rPr>
        <w:footnoteReference w:id="23"/>
      </w:r>
      <w:r w:rsidR="00D27E28">
        <w:rPr>
          <w:rFonts w:ascii="Tahoma" w:hAnsi="Tahoma" w:cs="Tahoma"/>
          <w:sz w:val="20"/>
          <w:szCs w:val="20"/>
        </w:rPr>
        <w:t xml:space="preserve"> It would seem however that each of these readings are essentially </w:t>
      </w:r>
      <w:r w:rsidR="001F36D0">
        <w:rPr>
          <w:rFonts w:ascii="Tahoma" w:hAnsi="Tahoma" w:cs="Tahoma"/>
          <w:sz w:val="20"/>
          <w:szCs w:val="20"/>
        </w:rPr>
        <w:t>seeking to elucidate the</w:t>
      </w:r>
      <w:r w:rsidR="00D27E28">
        <w:rPr>
          <w:rFonts w:ascii="Tahoma" w:hAnsi="Tahoma" w:cs="Tahoma"/>
          <w:sz w:val="20"/>
          <w:szCs w:val="20"/>
        </w:rPr>
        <w:t xml:space="preserve"> same thing, that is that the unreliability of language has </w:t>
      </w:r>
      <w:r w:rsidR="006B17E8">
        <w:rPr>
          <w:rFonts w:ascii="Tahoma" w:hAnsi="Tahoma" w:cs="Tahoma"/>
          <w:sz w:val="20"/>
          <w:szCs w:val="20"/>
        </w:rPr>
        <w:t>revealed a fracture</w:t>
      </w:r>
      <w:r w:rsidR="00D27E28">
        <w:rPr>
          <w:rFonts w:ascii="Tahoma" w:hAnsi="Tahoma" w:cs="Tahoma"/>
          <w:sz w:val="20"/>
          <w:szCs w:val="20"/>
        </w:rPr>
        <w:t xml:space="preserve"> within the idea of community </w:t>
      </w:r>
      <w:r w:rsidR="001F36D0">
        <w:rPr>
          <w:rFonts w:ascii="Tahoma" w:hAnsi="Tahoma" w:cs="Tahoma"/>
          <w:sz w:val="20"/>
          <w:szCs w:val="20"/>
        </w:rPr>
        <w:t>and as a result communication</w:t>
      </w:r>
      <w:r w:rsidR="00251C25">
        <w:rPr>
          <w:rFonts w:ascii="Tahoma" w:hAnsi="Tahoma" w:cs="Tahoma"/>
          <w:sz w:val="20"/>
          <w:szCs w:val="20"/>
        </w:rPr>
        <w:t xml:space="preserve"> between people</w:t>
      </w:r>
      <w:r w:rsidR="001F36D0">
        <w:rPr>
          <w:rFonts w:ascii="Tahoma" w:hAnsi="Tahoma" w:cs="Tahoma"/>
          <w:sz w:val="20"/>
          <w:szCs w:val="20"/>
        </w:rPr>
        <w:t xml:space="preserve"> has become problematic and even suspect.</w:t>
      </w:r>
      <w:r w:rsidR="005622E7">
        <w:rPr>
          <w:rFonts w:ascii="Tahoma" w:hAnsi="Tahoma" w:cs="Tahoma"/>
          <w:sz w:val="20"/>
          <w:szCs w:val="20"/>
        </w:rPr>
        <w:t xml:space="preserve"> So in Haba’s reading the problem really becomes whether we</w:t>
      </w:r>
      <w:r w:rsidR="00B84687">
        <w:rPr>
          <w:rFonts w:ascii="Tahoma" w:hAnsi="Tahoma" w:cs="Tahoma"/>
          <w:sz w:val="20"/>
          <w:szCs w:val="20"/>
        </w:rPr>
        <w:t>,</w:t>
      </w:r>
      <w:r w:rsidR="005622E7">
        <w:rPr>
          <w:rFonts w:ascii="Tahoma" w:hAnsi="Tahoma" w:cs="Tahoma"/>
          <w:sz w:val="20"/>
          <w:szCs w:val="20"/>
        </w:rPr>
        <w:t xml:space="preserve"> in the position of the reader</w:t>
      </w:r>
      <w:r w:rsidR="00B84687">
        <w:rPr>
          <w:rFonts w:ascii="Tahoma" w:hAnsi="Tahoma" w:cs="Tahoma"/>
          <w:sz w:val="20"/>
          <w:szCs w:val="20"/>
        </w:rPr>
        <w:t>,</w:t>
      </w:r>
      <w:r w:rsidR="005622E7">
        <w:rPr>
          <w:rFonts w:ascii="Tahoma" w:hAnsi="Tahoma" w:cs="Tahoma"/>
          <w:sz w:val="20"/>
          <w:szCs w:val="20"/>
        </w:rPr>
        <w:t xml:space="preserve"> are being spoken to at all.</w:t>
      </w:r>
      <w:r w:rsidR="00B84687">
        <w:rPr>
          <w:rFonts w:ascii="Tahoma" w:hAnsi="Tahoma" w:cs="Tahoma"/>
          <w:sz w:val="20"/>
          <w:szCs w:val="20"/>
        </w:rPr>
        <w:t xml:space="preserve"> </w:t>
      </w:r>
      <w:commentRangeStart w:id="23"/>
      <w:r w:rsidR="00B84687">
        <w:rPr>
          <w:rFonts w:ascii="Tahoma" w:hAnsi="Tahoma" w:cs="Tahoma"/>
          <w:sz w:val="20"/>
          <w:szCs w:val="20"/>
        </w:rPr>
        <w:t>His</w:t>
      </w:r>
      <w:commentRangeEnd w:id="23"/>
      <w:r w:rsidR="00CF695A">
        <w:rPr>
          <w:rStyle w:val="CommentReference"/>
        </w:rPr>
        <w:commentReference w:id="23"/>
      </w:r>
      <w:r w:rsidR="001F36D0">
        <w:rPr>
          <w:rFonts w:ascii="Tahoma" w:hAnsi="Tahoma" w:cs="Tahoma"/>
          <w:sz w:val="20"/>
          <w:szCs w:val="20"/>
        </w:rPr>
        <w:t xml:space="preserve"> interpretation simply allows the poem to be read in a more optimistic light, allowing the possibility of reconciliation between Prufrock and his wider community through t</w:t>
      </w:r>
      <w:r w:rsidR="00B941CA">
        <w:rPr>
          <w:rFonts w:ascii="Tahoma" w:hAnsi="Tahoma" w:cs="Tahoma"/>
          <w:sz w:val="20"/>
          <w:szCs w:val="20"/>
        </w:rPr>
        <w:t>he process o</w:t>
      </w:r>
      <w:r w:rsidR="0011271A">
        <w:rPr>
          <w:rFonts w:ascii="Tahoma" w:hAnsi="Tahoma" w:cs="Tahoma"/>
          <w:sz w:val="20"/>
          <w:szCs w:val="20"/>
        </w:rPr>
        <w:t xml:space="preserve">f consuming the art, </w:t>
      </w:r>
      <w:r w:rsidR="00B941CA">
        <w:rPr>
          <w:rFonts w:ascii="Tahoma" w:hAnsi="Tahoma" w:cs="Tahoma"/>
          <w:sz w:val="20"/>
          <w:szCs w:val="20"/>
        </w:rPr>
        <w:t>perhaps</w:t>
      </w:r>
      <w:r w:rsidR="0011271A">
        <w:rPr>
          <w:rFonts w:ascii="Tahoma" w:hAnsi="Tahoma" w:cs="Tahoma"/>
          <w:sz w:val="20"/>
          <w:szCs w:val="20"/>
        </w:rPr>
        <w:t xml:space="preserve"> representative</w:t>
      </w:r>
      <w:r w:rsidR="00B941CA">
        <w:rPr>
          <w:rFonts w:ascii="Tahoma" w:hAnsi="Tahoma" w:cs="Tahoma"/>
          <w:sz w:val="20"/>
          <w:szCs w:val="20"/>
        </w:rPr>
        <w:t xml:space="preserve"> of the </w:t>
      </w:r>
      <w:r w:rsidR="00974D8C">
        <w:rPr>
          <w:rFonts w:ascii="Tahoma" w:hAnsi="Tahoma" w:cs="Tahoma"/>
          <w:sz w:val="20"/>
          <w:szCs w:val="20"/>
        </w:rPr>
        <w:t>m</w:t>
      </w:r>
      <w:r w:rsidR="005F1162">
        <w:rPr>
          <w:rFonts w:ascii="Tahoma" w:hAnsi="Tahoma" w:cs="Tahoma"/>
          <w:sz w:val="20"/>
          <w:szCs w:val="20"/>
        </w:rPr>
        <w:t>odernist</w:t>
      </w:r>
      <w:r w:rsidR="00B941CA">
        <w:rPr>
          <w:rFonts w:ascii="Tahoma" w:hAnsi="Tahoma" w:cs="Tahoma"/>
          <w:sz w:val="20"/>
          <w:szCs w:val="20"/>
        </w:rPr>
        <w:t xml:space="preserve"> idea of art being the only remaining avenue to truth and value</w:t>
      </w:r>
      <w:r w:rsidR="00B941CA">
        <w:rPr>
          <w:rStyle w:val="FootnoteReference"/>
          <w:rFonts w:ascii="Tahoma" w:hAnsi="Tahoma" w:cs="Tahoma"/>
          <w:sz w:val="20"/>
          <w:szCs w:val="20"/>
        </w:rPr>
        <w:footnoteReference w:id="24"/>
      </w:r>
      <w:r w:rsidR="00B941CA">
        <w:rPr>
          <w:rFonts w:ascii="Tahoma" w:hAnsi="Tahoma" w:cs="Tahoma"/>
          <w:sz w:val="20"/>
          <w:szCs w:val="20"/>
        </w:rPr>
        <w:t>.</w:t>
      </w:r>
    </w:p>
    <w:p w:rsidR="00CD0258" w:rsidRDefault="00CD0258" w:rsidP="006E3424">
      <w:pPr>
        <w:spacing w:line="360" w:lineRule="auto"/>
        <w:jc w:val="both"/>
        <w:rPr>
          <w:rFonts w:ascii="Tahoma" w:hAnsi="Tahoma" w:cs="Tahoma"/>
          <w:sz w:val="20"/>
          <w:szCs w:val="20"/>
        </w:rPr>
      </w:pPr>
    </w:p>
    <w:p w:rsidR="00BD775B" w:rsidRPr="00B26505" w:rsidRDefault="00CD0258" w:rsidP="00BD775B">
      <w:pPr>
        <w:spacing w:line="360" w:lineRule="auto"/>
        <w:jc w:val="both"/>
        <w:rPr>
          <w:rFonts w:ascii="Tahoma" w:hAnsi="Tahoma" w:cs="Tahoma"/>
          <w:sz w:val="20"/>
          <w:szCs w:val="20"/>
        </w:rPr>
      </w:pPr>
      <w:r>
        <w:rPr>
          <w:rFonts w:ascii="Tahoma" w:hAnsi="Tahoma" w:cs="Tahoma"/>
          <w:sz w:val="20"/>
          <w:szCs w:val="20"/>
        </w:rPr>
        <w:t xml:space="preserve">In this essay I have sought to examine examples of </w:t>
      </w:r>
      <w:r w:rsidR="00974D8C">
        <w:rPr>
          <w:rFonts w:ascii="Tahoma" w:hAnsi="Tahoma" w:cs="Tahoma"/>
          <w:sz w:val="20"/>
          <w:szCs w:val="20"/>
        </w:rPr>
        <w:t>m</w:t>
      </w:r>
      <w:r w:rsidR="005F1162">
        <w:rPr>
          <w:rFonts w:ascii="Tahoma" w:hAnsi="Tahoma" w:cs="Tahoma"/>
          <w:sz w:val="20"/>
          <w:szCs w:val="20"/>
        </w:rPr>
        <w:t>odernist</w:t>
      </w:r>
      <w:r>
        <w:rPr>
          <w:rFonts w:ascii="Tahoma" w:hAnsi="Tahoma" w:cs="Tahoma"/>
          <w:sz w:val="20"/>
          <w:szCs w:val="20"/>
        </w:rPr>
        <w:t xml:space="preserve"> style and discuss how it is used to negotiate, illuminate, or even resolve the gaps created by a fractured notion of space and community.</w:t>
      </w:r>
      <w:r w:rsidR="00BD775B">
        <w:rPr>
          <w:rFonts w:ascii="Tahoma" w:hAnsi="Tahoma" w:cs="Tahoma"/>
          <w:sz w:val="20"/>
          <w:szCs w:val="20"/>
        </w:rPr>
        <w:t xml:space="preserve"> Each of the writers discussed has</w:t>
      </w:r>
      <w:r w:rsidR="00B84687">
        <w:rPr>
          <w:rFonts w:ascii="Tahoma" w:hAnsi="Tahoma" w:cs="Tahoma"/>
          <w:sz w:val="20"/>
          <w:szCs w:val="20"/>
        </w:rPr>
        <w:t>,</w:t>
      </w:r>
      <w:r w:rsidR="00BD775B">
        <w:rPr>
          <w:rFonts w:ascii="Tahoma" w:hAnsi="Tahoma" w:cs="Tahoma"/>
          <w:sz w:val="20"/>
          <w:szCs w:val="20"/>
        </w:rPr>
        <w:t xml:space="preserve"> in their own way</w:t>
      </w:r>
      <w:r w:rsidR="00B84687">
        <w:rPr>
          <w:rFonts w:ascii="Tahoma" w:hAnsi="Tahoma" w:cs="Tahoma"/>
          <w:sz w:val="20"/>
          <w:szCs w:val="20"/>
        </w:rPr>
        <w:t>,</w:t>
      </w:r>
      <w:r w:rsidR="00BD775B">
        <w:rPr>
          <w:rFonts w:ascii="Tahoma" w:hAnsi="Tahoma" w:cs="Tahoma"/>
          <w:sz w:val="20"/>
          <w:szCs w:val="20"/>
        </w:rPr>
        <w:t xml:space="preserve"> attempted to negotiate this impasse for us, </w:t>
      </w:r>
      <w:r w:rsidR="00BD775B">
        <w:rPr>
          <w:rFonts w:ascii="Tahoma" w:hAnsi="Tahoma" w:cs="Tahoma"/>
          <w:sz w:val="20"/>
          <w:szCs w:val="20"/>
        </w:rPr>
        <w:lastRenderedPageBreak/>
        <w:t>alluding to the totality of experience that they have bridged with their stylistic complexity; leaving us to attempt to resolve that space by reading between the fragments in their literary texts.</w:t>
      </w:r>
    </w:p>
    <w:p w:rsidR="00251C25" w:rsidRDefault="00CD0258" w:rsidP="006E3424">
      <w:pPr>
        <w:spacing w:line="360" w:lineRule="auto"/>
        <w:jc w:val="both"/>
        <w:rPr>
          <w:rFonts w:ascii="Tahoma" w:hAnsi="Tahoma" w:cs="Tahoma"/>
          <w:sz w:val="20"/>
          <w:szCs w:val="20"/>
        </w:rPr>
      </w:pPr>
      <w:r>
        <w:rPr>
          <w:rFonts w:ascii="Tahoma" w:hAnsi="Tahoma" w:cs="Tahoma"/>
          <w:sz w:val="20"/>
          <w:szCs w:val="20"/>
        </w:rPr>
        <w:t>We have found that Jameson’s definition of an ‘unrepresentable totality’</w:t>
      </w:r>
      <w:r w:rsidR="00DE0B70">
        <w:rPr>
          <w:rStyle w:val="FootnoteReference"/>
          <w:rFonts w:ascii="Tahoma" w:hAnsi="Tahoma" w:cs="Tahoma"/>
          <w:sz w:val="20"/>
          <w:szCs w:val="20"/>
        </w:rPr>
        <w:footnoteReference w:id="25"/>
      </w:r>
      <w:r>
        <w:rPr>
          <w:rFonts w:ascii="Tahoma" w:hAnsi="Tahoma" w:cs="Tahoma"/>
          <w:sz w:val="20"/>
          <w:szCs w:val="20"/>
        </w:rPr>
        <w:t xml:space="preserve"> adequately describes the situation found in </w:t>
      </w:r>
      <w:r>
        <w:rPr>
          <w:rFonts w:ascii="Tahoma" w:hAnsi="Tahoma" w:cs="Tahoma"/>
          <w:i/>
          <w:sz w:val="20"/>
          <w:szCs w:val="20"/>
        </w:rPr>
        <w:t>Heart of Darkness</w:t>
      </w:r>
      <w:r>
        <w:rPr>
          <w:rFonts w:ascii="Tahoma" w:hAnsi="Tahoma" w:cs="Tahoma"/>
          <w:sz w:val="20"/>
          <w:szCs w:val="20"/>
        </w:rPr>
        <w:t>, where in the difficulty for Marlow in his quest for meaning is finding the right signifiers when a sense of com</w:t>
      </w:r>
      <w:r w:rsidR="005979D7">
        <w:rPr>
          <w:rFonts w:ascii="Tahoma" w:hAnsi="Tahoma" w:cs="Tahoma"/>
          <w:sz w:val="20"/>
          <w:szCs w:val="20"/>
        </w:rPr>
        <w:t>munal understanding breaks down, especially when the space across the impasse is repressed within the Imperial unconscious.</w:t>
      </w:r>
      <w:r>
        <w:rPr>
          <w:rFonts w:ascii="Tahoma" w:hAnsi="Tahoma" w:cs="Tahoma"/>
          <w:sz w:val="20"/>
          <w:szCs w:val="20"/>
        </w:rPr>
        <w:t xml:space="preserve"> Even at home the modern condition has com</w:t>
      </w:r>
      <w:r w:rsidR="0062519C">
        <w:rPr>
          <w:rFonts w:ascii="Tahoma" w:hAnsi="Tahoma" w:cs="Tahoma"/>
          <w:sz w:val="20"/>
          <w:szCs w:val="20"/>
        </w:rPr>
        <w:t xml:space="preserve">plicated the sense of space; </w:t>
      </w:r>
      <w:r>
        <w:rPr>
          <w:rFonts w:ascii="Tahoma" w:hAnsi="Tahoma" w:cs="Tahoma"/>
          <w:sz w:val="20"/>
          <w:szCs w:val="20"/>
        </w:rPr>
        <w:t>we have seen how Mansfield uses spatial disjunction to negotiate Rosabel’</w:t>
      </w:r>
      <w:r w:rsidR="0062519C">
        <w:rPr>
          <w:rFonts w:ascii="Tahoma" w:hAnsi="Tahoma" w:cs="Tahoma"/>
          <w:sz w:val="20"/>
          <w:szCs w:val="20"/>
        </w:rPr>
        <w:t xml:space="preserve">s fractured interior space </w:t>
      </w:r>
      <w:r>
        <w:rPr>
          <w:rFonts w:ascii="Tahoma" w:hAnsi="Tahoma" w:cs="Tahoma"/>
          <w:sz w:val="20"/>
          <w:szCs w:val="20"/>
        </w:rPr>
        <w:t>between fantasy and reality.</w:t>
      </w:r>
      <w:r w:rsidR="005979D7">
        <w:rPr>
          <w:rFonts w:ascii="Tahoma" w:hAnsi="Tahoma" w:cs="Tahoma"/>
          <w:sz w:val="20"/>
          <w:szCs w:val="20"/>
        </w:rPr>
        <w:t xml:space="preserve"> Similarly</w:t>
      </w:r>
      <w:r w:rsidR="00BD775B">
        <w:rPr>
          <w:rFonts w:ascii="Tahoma" w:hAnsi="Tahoma" w:cs="Tahoma"/>
          <w:sz w:val="20"/>
          <w:szCs w:val="20"/>
        </w:rPr>
        <w:t>,</w:t>
      </w:r>
      <w:r w:rsidR="005979D7">
        <w:rPr>
          <w:rFonts w:ascii="Tahoma" w:hAnsi="Tahoma" w:cs="Tahoma"/>
          <w:sz w:val="20"/>
          <w:szCs w:val="20"/>
        </w:rPr>
        <w:t xml:space="preserve"> in Pound’s </w:t>
      </w:r>
      <w:r w:rsidR="005979D7">
        <w:rPr>
          <w:rFonts w:ascii="Tahoma" w:hAnsi="Tahoma" w:cs="Tahoma"/>
          <w:i/>
          <w:sz w:val="20"/>
          <w:szCs w:val="20"/>
        </w:rPr>
        <w:t>Cathay</w:t>
      </w:r>
      <w:r w:rsidR="005979D7">
        <w:rPr>
          <w:rFonts w:ascii="Tahoma" w:hAnsi="Tahoma" w:cs="Tahoma"/>
          <w:sz w:val="20"/>
          <w:szCs w:val="20"/>
        </w:rPr>
        <w:t xml:space="preserve"> he uses techniques of imagism to free his work from the constraints of geographical space and time, relaying not a memory but instead creating a new experience that speaks to contemporary martial communities. </w:t>
      </w:r>
      <w:commentRangeStart w:id="24"/>
      <w:r w:rsidR="005979D7" w:rsidRPr="00F47677">
        <w:rPr>
          <w:rFonts w:ascii="Tahoma" w:hAnsi="Tahoma" w:cs="Tahoma"/>
          <w:sz w:val="20"/>
          <w:szCs w:val="20"/>
          <w:u w:val="single"/>
        </w:rPr>
        <w:t>Equivalently</w:t>
      </w:r>
      <w:r w:rsidR="005979D7">
        <w:rPr>
          <w:rFonts w:ascii="Tahoma" w:hAnsi="Tahoma" w:cs="Tahoma"/>
          <w:sz w:val="20"/>
          <w:szCs w:val="20"/>
        </w:rPr>
        <w:t xml:space="preserve"> </w:t>
      </w:r>
      <w:commentRangeEnd w:id="24"/>
      <w:r w:rsidR="00F47677">
        <w:rPr>
          <w:rStyle w:val="CommentReference"/>
        </w:rPr>
        <w:commentReference w:id="24"/>
      </w:r>
      <w:r w:rsidR="005979D7">
        <w:rPr>
          <w:rFonts w:ascii="Tahoma" w:hAnsi="Tahoma" w:cs="Tahoma"/>
          <w:sz w:val="20"/>
          <w:szCs w:val="20"/>
        </w:rPr>
        <w:t>Conrad’s use of retrospective narration allows Marlow to jump back and forth through space, suggesting at the inevitability of historical repetition evinced by the commencement of his tale in Roman Britain.</w:t>
      </w:r>
      <w:r w:rsidR="00B26505">
        <w:rPr>
          <w:rFonts w:ascii="Tahoma" w:hAnsi="Tahoma" w:cs="Tahoma"/>
          <w:sz w:val="20"/>
          <w:szCs w:val="20"/>
        </w:rPr>
        <w:t xml:space="preserve"> The fragmented style of Eliot’s poem </w:t>
      </w:r>
      <w:r w:rsidR="00B26505" w:rsidRPr="00B26505">
        <w:rPr>
          <w:rFonts w:ascii="Tahoma" w:hAnsi="Tahoma" w:cs="Tahoma"/>
          <w:i/>
          <w:sz w:val="20"/>
          <w:szCs w:val="20"/>
        </w:rPr>
        <w:t>The Love song of J. Alfred Prufrock</w:t>
      </w:r>
      <w:r w:rsidR="00B26505">
        <w:rPr>
          <w:rFonts w:ascii="Tahoma" w:hAnsi="Tahoma" w:cs="Tahoma"/>
          <w:i/>
          <w:sz w:val="20"/>
          <w:szCs w:val="20"/>
        </w:rPr>
        <w:t xml:space="preserve"> </w:t>
      </w:r>
      <w:r w:rsidR="00B26505">
        <w:rPr>
          <w:rFonts w:ascii="Tahoma" w:hAnsi="Tahoma" w:cs="Tahoma"/>
          <w:sz w:val="20"/>
          <w:szCs w:val="20"/>
        </w:rPr>
        <w:t>seeks to represent the chaotic nature of the modern world and its resulting instances of alienation brought about by a distrust of language.</w:t>
      </w:r>
      <w:r w:rsidR="000B66C0">
        <w:rPr>
          <w:rFonts w:ascii="Tahoma" w:hAnsi="Tahoma" w:cs="Tahoma"/>
          <w:sz w:val="20"/>
          <w:szCs w:val="20"/>
        </w:rPr>
        <w:t xml:space="preserve"> This</w:t>
      </w:r>
      <w:r w:rsidR="00B26505">
        <w:rPr>
          <w:rFonts w:ascii="Tahoma" w:hAnsi="Tahoma" w:cs="Tahoma"/>
          <w:sz w:val="20"/>
          <w:szCs w:val="20"/>
        </w:rPr>
        <w:t xml:space="preserve"> language scepticism has resulted in a sense of community being undermined and thus communica</w:t>
      </w:r>
      <w:r w:rsidR="000B66C0">
        <w:rPr>
          <w:rFonts w:ascii="Tahoma" w:hAnsi="Tahoma" w:cs="Tahoma"/>
          <w:sz w:val="20"/>
          <w:szCs w:val="20"/>
        </w:rPr>
        <w:t xml:space="preserve">tion has become complicated and problematic. In a way this is </w:t>
      </w:r>
      <w:r w:rsidR="00B26505">
        <w:rPr>
          <w:rFonts w:ascii="Tahoma" w:hAnsi="Tahoma" w:cs="Tahoma"/>
          <w:sz w:val="20"/>
          <w:szCs w:val="20"/>
        </w:rPr>
        <w:t>the key thing to take from each of these texts, which is to say that meaning has become increasingly diffi</w:t>
      </w:r>
      <w:r w:rsidR="008E26AC">
        <w:rPr>
          <w:rFonts w:ascii="Tahoma" w:hAnsi="Tahoma" w:cs="Tahoma"/>
          <w:sz w:val="20"/>
          <w:szCs w:val="20"/>
        </w:rPr>
        <w:t>cult to pin down, stuck as it were</w:t>
      </w:r>
      <w:r w:rsidR="00B26505">
        <w:rPr>
          <w:rFonts w:ascii="Tahoma" w:hAnsi="Tahoma" w:cs="Tahoma"/>
          <w:sz w:val="20"/>
          <w:szCs w:val="20"/>
        </w:rPr>
        <w:t xml:space="preserve"> between previous instances of determinate space.</w:t>
      </w:r>
      <w:r w:rsidR="000B66C0">
        <w:rPr>
          <w:rFonts w:ascii="Tahoma" w:hAnsi="Tahoma" w:cs="Tahoma"/>
          <w:sz w:val="20"/>
          <w:szCs w:val="20"/>
        </w:rPr>
        <w:t xml:space="preserve"> </w:t>
      </w:r>
    </w:p>
    <w:p w:rsidR="000707D2" w:rsidRDefault="000707D2" w:rsidP="006E3424">
      <w:pPr>
        <w:spacing w:line="360" w:lineRule="auto"/>
        <w:jc w:val="both"/>
      </w:pPr>
    </w:p>
    <w:p w:rsidR="008C03BB" w:rsidRDefault="004266D6" w:rsidP="008C03BB">
      <w:pPr>
        <w:spacing w:line="360" w:lineRule="auto"/>
        <w:jc w:val="both"/>
        <w:rPr>
          <w:rFonts w:ascii="Tahoma" w:hAnsi="Tahoma" w:cs="Tahoma"/>
          <w:sz w:val="20"/>
          <w:szCs w:val="20"/>
        </w:rPr>
      </w:pPr>
      <w:r w:rsidRPr="004266D6">
        <w:rPr>
          <w:rFonts w:ascii="Tahoma" w:hAnsi="Tahoma" w:cs="Tahoma"/>
          <w:sz w:val="20"/>
          <w:szCs w:val="20"/>
        </w:rPr>
        <w:t>Wo</w:t>
      </w:r>
      <w:r w:rsidR="008C03BB">
        <w:rPr>
          <w:rFonts w:ascii="Tahoma" w:hAnsi="Tahoma" w:cs="Tahoma"/>
          <w:sz w:val="20"/>
          <w:szCs w:val="20"/>
        </w:rPr>
        <w:t>rd Count: 3315</w:t>
      </w: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8C03BB" w:rsidRDefault="008C03BB" w:rsidP="008C03BB">
      <w:pPr>
        <w:spacing w:line="360" w:lineRule="auto"/>
        <w:jc w:val="both"/>
        <w:rPr>
          <w:rFonts w:ascii="Tahoma" w:hAnsi="Tahoma" w:cs="Tahoma"/>
          <w:sz w:val="20"/>
          <w:szCs w:val="20"/>
        </w:rPr>
      </w:pPr>
    </w:p>
    <w:p w:rsidR="00AA1D94" w:rsidRPr="008C03BB" w:rsidRDefault="00AA1D94" w:rsidP="008C03BB">
      <w:pPr>
        <w:spacing w:line="360" w:lineRule="auto"/>
        <w:jc w:val="both"/>
        <w:rPr>
          <w:rFonts w:ascii="Tahoma" w:hAnsi="Tahoma" w:cs="Tahoma"/>
          <w:sz w:val="20"/>
          <w:szCs w:val="20"/>
        </w:rPr>
      </w:pPr>
      <w:r w:rsidRPr="00B20794">
        <w:rPr>
          <w:rFonts w:ascii="Tahoma" w:hAnsi="Tahoma" w:cs="Tahoma"/>
          <w:b/>
          <w:sz w:val="18"/>
          <w:szCs w:val="18"/>
        </w:rPr>
        <w:t>Bibliography</w:t>
      </w:r>
    </w:p>
    <w:p w:rsidR="00AA1D94" w:rsidRPr="00B20794" w:rsidRDefault="00AA1D94" w:rsidP="00AA1D94">
      <w:pPr>
        <w:pStyle w:val="NormalWeb"/>
        <w:rPr>
          <w:rFonts w:ascii="Tahoma" w:hAnsi="Tahoma" w:cs="Tahoma"/>
          <w:sz w:val="18"/>
          <w:szCs w:val="18"/>
        </w:rPr>
      </w:pPr>
      <w:r w:rsidRPr="00B20794">
        <w:rPr>
          <w:rFonts w:ascii="Tahoma" w:hAnsi="Tahoma" w:cs="Tahoma"/>
          <w:sz w:val="18"/>
          <w:szCs w:val="18"/>
        </w:rPr>
        <w:t xml:space="preserve">Brooks, Peter, 'An Unreadable Report: Conrad's </w:t>
      </w:r>
      <w:r w:rsidRPr="00B20794">
        <w:rPr>
          <w:rFonts w:ascii="Tahoma" w:hAnsi="Tahoma" w:cs="Tahoma"/>
          <w:i/>
          <w:iCs/>
          <w:sz w:val="18"/>
          <w:szCs w:val="18"/>
        </w:rPr>
        <w:t>Heart of Darkness</w:t>
      </w:r>
      <w:r w:rsidRPr="00B20794">
        <w:rPr>
          <w:rFonts w:ascii="Tahoma" w:hAnsi="Tahoma" w:cs="Tahoma"/>
          <w:sz w:val="18"/>
          <w:szCs w:val="18"/>
        </w:rPr>
        <w:t xml:space="preserve">', in </w:t>
      </w:r>
      <w:r w:rsidRPr="00B20794">
        <w:rPr>
          <w:rFonts w:ascii="Tahoma" w:hAnsi="Tahoma" w:cs="Tahoma"/>
          <w:i/>
          <w:iCs/>
          <w:sz w:val="18"/>
          <w:szCs w:val="18"/>
        </w:rPr>
        <w:t>Heart of Darkness</w:t>
      </w:r>
      <w:r w:rsidRPr="00B20794">
        <w:rPr>
          <w:rFonts w:ascii="Tahoma" w:hAnsi="Tahoma" w:cs="Tahoma"/>
          <w:sz w:val="18"/>
          <w:szCs w:val="18"/>
        </w:rPr>
        <w:t>, ed. by Paul B. Armstrong, Fou</w:t>
      </w:r>
      <w:r>
        <w:rPr>
          <w:rFonts w:ascii="Tahoma" w:hAnsi="Tahoma" w:cs="Tahoma"/>
          <w:sz w:val="18"/>
          <w:szCs w:val="18"/>
        </w:rPr>
        <w:t>r</w:t>
      </w:r>
      <w:r w:rsidRPr="00B20794">
        <w:rPr>
          <w:rFonts w:ascii="Tahoma" w:hAnsi="Tahoma" w:cs="Tahoma"/>
          <w:sz w:val="18"/>
          <w:szCs w:val="18"/>
        </w:rPr>
        <w:t xml:space="preserve">th edn (New York; London: W. W. Norton &amp; Company, 2006), pp. 376-386 </w:t>
      </w:r>
    </w:p>
    <w:p w:rsidR="00AA1D94" w:rsidRDefault="00AA1D94" w:rsidP="00AA1D94">
      <w:pPr>
        <w:pStyle w:val="NormalWeb"/>
        <w:rPr>
          <w:rFonts w:ascii="Tahoma" w:hAnsi="Tahoma" w:cs="Tahoma"/>
          <w:sz w:val="18"/>
          <w:szCs w:val="18"/>
        </w:rPr>
      </w:pPr>
      <w:r w:rsidRPr="00B20794">
        <w:rPr>
          <w:rFonts w:ascii="Tahoma" w:hAnsi="Tahoma" w:cs="Tahoma"/>
          <w:sz w:val="18"/>
          <w:szCs w:val="18"/>
        </w:rPr>
        <w:t xml:space="preserve">Conrad, Joseph, </w:t>
      </w:r>
      <w:r w:rsidRPr="00B20794">
        <w:rPr>
          <w:rFonts w:ascii="Tahoma" w:hAnsi="Tahoma" w:cs="Tahoma"/>
          <w:i/>
          <w:iCs/>
          <w:sz w:val="18"/>
          <w:szCs w:val="18"/>
        </w:rPr>
        <w:t>Heart of Darkness</w:t>
      </w:r>
      <w:r w:rsidRPr="00B20794">
        <w:rPr>
          <w:rFonts w:ascii="Tahoma" w:hAnsi="Tahoma" w:cs="Tahoma"/>
          <w:sz w:val="18"/>
          <w:szCs w:val="18"/>
        </w:rPr>
        <w:t xml:space="preserve">, Norton Critical Editions, Fourth edn (New York; London: W. W. Norton &amp; Company, 2006) </w:t>
      </w:r>
    </w:p>
    <w:p w:rsidR="00AA1D94" w:rsidRDefault="00AA1D94" w:rsidP="00AA1D94">
      <w:pPr>
        <w:pStyle w:val="NormalWeb"/>
        <w:rPr>
          <w:rFonts w:ascii="Tahoma" w:hAnsi="Tahoma" w:cs="Tahoma"/>
          <w:sz w:val="18"/>
          <w:szCs w:val="18"/>
        </w:rPr>
      </w:pPr>
      <w:r w:rsidRPr="00DF15EE">
        <w:rPr>
          <w:rFonts w:ascii="Tahoma" w:hAnsi="Tahoma" w:cs="Tahoma"/>
          <w:sz w:val="18"/>
          <w:szCs w:val="18"/>
        </w:rPr>
        <w:t xml:space="preserve">Dekoven, Marianne, 'Modernism and Gender', in </w:t>
      </w:r>
      <w:r w:rsidRPr="00DF15EE">
        <w:rPr>
          <w:rFonts w:ascii="Tahoma" w:hAnsi="Tahoma" w:cs="Tahoma"/>
          <w:i/>
          <w:sz w:val="18"/>
          <w:szCs w:val="18"/>
        </w:rPr>
        <w:t>The Cambridge Companion to Modernism</w:t>
      </w:r>
      <w:r w:rsidRPr="00DF15EE">
        <w:rPr>
          <w:rFonts w:ascii="Tahoma" w:hAnsi="Tahoma" w:cs="Tahoma"/>
          <w:sz w:val="18"/>
          <w:szCs w:val="18"/>
        </w:rPr>
        <w:t>, ed. by Michael Levenson</w:t>
      </w:r>
      <w:r>
        <w:rPr>
          <w:rFonts w:ascii="Tahoma" w:hAnsi="Tahoma" w:cs="Tahoma"/>
          <w:sz w:val="18"/>
          <w:szCs w:val="18"/>
        </w:rPr>
        <w:t xml:space="preserve"> </w:t>
      </w:r>
      <w:r w:rsidRPr="00DF15EE">
        <w:rPr>
          <w:rFonts w:ascii="Tahoma" w:hAnsi="Tahoma" w:cs="Tahoma"/>
          <w:sz w:val="18"/>
          <w:szCs w:val="18"/>
        </w:rPr>
        <w:t>(Cambridge: Cambridge University Press, 2005), pp. 174-193</w:t>
      </w:r>
    </w:p>
    <w:p w:rsidR="00AA1D94" w:rsidRDefault="00AA1D94" w:rsidP="00AA1D94">
      <w:pPr>
        <w:pStyle w:val="NormalWeb"/>
        <w:rPr>
          <w:rFonts w:ascii="Tahoma" w:hAnsi="Tahoma" w:cs="Tahoma"/>
          <w:sz w:val="18"/>
          <w:szCs w:val="18"/>
        </w:rPr>
      </w:pPr>
      <w:r w:rsidRPr="00E124D7">
        <w:rPr>
          <w:rFonts w:ascii="Tahoma" w:hAnsi="Tahoma" w:cs="Tahoma"/>
          <w:sz w:val="18"/>
          <w:szCs w:val="18"/>
        </w:rPr>
        <w:t xml:space="preserve">Eliot, T. S., 'The Love Song of J. Alfred Prufrock', in </w:t>
      </w:r>
      <w:r w:rsidRPr="00E124D7">
        <w:rPr>
          <w:rFonts w:ascii="Tahoma" w:hAnsi="Tahoma" w:cs="Tahoma"/>
          <w:i/>
          <w:sz w:val="18"/>
          <w:szCs w:val="18"/>
        </w:rPr>
        <w:t>The Waste Land, Prufrock and Other Poems</w:t>
      </w:r>
      <w:r>
        <w:rPr>
          <w:rFonts w:ascii="Tahoma" w:hAnsi="Tahoma" w:cs="Tahoma"/>
          <w:sz w:val="18"/>
          <w:szCs w:val="18"/>
        </w:rPr>
        <w:t xml:space="preserve"> </w:t>
      </w:r>
      <w:r w:rsidRPr="00E124D7">
        <w:rPr>
          <w:rFonts w:ascii="Tahoma" w:hAnsi="Tahoma" w:cs="Tahoma"/>
          <w:sz w:val="18"/>
          <w:szCs w:val="18"/>
        </w:rPr>
        <w:t>(Stilwell: Digireads.com, 2005), pp. 9-13</w:t>
      </w:r>
    </w:p>
    <w:p w:rsidR="00AA1D94" w:rsidRPr="00B20794" w:rsidRDefault="00AA1D94" w:rsidP="00AA1D94">
      <w:pPr>
        <w:pStyle w:val="NormalWeb"/>
        <w:rPr>
          <w:rFonts w:ascii="Tahoma" w:hAnsi="Tahoma" w:cs="Tahoma"/>
          <w:sz w:val="18"/>
          <w:szCs w:val="18"/>
        </w:rPr>
      </w:pPr>
      <w:r w:rsidRPr="00924AE1">
        <w:rPr>
          <w:rFonts w:ascii="Tahoma" w:hAnsi="Tahoma" w:cs="Tahoma"/>
          <w:sz w:val="18"/>
          <w:szCs w:val="18"/>
        </w:rPr>
        <w:t>Haba, James C., '"Till Human Voices Wake Us and we Drown": Community in "</w:t>
      </w:r>
      <w:r>
        <w:rPr>
          <w:rFonts w:ascii="Tahoma" w:hAnsi="Tahoma" w:cs="Tahoma"/>
          <w:i/>
          <w:sz w:val="18"/>
          <w:szCs w:val="18"/>
        </w:rPr>
        <w:t>T</w:t>
      </w:r>
      <w:r w:rsidRPr="00924AE1">
        <w:rPr>
          <w:rFonts w:ascii="Tahoma" w:hAnsi="Tahoma" w:cs="Tahoma"/>
          <w:i/>
          <w:sz w:val="18"/>
          <w:szCs w:val="18"/>
        </w:rPr>
        <w:t>he Love Song of J. Alfred Prufrock</w:t>
      </w:r>
      <w:r w:rsidRPr="00924AE1">
        <w:rPr>
          <w:rFonts w:ascii="Tahoma" w:hAnsi="Tahoma" w:cs="Tahoma"/>
          <w:sz w:val="18"/>
          <w:szCs w:val="18"/>
        </w:rPr>
        <w:t xml:space="preserve">"', </w:t>
      </w:r>
      <w:r w:rsidRPr="00924AE1">
        <w:rPr>
          <w:rFonts w:ascii="Tahoma" w:hAnsi="Tahoma" w:cs="Tahoma"/>
          <w:i/>
          <w:sz w:val="18"/>
          <w:szCs w:val="18"/>
        </w:rPr>
        <w:t>Modern Language Studies</w:t>
      </w:r>
      <w:r w:rsidRPr="00924AE1">
        <w:rPr>
          <w:rFonts w:ascii="Tahoma" w:hAnsi="Tahoma" w:cs="Tahoma"/>
          <w:sz w:val="18"/>
          <w:szCs w:val="18"/>
        </w:rPr>
        <w:t>, 7 (1977), 53-61</w:t>
      </w:r>
    </w:p>
    <w:p w:rsidR="00AA1D94" w:rsidRPr="00B20794" w:rsidRDefault="00AA1D94" w:rsidP="00AA1D94">
      <w:pPr>
        <w:pStyle w:val="NormalWeb"/>
        <w:rPr>
          <w:rFonts w:ascii="Tahoma" w:hAnsi="Tahoma" w:cs="Tahoma"/>
          <w:sz w:val="18"/>
          <w:szCs w:val="18"/>
        </w:rPr>
      </w:pPr>
      <w:r w:rsidRPr="00B20794">
        <w:rPr>
          <w:rFonts w:ascii="Tahoma" w:hAnsi="Tahoma" w:cs="Tahoma"/>
          <w:sz w:val="18"/>
          <w:szCs w:val="18"/>
        </w:rPr>
        <w:t xml:space="preserve">Hayot, Eric, 'Critical Dreams: Orientalism, Modernism, and the Meaning of Pound's China', </w:t>
      </w:r>
      <w:r w:rsidRPr="00B20794">
        <w:rPr>
          <w:rFonts w:ascii="Tahoma" w:hAnsi="Tahoma" w:cs="Tahoma"/>
          <w:i/>
          <w:iCs/>
          <w:sz w:val="18"/>
          <w:szCs w:val="18"/>
        </w:rPr>
        <w:t xml:space="preserve">Twentieth Century Literature, </w:t>
      </w:r>
      <w:r w:rsidRPr="00B20794">
        <w:rPr>
          <w:rFonts w:ascii="Tahoma" w:hAnsi="Tahoma" w:cs="Tahoma"/>
          <w:sz w:val="18"/>
          <w:szCs w:val="18"/>
        </w:rPr>
        <w:t xml:space="preserve">45 (1999), 511-533 </w:t>
      </w:r>
    </w:p>
    <w:p w:rsidR="00AA1D94" w:rsidRPr="00B20794" w:rsidRDefault="00AA1D94" w:rsidP="00AA1D94">
      <w:pPr>
        <w:pStyle w:val="NormalWeb"/>
        <w:rPr>
          <w:rFonts w:ascii="Tahoma" w:hAnsi="Tahoma" w:cs="Tahoma"/>
          <w:sz w:val="18"/>
          <w:szCs w:val="18"/>
        </w:rPr>
      </w:pPr>
      <w:r w:rsidRPr="00B20794">
        <w:rPr>
          <w:rFonts w:ascii="Tahoma" w:hAnsi="Tahoma" w:cs="Tahoma"/>
          <w:sz w:val="18"/>
          <w:szCs w:val="18"/>
        </w:rPr>
        <w:t xml:space="preserve">Hewitt, Douglas, 'Joseph Conrad and the Politics of Power', in </w:t>
      </w:r>
      <w:r w:rsidRPr="00B20794">
        <w:rPr>
          <w:rFonts w:ascii="Tahoma" w:hAnsi="Tahoma" w:cs="Tahoma"/>
          <w:i/>
          <w:iCs/>
          <w:sz w:val="18"/>
          <w:szCs w:val="18"/>
        </w:rPr>
        <w:t>English Fiction of the Early Modern Period 1890-1940</w:t>
      </w:r>
      <w:r>
        <w:rPr>
          <w:rFonts w:ascii="Tahoma" w:hAnsi="Tahoma" w:cs="Tahoma"/>
          <w:i/>
          <w:iCs/>
          <w:sz w:val="18"/>
          <w:szCs w:val="18"/>
        </w:rPr>
        <w:t xml:space="preserve"> </w:t>
      </w:r>
      <w:r w:rsidRPr="00B20794">
        <w:rPr>
          <w:rFonts w:ascii="Tahoma" w:hAnsi="Tahoma" w:cs="Tahoma"/>
          <w:sz w:val="18"/>
          <w:szCs w:val="18"/>
        </w:rPr>
        <w:t xml:space="preserve">(London; New York: Longman, 1992), pp. 27-47 </w:t>
      </w:r>
    </w:p>
    <w:p w:rsidR="00AA1D94" w:rsidRDefault="00AA1D94" w:rsidP="00AA1D94">
      <w:pPr>
        <w:pStyle w:val="NormalWeb"/>
        <w:rPr>
          <w:rFonts w:ascii="Tahoma" w:hAnsi="Tahoma" w:cs="Tahoma"/>
          <w:sz w:val="18"/>
          <w:szCs w:val="18"/>
        </w:rPr>
      </w:pPr>
      <w:r w:rsidRPr="00B20794">
        <w:rPr>
          <w:rFonts w:ascii="Tahoma" w:hAnsi="Tahoma" w:cs="Tahoma"/>
          <w:sz w:val="18"/>
          <w:szCs w:val="18"/>
        </w:rPr>
        <w:t xml:space="preserve">Hutchinson, Ben, </w:t>
      </w:r>
      <w:r w:rsidRPr="00B20794">
        <w:rPr>
          <w:rFonts w:ascii="Tahoma" w:hAnsi="Tahoma" w:cs="Tahoma"/>
          <w:i/>
          <w:iCs/>
          <w:sz w:val="18"/>
          <w:szCs w:val="18"/>
        </w:rPr>
        <w:t>Modernism and Style</w:t>
      </w:r>
      <w:r w:rsidRPr="00B20794">
        <w:rPr>
          <w:rFonts w:ascii="Tahoma" w:hAnsi="Tahoma" w:cs="Tahoma"/>
          <w:sz w:val="18"/>
          <w:szCs w:val="18"/>
        </w:rPr>
        <w:t xml:space="preserve">, ed. by Roger Griffin (Basingstoke; New York: Palgrave Macmillan, 2011) </w:t>
      </w:r>
    </w:p>
    <w:p w:rsidR="00AA1D94" w:rsidRDefault="00AA1D94" w:rsidP="00AA1D94">
      <w:pPr>
        <w:pStyle w:val="NormalWeb"/>
        <w:rPr>
          <w:rFonts w:ascii="Tahoma" w:hAnsi="Tahoma" w:cs="Tahoma"/>
          <w:sz w:val="18"/>
          <w:szCs w:val="18"/>
        </w:rPr>
      </w:pPr>
      <w:r w:rsidRPr="003E1B02">
        <w:rPr>
          <w:rFonts w:ascii="Tahoma" w:hAnsi="Tahoma" w:cs="Tahoma"/>
          <w:sz w:val="18"/>
          <w:szCs w:val="18"/>
        </w:rPr>
        <w:t xml:space="preserve">Jameson, Fredric, 'Modernism and Imperialism', in </w:t>
      </w:r>
      <w:r w:rsidRPr="003E1B02">
        <w:rPr>
          <w:rFonts w:ascii="Tahoma" w:hAnsi="Tahoma" w:cs="Tahoma"/>
          <w:i/>
          <w:sz w:val="18"/>
          <w:szCs w:val="18"/>
        </w:rPr>
        <w:t>The Modernist Papers</w:t>
      </w:r>
      <w:r>
        <w:rPr>
          <w:rFonts w:ascii="Tahoma" w:hAnsi="Tahoma" w:cs="Tahoma"/>
          <w:i/>
          <w:sz w:val="18"/>
          <w:szCs w:val="18"/>
        </w:rPr>
        <w:t xml:space="preserve"> </w:t>
      </w:r>
      <w:r w:rsidRPr="003E1B02">
        <w:rPr>
          <w:rFonts w:ascii="Tahoma" w:hAnsi="Tahoma" w:cs="Tahoma"/>
          <w:sz w:val="18"/>
          <w:szCs w:val="18"/>
        </w:rPr>
        <w:t>(London; New York: Verso, 2007), pp. 152-169</w:t>
      </w:r>
    </w:p>
    <w:p w:rsidR="00AA1D94" w:rsidRDefault="00AA1D94" w:rsidP="00AA1D94">
      <w:pPr>
        <w:pStyle w:val="NormalWeb"/>
        <w:rPr>
          <w:rFonts w:ascii="Tahoma" w:hAnsi="Tahoma" w:cs="Tahoma"/>
          <w:sz w:val="18"/>
          <w:szCs w:val="18"/>
        </w:rPr>
      </w:pPr>
      <w:r w:rsidRPr="00CA1CFA">
        <w:rPr>
          <w:rFonts w:ascii="Tahoma" w:hAnsi="Tahoma" w:cs="Tahoma"/>
          <w:sz w:val="18"/>
          <w:szCs w:val="18"/>
        </w:rPr>
        <w:t xml:space="preserve">Kenner, Hugh, 'The Invention of China', in </w:t>
      </w:r>
      <w:r w:rsidRPr="00CA1CFA">
        <w:rPr>
          <w:rFonts w:ascii="Tahoma" w:hAnsi="Tahoma" w:cs="Tahoma"/>
          <w:i/>
          <w:sz w:val="18"/>
          <w:szCs w:val="18"/>
        </w:rPr>
        <w:t>The Pound Era</w:t>
      </w:r>
      <w:r>
        <w:rPr>
          <w:rFonts w:ascii="Tahoma" w:hAnsi="Tahoma" w:cs="Tahoma"/>
          <w:sz w:val="18"/>
          <w:szCs w:val="18"/>
        </w:rPr>
        <w:t xml:space="preserve"> </w:t>
      </w:r>
      <w:r w:rsidRPr="00CA1CFA">
        <w:rPr>
          <w:rFonts w:ascii="Tahoma" w:hAnsi="Tahoma" w:cs="Tahoma"/>
          <w:sz w:val="18"/>
          <w:szCs w:val="18"/>
        </w:rPr>
        <w:t>(Berkeley: Uni. of California Press, 1973), pp. 192-222</w:t>
      </w:r>
    </w:p>
    <w:p w:rsidR="00AA1D94" w:rsidRPr="00B20794" w:rsidRDefault="00AA1D94" w:rsidP="00AA1D94">
      <w:pPr>
        <w:pStyle w:val="NormalWeb"/>
        <w:rPr>
          <w:rFonts w:ascii="Tahoma" w:hAnsi="Tahoma" w:cs="Tahoma"/>
          <w:sz w:val="18"/>
          <w:szCs w:val="18"/>
        </w:rPr>
      </w:pPr>
      <w:r w:rsidRPr="00215B91">
        <w:rPr>
          <w:rFonts w:ascii="Tahoma" w:hAnsi="Tahoma" w:cs="Tahoma"/>
          <w:sz w:val="18"/>
          <w:szCs w:val="18"/>
        </w:rPr>
        <w:t xml:space="preserve">Mansfield, Katherine, </w:t>
      </w:r>
      <w:r w:rsidRPr="00215B91">
        <w:rPr>
          <w:rFonts w:ascii="Tahoma" w:hAnsi="Tahoma" w:cs="Tahoma"/>
          <w:i/>
          <w:sz w:val="18"/>
          <w:szCs w:val="18"/>
        </w:rPr>
        <w:t>The Tiredness of Rosabel</w:t>
      </w:r>
      <w:r w:rsidRPr="00215B91">
        <w:rPr>
          <w:rFonts w:ascii="Tahoma" w:hAnsi="Tahoma" w:cs="Tahoma"/>
          <w:sz w:val="18"/>
          <w:szCs w:val="18"/>
        </w:rPr>
        <w:t>, http://www.katherinemansfieldsociety.org/assets/KM-Stories/THE-TIREDNESS-OF-ROSABELL1908.pdf edn, 2013 vol</w:t>
      </w:r>
      <w:r>
        <w:rPr>
          <w:rFonts w:ascii="Tahoma" w:hAnsi="Tahoma" w:cs="Tahoma"/>
          <w:sz w:val="18"/>
          <w:szCs w:val="18"/>
        </w:rPr>
        <w:t>s (Katherine Mansfield Society</w:t>
      </w:r>
      <w:r w:rsidRPr="00215B91">
        <w:rPr>
          <w:rFonts w:ascii="Tahoma" w:hAnsi="Tahoma" w:cs="Tahoma"/>
          <w:sz w:val="18"/>
          <w:szCs w:val="18"/>
        </w:rPr>
        <w:t>) [accessed 7 November 2013]</w:t>
      </w:r>
    </w:p>
    <w:p w:rsidR="00AA1D94" w:rsidRDefault="00AA1D94" w:rsidP="00AA1D94">
      <w:pPr>
        <w:pStyle w:val="NormalWeb"/>
        <w:rPr>
          <w:rFonts w:ascii="Tahoma" w:hAnsi="Tahoma" w:cs="Tahoma"/>
          <w:sz w:val="18"/>
          <w:szCs w:val="18"/>
        </w:rPr>
      </w:pPr>
      <w:r w:rsidRPr="00B20794">
        <w:rPr>
          <w:rFonts w:ascii="Tahoma" w:hAnsi="Tahoma" w:cs="Tahoma"/>
          <w:sz w:val="18"/>
          <w:szCs w:val="18"/>
        </w:rPr>
        <w:t xml:space="preserve">Pound, Ezra, </w:t>
      </w:r>
      <w:r w:rsidRPr="00B20794">
        <w:rPr>
          <w:rFonts w:ascii="Tahoma" w:hAnsi="Tahoma" w:cs="Tahoma"/>
          <w:i/>
          <w:iCs/>
          <w:sz w:val="18"/>
          <w:szCs w:val="18"/>
        </w:rPr>
        <w:t>Ezra Pound: Selected Poems 1908-1969</w:t>
      </w:r>
      <w:r w:rsidRPr="00B20794">
        <w:rPr>
          <w:rFonts w:ascii="Tahoma" w:hAnsi="Tahoma" w:cs="Tahoma"/>
          <w:sz w:val="18"/>
          <w:szCs w:val="18"/>
        </w:rPr>
        <w:t xml:space="preserve"> (London: Faber &amp; Faber, 1975) </w:t>
      </w:r>
    </w:p>
    <w:p w:rsidR="00AA1D94" w:rsidRDefault="00AA1D94" w:rsidP="00AA1D94">
      <w:pPr>
        <w:pStyle w:val="NormalWeb"/>
        <w:rPr>
          <w:rFonts w:ascii="Tahoma" w:hAnsi="Tahoma" w:cs="Tahoma"/>
          <w:sz w:val="18"/>
          <w:szCs w:val="18"/>
        </w:rPr>
      </w:pPr>
      <w:r w:rsidRPr="00B20794">
        <w:rPr>
          <w:rFonts w:ascii="Tahoma" w:hAnsi="Tahoma" w:cs="Tahoma"/>
          <w:sz w:val="18"/>
          <w:szCs w:val="18"/>
        </w:rPr>
        <w:t>Pound, Ezra</w:t>
      </w:r>
      <w:r>
        <w:rPr>
          <w:rFonts w:ascii="Tahoma" w:hAnsi="Tahoma" w:cs="Tahoma"/>
          <w:sz w:val="18"/>
          <w:szCs w:val="18"/>
        </w:rPr>
        <w:t>,</w:t>
      </w:r>
      <w:r w:rsidRPr="00387281">
        <w:rPr>
          <w:rFonts w:ascii="Tahoma" w:hAnsi="Tahoma" w:cs="Tahoma"/>
          <w:i/>
          <w:sz w:val="18"/>
          <w:szCs w:val="18"/>
        </w:rPr>
        <w:t xml:space="preserve"> Literary Essays of Ezra Pound</w:t>
      </w:r>
      <w:r w:rsidRPr="00387281">
        <w:rPr>
          <w:rFonts w:ascii="Tahoma" w:hAnsi="Tahoma" w:cs="Tahoma"/>
          <w:sz w:val="18"/>
          <w:szCs w:val="18"/>
        </w:rPr>
        <w:t xml:space="preserve"> (New York: New Directions Publishing, 1968)</w:t>
      </w:r>
    </w:p>
    <w:p w:rsidR="00AA1D94" w:rsidRPr="00B20794" w:rsidRDefault="00AA1D94" w:rsidP="00AA1D94">
      <w:pPr>
        <w:pStyle w:val="NormalWeb"/>
        <w:rPr>
          <w:rFonts w:ascii="Tahoma" w:hAnsi="Tahoma" w:cs="Tahoma"/>
          <w:sz w:val="18"/>
          <w:szCs w:val="18"/>
        </w:rPr>
      </w:pPr>
      <w:r w:rsidRPr="0087651F">
        <w:rPr>
          <w:rFonts w:ascii="Tahoma" w:hAnsi="Tahoma" w:cs="Tahoma"/>
          <w:sz w:val="18"/>
          <w:szCs w:val="18"/>
        </w:rPr>
        <w:t xml:space="preserve">Thompson, Jon, </w:t>
      </w:r>
      <w:r w:rsidRPr="0087651F">
        <w:rPr>
          <w:rFonts w:ascii="Tahoma" w:hAnsi="Tahoma" w:cs="Tahoma"/>
          <w:i/>
          <w:sz w:val="18"/>
          <w:szCs w:val="18"/>
        </w:rPr>
        <w:t>Fiction, Crime and Empire: Clues to Modernity and Postmodernism</w:t>
      </w:r>
      <w:r w:rsidRPr="0087651F">
        <w:rPr>
          <w:rFonts w:ascii="Tahoma" w:hAnsi="Tahoma" w:cs="Tahoma"/>
          <w:sz w:val="18"/>
          <w:szCs w:val="18"/>
        </w:rPr>
        <w:t xml:space="preserve"> (Champaign: Uni. of Illinois Press, 1993)</w:t>
      </w:r>
    </w:p>
    <w:p w:rsidR="00AA1D94" w:rsidRPr="004266D6" w:rsidRDefault="00AA1D94" w:rsidP="006E3424">
      <w:pPr>
        <w:spacing w:line="360" w:lineRule="auto"/>
        <w:jc w:val="both"/>
        <w:rPr>
          <w:rFonts w:ascii="Tahoma" w:hAnsi="Tahoma" w:cs="Tahoma"/>
          <w:sz w:val="20"/>
          <w:szCs w:val="20"/>
        </w:rPr>
      </w:pPr>
    </w:p>
    <w:sectPr w:rsidR="00AA1D94" w:rsidRPr="004266D6" w:rsidSect="00991438">
      <w:footerReference w:type="default" r:id="rId10"/>
      <w:pgSz w:w="11906" w:h="16838"/>
      <w:pgMar w:top="1440" w:right="1440" w:bottom="1440" w:left="1440" w:header="708" w:footer="708" w:gutter="0"/>
      <w:cols w:space="708"/>
      <w:docGrid w:linePitch="36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5" w:author="jeni" w:date="2013-12-03T23:24:00Z" w:initials="j">
    <w:p w:rsidR="00194E94" w:rsidRDefault="00194E94">
      <w:pPr>
        <w:pStyle w:val="CommentText"/>
      </w:pPr>
      <w:r>
        <w:rPr>
          <w:rStyle w:val="CommentReference"/>
        </w:rPr>
        <w:annotationRef/>
      </w:r>
      <w:proofErr w:type="gramStart"/>
      <w:r>
        <w:t>good</w:t>
      </w:r>
      <w:proofErr w:type="gramEnd"/>
    </w:p>
  </w:comment>
  <w:comment w:id="6" w:author="jeni" w:date="2013-12-03T23:25:00Z" w:initials="j">
    <w:p w:rsidR="003561BE" w:rsidRDefault="003561BE">
      <w:pPr>
        <w:pStyle w:val="CommentText"/>
      </w:pPr>
      <w:r>
        <w:rPr>
          <w:rStyle w:val="CommentReference"/>
        </w:rPr>
        <w:annotationRef/>
      </w:r>
      <w:proofErr w:type="gramStart"/>
      <w:r>
        <w:t>excellent</w:t>
      </w:r>
      <w:proofErr w:type="gramEnd"/>
    </w:p>
  </w:comment>
  <w:comment w:id="7" w:author="jeni" w:date="2013-12-03T23:25:00Z" w:initials="j">
    <w:p w:rsidR="003561BE" w:rsidRDefault="003561BE">
      <w:pPr>
        <w:pStyle w:val="CommentText"/>
      </w:pPr>
      <w:r>
        <w:rPr>
          <w:rStyle w:val="CommentReference"/>
        </w:rPr>
        <w:annotationRef/>
      </w:r>
      <w:proofErr w:type="gramStart"/>
      <w:r>
        <w:t>sentence</w:t>
      </w:r>
      <w:proofErr w:type="gramEnd"/>
    </w:p>
  </w:comment>
  <w:comment w:id="8" w:author="jeni" w:date="2013-12-03T23:26:00Z" w:initials="j">
    <w:p w:rsidR="003561BE" w:rsidRDefault="003561BE">
      <w:pPr>
        <w:pStyle w:val="CommentText"/>
      </w:pPr>
      <w:r>
        <w:rPr>
          <w:rStyle w:val="CommentReference"/>
        </w:rPr>
        <w:annotationRef/>
      </w:r>
      <w:proofErr w:type="gramStart"/>
      <w:r>
        <w:t>yes</w:t>
      </w:r>
      <w:proofErr w:type="gramEnd"/>
    </w:p>
  </w:comment>
  <w:comment w:id="9" w:author="jeni" w:date="2013-12-03T23:27:00Z" w:initials="j">
    <w:p w:rsidR="003561BE" w:rsidRDefault="003561BE">
      <w:pPr>
        <w:pStyle w:val="CommentText"/>
      </w:pPr>
      <w:r>
        <w:rPr>
          <w:rStyle w:val="CommentReference"/>
        </w:rPr>
        <w:annotationRef/>
      </w:r>
      <w:proofErr w:type="gramStart"/>
      <w:r>
        <w:t>good</w:t>
      </w:r>
      <w:proofErr w:type="gramEnd"/>
    </w:p>
  </w:comment>
  <w:comment w:id="10" w:author="jeni" w:date="2013-12-03T23:29:00Z" w:initials="j">
    <w:p w:rsidR="003561BE" w:rsidRDefault="003561BE">
      <w:pPr>
        <w:pStyle w:val="CommentText"/>
      </w:pPr>
      <w:r>
        <w:rPr>
          <w:rStyle w:val="CommentReference"/>
        </w:rPr>
        <w:annotationRef/>
      </w:r>
      <w:proofErr w:type="gramStart"/>
      <w:r>
        <w:t>a</w:t>
      </w:r>
      <w:proofErr w:type="gramEnd"/>
      <w:r>
        <w:t xml:space="preserve"> major task for there are other disjunctions that accompany the economic one – gender for example – which must be kept separate. </w:t>
      </w:r>
    </w:p>
  </w:comment>
  <w:comment w:id="11" w:author="jeni" w:date="2013-12-03T23:29:00Z" w:initials="j">
    <w:p w:rsidR="003561BE" w:rsidRDefault="003561BE">
      <w:pPr>
        <w:pStyle w:val="CommentText"/>
      </w:pPr>
      <w:r>
        <w:rPr>
          <w:rStyle w:val="CommentReference"/>
        </w:rPr>
        <w:annotationRef/>
      </w:r>
      <w:r>
        <w:t>Exactly yes good</w:t>
      </w:r>
    </w:p>
  </w:comment>
  <w:comment w:id="12" w:author="jeni" w:date="2013-12-03T23:55:00Z" w:initials="j">
    <w:p w:rsidR="000577A1" w:rsidRDefault="000577A1">
      <w:pPr>
        <w:pStyle w:val="CommentText"/>
      </w:pPr>
      <w:r>
        <w:rPr>
          <w:rStyle w:val="CommentReference"/>
        </w:rPr>
        <w:annotationRef/>
      </w:r>
      <w:r>
        <w:t>Inverted commas for story</w:t>
      </w:r>
    </w:p>
  </w:comment>
  <w:comment w:id="13" w:author="jeni" w:date="2013-12-03T23:33:00Z" w:initials="j">
    <w:p w:rsidR="003561BE" w:rsidRDefault="003561BE">
      <w:pPr>
        <w:pStyle w:val="CommentText"/>
      </w:pPr>
      <w:r>
        <w:rPr>
          <w:rStyle w:val="CommentReference"/>
        </w:rPr>
        <w:annotationRef/>
      </w:r>
      <w:r>
        <w:t xml:space="preserve">Admirably put  </w:t>
      </w:r>
    </w:p>
  </w:comment>
  <w:comment w:id="14" w:author="jeni" w:date="2013-12-03T23:53:00Z" w:initials="j">
    <w:p w:rsidR="000577A1" w:rsidRDefault="000577A1">
      <w:pPr>
        <w:pStyle w:val="CommentText"/>
      </w:pPr>
      <w:r>
        <w:rPr>
          <w:rStyle w:val="CommentReference"/>
        </w:rPr>
        <w:annotationRef/>
      </w:r>
      <w:proofErr w:type="gramStart"/>
      <w:r>
        <w:t>excellent</w:t>
      </w:r>
      <w:proofErr w:type="gramEnd"/>
    </w:p>
  </w:comment>
  <w:comment w:id="15" w:author="jeni" w:date="2013-12-03T23:54:00Z" w:initials="j">
    <w:p w:rsidR="000577A1" w:rsidRDefault="000577A1">
      <w:pPr>
        <w:pStyle w:val="CommentText"/>
      </w:pPr>
      <w:r>
        <w:rPr>
          <w:rStyle w:val="CommentReference"/>
        </w:rPr>
        <w:annotationRef/>
      </w:r>
      <w:proofErr w:type="gramStart"/>
      <w:r>
        <w:t>splendid</w:t>
      </w:r>
      <w:proofErr w:type="gramEnd"/>
      <w:r>
        <w:t xml:space="preserve"> – assured and perceptive </w:t>
      </w:r>
    </w:p>
  </w:comment>
  <w:comment w:id="16" w:author="jeni" w:date="2013-12-03T23:55:00Z" w:initials="j">
    <w:p w:rsidR="000577A1" w:rsidRDefault="000577A1">
      <w:pPr>
        <w:pStyle w:val="CommentText"/>
      </w:pPr>
      <w:r>
        <w:rPr>
          <w:rStyle w:val="CommentReference"/>
        </w:rPr>
        <w:annotationRef/>
      </w:r>
      <w:proofErr w:type="gramStart"/>
      <w:r>
        <w:t>while</w:t>
      </w:r>
      <w:proofErr w:type="gramEnd"/>
      <w:r>
        <w:t xml:space="preserve"> simultaneously sustaining it in reality? (</w:t>
      </w:r>
      <w:proofErr w:type="gramStart"/>
      <w:r>
        <w:t>as</w:t>
      </w:r>
      <w:proofErr w:type="gramEnd"/>
      <w:r>
        <w:t xml:space="preserve"> is the case in </w:t>
      </w:r>
      <w:proofErr w:type="spellStart"/>
      <w:r w:rsidRPr="000577A1">
        <w:rPr>
          <w:i/>
        </w:rPr>
        <w:t>HoD</w:t>
      </w:r>
      <w:proofErr w:type="spellEnd"/>
      <w:r>
        <w:t>?)</w:t>
      </w:r>
    </w:p>
  </w:comment>
  <w:comment w:id="17" w:author="jeni" w:date="2013-12-03T23:58:00Z" w:initials="j">
    <w:p w:rsidR="000577A1" w:rsidRDefault="000577A1">
      <w:pPr>
        <w:pStyle w:val="CommentText"/>
      </w:pPr>
      <w:r>
        <w:rPr>
          <w:rStyle w:val="CommentReference"/>
        </w:rPr>
        <w:annotationRef/>
      </w:r>
      <w:proofErr w:type="gramStart"/>
      <w:r>
        <w:t>but</w:t>
      </w:r>
      <w:proofErr w:type="gramEnd"/>
      <w:r>
        <w:t xml:space="preserve"> why the necessity of dream. A kind of supplementary space both adding to and completing the centre it supplements</w:t>
      </w:r>
    </w:p>
  </w:comment>
  <w:comment w:id="18" w:author="jeni" w:date="2013-12-03T23:58:00Z" w:initials="j">
    <w:p w:rsidR="000577A1" w:rsidRDefault="000577A1">
      <w:pPr>
        <w:pStyle w:val="CommentText"/>
      </w:pPr>
      <w:r>
        <w:rPr>
          <w:rStyle w:val="CommentReference"/>
        </w:rPr>
        <w:annotationRef/>
      </w:r>
      <w:proofErr w:type="gramStart"/>
      <w:r>
        <w:t>lay</w:t>
      </w:r>
      <w:proofErr w:type="gramEnd"/>
      <w:r>
        <w:t xml:space="preserve"> poetry out as verse</w:t>
      </w:r>
    </w:p>
  </w:comment>
  <w:comment w:id="19" w:author="jeni" w:date="2013-12-04T00:00:00Z" w:initials="j">
    <w:p w:rsidR="000577A1" w:rsidRDefault="000577A1">
      <w:pPr>
        <w:pStyle w:val="CommentText"/>
      </w:pPr>
      <w:r>
        <w:rPr>
          <w:rStyle w:val="CommentReference"/>
        </w:rPr>
        <w:annotationRef/>
      </w:r>
      <w:proofErr w:type="gramStart"/>
      <w:r>
        <w:t>absolutely</w:t>
      </w:r>
      <w:proofErr w:type="gramEnd"/>
      <w:r>
        <w:t>!</w:t>
      </w:r>
    </w:p>
  </w:comment>
  <w:comment w:id="20" w:author="jeni" w:date="2013-12-04T00:01:00Z" w:initials="j">
    <w:p w:rsidR="000577A1" w:rsidRDefault="000577A1">
      <w:pPr>
        <w:pStyle w:val="CommentText"/>
      </w:pPr>
      <w:r>
        <w:rPr>
          <w:rStyle w:val="CommentReference"/>
        </w:rPr>
        <w:annotationRef/>
      </w:r>
      <w:proofErr w:type="gramStart"/>
      <w:r>
        <w:t>excellent</w:t>
      </w:r>
      <w:proofErr w:type="gramEnd"/>
    </w:p>
  </w:comment>
  <w:comment w:id="21" w:author="jeni" w:date="2013-12-04T00:02:00Z" w:initials="j">
    <w:p w:rsidR="000577A1" w:rsidRDefault="000577A1">
      <w:pPr>
        <w:pStyle w:val="CommentText"/>
      </w:pPr>
      <w:r>
        <w:rPr>
          <w:rStyle w:val="CommentReference"/>
        </w:rPr>
        <w:annotationRef/>
      </w:r>
      <w:proofErr w:type="gramStart"/>
      <w:r>
        <w:t>inverted</w:t>
      </w:r>
      <w:proofErr w:type="gramEnd"/>
      <w:r>
        <w:t xml:space="preserve"> commas as single poem</w:t>
      </w:r>
    </w:p>
  </w:comment>
  <w:comment w:id="22" w:author="jeni" w:date="2013-12-04T00:08:00Z" w:initials="j">
    <w:p w:rsidR="00CF695A" w:rsidRDefault="00CF695A">
      <w:pPr>
        <w:pStyle w:val="CommentText"/>
      </w:pPr>
      <w:r>
        <w:rPr>
          <w:rStyle w:val="CommentReference"/>
        </w:rPr>
        <w:annotationRef/>
      </w:r>
      <w:proofErr w:type="gramStart"/>
      <w:r>
        <w:t>disjunction</w:t>
      </w:r>
      <w:proofErr w:type="gramEnd"/>
      <w:r>
        <w:t xml:space="preserve"> between physical body and image- between the possibility of sex and the separation of those bodies</w:t>
      </w:r>
    </w:p>
  </w:comment>
  <w:comment w:id="23" w:author="jeni" w:date="2014-09-01T15:39:00Z" w:initials="j">
    <w:p w:rsidR="00CF695A" w:rsidRDefault="00CF695A">
      <w:pPr>
        <w:pStyle w:val="CommentText"/>
      </w:pPr>
      <w:r>
        <w:rPr>
          <w:rStyle w:val="CommentReference"/>
        </w:rPr>
        <w:annotationRef/>
      </w:r>
      <w:r>
        <w:t>it also stabilises the ‘I’ as other to the ‘you’ – yet when we read ‘I’ we also, briefly, inhabit that pronoun and see, briefly, the you as other so even the optimistic reading there instability and a deferral of self and other that complicates any sense of stable community. (</w:t>
      </w:r>
      <w:proofErr w:type="gramStart"/>
      <w:r>
        <w:t>worth</w:t>
      </w:r>
      <w:proofErr w:type="gramEnd"/>
      <w:r>
        <w:t xml:space="preserve"> thinking that John the Baptist</w:t>
      </w:r>
      <w:r w:rsidR="00F47677">
        <w:t>’s</w:t>
      </w:r>
      <w:r>
        <w:t xml:space="preserve"> head was cut off as a result of his refusal of </w:t>
      </w:r>
      <w:proofErr w:type="spellStart"/>
      <w:r>
        <w:t>Solome’s</w:t>
      </w:r>
      <w:proofErr w:type="spellEnd"/>
      <w:r>
        <w:t xml:space="preserve"> sexual desire – a symbol of castration if ever there was one</w:t>
      </w:r>
      <w:r w:rsidR="00F47677">
        <w:t>!</w:t>
      </w:r>
      <w:r>
        <w:t xml:space="preserve"> – and mo</w:t>
      </w:r>
      <w:r w:rsidR="00B01DF3">
        <w:t>st</w:t>
      </w:r>
      <w:r>
        <w:t xml:space="preserve"> appropriate for a poem filled with sexual uncertainty, a sense of impotence and mixed desire and fear of the confident women he can’t approach.</w:t>
      </w:r>
      <w:r w:rsidR="00F47677">
        <w:t>)</w:t>
      </w:r>
    </w:p>
  </w:comment>
  <w:comment w:id="24" w:author="jeni" w:date="2013-12-04T00:18:00Z" w:initials="j">
    <w:p w:rsidR="00F47677" w:rsidRDefault="00F47677">
      <w:pPr>
        <w:pStyle w:val="CommentText"/>
      </w:pPr>
      <w:r>
        <w:rPr>
          <w:rStyle w:val="CommentReference"/>
        </w:rPr>
        <w:annotationRef/>
      </w:r>
      <w:proofErr w:type="gramStart"/>
      <w:r>
        <w:t>word</w:t>
      </w:r>
      <w:proofErr w:type="gramEnd"/>
      <w:r>
        <w:t xml:space="preserve"> choice?</w:t>
      </w:r>
    </w:p>
  </w:comment>
</w:comment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57AD0" w:rsidRDefault="00957AD0" w:rsidP="00C72AC5">
      <w:r>
        <w:separator/>
      </w:r>
    </w:p>
  </w:endnote>
  <w:endnote w:type="continuationSeparator" w:id="0">
    <w:p w:rsidR="00957AD0" w:rsidRDefault="00957AD0" w:rsidP="00C72AC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61002A87" w:usb1="80000000" w:usb2="00000008" w:usb3="00000000" w:csb0="000101FF" w:csb1="00000000"/>
  </w:font>
  <w:font w:name="Trebuchet MS">
    <w:panose1 w:val="020B0603020202020204"/>
    <w:charset w:val="00"/>
    <w:family w:val="swiss"/>
    <w:pitch w:val="variable"/>
    <w:sig w:usb0="000002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TimesNewRomanPSMT">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54594"/>
      <w:docPartObj>
        <w:docPartGallery w:val="Page Numbers (Bottom of Page)"/>
        <w:docPartUnique/>
      </w:docPartObj>
    </w:sdtPr>
    <w:sdtContent>
      <w:p w:rsidR="00230067" w:rsidRDefault="005C3051">
        <w:pPr>
          <w:pStyle w:val="Footer"/>
          <w:jc w:val="right"/>
        </w:pPr>
        <w:fldSimple w:instr=" PAGE   \* MERGEFORMAT ">
          <w:r w:rsidR="00E05DBF">
            <w:rPr>
              <w:noProof/>
            </w:rPr>
            <w:t>11</w:t>
          </w:r>
        </w:fldSimple>
      </w:p>
    </w:sdtContent>
  </w:sdt>
  <w:p w:rsidR="00230067" w:rsidRDefault="002300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57AD0" w:rsidRDefault="00957AD0" w:rsidP="00C72AC5">
      <w:r>
        <w:separator/>
      </w:r>
    </w:p>
  </w:footnote>
  <w:footnote w:type="continuationSeparator" w:id="0">
    <w:p w:rsidR="00957AD0" w:rsidRDefault="00957AD0" w:rsidP="00C72AC5">
      <w:r>
        <w:continuationSeparator/>
      </w:r>
    </w:p>
  </w:footnote>
  <w:footnote w:id="1">
    <w:p w:rsidR="008D0F2A" w:rsidRPr="0039782C" w:rsidRDefault="008D0F2A" w:rsidP="0052108B">
      <w:pPr>
        <w:pStyle w:val="NormalWeb"/>
        <w:spacing w:before="0" w:beforeAutospacing="0" w:after="0" w:afterAutospacing="0"/>
        <w:rPr>
          <w:rFonts w:ascii="Tahoma" w:hAnsi="Tahoma" w:cs="Tahoma"/>
          <w:sz w:val="18"/>
          <w:szCs w:val="18"/>
        </w:rPr>
      </w:pPr>
      <w:r>
        <w:rPr>
          <w:rStyle w:val="FootnoteReference"/>
        </w:rPr>
        <w:footnoteRef/>
      </w:r>
      <w:r>
        <w:t xml:space="preserve"> </w:t>
      </w:r>
      <w:r w:rsidRPr="00B20794">
        <w:rPr>
          <w:rFonts w:ascii="Tahoma" w:hAnsi="Tahoma" w:cs="Tahoma"/>
          <w:sz w:val="18"/>
          <w:szCs w:val="18"/>
        </w:rPr>
        <w:t>Ben</w:t>
      </w:r>
      <w:r>
        <w:rPr>
          <w:rFonts w:ascii="Tahoma" w:hAnsi="Tahoma" w:cs="Tahoma"/>
          <w:sz w:val="18"/>
          <w:szCs w:val="18"/>
        </w:rPr>
        <w:t xml:space="preserve"> Hutchinson</w:t>
      </w:r>
      <w:r w:rsidRPr="00B20794">
        <w:rPr>
          <w:rFonts w:ascii="Tahoma" w:hAnsi="Tahoma" w:cs="Tahoma"/>
          <w:sz w:val="18"/>
          <w:szCs w:val="18"/>
        </w:rPr>
        <w:t xml:space="preserve">, </w:t>
      </w:r>
      <w:r w:rsidRPr="00B20794">
        <w:rPr>
          <w:rFonts w:ascii="Tahoma" w:hAnsi="Tahoma" w:cs="Tahoma"/>
          <w:i/>
          <w:iCs/>
          <w:sz w:val="18"/>
          <w:szCs w:val="18"/>
        </w:rPr>
        <w:t>Modernism and Style</w:t>
      </w:r>
      <w:r w:rsidRPr="00B20794">
        <w:rPr>
          <w:rFonts w:ascii="Tahoma" w:hAnsi="Tahoma" w:cs="Tahoma"/>
          <w:sz w:val="18"/>
          <w:szCs w:val="18"/>
        </w:rPr>
        <w:t xml:space="preserve">, ed. by Roger Griffin (Basingstoke; New </w:t>
      </w:r>
      <w:r>
        <w:rPr>
          <w:rFonts w:ascii="Tahoma" w:hAnsi="Tahoma" w:cs="Tahoma"/>
          <w:sz w:val="18"/>
          <w:szCs w:val="18"/>
        </w:rPr>
        <w:t>York: Palgrave Macmillan, 2011), p. 12.</w:t>
      </w:r>
    </w:p>
  </w:footnote>
  <w:footnote w:id="2">
    <w:p w:rsidR="008D0F2A" w:rsidRDefault="008D0F2A" w:rsidP="00AA7B6B">
      <w:pPr>
        <w:pStyle w:val="FootnoteText"/>
      </w:pPr>
      <w:r>
        <w:rPr>
          <w:rStyle w:val="FootnoteReference"/>
        </w:rPr>
        <w:footnoteRef/>
      </w:r>
      <w:r>
        <w:t xml:space="preserve"> </w:t>
      </w:r>
      <w:r w:rsidRPr="00AA7B6B">
        <w:t xml:space="preserve">Fredric Jameson, 'Modernism and Imperialism', in </w:t>
      </w:r>
      <w:r w:rsidRPr="00E60439">
        <w:rPr>
          <w:i/>
        </w:rPr>
        <w:t>The Modernist Papers</w:t>
      </w:r>
      <w:r w:rsidRPr="00AA7B6B">
        <w:t xml:space="preserve"> (London; New York: Verso, 2007), p. 161.</w:t>
      </w:r>
    </w:p>
  </w:footnote>
  <w:footnote w:id="3">
    <w:p w:rsidR="008D0F2A" w:rsidRDefault="008D0F2A" w:rsidP="00AA7B6B">
      <w:pPr>
        <w:pStyle w:val="FootnoteText"/>
      </w:pPr>
      <w:r>
        <w:rPr>
          <w:rStyle w:val="FootnoteReference"/>
        </w:rPr>
        <w:footnoteRef/>
      </w:r>
      <w:r>
        <w:t xml:space="preserve"> </w:t>
      </w:r>
      <w:r w:rsidRPr="00AA7B6B">
        <w:t>Joseph</w:t>
      </w:r>
      <w:r>
        <w:t xml:space="preserve"> Conrad</w:t>
      </w:r>
      <w:r w:rsidRPr="00AA7B6B">
        <w:t xml:space="preserve">, </w:t>
      </w:r>
      <w:r w:rsidRPr="00AA7B6B">
        <w:rPr>
          <w:i/>
        </w:rPr>
        <w:t>Heart of Darkness</w:t>
      </w:r>
      <w:r w:rsidRPr="00AA7B6B">
        <w:t>, Norton Critical Editions, Fourth edn (New York; London: W. W. Norton &amp; Company, 2006)</w:t>
      </w:r>
      <w:r>
        <w:t>, p. 5</w:t>
      </w:r>
    </w:p>
  </w:footnote>
  <w:footnote w:id="4">
    <w:p w:rsidR="008D0F2A" w:rsidRDefault="008D0F2A">
      <w:pPr>
        <w:pStyle w:val="FootnoteText"/>
      </w:pPr>
      <w:r>
        <w:rPr>
          <w:rStyle w:val="FootnoteReference"/>
        </w:rPr>
        <w:footnoteRef/>
      </w:r>
      <w:r>
        <w:t xml:space="preserve"> </w:t>
      </w:r>
      <w:r w:rsidRPr="00955449">
        <w:t>Fredric</w:t>
      </w:r>
      <w:r>
        <w:t xml:space="preserve"> Jameson</w:t>
      </w:r>
      <w:r w:rsidRPr="00955449">
        <w:t xml:space="preserve">, 'Modernism and Imperialism', in </w:t>
      </w:r>
      <w:r w:rsidRPr="00955449">
        <w:rPr>
          <w:i/>
        </w:rPr>
        <w:t>The Modernist Papers</w:t>
      </w:r>
      <w:r w:rsidRPr="00955449">
        <w:t xml:space="preserve"> (London; New</w:t>
      </w:r>
      <w:r>
        <w:t xml:space="preserve"> York: Verso, 2007), p. 157.</w:t>
      </w:r>
    </w:p>
  </w:footnote>
  <w:footnote w:id="5">
    <w:p w:rsidR="008D0F2A" w:rsidRDefault="008D0F2A">
      <w:pPr>
        <w:pStyle w:val="FootnoteText"/>
      </w:pPr>
      <w:r>
        <w:rPr>
          <w:rStyle w:val="FootnoteReference"/>
        </w:rPr>
        <w:footnoteRef/>
      </w:r>
      <w:r>
        <w:t xml:space="preserve"> </w:t>
      </w:r>
      <w:r w:rsidRPr="009D2F5C">
        <w:t>Peter</w:t>
      </w:r>
      <w:r>
        <w:t xml:space="preserve"> Brooks</w:t>
      </w:r>
      <w:r w:rsidRPr="009D2F5C">
        <w:t xml:space="preserve">, 'An Unreadable Report: Conrad's Heart of Darkness', in </w:t>
      </w:r>
      <w:r w:rsidRPr="009D2F5C">
        <w:rPr>
          <w:i/>
        </w:rPr>
        <w:t>Heart of Darkness</w:t>
      </w:r>
      <w:r w:rsidRPr="009D2F5C">
        <w:t xml:space="preserve">, ed. by Paul B. Armstrong, </w:t>
      </w:r>
      <w:r w:rsidR="00CB6EFA" w:rsidRPr="009D2F5C">
        <w:t>Fourth</w:t>
      </w:r>
      <w:r w:rsidRPr="009D2F5C">
        <w:t xml:space="preserve"> edn (New York; London: W. W. Nort</w:t>
      </w:r>
      <w:r>
        <w:t>on &amp; Company, 2006), p. 385.</w:t>
      </w:r>
    </w:p>
  </w:footnote>
  <w:footnote w:id="6">
    <w:p w:rsidR="005623B8" w:rsidRDefault="005623B8">
      <w:pPr>
        <w:pStyle w:val="FootnoteText"/>
      </w:pPr>
      <w:r>
        <w:rPr>
          <w:rStyle w:val="FootnoteReference"/>
        </w:rPr>
        <w:footnoteRef/>
      </w:r>
      <w:r>
        <w:t xml:space="preserve"> Ibid, p. 381.</w:t>
      </w:r>
    </w:p>
  </w:footnote>
  <w:footnote w:id="7">
    <w:p w:rsidR="008D0F2A" w:rsidRDefault="008D0F2A">
      <w:pPr>
        <w:pStyle w:val="FootnoteText"/>
      </w:pPr>
      <w:r>
        <w:rPr>
          <w:rStyle w:val="FootnoteReference"/>
        </w:rPr>
        <w:footnoteRef/>
      </w:r>
      <w:r>
        <w:t xml:space="preserve"> </w:t>
      </w:r>
      <w:r w:rsidRPr="00FC2D14">
        <w:t>Katherine</w:t>
      </w:r>
      <w:r>
        <w:t xml:space="preserve"> Mansfield</w:t>
      </w:r>
      <w:r w:rsidRPr="00FC2D14">
        <w:t xml:space="preserve">, </w:t>
      </w:r>
      <w:r w:rsidRPr="00FC2D14">
        <w:rPr>
          <w:i/>
        </w:rPr>
        <w:t>The Tiredness of Rosabel</w:t>
      </w:r>
      <w:r w:rsidRPr="00FC2D14">
        <w:t>, http://www.katherinemansfieldsociety.org/assets/KM-Stories/THE-TIREDNESS-OF-ROSABELL1908.pdf edn, 2013 vols (Katherine Mansfield Society) [accessed 7 November 2013]</w:t>
      </w:r>
      <w:r>
        <w:t>, p. 1.</w:t>
      </w:r>
    </w:p>
  </w:footnote>
  <w:footnote w:id="8">
    <w:p w:rsidR="00554041" w:rsidRDefault="00554041">
      <w:pPr>
        <w:pStyle w:val="FootnoteText"/>
      </w:pPr>
      <w:r>
        <w:rPr>
          <w:rStyle w:val="FootnoteReference"/>
        </w:rPr>
        <w:footnoteRef/>
      </w:r>
      <w:r>
        <w:t xml:space="preserve"> </w:t>
      </w:r>
      <w:r w:rsidRPr="00554041">
        <w:t>Ezra</w:t>
      </w:r>
      <w:r>
        <w:t xml:space="preserve"> Pound</w:t>
      </w:r>
      <w:r w:rsidRPr="00554041">
        <w:t xml:space="preserve">, </w:t>
      </w:r>
      <w:r w:rsidRPr="00554041">
        <w:rPr>
          <w:i/>
        </w:rPr>
        <w:t>Literary Essays of Ezra Pound</w:t>
      </w:r>
      <w:r w:rsidRPr="00554041">
        <w:t xml:space="preserve"> (New York: New Directions Publishing, 1968)</w:t>
      </w:r>
      <w:r>
        <w:t>, p.4.</w:t>
      </w:r>
    </w:p>
  </w:footnote>
  <w:footnote w:id="9">
    <w:p w:rsidR="00CB6EFA" w:rsidRDefault="00CB6EFA">
      <w:pPr>
        <w:pStyle w:val="FootnoteText"/>
      </w:pPr>
      <w:r>
        <w:rPr>
          <w:rStyle w:val="FootnoteReference"/>
        </w:rPr>
        <w:footnoteRef/>
      </w:r>
      <w:r>
        <w:t xml:space="preserve"> </w:t>
      </w:r>
      <w:r w:rsidRPr="00A609D0">
        <w:t>Jon</w:t>
      </w:r>
      <w:r>
        <w:t xml:space="preserve"> Thompson</w:t>
      </w:r>
      <w:r w:rsidRPr="00A609D0">
        <w:t xml:space="preserve">, </w:t>
      </w:r>
      <w:r w:rsidRPr="00A609D0">
        <w:rPr>
          <w:i/>
        </w:rPr>
        <w:t>Fiction, Crime and Empire: Clues to Modernity and Postmodernism</w:t>
      </w:r>
      <w:r w:rsidRPr="00A609D0">
        <w:t xml:space="preserve"> (Champaign: Uni. of Illinois Press, 1993)</w:t>
      </w:r>
      <w:r>
        <w:t>, p. 22-23.</w:t>
      </w:r>
    </w:p>
  </w:footnote>
  <w:footnote w:id="10">
    <w:p w:rsidR="008D0F2A" w:rsidRDefault="008D0F2A">
      <w:pPr>
        <w:pStyle w:val="FootnoteText"/>
      </w:pPr>
      <w:r>
        <w:rPr>
          <w:rStyle w:val="FootnoteReference"/>
        </w:rPr>
        <w:footnoteRef/>
      </w:r>
      <w:r>
        <w:t xml:space="preserve"> </w:t>
      </w:r>
      <w:r w:rsidRPr="00955449">
        <w:t>Fredric</w:t>
      </w:r>
      <w:r>
        <w:t xml:space="preserve"> Jameson</w:t>
      </w:r>
      <w:r w:rsidRPr="00955449">
        <w:t xml:space="preserve">, 'Modernism and Imperialism', in </w:t>
      </w:r>
      <w:r w:rsidRPr="00955449">
        <w:rPr>
          <w:i/>
        </w:rPr>
        <w:t>The Modernist Papers</w:t>
      </w:r>
      <w:r w:rsidRPr="00955449">
        <w:t xml:space="preserve"> (London; New</w:t>
      </w:r>
      <w:r>
        <w:t xml:space="preserve"> York: Verso, 2007), p. 160.</w:t>
      </w:r>
    </w:p>
  </w:footnote>
  <w:footnote w:id="11">
    <w:p w:rsidR="009A0B8D" w:rsidRDefault="009A0B8D">
      <w:pPr>
        <w:pStyle w:val="FootnoteText"/>
      </w:pPr>
      <w:r>
        <w:rPr>
          <w:rStyle w:val="FootnoteReference"/>
        </w:rPr>
        <w:footnoteRef/>
      </w:r>
      <w:r>
        <w:t xml:space="preserve"> </w:t>
      </w:r>
      <w:r w:rsidRPr="009A0B8D">
        <w:t>Ezra</w:t>
      </w:r>
      <w:r w:rsidR="00980763">
        <w:t xml:space="preserve"> Pound</w:t>
      </w:r>
      <w:r w:rsidRPr="009A0B8D">
        <w:t xml:space="preserve">, </w:t>
      </w:r>
      <w:r w:rsidRPr="009A0B8D">
        <w:rPr>
          <w:i/>
        </w:rPr>
        <w:t>Ezra Pound: Selected Poems 1908-1969</w:t>
      </w:r>
      <w:r w:rsidRPr="009A0B8D">
        <w:t xml:space="preserve"> (London: Faber &amp; Faber, 1975)</w:t>
      </w:r>
      <w:r w:rsidR="00A86610">
        <w:t>, p. 65, li</w:t>
      </w:r>
      <w:r w:rsidR="00CF2637">
        <w:t>.</w:t>
      </w:r>
      <w:r w:rsidR="00A86610">
        <w:t xml:space="preserve"> 2-4</w:t>
      </w:r>
      <w:r>
        <w:t>.</w:t>
      </w:r>
    </w:p>
  </w:footnote>
  <w:footnote w:id="12">
    <w:p w:rsidR="00980763" w:rsidRDefault="00980763">
      <w:pPr>
        <w:pStyle w:val="FootnoteText"/>
      </w:pPr>
      <w:r>
        <w:rPr>
          <w:rStyle w:val="FootnoteReference"/>
        </w:rPr>
        <w:footnoteRef/>
      </w:r>
      <w:r>
        <w:t xml:space="preserve"> </w:t>
      </w:r>
      <w:r w:rsidRPr="00980763">
        <w:t>Eric</w:t>
      </w:r>
      <w:r>
        <w:t xml:space="preserve"> Hayot</w:t>
      </w:r>
      <w:r w:rsidRPr="00980763">
        <w:t xml:space="preserve">, 'Critical Dreams: Orientalism, Modernism, and the Meaning of Pound's China', </w:t>
      </w:r>
      <w:r w:rsidRPr="00980763">
        <w:rPr>
          <w:i/>
        </w:rPr>
        <w:t>Twentieth Century Literature</w:t>
      </w:r>
      <w:r>
        <w:t>, 45 (1999), p. 521.</w:t>
      </w:r>
    </w:p>
  </w:footnote>
  <w:footnote w:id="13">
    <w:p w:rsidR="009E593A" w:rsidRDefault="009E593A">
      <w:pPr>
        <w:pStyle w:val="FootnoteText"/>
      </w:pPr>
      <w:r>
        <w:rPr>
          <w:rStyle w:val="FootnoteReference"/>
        </w:rPr>
        <w:footnoteRef/>
      </w:r>
      <w:r>
        <w:t xml:space="preserve"> Ibid, p. 520.</w:t>
      </w:r>
    </w:p>
  </w:footnote>
  <w:footnote w:id="14">
    <w:p w:rsidR="00ED6FC1" w:rsidRDefault="00ED6FC1">
      <w:pPr>
        <w:pStyle w:val="FootnoteText"/>
      </w:pPr>
      <w:r>
        <w:rPr>
          <w:rStyle w:val="FootnoteReference"/>
        </w:rPr>
        <w:footnoteRef/>
      </w:r>
      <w:r>
        <w:t xml:space="preserve"> </w:t>
      </w:r>
      <w:r w:rsidRPr="00B20794">
        <w:t>Ben</w:t>
      </w:r>
      <w:r>
        <w:t xml:space="preserve"> Hutchinson</w:t>
      </w:r>
      <w:r w:rsidRPr="00B20794">
        <w:t xml:space="preserve">, </w:t>
      </w:r>
      <w:r w:rsidRPr="00B20794">
        <w:rPr>
          <w:i/>
          <w:iCs/>
        </w:rPr>
        <w:t>Modernism and Style</w:t>
      </w:r>
      <w:r w:rsidRPr="00B20794">
        <w:t xml:space="preserve">, ed. by Roger Griffin (Basingstoke; New </w:t>
      </w:r>
      <w:r>
        <w:t>York: Palgrave Macmillan, 2011), p. 17.</w:t>
      </w:r>
    </w:p>
  </w:footnote>
  <w:footnote w:id="15">
    <w:p w:rsidR="006F305D" w:rsidRDefault="006F305D">
      <w:pPr>
        <w:pStyle w:val="FootnoteText"/>
      </w:pPr>
      <w:r>
        <w:rPr>
          <w:rStyle w:val="FootnoteReference"/>
        </w:rPr>
        <w:footnoteRef/>
      </w:r>
      <w:r>
        <w:t xml:space="preserve"> </w:t>
      </w:r>
      <w:r w:rsidRPr="006F305D">
        <w:t>Hugh</w:t>
      </w:r>
      <w:r>
        <w:t xml:space="preserve"> Kenner</w:t>
      </w:r>
      <w:r w:rsidRPr="006F305D">
        <w:t xml:space="preserve">, 'The Invention of China', in </w:t>
      </w:r>
      <w:r w:rsidRPr="003416A3">
        <w:rPr>
          <w:i/>
        </w:rPr>
        <w:t>The Pound Era</w:t>
      </w:r>
      <w:r w:rsidR="003416A3">
        <w:t xml:space="preserve"> </w:t>
      </w:r>
      <w:r w:rsidRPr="006F305D">
        <w:t>(Berkeley: Uni. of Cali</w:t>
      </w:r>
      <w:r>
        <w:t>fornia Press, 1973), p. 202.</w:t>
      </w:r>
    </w:p>
  </w:footnote>
  <w:footnote w:id="16">
    <w:p w:rsidR="00A464C0" w:rsidRDefault="00A464C0">
      <w:pPr>
        <w:pStyle w:val="FootnoteText"/>
      </w:pPr>
      <w:r>
        <w:rPr>
          <w:rStyle w:val="FootnoteReference"/>
        </w:rPr>
        <w:footnoteRef/>
      </w:r>
      <w:r>
        <w:t xml:space="preserve"> </w:t>
      </w:r>
      <w:r w:rsidRPr="009D2F5C">
        <w:t>Peter</w:t>
      </w:r>
      <w:r>
        <w:t xml:space="preserve"> Brooks</w:t>
      </w:r>
      <w:r w:rsidRPr="009D2F5C">
        <w:t xml:space="preserve">, 'An Unreadable Report: Conrad's Heart of Darkness', in </w:t>
      </w:r>
      <w:r w:rsidRPr="009D2F5C">
        <w:rPr>
          <w:i/>
        </w:rPr>
        <w:t>Heart of Darkness</w:t>
      </w:r>
      <w:r w:rsidRPr="009D2F5C">
        <w:t xml:space="preserve">, ed. by Paul B. Armstrong, </w:t>
      </w:r>
      <w:r w:rsidR="00CB6EFA" w:rsidRPr="009D2F5C">
        <w:t>Fourth</w:t>
      </w:r>
      <w:r w:rsidRPr="009D2F5C">
        <w:t xml:space="preserve"> edn (New York; London: W. W. Nort</w:t>
      </w:r>
      <w:r>
        <w:t>on &amp; Company, 2006), p. 385.</w:t>
      </w:r>
    </w:p>
  </w:footnote>
  <w:footnote w:id="17">
    <w:p w:rsidR="00CF2637" w:rsidRDefault="00CF2637">
      <w:pPr>
        <w:pStyle w:val="FootnoteText"/>
      </w:pPr>
      <w:r>
        <w:rPr>
          <w:rStyle w:val="FootnoteReference"/>
        </w:rPr>
        <w:footnoteRef/>
      </w:r>
      <w:r>
        <w:t xml:space="preserve"> </w:t>
      </w:r>
      <w:r w:rsidRPr="00CF2637">
        <w:t>Douglas</w:t>
      </w:r>
      <w:r>
        <w:t xml:space="preserve"> Hewitt</w:t>
      </w:r>
      <w:r w:rsidRPr="00CF2637">
        <w:t xml:space="preserve">, 'Joseph Conrad and the Politics of Power', in </w:t>
      </w:r>
      <w:r w:rsidRPr="00A91929">
        <w:rPr>
          <w:i/>
        </w:rPr>
        <w:t>English Fiction of the Early Modern Period 1890-1940</w:t>
      </w:r>
      <w:r w:rsidRPr="00CF2637">
        <w:t xml:space="preserve"> (London; New</w:t>
      </w:r>
      <w:r>
        <w:t xml:space="preserve"> York: Longman, 1992), pp. 31-32</w:t>
      </w:r>
      <w:r w:rsidR="00AF6F73">
        <w:t>.</w:t>
      </w:r>
    </w:p>
  </w:footnote>
  <w:footnote w:id="18">
    <w:p w:rsidR="00C534AE" w:rsidRDefault="00C534AE">
      <w:pPr>
        <w:pStyle w:val="FootnoteText"/>
      </w:pPr>
      <w:r>
        <w:rPr>
          <w:rStyle w:val="FootnoteReference"/>
        </w:rPr>
        <w:footnoteRef/>
      </w:r>
      <w:r>
        <w:t xml:space="preserve"> </w:t>
      </w:r>
      <w:r w:rsidRPr="00C534AE">
        <w:t>T. S.</w:t>
      </w:r>
      <w:r>
        <w:t xml:space="preserve"> Eliot</w:t>
      </w:r>
      <w:r w:rsidRPr="00C534AE">
        <w:t xml:space="preserve">, 'The Love Song of J. Alfred Prufrock', in </w:t>
      </w:r>
      <w:r w:rsidRPr="00A667DE">
        <w:rPr>
          <w:i/>
        </w:rPr>
        <w:t>The Waste Land, Prufrock and Other Poems</w:t>
      </w:r>
      <w:r w:rsidRPr="00C534AE">
        <w:t xml:space="preserve"> (Stilwell: Digireads.com, 2005), pp. 9-13</w:t>
      </w:r>
    </w:p>
  </w:footnote>
  <w:footnote w:id="19">
    <w:p w:rsidR="006A7B27" w:rsidRDefault="006A7B27">
      <w:pPr>
        <w:pStyle w:val="FootnoteText"/>
      </w:pPr>
      <w:r>
        <w:rPr>
          <w:rStyle w:val="FootnoteReference"/>
        </w:rPr>
        <w:footnoteRef/>
      </w:r>
      <w:r>
        <w:t xml:space="preserve"> </w:t>
      </w:r>
      <w:r w:rsidRPr="006A7B27">
        <w:t xml:space="preserve">Friedrich Nietzsche, ‘On Truth and Lying in a Nonmoral Sense’, in </w:t>
      </w:r>
      <w:r w:rsidRPr="006A7B27">
        <w:rPr>
          <w:i/>
        </w:rPr>
        <w:t>The Birth of Tragedy</w:t>
      </w:r>
      <w:r w:rsidRPr="006A7B27">
        <w:t xml:space="preserve">, trans. Ronald Speirs (Cambridge University Press, 2009), p. 146, cited in Ben Hutchinson, </w:t>
      </w:r>
      <w:r w:rsidRPr="006A7B27">
        <w:rPr>
          <w:i/>
        </w:rPr>
        <w:t>Modernism and Style</w:t>
      </w:r>
      <w:r w:rsidRPr="006A7B27">
        <w:t>, ed. by Roger Griffin (Basingstoke; New York: Palgrave Macmillan, 2011), p. 30.</w:t>
      </w:r>
    </w:p>
  </w:footnote>
  <w:footnote w:id="20">
    <w:p w:rsidR="008A3E8D" w:rsidRDefault="008A3E8D">
      <w:pPr>
        <w:pStyle w:val="FootnoteText"/>
      </w:pPr>
      <w:r>
        <w:rPr>
          <w:rStyle w:val="FootnoteReference"/>
        </w:rPr>
        <w:footnoteRef/>
      </w:r>
      <w:r>
        <w:t xml:space="preserve"> </w:t>
      </w:r>
      <w:r w:rsidRPr="00CF2637">
        <w:t>Douglas</w:t>
      </w:r>
      <w:r>
        <w:t xml:space="preserve"> Hewitt</w:t>
      </w:r>
      <w:r w:rsidRPr="00CF2637">
        <w:t xml:space="preserve">, 'Joseph Conrad and the Politics of Power', in </w:t>
      </w:r>
      <w:r w:rsidRPr="00A91929">
        <w:rPr>
          <w:i/>
        </w:rPr>
        <w:t>English Fiction of the Early Modern Period 1890-1940</w:t>
      </w:r>
      <w:r w:rsidRPr="00CF2637">
        <w:t xml:space="preserve"> (London; New</w:t>
      </w:r>
      <w:r>
        <w:t xml:space="preserve"> York: Longman, 1992), p. 28.</w:t>
      </w:r>
    </w:p>
  </w:footnote>
  <w:footnote w:id="21">
    <w:p w:rsidR="00392814" w:rsidRDefault="00392814">
      <w:pPr>
        <w:pStyle w:val="FootnoteText"/>
      </w:pPr>
      <w:r>
        <w:rPr>
          <w:rStyle w:val="FootnoteReference"/>
        </w:rPr>
        <w:footnoteRef/>
      </w:r>
      <w:r>
        <w:t xml:space="preserve"> </w:t>
      </w:r>
      <w:r w:rsidRPr="00392814">
        <w:t>James C.</w:t>
      </w:r>
      <w:r w:rsidR="00487D71">
        <w:t xml:space="preserve"> Haba</w:t>
      </w:r>
      <w:r w:rsidRPr="00392814">
        <w:t>, '"Till Human Voices Wake Us and we Drown": Community in "</w:t>
      </w:r>
      <w:r w:rsidRPr="00392814">
        <w:rPr>
          <w:i/>
        </w:rPr>
        <w:t>The Love Song of J. Alfred Prufrock</w:t>
      </w:r>
      <w:r w:rsidRPr="00392814">
        <w:t xml:space="preserve">"', </w:t>
      </w:r>
      <w:r w:rsidRPr="00392814">
        <w:rPr>
          <w:i/>
        </w:rPr>
        <w:t>Modern Language Studies</w:t>
      </w:r>
      <w:r w:rsidRPr="00392814">
        <w:t xml:space="preserve">, </w:t>
      </w:r>
      <w:r>
        <w:t>7 (1977), p. 54.</w:t>
      </w:r>
    </w:p>
  </w:footnote>
  <w:footnote w:id="22">
    <w:p w:rsidR="00487D71" w:rsidRDefault="00487D71">
      <w:pPr>
        <w:pStyle w:val="FootnoteText"/>
      </w:pPr>
      <w:r>
        <w:rPr>
          <w:rStyle w:val="FootnoteReference"/>
        </w:rPr>
        <w:footnoteRef/>
      </w:r>
      <w:r>
        <w:t xml:space="preserve"> Ibid, p. 54-55.</w:t>
      </w:r>
    </w:p>
  </w:footnote>
  <w:footnote w:id="23">
    <w:p w:rsidR="008A280F" w:rsidRDefault="008A280F">
      <w:pPr>
        <w:pStyle w:val="FootnoteText"/>
      </w:pPr>
      <w:r>
        <w:rPr>
          <w:rStyle w:val="FootnoteReference"/>
        </w:rPr>
        <w:footnoteRef/>
      </w:r>
      <w:r>
        <w:t xml:space="preserve"> </w:t>
      </w:r>
      <w:r w:rsidRPr="00392814">
        <w:t>James C.</w:t>
      </w:r>
      <w:r>
        <w:t xml:space="preserve"> Haba</w:t>
      </w:r>
      <w:r w:rsidRPr="00392814">
        <w:t>, '"Till Human Voices Wake Us and we Drown": Community in "</w:t>
      </w:r>
      <w:r w:rsidRPr="00392814">
        <w:rPr>
          <w:i/>
        </w:rPr>
        <w:t>The Love Song of J. Alfred Prufrock</w:t>
      </w:r>
      <w:r w:rsidRPr="00392814">
        <w:t xml:space="preserve">"', </w:t>
      </w:r>
      <w:r w:rsidRPr="00392814">
        <w:rPr>
          <w:i/>
        </w:rPr>
        <w:t>Modern Language Studies</w:t>
      </w:r>
      <w:r w:rsidRPr="00392814">
        <w:t xml:space="preserve">, </w:t>
      </w:r>
      <w:r>
        <w:t>7 (1977), p. 58.</w:t>
      </w:r>
    </w:p>
  </w:footnote>
  <w:footnote w:id="24">
    <w:p w:rsidR="00B941CA" w:rsidRDefault="00B941CA">
      <w:pPr>
        <w:pStyle w:val="FootnoteText"/>
      </w:pPr>
      <w:r>
        <w:rPr>
          <w:rStyle w:val="FootnoteReference"/>
        </w:rPr>
        <w:footnoteRef/>
      </w:r>
      <w:r>
        <w:t xml:space="preserve"> </w:t>
      </w:r>
      <w:r w:rsidRPr="00B941CA">
        <w:t>Marianne</w:t>
      </w:r>
      <w:r w:rsidR="005555E0">
        <w:t xml:space="preserve"> Dekoven</w:t>
      </w:r>
      <w:r w:rsidRPr="00B941CA">
        <w:t xml:space="preserve">, 'Modernism and Gender', in </w:t>
      </w:r>
      <w:r w:rsidRPr="004D7CA8">
        <w:rPr>
          <w:i/>
        </w:rPr>
        <w:t>The Cambridge Companion to Modernism</w:t>
      </w:r>
      <w:r w:rsidRPr="00B941CA">
        <w:t>, ed. by Michael Levenson (Cambridge: Cambridge Univ</w:t>
      </w:r>
      <w:r>
        <w:t>ersity Press, 2005), p. 188.</w:t>
      </w:r>
    </w:p>
  </w:footnote>
  <w:footnote w:id="25">
    <w:p w:rsidR="00DE0B70" w:rsidRDefault="00DE0B70">
      <w:pPr>
        <w:pStyle w:val="FootnoteText"/>
      </w:pPr>
      <w:r>
        <w:rPr>
          <w:rStyle w:val="FootnoteReference"/>
        </w:rPr>
        <w:footnoteRef/>
      </w:r>
      <w:r>
        <w:t xml:space="preserve"> </w:t>
      </w:r>
      <w:r w:rsidRPr="00AA7B6B">
        <w:t xml:space="preserve">Fredric Jameson, 'Modernism and Imperialism', in </w:t>
      </w:r>
      <w:r w:rsidRPr="00E60439">
        <w:rPr>
          <w:i/>
        </w:rPr>
        <w:t>The Modernist Papers</w:t>
      </w:r>
      <w:r w:rsidRPr="00AA7B6B">
        <w:t xml:space="preserve"> (London; New York: Verso, 2007), p. 161.</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pPr>
        <w:ind w:left="0" w:firstLine="0"/>
      </w:pPr>
    </w:lvl>
  </w:abstractNum>
  <w:abstractNum w:abstractNumId="1">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nsid w:val="00F5596C"/>
    <w:multiLevelType w:val="hybridMultilevel"/>
    <w:tmpl w:val="79DC6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010D6BEE"/>
    <w:multiLevelType w:val="hybridMultilevel"/>
    <w:tmpl w:val="9FECA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038D783F"/>
    <w:multiLevelType w:val="hybridMultilevel"/>
    <w:tmpl w:val="DA50E3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0C584A4D"/>
    <w:multiLevelType w:val="hybridMultilevel"/>
    <w:tmpl w:val="521A38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0D331592"/>
    <w:multiLevelType w:val="hybridMultilevel"/>
    <w:tmpl w:val="D5CEE932"/>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46E7B9C"/>
    <w:multiLevelType w:val="hybridMultilevel"/>
    <w:tmpl w:val="A96C10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1ABE18C5"/>
    <w:multiLevelType w:val="hybridMultilevel"/>
    <w:tmpl w:val="E578BE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14D079B"/>
    <w:multiLevelType w:val="hybridMultilevel"/>
    <w:tmpl w:val="3E92BA80"/>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lowerRoman"/>
      <w:lvlText w:val="%3."/>
      <w:lvlJc w:val="right"/>
      <w:pPr>
        <w:ind w:left="2160" w:hanging="18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0">
    <w:nsid w:val="40AF497C"/>
    <w:multiLevelType w:val="hybridMultilevel"/>
    <w:tmpl w:val="3B00F4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nsid w:val="492F564E"/>
    <w:multiLevelType w:val="hybridMultilevel"/>
    <w:tmpl w:val="540482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762003B2"/>
    <w:multiLevelType w:val="hybridMultilevel"/>
    <w:tmpl w:val="DFB0E912"/>
    <w:lvl w:ilvl="0" w:tplc="08090011">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pStyle w:val="Heading3"/>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74159E6"/>
    <w:multiLevelType w:val="hybridMultilevel"/>
    <w:tmpl w:val="452897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num>
  <w:num w:numId="3">
    <w:abstractNumId w:val="12"/>
  </w:num>
  <w:num w:numId="4">
    <w:abstractNumId w:val="1"/>
  </w:num>
  <w:num w:numId="5">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6">
    <w:abstractNumId w:val="8"/>
  </w:num>
  <w:num w:numId="7">
    <w:abstractNumId w:val="2"/>
  </w:num>
  <w:num w:numId="8">
    <w:abstractNumId w:val="7"/>
  </w:num>
  <w:num w:numId="9">
    <w:abstractNumId w:val="4"/>
  </w:num>
  <w:num w:numId="10">
    <w:abstractNumId w:val="11"/>
  </w:num>
  <w:num w:numId="11">
    <w:abstractNumId w:val="13"/>
  </w:num>
  <w:num w:numId="12">
    <w:abstractNumId w:val="3"/>
  </w:num>
  <w:num w:numId="13">
    <w:abstractNumId w:val="5"/>
  </w:num>
  <w:num w:numId="14">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isplayBackgroundShape/>
  <w:proofState w:spelling="clean" w:grammar="clean"/>
  <w:stylePaneFormatFilter w:val="1024"/>
  <w:defaultTabStop w:val="720"/>
  <w:characterSpacingControl w:val="doNotCompress"/>
  <w:footnotePr>
    <w:footnote w:id="-1"/>
    <w:footnote w:id="0"/>
  </w:footnotePr>
  <w:endnotePr>
    <w:endnote w:id="-1"/>
    <w:endnote w:id="0"/>
  </w:endnotePr>
  <w:compat/>
  <w:rsids>
    <w:rsidRoot w:val="00C72AC5"/>
    <w:rsid w:val="00012C71"/>
    <w:rsid w:val="00021C4D"/>
    <w:rsid w:val="00030A5D"/>
    <w:rsid w:val="00031DBF"/>
    <w:rsid w:val="00043011"/>
    <w:rsid w:val="00057448"/>
    <w:rsid w:val="000577A1"/>
    <w:rsid w:val="000707D2"/>
    <w:rsid w:val="00073B0B"/>
    <w:rsid w:val="00080DDC"/>
    <w:rsid w:val="00084EEE"/>
    <w:rsid w:val="00095E03"/>
    <w:rsid w:val="000B5B36"/>
    <w:rsid w:val="000B66C0"/>
    <w:rsid w:val="000D7ADB"/>
    <w:rsid w:val="000E4608"/>
    <w:rsid w:val="000E4943"/>
    <w:rsid w:val="000E4CE3"/>
    <w:rsid w:val="0011271A"/>
    <w:rsid w:val="00115795"/>
    <w:rsid w:val="00153EE7"/>
    <w:rsid w:val="001700E6"/>
    <w:rsid w:val="0017381A"/>
    <w:rsid w:val="00194E94"/>
    <w:rsid w:val="001C3BB3"/>
    <w:rsid w:val="001F36D0"/>
    <w:rsid w:val="00224EC7"/>
    <w:rsid w:val="00230067"/>
    <w:rsid w:val="00236272"/>
    <w:rsid w:val="00241995"/>
    <w:rsid w:val="002429A9"/>
    <w:rsid w:val="002476C9"/>
    <w:rsid w:val="00251C25"/>
    <w:rsid w:val="00251D31"/>
    <w:rsid w:val="00253325"/>
    <w:rsid w:val="002745BF"/>
    <w:rsid w:val="002821AC"/>
    <w:rsid w:val="00297B6B"/>
    <w:rsid w:val="002D603E"/>
    <w:rsid w:val="002D7CFD"/>
    <w:rsid w:val="002E4F09"/>
    <w:rsid w:val="0032430C"/>
    <w:rsid w:val="00334520"/>
    <w:rsid w:val="003416A3"/>
    <w:rsid w:val="00351977"/>
    <w:rsid w:val="003561BE"/>
    <w:rsid w:val="00365DC6"/>
    <w:rsid w:val="00373C9A"/>
    <w:rsid w:val="00392814"/>
    <w:rsid w:val="0039782C"/>
    <w:rsid w:val="003B7B76"/>
    <w:rsid w:val="003F017B"/>
    <w:rsid w:val="00404CAB"/>
    <w:rsid w:val="004266D6"/>
    <w:rsid w:val="00437226"/>
    <w:rsid w:val="00453588"/>
    <w:rsid w:val="00465701"/>
    <w:rsid w:val="004811C8"/>
    <w:rsid w:val="00487D71"/>
    <w:rsid w:val="004B2A4E"/>
    <w:rsid w:val="004D7CA8"/>
    <w:rsid w:val="004F743C"/>
    <w:rsid w:val="00514667"/>
    <w:rsid w:val="0052108B"/>
    <w:rsid w:val="00543153"/>
    <w:rsid w:val="00554041"/>
    <w:rsid w:val="005555E0"/>
    <w:rsid w:val="005622E7"/>
    <w:rsid w:val="005623B8"/>
    <w:rsid w:val="005979D7"/>
    <w:rsid w:val="005A14A5"/>
    <w:rsid w:val="005C3051"/>
    <w:rsid w:val="005C36A5"/>
    <w:rsid w:val="005D50B3"/>
    <w:rsid w:val="005E118E"/>
    <w:rsid w:val="005F1162"/>
    <w:rsid w:val="005F1FA1"/>
    <w:rsid w:val="00610433"/>
    <w:rsid w:val="0062519C"/>
    <w:rsid w:val="00633786"/>
    <w:rsid w:val="00653628"/>
    <w:rsid w:val="0065501F"/>
    <w:rsid w:val="006565BA"/>
    <w:rsid w:val="00657FE6"/>
    <w:rsid w:val="006646CC"/>
    <w:rsid w:val="006649D9"/>
    <w:rsid w:val="006A7B27"/>
    <w:rsid w:val="006B148A"/>
    <w:rsid w:val="006B17E8"/>
    <w:rsid w:val="006E3424"/>
    <w:rsid w:val="006E64FD"/>
    <w:rsid w:val="006F305D"/>
    <w:rsid w:val="006F7313"/>
    <w:rsid w:val="00713110"/>
    <w:rsid w:val="00730D26"/>
    <w:rsid w:val="007706F6"/>
    <w:rsid w:val="007710BF"/>
    <w:rsid w:val="00786F5D"/>
    <w:rsid w:val="007B2E90"/>
    <w:rsid w:val="007D7468"/>
    <w:rsid w:val="007F4B3A"/>
    <w:rsid w:val="0083147C"/>
    <w:rsid w:val="00850253"/>
    <w:rsid w:val="00850B41"/>
    <w:rsid w:val="0086601D"/>
    <w:rsid w:val="00866A44"/>
    <w:rsid w:val="008A280F"/>
    <w:rsid w:val="008A3E8D"/>
    <w:rsid w:val="008B25D6"/>
    <w:rsid w:val="008C03BB"/>
    <w:rsid w:val="008D0F2A"/>
    <w:rsid w:val="008E26AC"/>
    <w:rsid w:val="008E3E14"/>
    <w:rsid w:val="008E4B1D"/>
    <w:rsid w:val="008F483A"/>
    <w:rsid w:val="008F563F"/>
    <w:rsid w:val="008F60A3"/>
    <w:rsid w:val="00913145"/>
    <w:rsid w:val="009340E5"/>
    <w:rsid w:val="009476AE"/>
    <w:rsid w:val="00955449"/>
    <w:rsid w:val="00957AD0"/>
    <w:rsid w:val="00962874"/>
    <w:rsid w:val="00974D8C"/>
    <w:rsid w:val="00980763"/>
    <w:rsid w:val="00991438"/>
    <w:rsid w:val="009A0B8D"/>
    <w:rsid w:val="009A7EBD"/>
    <w:rsid w:val="009C5F0F"/>
    <w:rsid w:val="009D2F5C"/>
    <w:rsid w:val="009D3D50"/>
    <w:rsid w:val="009E0841"/>
    <w:rsid w:val="009E593A"/>
    <w:rsid w:val="00A12AAF"/>
    <w:rsid w:val="00A23B1A"/>
    <w:rsid w:val="00A464C0"/>
    <w:rsid w:val="00A4795E"/>
    <w:rsid w:val="00A609D0"/>
    <w:rsid w:val="00A667DE"/>
    <w:rsid w:val="00A71419"/>
    <w:rsid w:val="00A76531"/>
    <w:rsid w:val="00A86610"/>
    <w:rsid w:val="00A86CC1"/>
    <w:rsid w:val="00A91929"/>
    <w:rsid w:val="00A92DB6"/>
    <w:rsid w:val="00AA0ED0"/>
    <w:rsid w:val="00AA1D94"/>
    <w:rsid w:val="00AA7B6B"/>
    <w:rsid w:val="00AB1DA1"/>
    <w:rsid w:val="00AB54CE"/>
    <w:rsid w:val="00AC7DF2"/>
    <w:rsid w:val="00AE24B3"/>
    <w:rsid w:val="00AF6F73"/>
    <w:rsid w:val="00B01DF3"/>
    <w:rsid w:val="00B02F95"/>
    <w:rsid w:val="00B02FAE"/>
    <w:rsid w:val="00B04464"/>
    <w:rsid w:val="00B11570"/>
    <w:rsid w:val="00B17A10"/>
    <w:rsid w:val="00B23627"/>
    <w:rsid w:val="00B26505"/>
    <w:rsid w:val="00B537A2"/>
    <w:rsid w:val="00B702F2"/>
    <w:rsid w:val="00B8278D"/>
    <w:rsid w:val="00B84687"/>
    <w:rsid w:val="00B87E6F"/>
    <w:rsid w:val="00B87FE5"/>
    <w:rsid w:val="00B941CA"/>
    <w:rsid w:val="00B94F31"/>
    <w:rsid w:val="00B97401"/>
    <w:rsid w:val="00BA12B2"/>
    <w:rsid w:val="00BA16C5"/>
    <w:rsid w:val="00BC4035"/>
    <w:rsid w:val="00BD6318"/>
    <w:rsid w:val="00BD775B"/>
    <w:rsid w:val="00C534AE"/>
    <w:rsid w:val="00C5661C"/>
    <w:rsid w:val="00C611C3"/>
    <w:rsid w:val="00C63541"/>
    <w:rsid w:val="00C63F3A"/>
    <w:rsid w:val="00C72AC5"/>
    <w:rsid w:val="00C7678F"/>
    <w:rsid w:val="00C903A1"/>
    <w:rsid w:val="00CA0FEF"/>
    <w:rsid w:val="00CA4164"/>
    <w:rsid w:val="00CB042E"/>
    <w:rsid w:val="00CB0E8C"/>
    <w:rsid w:val="00CB6EFA"/>
    <w:rsid w:val="00CD0258"/>
    <w:rsid w:val="00CE2FFF"/>
    <w:rsid w:val="00CF2637"/>
    <w:rsid w:val="00CF2F24"/>
    <w:rsid w:val="00CF57DD"/>
    <w:rsid w:val="00CF695A"/>
    <w:rsid w:val="00D04902"/>
    <w:rsid w:val="00D25043"/>
    <w:rsid w:val="00D27E28"/>
    <w:rsid w:val="00D30202"/>
    <w:rsid w:val="00D307B5"/>
    <w:rsid w:val="00D5369A"/>
    <w:rsid w:val="00D770D4"/>
    <w:rsid w:val="00D96158"/>
    <w:rsid w:val="00DC1DD9"/>
    <w:rsid w:val="00DD3096"/>
    <w:rsid w:val="00DE0B70"/>
    <w:rsid w:val="00DF0950"/>
    <w:rsid w:val="00DF1EE6"/>
    <w:rsid w:val="00DF5E9F"/>
    <w:rsid w:val="00DF5EB9"/>
    <w:rsid w:val="00E05DBF"/>
    <w:rsid w:val="00E10411"/>
    <w:rsid w:val="00E203C6"/>
    <w:rsid w:val="00E5748F"/>
    <w:rsid w:val="00E60439"/>
    <w:rsid w:val="00E61C55"/>
    <w:rsid w:val="00E83BDA"/>
    <w:rsid w:val="00E9045E"/>
    <w:rsid w:val="00E90AA1"/>
    <w:rsid w:val="00E96A27"/>
    <w:rsid w:val="00EA0076"/>
    <w:rsid w:val="00EA0517"/>
    <w:rsid w:val="00EA1601"/>
    <w:rsid w:val="00EA3F15"/>
    <w:rsid w:val="00EB004E"/>
    <w:rsid w:val="00ED6C5C"/>
    <w:rsid w:val="00ED6FC1"/>
    <w:rsid w:val="00EE00D2"/>
    <w:rsid w:val="00EF72AE"/>
    <w:rsid w:val="00F023FE"/>
    <w:rsid w:val="00F05112"/>
    <w:rsid w:val="00F055F3"/>
    <w:rsid w:val="00F12CA5"/>
    <w:rsid w:val="00F47677"/>
    <w:rsid w:val="00F63927"/>
    <w:rsid w:val="00FC0875"/>
    <w:rsid w:val="00FC2D14"/>
    <w:rsid w:val="00FC39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B6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CA0FEF"/>
    <w:pPr>
      <w:keepNext/>
      <w:numPr>
        <w:numId w:val="3"/>
      </w:numPr>
      <w:spacing w:before="240" w:after="60"/>
      <w:outlineLvl w:val="0"/>
    </w:pPr>
    <w:rPr>
      <w:rFonts w:ascii="Arial" w:eastAsia="SimSun" w:hAnsi="Arial" w:cs="Arial"/>
      <w:b/>
      <w:bCs/>
      <w:kern w:val="1"/>
      <w:sz w:val="32"/>
      <w:szCs w:val="32"/>
      <w:lang w:eastAsia="ar-SA"/>
    </w:rPr>
  </w:style>
  <w:style w:type="paragraph" w:styleId="Heading3">
    <w:name w:val="heading 3"/>
    <w:basedOn w:val="Normal"/>
    <w:next w:val="BodyText"/>
    <w:link w:val="Heading3Char"/>
    <w:qFormat/>
    <w:rsid w:val="00CA0FEF"/>
    <w:pPr>
      <w:keepNext/>
      <w:numPr>
        <w:ilvl w:val="2"/>
        <w:numId w:val="3"/>
      </w:numPr>
      <w:ind w:firstLine="0"/>
      <w:jc w:val="both"/>
      <w:outlineLvl w:val="2"/>
    </w:pPr>
    <w:rPr>
      <w:rFonts w:ascii="Tahoma" w:eastAsia="SimSun" w:hAnsi="Tahoma" w:cs="Tahoma"/>
      <w:b/>
      <w:bCs/>
      <w:kern w:val="1"/>
      <w:sz w:val="20"/>
      <w:szCs w:val="20"/>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AC5"/>
    <w:pPr>
      <w:ind w:left="720"/>
      <w:contextualSpacing/>
    </w:pPr>
  </w:style>
  <w:style w:type="paragraph" w:styleId="Header">
    <w:name w:val="header"/>
    <w:basedOn w:val="Normal"/>
    <w:link w:val="HeaderChar"/>
    <w:uiPriority w:val="99"/>
    <w:unhideWhenUsed/>
    <w:rsid w:val="00C72AC5"/>
    <w:pPr>
      <w:tabs>
        <w:tab w:val="center" w:pos="4513"/>
        <w:tab w:val="right" w:pos="9026"/>
      </w:tabs>
    </w:pPr>
  </w:style>
  <w:style w:type="character" w:customStyle="1" w:styleId="HeaderChar">
    <w:name w:val="Header Char"/>
    <w:basedOn w:val="DefaultParagraphFont"/>
    <w:link w:val="Header"/>
    <w:uiPriority w:val="99"/>
    <w:rsid w:val="00C72AC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72AC5"/>
    <w:pPr>
      <w:tabs>
        <w:tab w:val="center" w:pos="4513"/>
        <w:tab w:val="right" w:pos="9026"/>
      </w:tabs>
    </w:pPr>
  </w:style>
  <w:style w:type="character" w:customStyle="1" w:styleId="FooterChar">
    <w:name w:val="Footer Char"/>
    <w:basedOn w:val="DefaultParagraphFont"/>
    <w:link w:val="Footer"/>
    <w:uiPriority w:val="99"/>
    <w:rsid w:val="00C72AC5"/>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C72AC5"/>
    <w:rPr>
      <w:rFonts w:ascii="Tahoma" w:hAnsi="Tahoma" w:cs="Tahoma"/>
      <w:sz w:val="16"/>
      <w:szCs w:val="16"/>
    </w:rPr>
  </w:style>
  <w:style w:type="character" w:customStyle="1" w:styleId="BalloonTextChar">
    <w:name w:val="Balloon Text Char"/>
    <w:basedOn w:val="DefaultParagraphFont"/>
    <w:link w:val="BalloonText"/>
    <w:uiPriority w:val="99"/>
    <w:semiHidden/>
    <w:rsid w:val="00C72AC5"/>
    <w:rPr>
      <w:rFonts w:ascii="Tahoma" w:eastAsia="Times New Roman" w:hAnsi="Tahoma" w:cs="Tahoma"/>
      <w:sz w:val="16"/>
      <w:szCs w:val="16"/>
    </w:rPr>
  </w:style>
  <w:style w:type="paragraph" w:styleId="FootnoteText">
    <w:name w:val="footnote text"/>
    <w:basedOn w:val="Normal"/>
    <w:link w:val="FootnoteTextChar"/>
    <w:uiPriority w:val="99"/>
    <w:unhideWhenUsed/>
    <w:rsid w:val="00AA7B6B"/>
    <w:rPr>
      <w:rFonts w:ascii="Tahoma" w:hAnsi="Tahoma" w:cs="Tahoma"/>
      <w:sz w:val="18"/>
      <w:szCs w:val="18"/>
    </w:rPr>
  </w:style>
  <w:style w:type="character" w:customStyle="1" w:styleId="FootnoteTextChar">
    <w:name w:val="Footnote Text Char"/>
    <w:basedOn w:val="DefaultParagraphFont"/>
    <w:link w:val="FootnoteText"/>
    <w:uiPriority w:val="99"/>
    <w:rsid w:val="00AA7B6B"/>
    <w:rPr>
      <w:rFonts w:ascii="Tahoma" w:eastAsia="Times New Roman" w:hAnsi="Tahoma" w:cs="Tahoma"/>
      <w:sz w:val="18"/>
      <w:szCs w:val="18"/>
    </w:rPr>
  </w:style>
  <w:style w:type="character" w:styleId="FootnoteReference">
    <w:name w:val="footnote reference"/>
    <w:basedOn w:val="DefaultParagraphFont"/>
    <w:uiPriority w:val="99"/>
    <w:unhideWhenUsed/>
    <w:rsid w:val="0039782C"/>
    <w:rPr>
      <w:vertAlign w:val="superscript"/>
    </w:rPr>
  </w:style>
  <w:style w:type="paragraph" w:styleId="NormalWeb">
    <w:name w:val="Normal (Web)"/>
    <w:basedOn w:val="Normal"/>
    <w:unhideWhenUsed/>
    <w:rsid w:val="0039782C"/>
    <w:pPr>
      <w:spacing w:before="100" w:beforeAutospacing="1" w:after="100" w:afterAutospacing="1"/>
    </w:pPr>
    <w:rPr>
      <w:lang w:val="en-US"/>
    </w:rPr>
  </w:style>
  <w:style w:type="character" w:customStyle="1" w:styleId="Heading1Char">
    <w:name w:val="Heading 1 Char"/>
    <w:basedOn w:val="DefaultParagraphFont"/>
    <w:link w:val="Heading1"/>
    <w:rsid w:val="00CA0FEF"/>
    <w:rPr>
      <w:rFonts w:ascii="Arial" w:eastAsia="SimSun" w:hAnsi="Arial" w:cs="Arial"/>
      <w:b/>
      <w:bCs/>
      <w:kern w:val="1"/>
      <w:sz w:val="32"/>
      <w:szCs w:val="32"/>
      <w:lang w:eastAsia="ar-SA"/>
    </w:rPr>
  </w:style>
  <w:style w:type="character" w:customStyle="1" w:styleId="Heading3Char">
    <w:name w:val="Heading 3 Char"/>
    <w:basedOn w:val="DefaultParagraphFont"/>
    <w:link w:val="Heading3"/>
    <w:rsid w:val="00CA0FEF"/>
    <w:rPr>
      <w:rFonts w:ascii="Tahoma" w:eastAsia="SimSun" w:hAnsi="Tahoma" w:cs="Tahoma"/>
      <w:b/>
      <w:bCs/>
      <w:kern w:val="1"/>
      <w:sz w:val="20"/>
      <w:szCs w:val="20"/>
      <w:lang w:eastAsia="ar-SA"/>
    </w:rPr>
  </w:style>
  <w:style w:type="paragraph" w:styleId="BodyText">
    <w:name w:val="Body Text"/>
    <w:basedOn w:val="Normal"/>
    <w:link w:val="BodyTextChar"/>
    <w:uiPriority w:val="99"/>
    <w:semiHidden/>
    <w:unhideWhenUsed/>
    <w:rsid w:val="00CA0FEF"/>
    <w:pPr>
      <w:spacing w:after="120"/>
    </w:pPr>
  </w:style>
  <w:style w:type="character" w:customStyle="1" w:styleId="BodyTextChar">
    <w:name w:val="Body Text Char"/>
    <w:basedOn w:val="DefaultParagraphFont"/>
    <w:link w:val="BodyText"/>
    <w:uiPriority w:val="99"/>
    <w:semiHidden/>
    <w:rsid w:val="00CA0FEF"/>
    <w:rPr>
      <w:rFonts w:ascii="Times New Roman" w:eastAsia="Times New Roman" w:hAnsi="Times New Roman" w:cs="Times New Roman"/>
      <w:sz w:val="24"/>
      <w:szCs w:val="24"/>
    </w:rPr>
  </w:style>
  <w:style w:type="paragraph" w:styleId="BodyText3">
    <w:name w:val="Body Text 3"/>
    <w:basedOn w:val="Normal"/>
    <w:link w:val="BodyText3Char"/>
    <w:uiPriority w:val="99"/>
    <w:semiHidden/>
    <w:unhideWhenUsed/>
    <w:rsid w:val="00B17A10"/>
    <w:pPr>
      <w:spacing w:after="120"/>
    </w:pPr>
    <w:rPr>
      <w:sz w:val="16"/>
      <w:szCs w:val="16"/>
    </w:rPr>
  </w:style>
  <w:style w:type="character" w:customStyle="1" w:styleId="BodyText3Char">
    <w:name w:val="Body Text 3 Char"/>
    <w:basedOn w:val="DefaultParagraphFont"/>
    <w:link w:val="BodyText3"/>
    <w:uiPriority w:val="99"/>
    <w:semiHidden/>
    <w:rsid w:val="00B17A10"/>
    <w:rPr>
      <w:rFonts w:ascii="Times New Roman" w:eastAsia="Times New Roman" w:hAnsi="Times New Roman" w:cs="Times New Roman"/>
      <w:sz w:val="16"/>
      <w:szCs w:val="16"/>
    </w:rPr>
  </w:style>
  <w:style w:type="character" w:customStyle="1" w:styleId="headingChar">
    <w:name w:val="heading Char"/>
    <w:basedOn w:val="DefaultParagraphFont"/>
    <w:link w:val="heading"/>
    <w:locked/>
    <w:rsid w:val="00B17A10"/>
    <w:rPr>
      <w:rFonts w:ascii="Times New Roman" w:eastAsia="Times New Roman" w:hAnsi="Times New Roman" w:cs="Times New Roman"/>
      <w:b/>
      <w:szCs w:val="20"/>
      <w:lang w:eastAsia="en-GB"/>
    </w:rPr>
  </w:style>
  <w:style w:type="paragraph" w:customStyle="1" w:styleId="heading">
    <w:name w:val="heading"/>
    <w:basedOn w:val="Normal"/>
    <w:link w:val="headingChar"/>
    <w:rsid w:val="00B17A10"/>
    <w:pPr>
      <w:tabs>
        <w:tab w:val="left" w:pos="720"/>
        <w:tab w:val="left" w:pos="1440"/>
        <w:tab w:val="left" w:pos="2160"/>
        <w:tab w:val="left" w:pos="2880"/>
      </w:tabs>
      <w:spacing w:before="240" w:after="120"/>
      <w:ind w:left="3600" w:hanging="3600"/>
    </w:pPr>
    <w:rPr>
      <w:b/>
      <w:sz w:val="22"/>
      <w:szCs w:val="20"/>
      <w:lang w:eastAsia="en-GB"/>
    </w:rPr>
  </w:style>
  <w:style w:type="paragraph" w:customStyle="1" w:styleId="bullet">
    <w:name w:val="bullet"/>
    <w:rsid w:val="00B17A10"/>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styleId="CommentReference">
    <w:name w:val="annotation reference"/>
    <w:basedOn w:val="DefaultParagraphFont"/>
    <w:uiPriority w:val="99"/>
    <w:semiHidden/>
    <w:unhideWhenUsed/>
    <w:rsid w:val="00194E94"/>
    <w:rPr>
      <w:sz w:val="16"/>
      <w:szCs w:val="16"/>
    </w:rPr>
  </w:style>
  <w:style w:type="paragraph" w:styleId="CommentText">
    <w:name w:val="annotation text"/>
    <w:basedOn w:val="Normal"/>
    <w:link w:val="CommentTextChar"/>
    <w:uiPriority w:val="99"/>
    <w:semiHidden/>
    <w:unhideWhenUsed/>
    <w:rsid w:val="00194E94"/>
    <w:rPr>
      <w:sz w:val="20"/>
      <w:szCs w:val="20"/>
    </w:rPr>
  </w:style>
  <w:style w:type="character" w:customStyle="1" w:styleId="CommentTextChar">
    <w:name w:val="Comment Text Char"/>
    <w:basedOn w:val="DefaultParagraphFont"/>
    <w:link w:val="CommentText"/>
    <w:uiPriority w:val="99"/>
    <w:semiHidden/>
    <w:rsid w:val="00194E9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94E94"/>
    <w:rPr>
      <w:b/>
      <w:bCs/>
    </w:rPr>
  </w:style>
  <w:style w:type="character" w:customStyle="1" w:styleId="CommentSubjectChar">
    <w:name w:val="Comment Subject Char"/>
    <w:basedOn w:val="CommentTextChar"/>
    <w:link w:val="CommentSubject"/>
    <w:uiPriority w:val="99"/>
    <w:semiHidden/>
    <w:rsid w:val="00194E94"/>
    <w:rPr>
      <w:rFonts w:ascii="Times New Roman" w:eastAsia="Times New Roman" w:hAnsi="Times New Roman" w:cs="Times New Roman"/>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B6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CA0FEF"/>
    <w:pPr>
      <w:keepNext/>
      <w:numPr>
        <w:numId w:val="3"/>
      </w:numPr>
      <w:spacing w:before="240" w:after="60"/>
      <w:outlineLvl w:val="0"/>
    </w:pPr>
    <w:rPr>
      <w:rFonts w:ascii="Arial" w:eastAsia="SimSun" w:hAnsi="Arial" w:cs="Arial"/>
      <w:b/>
      <w:bCs/>
      <w:kern w:val="1"/>
      <w:sz w:val="32"/>
      <w:szCs w:val="32"/>
      <w:lang w:eastAsia="ar-SA"/>
    </w:rPr>
  </w:style>
  <w:style w:type="paragraph" w:styleId="Heading3">
    <w:name w:val="heading 3"/>
    <w:basedOn w:val="Normal"/>
    <w:next w:val="BodyText"/>
    <w:link w:val="Heading3Char"/>
    <w:qFormat/>
    <w:rsid w:val="00CA0FEF"/>
    <w:pPr>
      <w:keepNext/>
      <w:numPr>
        <w:ilvl w:val="2"/>
        <w:numId w:val="3"/>
      </w:numPr>
      <w:ind w:firstLine="0"/>
      <w:jc w:val="both"/>
      <w:outlineLvl w:val="2"/>
    </w:pPr>
    <w:rPr>
      <w:rFonts w:ascii="Tahoma" w:eastAsia="SimSun" w:hAnsi="Tahoma" w:cs="Tahoma"/>
      <w:b/>
      <w:bCs/>
      <w:kern w:val="1"/>
      <w:sz w:val="20"/>
      <w:szCs w:val="20"/>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AC5"/>
    <w:pPr>
      <w:ind w:left="720"/>
      <w:contextualSpacing/>
    </w:pPr>
  </w:style>
  <w:style w:type="paragraph" w:styleId="Header">
    <w:name w:val="header"/>
    <w:basedOn w:val="Normal"/>
    <w:link w:val="HeaderChar"/>
    <w:uiPriority w:val="99"/>
    <w:unhideWhenUsed/>
    <w:rsid w:val="00C72AC5"/>
    <w:pPr>
      <w:tabs>
        <w:tab w:val="center" w:pos="4513"/>
        <w:tab w:val="right" w:pos="9026"/>
      </w:tabs>
    </w:pPr>
  </w:style>
  <w:style w:type="character" w:customStyle="1" w:styleId="HeaderChar">
    <w:name w:val="Header Char"/>
    <w:basedOn w:val="DefaultParagraphFont"/>
    <w:link w:val="Header"/>
    <w:uiPriority w:val="99"/>
    <w:rsid w:val="00C72AC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72AC5"/>
    <w:pPr>
      <w:tabs>
        <w:tab w:val="center" w:pos="4513"/>
        <w:tab w:val="right" w:pos="9026"/>
      </w:tabs>
    </w:pPr>
  </w:style>
  <w:style w:type="character" w:customStyle="1" w:styleId="FooterChar">
    <w:name w:val="Footer Char"/>
    <w:basedOn w:val="DefaultParagraphFont"/>
    <w:link w:val="Footer"/>
    <w:uiPriority w:val="99"/>
    <w:rsid w:val="00C72AC5"/>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C72AC5"/>
    <w:rPr>
      <w:rFonts w:ascii="Tahoma" w:hAnsi="Tahoma" w:cs="Tahoma"/>
      <w:sz w:val="16"/>
      <w:szCs w:val="16"/>
    </w:rPr>
  </w:style>
  <w:style w:type="character" w:customStyle="1" w:styleId="BalloonTextChar">
    <w:name w:val="Balloon Text Char"/>
    <w:basedOn w:val="DefaultParagraphFont"/>
    <w:link w:val="BalloonText"/>
    <w:uiPriority w:val="99"/>
    <w:semiHidden/>
    <w:rsid w:val="00C72AC5"/>
    <w:rPr>
      <w:rFonts w:ascii="Tahoma" w:eastAsia="Times New Roman" w:hAnsi="Tahoma" w:cs="Tahoma"/>
      <w:sz w:val="16"/>
      <w:szCs w:val="16"/>
    </w:rPr>
  </w:style>
  <w:style w:type="paragraph" w:styleId="FootnoteText">
    <w:name w:val="footnote text"/>
    <w:basedOn w:val="Normal"/>
    <w:link w:val="FootnoteTextChar"/>
    <w:uiPriority w:val="99"/>
    <w:unhideWhenUsed/>
    <w:rsid w:val="00AA7B6B"/>
    <w:rPr>
      <w:rFonts w:ascii="Tahoma" w:hAnsi="Tahoma" w:cs="Tahoma"/>
      <w:sz w:val="18"/>
      <w:szCs w:val="18"/>
    </w:rPr>
  </w:style>
  <w:style w:type="character" w:customStyle="1" w:styleId="FootnoteTextChar">
    <w:name w:val="Footnote Text Char"/>
    <w:basedOn w:val="DefaultParagraphFont"/>
    <w:link w:val="FootnoteText"/>
    <w:uiPriority w:val="99"/>
    <w:rsid w:val="00AA7B6B"/>
    <w:rPr>
      <w:rFonts w:ascii="Tahoma" w:eastAsia="Times New Roman" w:hAnsi="Tahoma" w:cs="Tahoma"/>
      <w:sz w:val="18"/>
      <w:szCs w:val="18"/>
    </w:rPr>
  </w:style>
  <w:style w:type="character" w:styleId="FootnoteReference">
    <w:name w:val="footnote reference"/>
    <w:basedOn w:val="DefaultParagraphFont"/>
    <w:uiPriority w:val="99"/>
    <w:unhideWhenUsed/>
    <w:rsid w:val="0039782C"/>
    <w:rPr>
      <w:vertAlign w:val="superscript"/>
    </w:rPr>
  </w:style>
  <w:style w:type="paragraph" w:styleId="NormalWeb">
    <w:name w:val="Normal (Web)"/>
    <w:basedOn w:val="Normal"/>
    <w:unhideWhenUsed/>
    <w:rsid w:val="0039782C"/>
    <w:pPr>
      <w:spacing w:before="100" w:beforeAutospacing="1" w:after="100" w:afterAutospacing="1"/>
    </w:pPr>
    <w:rPr>
      <w:lang w:val="en-US"/>
    </w:rPr>
  </w:style>
  <w:style w:type="character" w:customStyle="1" w:styleId="Heading1Char">
    <w:name w:val="Heading 1 Char"/>
    <w:basedOn w:val="DefaultParagraphFont"/>
    <w:link w:val="Heading1"/>
    <w:rsid w:val="00CA0FEF"/>
    <w:rPr>
      <w:rFonts w:ascii="Arial" w:eastAsia="SimSun" w:hAnsi="Arial" w:cs="Arial"/>
      <w:b/>
      <w:bCs/>
      <w:kern w:val="1"/>
      <w:sz w:val="32"/>
      <w:szCs w:val="32"/>
      <w:lang w:eastAsia="ar-SA"/>
    </w:rPr>
  </w:style>
  <w:style w:type="character" w:customStyle="1" w:styleId="Heading3Char">
    <w:name w:val="Heading 3 Char"/>
    <w:basedOn w:val="DefaultParagraphFont"/>
    <w:link w:val="Heading3"/>
    <w:rsid w:val="00CA0FEF"/>
    <w:rPr>
      <w:rFonts w:ascii="Tahoma" w:eastAsia="SimSun" w:hAnsi="Tahoma" w:cs="Tahoma"/>
      <w:b/>
      <w:bCs/>
      <w:kern w:val="1"/>
      <w:sz w:val="20"/>
      <w:szCs w:val="20"/>
      <w:lang w:eastAsia="ar-SA"/>
    </w:rPr>
  </w:style>
  <w:style w:type="paragraph" w:styleId="BodyText">
    <w:name w:val="Body Text"/>
    <w:basedOn w:val="Normal"/>
    <w:link w:val="BodyTextChar"/>
    <w:uiPriority w:val="99"/>
    <w:semiHidden/>
    <w:unhideWhenUsed/>
    <w:rsid w:val="00CA0FEF"/>
    <w:pPr>
      <w:spacing w:after="120"/>
    </w:pPr>
  </w:style>
  <w:style w:type="character" w:customStyle="1" w:styleId="BodyTextChar">
    <w:name w:val="Body Text Char"/>
    <w:basedOn w:val="DefaultParagraphFont"/>
    <w:link w:val="BodyText"/>
    <w:uiPriority w:val="99"/>
    <w:semiHidden/>
    <w:rsid w:val="00CA0FEF"/>
    <w:rPr>
      <w:rFonts w:ascii="Times New Roman" w:eastAsia="Times New Roman" w:hAnsi="Times New Roman" w:cs="Times New Roman"/>
      <w:sz w:val="24"/>
      <w:szCs w:val="24"/>
    </w:rPr>
  </w:style>
  <w:style w:type="paragraph" w:styleId="BodyText3">
    <w:name w:val="Body Text 3"/>
    <w:basedOn w:val="Normal"/>
    <w:link w:val="BodyText3Char"/>
    <w:uiPriority w:val="99"/>
    <w:semiHidden/>
    <w:unhideWhenUsed/>
    <w:rsid w:val="00B17A10"/>
    <w:pPr>
      <w:spacing w:after="120"/>
    </w:pPr>
    <w:rPr>
      <w:sz w:val="16"/>
      <w:szCs w:val="16"/>
    </w:rPr>
  </w:style>
  <w:style w:type="character" w:customStyle="1" w:styleId="BodyText3Char">
    <w:name w:val="Body Text 3 Char"/>
    <w:basedOn w:val="DefaultParagraphFont"/>
    <w:link w:val="BodyText3"/>
    <w:uiPriority w:val="99"/>
    <w:semiHidden/>
    <w:rsid w:val="00B17A10"/>
    <w:rPr>
      <w:rFonts w:ascii="Times New Roman" w:eastAsia="Times New Roman" w:hAnsi="Times New Roman" w:cs="Times New Roman"/>
      <w:sz w:val="16"/>
      <w:szCs w:val="16"/>
    </w:rPr>
  </w:style>
  <w:style w:type="character" w:customStyle="1" w:styleId="headingChar">
    <w:name w:val="heading Char"/>
    <w:basedOn w:val="DefaultParagraphFont"/>
    <w:link w:val="heading"/>
    <w:locked/>
    <w:rsid w:val="00B17A10"/>
    <w:rPr>
      <w:rFonts w:ascii="Times New Roman" w:eastAsia="Times New Roman" w:hAnsi="Times New Roman" w:cs="Times New Roman"/>
      <w:b/>
      <w:szCs w:val="20"/>
      <w:lang w:eastAsia="en-GB"/>
    </w:rPr>
  </w:style>
  <w:style w:type="paragraph" w:customStyle="1" w:styleId="heading">
    <w:name w:val="heading"/>
    <w:basedOn w:val="Normal"/>
    <w:link w:val="headingChar"/>
    <w:rsid w:val="00B17A10"/>
    <w:pPr>
      <w:tabs>
        <w:tab w:val="left" w:pos="720"/>
        <w:tab w:val="left" w:pos="1440"/>
        <w:tab w:val="left" w:pos="2160"/>
        <w:tab w:val="left" w:pos="2880"/>
      </w:tabs>
      <w:spacing w:before="240" w:after="120"/>
      <w:ind w:left="3600" w:hanging="3600"/>
    </w:pPr>
    <w:rPr>
      <w:b/>
      <w:sz w:val="22"/>
      <w:szCs w:val="20"/>
      <w:lang w:eastAsia="en-GB"/>
    </w:rPr>
  </w:style>
  <w:style w:type="paragraph" w:customStyle="1" w:styleId="bullet">
    <w:name w:val="bullet"/>
    <w:rsid w:val="00B17A10"/>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styleId="CommentReference">
    <w:name w:val="annotation reference"/>
    <w:basedOn w:val="DefaultParagraphFont"/>
    <w:uiPriority w:val="99"/>
    <w:semiHidden/>
    <w:unhideWhenUsed/>
    <w:rsid w:val="00194E94"/>
    <w:rPr>
      <w:sz w:val="16"/>
      <w:szCs w:val="16"/>
    </w:rPr>
  </w:style>
  <w:style w:type="paragraph" w:styleId="CommentText">
    <w:name w:val="annotation text"/>
    <w:basedOn w:val="Normal"/>
    <w:link w:val="CommentTextChar"/>
    <w:uiPriority w:val="99"/>
    <w:semiHidden/>
    <w:unhideWhenUsed/>
    <w:rsid w:val="00194E94"/>
    <w:rPr>
      <w:sz w:val="20"/>
      <w:szCs w:val="20"/>
    </w:rPr>
  </w:style>
  <w:style w:type="character" w:customStyle="1" w:styleId="CommentTextChar">
    <w:name w:val="Comment Text Char"/>
    <w:basedOn w:val="DefaultParagraphFont"/>
    <w:link w:val="CommentText"/>
    <w:uiPriority w:val="99"/>
    <w:semiHidden/>
    <w:rsid w:val="00194E9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94E94"/>
    <w:rPr>
      <w:b/>
      <w:bCs/>
    </w:rPr>
  </w:style>
  <w:style w:type="character" w:customStyle="1" w:styleId="CommentSubjectChar">
    <w:name w:val="Comment Subject Char"/>
    <w:basedOn w:val="CommentTextChar"/>
    <w:link w:val="CommentSubject"/>
    <w:uiPriority w:val="99"/>
    <w:semiHidden/>
    <w:rsid w:val="00194E94"/>
    <w:rPr>
      <w:rFonts w:ascii="Times New Roman" w:eastAsia="Times New Roman" w:hAnsi="Times New Roman" w:cs="Times New Roman"/>
      <w:b/>
      <w:bCs/>
      <w:sz w:val="20"/>
      <w:szCs w:val="20"/>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BD1F55-AFCB-48F2-8E3A-8F62DC28D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4085</Words>
  <Characters>23286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27317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Anthony</dc:creator>
  <cp:lastModifiedBy>sh095</cp:lastModifiedBy>
  <cp:revision>2</cp:revision>
  <dcterms:created xsi:type="dcterms:W3CDTF">2014-12-11T14:03:00Z</dcterms:created>
  <dcterms:modified xsi:type="dcterms:W3CDTF">2014-12-11T14:03:00Z</dcterms:modified>
</cp:coreProperties>
</file>