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8522A4" w14:paraId="7624BBF1" wp14:textId="31129B14">
      <w:pPr>
        <w:rPr>
          <w:rFonts w:ascii="Arial Black" w:hAnsi="Arial Black" w:eastAsia="Arial Black" w:cs="Arial Black"/>
          <w:sz w:val="32"/>
          <w:szCs w:val="32"/>
        </w:rPr>
      </w:pPr>
      <w:bookmarkStart w:name="_GoBack" w:id="0"/>
      <w:bookmarkEnd w:id="0"/>
      <w:r w:rsidRPr="1E1B8E71" w:rsidR="1E1B8E71">
        <w:rPr>
          <w:rFonts w:ascii="Arial Black" w:hAnsi="Arial Black" w:eastAsia="Arial Black" w:cs="Arial Black"/>
          <w:sz w:val="32"/>
          <w:szCs w:val="32"/>
        </w:rPr>
        <w:t xml:space="preserve">Health and wellbeing and </w:t>
      </w:r>
      <w:r w:rsidRPr="1E1B8E71" w:rsidR="1E1B8E71">
        <w:rPr>
          <w:rFonts w:ascii="Arial Black" w:hAnsi="Arial Black" w:eastAsia="Arial Black" w:cs="Arial Black"/>
          <w:sz w:val="32"/>
          <w:szCs w:val="32"/>
        </w:rPr>
        <w:t>sustainable development</w:t>
      </w:r>
      <w:r w:rsidRPr="1E1B8E71" w:rsidR="1E1B8E71">
        <w:rPr>
          <w:rFonts w:ascii="Arial Black" w:hAnsi="Arial Black" w:eastAsia="Arial Black" w:cs="Arial Black"/>
          <w:sz w:val="32"/>
          <w:szCs w:val="32"/>
        </w:rPr>
        <w:t xml:space="preserve"> </w:t>
      </w:r>
    </w:p>
    <w:p xmlns:wp14="http://schemas.microsoft.com/office/word/2010/wordml" w:rsidP="4D8522A4" w14:paraId="030E4EFC" wp14:textId="28455989">
      <w:pPr>
        <w:pStyle w:val="Normal"/>
        <w:rPr>
          <w:rFonts w:ascii="Arial Black" w:hAnsi="Arial Black" w:eastAsia="Arial Black" w:cs="Arial Black"/>
          <w:sz w:val="32"/>
          <w:szCs w:val="32"/>
        </w:rPr>
      </w:pPr>
      <w:r w:rsidRPr="4D8522A4" w:rsidR="4D8522A4">
        <w:rPr>
          <w:rFonts w:ascii="Arial Black" w:hAnsi="Arial Black" w:eastAsia="Arial Black" w:cs="Arial Black"/>
          <w:sz w:val="32"/>
          <w:szCs w:val="32"/>
        </w:rPr>
        <w:t xml:space="preserve"> </w:t>
      </w:r>
    </w:p>
    <w:p xmlns:wp14="http://schemas.microsoft.com/office/word/2010/wordml" w:rsidP="4D8522A4" w14:paraId="54E6F873" wp14:textId="667F05B4">
      <w:pPr>
        <w:pStyle w:val="Normal"/>
        <w:rPr>
          <w:rFonts w:ascii="Arial Black" w:hAnsi="Arial Black" w:eastAsia="Arial Black" w:cs="Arial Black"/>
          <w:sz w:val="32"/>
          <w:szCs w:val="32"/>
        </w:rPr>
      </w:pPr>
      <w:r w:rsidRPr="1E1B8E71" w:rsidR="1E1B8E71">
        <w:rPr>
          <w:rFonts w:ascii="Arial Black" w:hAnsi="Arial Black" w:eastAsia="Arial Black" w:cs="Arial Black"/>
          <w:sz w:val="32"/>
          <w:szCs w:val="32"/>
        </w:rPr>
        <w:t xml:space="preserve"> </w:t>
      </w:r>
    </w:p>
    <w:p xmlns:wp14="http://schemas.microsoft.com/office/word/2010/wordml" w:rsidP="1E1B8E71" w14:paraId="5A14F8D1" wp14:textId="6BD9EC6A">
      <w:pPr>
        <w:pStyle w:val="Normal"/>
        <w:rPr>
          <w:rFonts w:ascii="Arial Black" w:hAnsi="Arial Black" w:eastAsia="Arial Black" w:cs="Arial Black"/>
          <w:sz w:val="32"/>
          <w:szCs w:val="32"/>
        </w:rPr>
      </w:pPr>
    </w:p>
    <w:p xmlns:wp14="http://schemas.microsoft.com/office/word/2010/wordml" w:rsidP="1E1B8E71" w14:paraId="3BC93EB3" wp14:textId="43C4C97A">
      <w:pPr>
        <w:pStyle w:val="Normal"/>
        <w:rPr>
          <w:rFonts w:ascii="Arial Black" w:hAnsi="Arial Black" w:eastAsia="Arial Black" w:cs="Arial Black"/>
          <w:sz w:val="32"/>
          <w:szCs w:val="32"/>
        </w:rPr>
      </w:pPr>
    </w:p>
    <w:p xmlns:wp14="http://schemas.microsoft.com/office/word/2010/wordml" w:rsidP="1E1B8E71" w14:paraId="4B3E0875" wp14:textId="1B304E08">
      <w:pPr>
        <w:pStyle w:val="Normal"/>
        <w:jc w:val="center"/>
        <w:rPr>
          <w:rFonts w:ascii="Arial Black" w:hAnsi="Arial Black" w:eastAsia="Arial Black" w:cs="Arial Black"/>
          <w:sz w:val="32"/>
          <w:szCs w:val="32"/>
        </w:rPr>
      </w:pPr>
      <w:r w:rsidRPr="1E1B8E71" w:rsidR="1E1B8E71">
        <w:rPr>
          <w:rFonts w:ascii="Arial Black" w:hAnsi="Arial Black" w:eastAsia="Arial Black" w:cs="Arial Black"/>
          <w:sz w:val="32"/>
          <w:szCs w:val="32"/>
        </w:rPr>
        <w:t>BSC health and social care</w:t>
      </w:r>
    </w:p>
    <w:p xmlns:wp14="http://schemas.microsoft.com/office/word/2010/wordml" w:rsidP="1E1B8E71" w14:paraId="7B82C842" wp14:textId="143EA7D1">
      <w:pPr>
        <w:pStyle w:val="Normal"/>
        <w:jc w:val="center"/>
        <w:rPr>
          <w:rFonts w:ascii="Arial Black" w:hAnsi="Arial Black" w:eastAsia="Arial Black" w:cs="Arial Black"/>
          <w:noProof w:val="0"/>
          <w:sz w:val="32"/>
          <w:szCs w:val="32"/>
          <w:lang w:val="en-US"/>
        </w:rPr>
      </w:pPr>
      <w:r w:rsidRPr="1E1B8E71" w:rsidR="1E1B8E71">
        <w:rPr>
          <w:rFonts w:ascii="Arial Black" w:hAnsi="Arial Black" w:eastAsia="Arial Black" w:cs="Arial Black"/>
          <w:sz w:val="32"/>
          <w:szCs w:val="32"/>
        </w:rPr>
        <w:t>(</w:t>
      </w:r>
      <w:r w:rsidRPr="1E1B8E71" w:rsidR="1E1B8E71">
        <w:rPr>
          <w:rFonts w:ascii="Arial Black" w:hAnsi="Arial Black" w:eastAsia="Arial Black" w:cs="Arial Black"/>
          <w:b w:val="0"/>
          <w:bCs w:val="0"/>
          <w:i w:val="0"/>
          <w:iCs w:val="0"/>
          <w:caps w:val="0"/>
          <w:smallCaps w:val="0"/>
          <w:noProof w:val="0"/>
          <w:color w:val="000000" w:themeColor="text1" w:themeTint="FF" w:themeShade="FF"/>
          <w:sz w:val="31"/>
          <w:szCs w:val="31"/>
          <w:lang w:val="en-US"/>
        </w:rPr>
        <w:t>BMHP6021_BIRM)</w:t>
      </w:r>
    </w:p>
    <w:p xmlns:wp14="http://schemas.microsoft.com/office/word/2010/wordml" w:rsidP="1E1B8E71" w14:paraId="10A65520" wp14:textId="07491D7C">
      <w:pPr>
        <w:pStyle w:val="Normal"/>
        <w:jc w:val="center"/>
        <w:rPr>
          <w:rFonts w:ascii="Arial Black" w:hAnsi="Arial Black" w:eastAsia="Arial Black" w:cs="Arial Black"/>
          <w:sz w:val="32"/>
          <w:szCs w:val="32"/>
        </w:rPr>
      </w:pPr>
      <w:r w:rsidRPr="1E1B8E71" w:rsidR="1E1B8E71">
        <w:rPr>
          <w:rFonts w:ascii="Arial Black" w:hAnsi="Arial Black" w:eastAsia="Arial Black" w:cs="Arial Black"/>
          <w:sz w:val="32"/>
          <w:szCs w:val="32"/>
        </w:rPr>
        <w:t>Tutor name: DR Besty Jose</w:t>
      </w:r>
    </w:p>
    <w:p xmlns:wp14="http://schemas.microsoft.com/office/word/2010/wordml" w:rsidP="1E1B8E71" w14:paraId="193F6627" wp14:textId="4AFF58EB">
      <w:pPr>
        <w:pStyle w:val="Normal"/>
        <w:jc w:val="center"/>
        <w:rPr>
          <w:rFonts w:ascii="Arial Black" w:hAnsi="Arial Black" w:eastAsia="Arial Black" w:cs="Arial Black"/>
          <w:b w:val="0"/>
          <w:bCs w:val="0"/>
          <w:i w:val="0"/>
          <w:iCs w:val="0"/>
          <w:caps w:val="0"/>
          <w:smallCaps w:val="0"/>
          <w:noProof w:val="0"/>
          <w:color w:val="000000" w:themeColor="text1" w:themeTint="FF" w:themeShade="FF"/>
          <w:sz w:val="31"/>
          <w:szCs w:val="31"/>
          <w:lang w:val="en-US"/>
        </w:rPr>
      </w:pPr>
      <w:r w:rsidRPr="1E1B8E71" w:rsidR="1E1B8E71">
        <w:rPr>
          <w:rFonts w:ascii="Arial Black" w:hAnsi="Arial Black" w:eastAsia="Arial Black" w:cs="Arial Black"/>
          <w:sz w:val="32"/>
          <w:szCs w:val="32"/>
        </w:rPr>
        <w:t>Student Name: Rashid Khan</w:t>
      </w:r>
    </w:p>
    <w:p xmlns:wp14="http://schemas.microsoft.com/office/word/2010/wordml" w:rsidP="1E1B8E71" w14:paraId="62BA9670" wp14:textId="39EEEB39">
      <w:pPr>
        <w:pStyle w:val="Normal"/>
        <w:jc w:val="center"/>
        <w:rPr>
          <w:rFonts w:ascii="Arial Black" w:hAnsi="Arial Black" w:eastAsia="Arial Black" w:cs="Arial Black"/>
          <w:sz w:val="32"/>
          <w:szCs w:val="32"/>
        </w:rPr>
      </w:pPr>
      <w:r w:rsidRPr="1E1B8E71" w:rsidR="1E1B8E71">
        <w:rPr>
          <w:rFonts w:ascii="Arial Black" w:hAnsi="Arial Black" w:eastAsia="Arial Black" w:cs="Arial Black"/>
          <w:sz w:val="32"/>
          <w:szCs w:val="32"/>
        </w:rPr>
        <w:t>Student ID: 1809620</w:t>
      </w:r>
    </w:p>
    <w:p xmlns:wp14="http://schemas.microsoft.com/office/word/2010/wordml" w:rsidP="4D8522A4" w14:paraId="0C350404" wp14:textId="41E55FBA">
      <w:pPr>
        <w:pStyle w:val="Normal"/>
      </w:pPr>
      <w:r w:rsidR="4D8522A4">
        <w:rPr/>
        <w:t xml:space="preserve"> </w:t>
      </w:r>
    </w:p>
    <w:p xmlns:wp14="http://schemas.microsoft.com/office/word/2010/wordml" w:rsidP="4D8522A4" w14:paraId="0FD4D014" wp14:textId="29754AE9">
      <w:pPr>
        <w:pStyle w:val="Normal"/>
      </w:pPr>
      <w:r w:rsidR="4D8522A4">
        <w:rPr/>
        <w:t xml:space="preserve"> </w:t>
      </w:r>
    </w:p>
    <w:p xmlns:wp14="http://schemas.microsoft.com/office/word/2010/wordml" w:rsidP="4D8522A4" w14:paraId="09239CD4" wp14:textId="7459C4C2">
      <w:pPr>
        <w:pStyle w:val="Normal"/>
      </w:pPr>
      <w:r w:rsidR="4D8522A4">
        <w:rPr/>
        <w:t xml:space="preserve"> </w:t>
      </w:r>
    </w:p>
    <w:p xmlns:wp14="http://schemas.microsoft.com/office/word/2010/wordml" w:rsidP="4D8522A4" w14:paraId="0A008102" wp14:textId="30281512">
      <w:pPr>
        <w:pStyle w:val="Normal"/>
      </w:pPr>
      <w:r w:rsidR="4D8522A4">
        <w:rPr/>
        <w:t xml:space="preserve"> </w:t>
      </w:r>
    </w:p>
    <w:p xmlns:wp14="http://schemas.microsoft.com/office/word/2010/wordml" w:rsidP="4D8522A4" w14:paraId="7327C2F2" wp14:textId="2843E771">
      <w:pPr>
        <w:pStyle w:val="Normal"/>
      </w:pPr>
      <w:r w:rsidR="4D8522A4">
        <w:rPr/>
        <w:t xml:space="preserve"> </w:t>
      </w:r>
    </w:p>
    <w:p xmlns:wp14="http://schemas.microsoft.com/office/word/2010/wordml" w:rsidP="4D8522A4" w14:paraId="67BD1802" wp14:textId="3A74352C">
      <w:pPr>
        <w:pStyle w:val="Normal"/>
      </w:pPr>
      <w:r w:rsidR="4D8522A4">
        <w:rPr/>
        <w:t xml:space="preserve"> </w:t>
      </w:r>
    </w:p>
    <w:p xmlns:wp14="http://schemas.microsoft.com/office/word/2010/wordml" w:rsidP="4D8522A4" w14:paraId="70CFF8BE" wp14:textId="14EDAEA0">
      <w:pPr>
        <w:pStyle w:val="Normal"/>
      </w:pPr>
      <w:r w:rsidR="4D8522A4">
        <w:rPr/>
        <w:t xml:space="preserve"> </w:t>
      </w:r>
    </w:p>
    <w:p xmlns:wp14="http://schemas.microsoft.com/office/word/2010/wordml" w:rsidP="4D8522A4" w14:paraId="5DEBA92A" wp14:textId="435EFE4D">
      <w:pPr>
        <w:pStyle w:val="Normal"/>
      </w:pPr>
      <w:r w:rsidR="4D8522A4">
        <w:rPr/>
        <w:t xml:space="preserve"> </w:t>
      </w:r>
    </w:p>
    <w:p xmlns:wp14="http://schemas.microsoft.com/office/word/2010/wordml" w:rsidP="4D8522A4" w14:paraId="6A4D2A34" wp14:textId="5A3FF9DF">
      <w:pPr>
        <w:pStyle w:val="Normal"/>
      </w:pPr>
      <w:r w:rsidR="4D8522A4">
        <w:rPr/>
        <w:t xml:space="preserve"> </w:t>
      </w:r>
    </w:p>
    <w:p xmlns:wp14="http://schemas.microsoft.com/office/word/2010/wordml" w:rsidP="4D8522A4" w14:paraId="477AEFEE" wp14:textId="6446BFD1">
      <w:pPr>
        <w:pStyle w:val="Normal"/>
      </w:pPr>
      <w:r w:rsidR="4D8522A4">
        <w:rPr/>
        <w:t xml:space="preserve"> </w:t>
      </w:r>
    </w:p>
    <w:p xmlns:wp14="http://schemas.microsoft.com/office/word/2010/wordml" w:rsidP="4D8522A4" w14:paraId="0D8A04F5" wp14:textId="36C13B1D">
      <w:pPr>
        <w:pStyle w:val="Normal"/>
      </w:pPr>
      <w:r w:rsidR="4D8522A4">
        <w:rPr/>
        <w:t xml:space="preserve"> </w:t>
      </w:r>
    </w:p>
    <w:p xmlns:wp14="http://schemas.microsoft.com/office/word/2010/wordml" w:rsidP="4D8522A4" w14:paraId="3B101BA5" wp14:textId="65AFBF3A">
      <w:pPr>
        <w:pStyle w:val="Normal"/>
      </w:pPr>
      <w:r w:rsidR="4D8522A4">
        <w:rPr/>
        <w:t xml:space="preserve"> </w:t>
      </w:r>
    </w:p>
    <w:p xmlns:wp14="http://schemas.microsoft.com/office/word/2010/wordml" w:rsidP="4D8522A4" w14:paraId="2669119A" wp14:textId="1C527805">
      <w:pPr>
        <w:pStyle w:val="Normal"/>
      </w:pPr>
      <w:r w:rsidR="4D8522A4">
        <w:rPr/>
        <w:t xml:space="preserve"> </w:t>
      </w:r>
    </w:p>
    <w:p xmlns:wp14="http://schemas.microsoft.com/office/word/2010/wordml" w:rsidP="4D8522A4" w14:paraId="0B51D6CD" wp14:textId="5CE58365">
      <w:pPr>
        <w:pStyle w:val="Normal"/>
      </w:pPr>
      <w:r w:rsidR="4D8522A4">
        <w:rPr/>
        <w:t xml:space="preserve"> </w:t>
      </w:r>
    </w:p>
    <w:p xmlns:wp14="http://schemas.microsoft.com/office/word/2010/wordml" w:rsidP="4D8522A4" w14:paraId="1F22BA2A" wp14:textId="03CCA623">
      <w:pPr>
        <w:pStyle w:val="Normal"/>
      </w:pPr>
      <w:r w:rsidR="4D8522A4">
        <w:rPr/>
        <w:t xml:space="preserve"> </w:t>
      </w:r>
    </w:p>
    <w:p xmlns:wp14="http://schemas.microsoft.com/office/word/2010/wordml" w:rsidP="4D8522A4" w14:paraId="7957DB3E" wp14:textId="15A2B6CC">
      <w:pPr>
        <w:pStyle w:val="Normal"/>
      </w:pPr>
      <w:r w:rsidR="4D8522A4">
        <w:rPr/>
        <w:t xml:space="preserve"> </w:t>
      </w:r>
    </w:p>
    <w:p xmlns:wp14="http://schemas.microsoft.com/office/word/2010/wordml" w:rsidP="4D8522A4" w14:paraId="7F1C6016" wp14:textId="31E7219E">
      <w:pPr>
        <w:pStyle w:val="Normal"/>
      </w:pPr>
      <w:r w:rsidR="4D8522A4">
        <w:rPr/>
        <w:t xml:space="preserve"> </w:t>
      </w:r>
    </w:p>
    <w:p xmlns:wp14="http://schemas.microsoft.com/office/word/2010/wordml" w:rsidP="4D8522A4" w14:paraId="46E2F5F6" wp14:textId="74B13909">
      <w:pPr>
        <w:pStyle w:val="Normal"/>
      </w:pPr>
      <w:r w:rsidR="4D8522A4">
        <w:rPr/>
        <w:t xml:space="preserve"> </w:t>
      </w:r>
    </w:p>
    <w:p xmlns:wp14="http://schemas.microsoft.com/office/word/2010/wordml" w:rsidP="4D8522A4" w14:paraId="51665F9B" wp14:textId="0B5ADD04">
      <w:pPr>
        <w:pStyle w:val="Normal"/>
      </w:pPr>
      <w:r w:rsidR="4D8522A4">
        <w:rPr/>
        <w:t xml:space="preserve"> </w:t>
      </w:r>
    </w:p>
    <w:p xmlns:wp14="http://schemas.microsoft.com/office/word/2010/wordml" w:rsidP="4D8522A4" w14:paraId="20829CC7" wp14:textId="043BC7AF">
      <w:pPr>
        <w:pStyle w:val="Normal"/>
      </w:pPr>
      <w:r w:rsidR="58B0C0F5">
        <w:rPr/>
        <w:t xml:space="preserve"> </w:t>
      </w:r>
    </w:p>
    <w:p w:rsidR="58B0C0F5" w:rsidP="58B0C0F5" w:rsidRDefault="58B0C0F5" w14:paraId="2ABE68FC" w14:textId="5E813A08">
      <w:pPr>
        <w:pStyle w:val="Normal"/>
        <w:rPr>
          <w:b w:val="1"/>
          <w:bCs w:val="1"/>
        </w:rPr>
      </w:pPr>
      <w:r w:rsidRPr="58B0C0F5" w:rsidR="58B0C0F5">
        <w:rPr>
          <w:b w:val="1"/>
          <w:bCs w:val="1"/>
        </w:rPr>
        <w:t>Tables of contents</w:t>
      </w:r>
    </w:p>
    <w:p w:rsidR="58B0C0F5" w:rsidP="58B0C0F5" w:rsidRDefault="58B0C0F5" w14:paraId="7FDD454C" w14:textId="1E922091">
      <w:pPr>
        <w:pStyle w:val="Normal"/>
      </w:pPr>
      <w:r w:rsidR="58B0C0F5">
        <w:rPr/>
        <w:t>Introduction                                                                                                                                                                  3</w:t>
      </w:r>
    </w:p>
    <w:p w:rsidR="58B0C0F5" w:rsidP="58B0C0F5" w:rsidRDefault="58B0C0F5" w14:paraId="575655F7" w14:textId="256CA10D">
      <w:pPr>
        <w:pStyle w:val="Normal"/>
      </w:pPr>
      <w:r w:rsidR="58B0C0F5">
        <w:rPr/>
        <w:t>Sustainable development strategies                                                                                                                        4</w:t>
      </w:r>
    </w:p>
    <w:p w:rsidR="58B0C0F5" w:rsidP="58B0C0F5" w:rsidRDefault="58B0C0F5" w14:paraId="78237585" w14:textId="7C628FEC">
      <w:pPr>
        <w:pStyle w:val="Normal"/>
      </w:pPr>
      <w:r w:rsidR="58B0C0F5">
        <w:rPr/>
        <w:t>Sustainable development strategy for health and social care system in the UK                                             6</w:t>
      </w:r>
    </w:p>
    <w:p w:rsidR="58B0C0F5" w:rsidP="58B0C0F5" w:rsidRDefault="58B0C0F5" w14:paraId="04F2AC11" w14:textId="021775FC">
      <w:pPr>
        <w:pStyle w:val="Normal"/>
      </w:pPr>
      <w:r w:rsidR="58B0C0F5">
        <w:rPr/>
        <w:t>NHS England framework for sustainable development                                                                                       7</w:t>
      </w:r>
    </w:p>
    <w:p w:rsidR="58B0C0F5" w:rsidP="58B0C0F5" w:rsidRDefault="58B0C0F5" w14:paraId="28ADEC8B" w14:textId="2F462174">
      <w:pPr>
        <w:pStyle w:val="Normal"/>
      </w:pPr>
      <w:r w:rsidR="58B0C0F5">
        <w:rPr/>
        <w:t>Changed of sustainable development for Health and Social care system                                                       8</w:t>
      </w:r>
    </w:p>
    <w:p w:rsidR="58B0C0F5" w:rsidP="58B0C0F5" w:rsidRDefault="58B0C0F5" w14:paraId="09D06C00" w14:textId="78EBA4FB">
      <w:pPr>
        <w:pStyle w:val="Normal"/>
      </w:pPr>
      <w:r w:rsidR="58B0C0F5">
        <w:rPr/>
        <w:t>Conclusion                                                                                                                                                                   10</w:t>
      </w:r>
    </w:p>
    <w:p w:rsidR="58B0C0F5" w:rsidP="58B0C0F5" w:rsidRDefault="58B0C0F5" w14:paraId="528B56F7" w14:textId="2C612812">
      <w:pPr>
        <w:pStyle w:val="Normal"/>
      </w:pPr>
      <w:r w:rsidR="58B0C0F5">
        <w:rPr/>
        <w:t>References                                                                                                                                                                  10</w:t>
      </w:r>
    </w:p>
    <w:p w:rsidR="58B0C0F5" w:rsidP="58B0C0F5" w:rsidRDefault="58B0C0F5" w14:paraId="3DAB46FC" w14:textId="518B3F1A">
      <w:pPr>
        <w:pStyle w:val="Normal"/>
      </w:pPr>
    </w:p>
    <w:p w:rsidR="58B0C0F5" w:rsidP="58B0C0F5" w:rsidRDefault="58B0C0F5" w14:paraId="049C5AB7" w14:textId="6BB6BB42">
      <w:pPr>
        <w:pStyle w:val="Normal"/>
      </w:pPr>
    </w:p>
    <w:p w:rsidR="58B0C0F5" w:rsidP="58B0C0F5" w:rsidRDefault="58B0C0F5" w14:paraId="65D70BA5" w14:textId="0E663BC6">
      <w:pPr>
        <w:pStyle w:val="Normal"/>
      </w:pPr>
    </w:p>
    <w:p w:rsidR="58B0C0F5" w:rsidP="58B0C0F5" w:rsidRDefault="58B0C0F5" w14:paraId="2A3A1735" w14:textId="33BA3604">
      <w:pPr>
        <w:pStyle w:val="Normal"/>
      </w:pPr>
    </w:p>
    <w:p w:rsidR="58B0C0F5" w:rsidP="58B0C0F5" w:rsidRDefault="58B0C0F5" w14:paraId="7A382CB2" w14:textId="6C28C147">
      <w:pPr>
        <w:pStyle w:val="Normal"/>
      </w:pPr>
    </w:p>
    <w:p w:rsidR="58B0C0F5" w:rsidP="58B0C0F5" w:rsidRDefault="58B0C0F5" w14:paraId="2CAEA51C" w14:textId="2ACAEA6A">
      <w:pPr>
        <w:pStyle w:val="Normal"/>
      </w:pPr>
    </w:p>
    <w:p w:rsidR="58B0C0F5" w:rsidP="58B0C0F5" w:rsidRDefault="58B0C0F5" w14:paraId="5A43FC81" w14:textId="7C5B873F">
      <w:pPr>
        <w:pStyle w:val="Normal"/>
      </w:pPr>
    </w:p>
    <w:p w:rsidR="58B0C0F5" w:rsidP="58B0C0F5" w:rsidRDefault="58B0C0F5" w14:paraId="2A96EF47" w14:textId="09F0FA68">
      <w:pPr>
        <w:pStyle w:val="Normal"/>
      </w:pPr>
    </w:p>
    <w:p w:rsidR="58B0C0F5" w:rsidP="58B0C0F5" w:rsidRDefault="58B0C0F5" w14:paraId="1EFB9632" w14:textId="4BB8E99A">
      <w:pPr>
        <w:pStyle w:val="Normal"/>
      </w:pPr>
    </w:p>
    <w:p w:rsidR="58B0C0F5" w:rsidP="58B0C0F5" w:rsidRDefault="58B0C0F5" w14:paraId="042D6FE1" w14:textId="4784BD96">
      <w:pPr>
        <w:pStyle w:val="Normal"/>
      </w:pPr>
    </w:p>
    <w:p w:rsidR="58B0C0F5" w:rsidP="58B0C0F5" w:rsidRDefault="58B0C0F5" w14:paraId="632E43CF" w14:textId="22AC8E48">
      <w:pPr>
        <w:pStyle w:val="Normal"/>
      </w:pPr>
    </w:p>
    <w:p w:rsidR="58B0C0F5" w:rsidP="58B0C0F5" w:rsidRDefault="58B0C0F5" w14:paraId="394C9725" w14:textId="2437D579">
      <w:pPr>
        <w:pStyle w:val="Normal"/>
      </w:pPr>
    </w:p>
    <w:p w:rsidR="58B0C0F5" w:rsidP="58B0C0F5" w:rsidRDefault="58B0C0F5" w14:paraId="0B5E4136" w14:textId="7BBF9274">
      <w:pPr>
        <w:pStyle w:val="Normal"/>
      </w:pPr>
    </w:p>
    <w:p w:rsidR="58B0C0F5" w:rsidP="58B0C0F5" w:rsidRDefault="58B0C0F5" w14:paraId="2C316DB3" w14:textId="7755A5EB">
      <w:pPr>
        <w:pStyle w:val="Normal"/>
      </w:pPr>
    </w:p>
    <w:p w:rsidR="58B0C0F5" w:rsidP="58B0C0F5" w:rsidRDefault="58B0C0F5" w14:paraId="1412F54E" w14:textId="2FA9C756">
      <w:pPr>
        <w:pStyle w:val="Normal"/>
      </w:pPr>
    </w:p>
    <w:p w:rsidR="58B0C0F5" w:rsidP="58B0C0F5" w:rsidRDefault="58B0C0F5" w14:paraId="13D042DC" w14:textId="0C9EC96D">
      <w:pPr>
        <w:pStyle w:val="Normal"/>
      </w:pPr>
    </w:p>
    <w:p w:rsidR="58B0C0F5" w:rsidP="58B0C0F5" w:rsidRDefault="58B0C0F5" w14:paraId="0AF56ADD" w14:textId="5AD1CAFC">
      <w:pPr>
        <w:pStyle w:val="Normal"/>
      </w:pPr>
    </w:p>
    <w:p w:rsidR="58B0C0F5" w:rsidP="58B0C0F5" w:rsidRDefault="58B0C0F5" w14:paraId="3CB3147B" w14:textId="18B9AD1F">
      <w:pPr>
        <w:pStyle w:val="Normal"/>
      </w:pPr>
    </w:p>
    <w:p w:rsidR="58B0C0F5" w:rsidP="58B0C0F5" w:rsidRDefault="58B0C0F5" w14:paraId="5C87725A" w14:textId="56DB7FAF">
      <w:pPr>
        <w:pStyle w:val="Normal"/>
      </w:pPr>
    </w:p>
    <w:p w:rsidR="58B0C0F5" w:rsidP="58B0C0F5" w:rsidRDefault="58B0C0F5" w14:paraId="5F36D7AA" w14:textId="30EC60A8">
      <w:pPr>
        <w:pStyle w:val="Normal"/>
      </w:pPr>
    </w:p>
    <w:p w:rsidR="58B0C0F5" w:rsidP="58B0C0F5" w:rsidRDefault="58B0C0F5" w14:paraId="048A94D2" w14:textId="63F2B51A">
      <w:pPr>
        <w:pStyle w:val="Normal"/>
      </w:pPr>
    </w:p>
    <w:p w:rsidR="58B0C0F5" w:rsidP="58B0C0F5" w:rsidRDefault="58B0C0F5" w14:paraId="77B3EED6" w14:textId="670FA0FA">
      <w:pPr>
        <w:pStyle w:val="Normal"/>
      </w:pPr>
    </w:p>
    <w:p xmlns:wp14="http://schemas.microsoft.com/office/word/2010/wordml" w:rsidP="4D8522A4" w14:paraId="111B2A54" wp14:textId="7B6A2867">
      <w:pPr>
        <w:pStyle w:val="Normal"/>
      </w:pPr>
      <w:r w:rsidR="4D8522A4">
        <w:rPr/>
        <w:t xml:space="preserve"> </w:t>
      </w:r>
    </w:p>
    <w:p xmlns:wp14="http://schemas.microsoft.com/office/word/2010/wordml" w:rsidP="4D8522A4" w14:paraId="4122038D" wp14:textId="098FD199">
      <w:pPr>
        <w:pStyle w:val="Normal"/>
      </w:pPr>
      <w:r w:rsidR="4D8522A4">
        <w:rPr/>
        <w:t xml:space="preserve"> </w:t>
      </w:r>
    </w:p>
    <w:p xmlns:wp14="http://schemas.microsoft.com/office/word/2010/wordml" w:rsidP="4D8522A4" w14:paraId="2EA04731" wp14:textId="58458739">
      <w:pPr>
        <w:pStyle w:val="Normal"/>
      </w:pPr>
      <w:r w:rsidR="4D8522A4">
        <w:rPr/>
        <w:t xml:space="preserve"> </w:t>
      </w:r>
    </w:p>
    <w:p xmlns:wp14="http://schemas.microsoft.com/office/word/2010/wordml" w:rsidP="4D8522A4" w14:paraId="645E7C5C" wp14:textId="3F376C75">
      <w:pPr>
        <w:pStyle w:val="Normal"/>
      </w:pPr>
      <w:r w:rsidR="4D8522A4">
        <w:rPr/>
        <w:t xml:space="preserve"> </w:t>
      </w:r>
    </w:p>
    <w:p xmlns:wp14="http://schemas.microsoft.com/office/word/2010/wordml" w:rsidP="4D8522A4" w14:paraId="1D0DEA55" wp14:textId="3898E4E3">
      <w:pPr>
        <w:pStyle w:val="Normal"/>
        <w:rPr>
          <w:b w:val="1"/>
          <w:bCs w:val="1"/>
        </w:rPr>
      </w:pPr>
      <w:r w:rsidRPr="4D8522A4" w:rsidR="4D8522A4">
        <w:rPr>
          <w:b w:val="1"/>
          <w:bCs w:val="1"/>
        </w:rPr>
        <w:t>Introduction</w:t>
      </w:r>
    </w:p>
    <w:p xmlns:wp14="http://schemas.microsoft.com/office/word/2010/wordml" w:rsidP="4D8522A4" w14:paraId="15DA7A59" wp14:textId="0C446D1C">
      <w:pPr>
        <w:pStyle w:val="Normal"/>
      </w:pPr>
      <w:r w:rsidR="4D8522A4">
        <w:rPr/>
        <w:t>The concept of sustainable development refers to meeting human development goals whilst protecting natural systems so they may continue to provide the natural resources needed for economic development and social equity. The aim is to leave society in a state in which resources and conditions of living are used to the greatest possible extent without endangering the integrity of the natural landscape. Sustainable development means taking care of today's needs without impairing the prospects for tomorrow.</w:t>
      </w:r>
    </w:p>
    <w:p xmlns:wp14="http://schemas.microsoft.com/office/word/2010/wordml" w:rsidP="4D8522A4" w14:paraId="24634B72" wp14:textId="2B033CF5">
      <w:pPr>
        <w:pStyle w:val="Normal"/>
      </w:pPr>
      <w:r w:rsidR="4D8522A4">
        <w:rPr/>
        <w:t>Global challenges including poverty, inequality, global warming, environmental degradation, environmental pollution, and peace are tackled through sustainability goals, such as the UN-level Sustainable Development Goals. Sustainable development is largely rooted in Brundtland's 1987 report, but it also draws on earlier concepts of the protection of forests and environmental concerns of the 20th century. Sustainable development as a concept has moved from focusing on short-term economic growth to long-term economic growth, social advancement, and conservation of the environment (Agbedahin, 2019). Personalized social care must also strengthen connections between people and the communities and environments they live in according to a sustainable development approach. The term 'sustainable development has come to refer to a set of social, economic, and environmental goals that balance one another. These goals include, but are not limited to:</w:t>
      </w:r>
    </w:p>
    <w:p xmlns:wp14="http://schemas.microsoft.com/office/word/2010/wordml" w:rsidP="4D8522A4" w14:paraId="65142ECE" wp14:textId="121FFBE6">
      <w:pPr>
        <w:pStyle w:val="Normal"/>
      </w:pPr>
      <w:r w:rsidR="4D8522A4">
        <w:rPr/>
        <w:t>Ensure there is no poverty anywhere, in any form. Reduce hunger, promote food safety, improve diets, and make agriculture more sustainable. To make sure that everyone lives a healthy life and is well-being. Promote quality education and lifelong learning for all through inclusive and fair education. Assist in achieving gender equality and strengthening women's and girls' rights. Ensure everyone has safe and clean drinking water through sustainable management (Ruengtam, 2017). Access reliable, affordable, sustainable, and modern energy for everyone. Promoting an economy that is inclusive, sustainable, and capable of providing productive employment for all. Building resilient infrastructure, promoting inclusive and sustainable industrialization, and promoting innovation are some ways to achieve these goals. To reduce inequality between and within countries. Ensure safe, sustainable, and inclusive cities and settlements. Consistently consume and produce sustainably. Act now to stop the effects of climate change.</w:t>
      </w:r>
    </w:p>
    <w:p xmlns:wp14="http://schemas.microsoft.com/office/word/2010/wordml" w:rsidP="4D8522A4" w14:paraId="2D407495" wp14:textId="246FB314">
      <w:pPr>
        <w:pStyle w:val="Normal"/>
      </w:pPr>
      <w:r w:rsidR="4D8522A4">
        <w:rPr/>
        <w:t>SDGs (Sustainable Development Goals) are a vision of what we want the world to be like. Quite simply, they are designed to prevent anyone from falling behind. In the past, governments were largely responsible for achieving such goals (Halisçelik and Soytas, 2019). They see the map of the future in the 17 Sustainable Development Goals. It is a prerequisite that we have access to clean water, sanitation, and renewable energy for all is a prerequisite. Ensure that decent employment and inclusive education are available to everyone. Creating communities and cities that are capable of producing and consuming sustainably by fostering innovation and resilient infrastructure. In health care, sustainability has three components:</w:t>
      </w:r>
    </w:p>
    <w:p xmlns:wp14="http://schemas.microsoft.com/office/word/2010/wordml" w:rsidP="58B0C0F5" w14:paraId="306F3411" wp14:textId="5A269C51">
      <w:pPr>
        <w:pStyle w:val="ListParagraph"/>
        <w:numPr>
          <w:ilvl w:val="0"/>
          <w:numId w:val="1"/>
        </w:numPr>
        <w:rPr>
          <w:rFonts w:ascii="Calibri" w:hAnsi="Calibri" w:eastAsia="Calibri" w:cs="Calibri" w:asciiTheme="minorAscii" w:hAnsiTheme="minorAscii" w:eastAsiaTheme="minorAscii" w:cstheme="minorAscii"/>
          <w:sz w:val="22"/>
          <w:szCs w:val="22"/>
        </w:rPr>
      </w:pPr>
      <w:r w:rsidR="58B0C0F5">
        <w:rPr/>
        <w:t>Implementing sustainable practices in the construction and management of health care facilities</w:t>
      </w:r>
    </w:p>
    <w:p xmlns:wp14="http://schemas.microsoft.com/office/word/2010/wordml" w:rsidP="58B0C0F5" w14:paraId="31768783" wp14:textId="1916DC61">
      <w:pPr>
        <w:pStyle w:val="ListParagraph"/>
        <w:numPr>
          <w:ilvl w:val="0"/>
          <w:numId w:val="1"/>
        </w:numPr>
        <w:rPr>
          <w:rFonts w:ascii="Calibri" w:hAnsi="Calibri" w:eastAsia="Calibri" w:cs="Calibri" w:asciiTheme="minorAscii" w:hAnsiTheme="minorAscii" w:eastAsiaTheme="minorAscii" w:cstheme="minorAscii"/>
          <w:sz w:val="22"/>
          <w:szCs w:val="22"/>
        </w:rPr>
      </w:pPr>
      <w:r w:rsidR="58B0C0F5">
        <w:rPr/>
        <w:t>Health care process design that is sustainable</w:t>
      </w:r>
    </w:p>
    <w:p xmlns:wp14="http://schemas.microsoft.com/office/word/2010/wordml" w:rsidP="58B0C0F5" w14:paraId="24801CC6" wp14:textId="225C0377">
      <w:pPr>
        <w:pStyle w:val="ListParagraph"/>
        <w:numPr>
          <w:ilvl w:val="0"/>
          <w:numId w:val="1"/>
        </w:numPr>
        <w:rPr>
          <w:rFonts w:ascii="Calibri" w:hAnsi="Calibri" w:eastAsia="Calibri" w:cs="Calibri" w:asciiTheme="minorAscii" w:hAnsiTheme="minorAscii" w:eastAsiaTheme="minorAscii" w:cstheme="minorAscii"/>
          <w:sz w:val="22"/>
          <w:szCs w:val="22"/>
        </w:rPr>
      </w:pPr>
      <w:r w:rsidR="58B0C0F5">
        <w:rPr/>
        <w:t>Employees and departments of health care are encouraged to practice sustainable practices daily</w:t>
      </w:r>
    </w:p>
    <w:p xmlns:wp14="http://schemas.microsoft.com/office/word/2010/wordml" w:rsidP="4D8522A4" w14:paraId="5D9C6300" wp14:textId="715C78B0">
      <w:pPr>
        <w:pStyle w:val="Normal"/>
      </w:pPr>
      <w:r w:rsidR="4D8522A4">
        <w:rPr/>
        <w:t>Leadership in the health care industry can significantly contribute to the transformation of this industry into one that is socially and environmentally responsible. Social determinants of health and climate change can be linked directly, as they can be highlighted. Health care sustainability has become increasingly important for improving public health (Feliciano, 2019).</w:t>
      </w:r>
    </w:p>
    <w:p xmlns:wp14="http://schemas.microsoft.com/office/word/2010/wordml" w:rsidP="58B0C0F5" w14:paraId="5BE31755" wp14:textId="346FA059">
      <w:pPr>
        <w:pStyle w:val="Normal"/>
        <w:rPr>
          <w:b w:val="1"/>
          <w:bCs w:val="1"/>
        </w:rPr>
      </w:pPr>
      <w:r w:rsidRPr="58B0C0F5" w:rsidR="58B0C0F5">
        <w:rPr>
          <w:b w:val="1"/>
          <w:bCs w:val="1"/>
        </w:rPr>
        <w:t>Sustainable development strategies</w:t>
      </w:r>
    </w:p>
    <w:p xmlns:wp14="http://schemas.microsoft.com/office/word/2010/wordml" w:rsidP="4D8522A4" w14:paraId="5FC92B1E" wp14:textId="095CC223">
      <w:pPr>
        <w:pStyle w:val="Normal"/>
      </w:pPr>
      <w:r w:rsidR="4D8522A4">
        <w:rPr/>
        <w:t>PHE has developed the following sustainable development strategy in support of the SDMP. Sustainability comes from living within one's limits and developing one's combined environmental, economic, and social assets, which are sustainable development's three major pillars. Natural and built environments, as well as all aspects of these environments, are fundamental to our wellbeing, equity, and health. The solutions to these problems help businesses operate safely about finances and the environment, as well as develop lifesaving resilience and enhance their quality of life. To turn climate change into a powerful opportunity for collective action and health improvement, we must attain our goals in a sustainable and low-carbon fashion (Fanzo, 2019).</w:t>
      </w:r>
    </w:p>
    <w:p xmlns:wp14="http://schemas.microsoft.com/office/word/2010/wordml" w:rsidP="4D8522A4" w14:paraId="61B9EA89" wp14:textId="11D6A654">
      <w:pPr>
        <w:pStyle w:val="Normal"/>
      </w:pPr>
      <w:r w:rsidR="4D8522A4">
        <w:rPr/>
        <w:t>To address these issues, PHE established the Sustainable Development Program Board. In some capacities, PHE can play an important role, such as facilitating scientific research, helping local health systems take on leadership roles, and demonstrating exemplary employer practices. PHE must embrace the principles of sustainable development in all that it does to ensure our future health, physically and mentally. Inaction is not an option, as evidenced by widespread and clear-cut evidence. As a business, incorporating sustainability management practices, providing climate change expertise, and being an exemplary employer can all be significant contributions (Pinelli and Maiolini, 2016).</w:t>
      </w:r>
    </w:p>
    <w:p xmlns:wp14="http://schemas.microsoft.com/office/word/2010/wordml" w:rsidP="4D8522A4" w14:paraId="13BFFC5E" wp14:textId="35657B65">
      <w:pPr>
        <w:pStyle w:val="Normal"/>
      </w:pPr>
      <w:r w:rsidR="4D8522A4">
        <w:rPr/>
        <w:t>Sustainable development is defined as "an integrated, systematic, and integrated process of priorities and actions undertaken with a balanced and integrated approach to achieving economic, environmental, and social objectives. NSDS is characterized by five principles: 1) country ownership and responsibility; (2) development of comprehensive economic, social, and environmental policies that integrate sectors, generations, and environments; (3) effective partnerships and wide participation; (4) build the required capacity and enable a conducive environment; and (5) attention to outcomes and methods to achieve them (Wahyudin and Malik, 2019).</w:t>
      </w:r>
    </w:p>
    <w:p xmlns:wp14="http://schemas.microsoft.com/office/word/2010/wordml" w:rsidP="58B0C0F5" w14:paraId="4BA1A188" wp14:textId="02E0357E">
      <w:pPr>
        <w:pStyle w:val="Normal"/>
        <w:rPr>
          <w:b w:val="1"/>
          <w:bCs w:val="1"/>
        </w:rPr>
      </w:pPr>
      <w:r w:rsidRPr="58B0C0F5" w:rsidR="58B0C0F5">
        <w:rPr>
          <w:b w:val="1"/>
          <w:bCs w:val="1"/>
        </w:rPr>
        <w:t>UK Sustainable development strategy</w:t>
      </w:r>
    </w:p>
    <w:p xmlns:wp14="http://schemas.microsoft.com/office/word/2010/wordml" w:rsidP="4D8522A4" w14:paraId="462ED11E" wp14:textId="3505A838">
      <w:pPr>
        <w:pStyle w:val="Normal"/>
      </w:pPr>
      <w:r w:rsidR="4D8522A4">
        <w:rPr/>
        <w:t>Developing a national strategy for sustainable development is a requirement of Agenda 21, which encourages nations to work together toward a sustainable socio-economic and ecological future. There are four broad goals that the UK Government places on sustainable development:</w:t>
      </w:r>
    </w:p>
    <w:p xmlns:wp14="http://schemas.microsoft.com/office/word/2010/wordml" w:rsidP="58B0C0F5" w14:paraId="5887F7F5" wp14:textId="2D6EF801">
      <w:pPr>
        <w:pStyle w:val="ListParagraph"/>
        <w:numPr>
          <w:ilvl w:val="0"/>
          <w:numId w:val="2"/>
        </w:numPr>
        <w:rPr>
          <w:rFonts w:ascii="Calibri" w:hAnsi="Calibri" w:eastAsia="Calibri" w:cs="Calibri" w:asciiTheme="minorAscii" w:hAnsiTheme="minorAscii" w:eastAsiaTheme="minorAscii" w:cstheme="minorAscii"/>
          <w:sz w:val="22"/>
          <w:szCs w:val="22"/>
        </w:rPr>
      </w:pPr>
      <w:r w:rsidR="58B0C0F5">
        <w:rPr/>
        <w:t>Social progress that takes into account everyone's needs;</w:t>
      </w:r>
    </w:p>
    <w:p xmlns:wp14="http://schemas.microsoft.com/office/word/2010/wordml" w:rsidP="58B0C0F5" w14:paraId="7E5775CF" wp14:textId="024B43F8">
      <w:pPr>
        <w:pStyle w:val="ListParagraph"/>
        <w:numPr>
          <w:ilvl w:val="0"/>
          <w:numId w:val="2"/>
        </w:numPr>
        <w:rPr>
          <w:rFonts w:ascii="Calibri" w:hAnsi="Calibri" w:eastAsia="Calibri" w:cs="Calibri" w:asciiTheme="minorAscii" w:hAnsiTheme="minorAscii" w:eastAsiaTheme="minorAscii" w:cstheme="minorAscii"/>
          <w:sz w:val="22"/>
          <w:szCs w:val="22"/>
        </w:rPr>
      </w:pPr>
      <w:r w:rsidR="58B0C0F5">
        <w:rPr/>
        <w:t>Effectively protecting the environment;</w:t>
      </w:r>
    </w:p>
    <w:p xmlns:wp14="http://schemas.microsoft.com/office/word/2010/wordml" w:rsidP="58B0C0F5" w14:paraId="083CCBD9" wp14:textId="72C096CA">
      <w:pPr>
        <w:pStyle w:val="ListParagraph"/>
        <w:numPr>
          <w:ilvl w:val="0"/>
          <w:numId w:val="2"/>
        </w:numPr>
        <w:rPr>
          <w:rFonts w:ascii="Calibri" w:hAnsi="Calibri" w:eastAsia="Calibri" w:cs="Calibri" w:asciiTheme="minorAscii" w:hAnsiTheme="minorAscii" w:eastAsiaTheme="minorAscii" w:cstheme="minorAscii"/>
          <w:sz w:val="22"/>
          <w:szCs w:val="22"/>
        </w:rPr>
      </w:pPr>
      <w:r w:rsidR="58B0C0F5">
        <w:rPr/>
        <w:t>Natural resources must be used wisely;</w:t>
      </w:r>
    </w:p>
    <w:p xmlns:wp14="http://schemas.microsoft.com/office/word/2010/wordml" w:rsidP="58B0C0F5" w14:paraId="7B607F54" wp14:textId="03CD5989">
      <w:pPr>
        <w:pStyle w:val="ListParagraph"/>
        <w:numPr>
          <w:ilvl w:val="0"/>
          <w:numId w:val="2"/>
        </w:numPr>
        <w:rPr>
          <w:rFonts w:ascii="Calibri" w:hAnsi="Calibri" w:eastAsia="Calibri" w:cs="Calibri" w:asciiTheme="minorAscii" w:hAnsiTheme="minorAscii" w:eastAsiaTheme="minorAscii" w:cstheme="minorAscii"/>
          <w:sz w:val="22"/>
          <w:szCs w:val="22"/>
        </w:rPr>
      </w:pPr>
      <w:r w:rsidR="58B0C0F5">
        <w:rPr/>
        <w:t>An economy that continues to grow and employs large numbers of people.</w:t>
      </w:r>
    </w:p>
    <w:p xmlns:wp14="http://schemas.microsoft.com/office/word/2010/wordml" w:rsidP="4D8522A4" w14:paraId="10342447" wp14:textId="468C29EB">
      <w:pPr>
        <w:pStyle w:val="Normal"/>
      </w:pPr>
      <w:r w:rsidR="4D8522A4">
        <w:rPr/>
        <w:t>A healthy, clean and safe environment is a right that everyone has under the UK Sustainable Development Strategy. Among the factors that can help achieve this goal are pollution reduction, poverty reduction, and joblessness reduction (McClenaghan, 2008). To protect both human and environmental health, we must reduce global environmental threats like climate change and poor air quality. Fossil fuels, for example, shouldn't be phased out overnight; they should be utilized more efficiently, and we should increase the development of alternative energy sources. Lastly, every person should be able to live comfortably, with more employment opportunities. For the UK to prosper, economic prosperity is vital. As a result, we need a workforce with the right education and skills, along with a framework supporting their growth (Qizi, 2021).</w:t>
      </w:r>
    </w:p>
    <w:p xmlns:wp14="http://schemas.microsoft.com/office/word/2010/wordml" w:rsidP="4D8522A4" w14:paraId="14FC0A3E" wp14:textId="4311D2F5">
      <w:pPr>
        <w:pStyle w:val="Normal"/>
      </w:pPr>
      <w:r w:rsidR="4D8522A4">
        <w:rPr/>
        <w:t>A new, more environmentally conscious approach to development is needed through the UK Sustainable Development Strategy, especially in the areas of transport, energy generation, and waste management. To prevent excessive environmental deterioration or social injustice, the Government wants economic growth to continue, but more sustainably. The UK Strategy emphasizes the need to change the way we think about development (Eleveld, 2017). By encouraging a shift in thinking, the UK Strategy catalyzes change. It outlines ten guiding principles as follows:</w:t>
      </w:r>
    </w:p>
    <w:p xmlns:wp14="http://schemas.microsoft.com/office/word/2010/wordml" w:rsidP="58B0C0F5" w14:paraId="497925FF" wp14:textId="5E9210ED">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Centering people's interests;</w:t>
      </w:r>
    </w:p>
    <w:p xmlns:wp14="http://schemas.microsoft.com/office/word/2010/wordml" w:rsidP="58B0C0F5" w14:paraId="6B8610CE" wp14:textId="2FAFC401">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The importance of long-term thinking;</w:t>
      </w:r>
    </w:p>
    <w:p xmlns:wp14="http://schemas.microsoft.com/office/word/2010/wordml" w:rsidP="58B0C0F5" w14:paraId="2F9C0403" wp14:textId="5679BC26">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Considering both benefits and costs;</w:t>
      </w:r>
    </w:p>
    <w:p xmlns:wp14="http://schemas.microsoft.com/office/word/2010/wordml" w:rsidP="58B0C0F5" w14:paraId="1BE5B626" wp14:textId="7B145F6C">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Making economic systems more open and supportive;</w:t>
      </w:r>
    </w:p>
    <w:p xmlns:wp14="http://schemas.microsoft.com/office/word/2010/wordml" w:rsidP="58B0C0F5" w14:paraId="5B85E5A9" wp14:textId="1CBE79E9">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Achieving social inclusion and combating poverty;</w:t>
      </w:r>
    </w:p>
    <w:p xmlns:wp14="http://schemas.microsoft.com/office/word/2010/wordml" w:rsidP="58B0C0F5" w14:paraId="49DC3B92" wp14:textId="2DC59DBE">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Limiting the impact on the environment;</w:t>
      </w:r>
    </w:p>
    <w:p xmlns:wp14="http://schemas.microsoft.com/office/word/2010/wordml" w:rsidP="58B0C0F5" w14:paraId="235CD7A2" wp14:textId="0776F605">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It is prudent to take precautions;</w:t>
      </w:r>
    </w:p>
    <w:p xmlns:wp14="http://schemas.microsoft.com/office/word/2010/wordml" w:rsidP="58B0C0F5" w14:paraId="55041FC3" wp14:textId="4567A4C4">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Knowledge derived from scientific research;</w:t>
      </w:r>
    </w:p>
    <w:p xmlns:wp14="http://schemas.microsoft.com/office/word/2010/wordml" w:rsidP="58B0C0F5" w14:paraId="5BBA29D1" wp14:textId="69BE929C">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A fair, transparent, and accessible justice system;</w:t>
      </w:r>
    </w:p>
    <w:p xmlns:wp14="http://schemas.microsoft.com/office/word/2010/wordml" w:rsidP="58B0C0F5" w14:paraId="66D28385" wp14:textId="0A7C4505">
      <w:pPr>
        <w:pStyle w:val="ListParagraph"/>
        <w:numPr>
          <w:ilvl w:val="0"/>
          <w:numId w:val="3"/>
        </w:numPr>
        <w:rPr>
          <w:rFonts w:ascii="Calibri" w:hAnsi="Calibri" w:eastAsia="Calibri" w:cs="Calibri" w:asciiTheme="minorAscii" w:hAnsiTheme="minorAscii" w:eastAsiaTheme="minorAscii" w:cstheme="minorAscii"/>
          <w:sz w:val="22"/>
          <w:szCs w:val="22"/>
        </w:rPr>
      </w:pPr>
      <w:r w:rsidR="58B0C0F5">
        <w:rPr/>
        <w:t>It's time to make polluters pay.</w:t>
      </w:r>
    </w:p>
    <w:p xmlns:wp14="http://schemas.microsoft.com/office/word/2010/wordml" w:rsidP="58B0C0F5" w14:paraId="61D3B324" wp14:textId="71447C42">
      <w:pPr>
        <w:pStyle w:val="Normal"/>
        <w:rPr>
          <w:b w:val="1"/>
          <w:bCs w:val="1"/>
        </w:rPr>
      </w:pPr>
      <w:r w:rsidRPr="58B0C0F5" w:rsidR="58B0C0F5">
        <w:rPr>
          <w:b w:val="1"/>
          <w:bCs w:val="1"/>
        </w:rPr>
        <w:t>Types of national sustainable development strategies</w:t>
      </w:r>
    </w:p>
    <w:p xmlns:wp14="http://schemas.microsoft.com/office/word/2010/wordml" w:rsidP="4D8522A4" w14:paraId="422C636A" wp14:textId="7EDA0681">
      <w:pPr>
        <w:pStyle w:val="Normal"/>
      </w:pPr>
      <w:r w:rsidR="4D8522A4">
        <w:rPr/>
        <w:t>NSDS differ both in coverage and structure due to different development, biophysical, and institutional factors encountered by different countries. But they can be broadly categorized into four categories. To develop their national strategic development strategies, many countries developed completely new strategies. It is often found that countries with this type of NSDS lack comprehensive socio-economic policies or evaluate their existing strategies, as they are not well-suited to incorporating sustainable development principles (Kaliappen and Hilman, 2017). In addition, many low-income countries have developed poverty reduction strategies that integrate sustainable development. The early PRS were often driven by economic development and investment in social infrastructure. Several countries have found PRS to be a suitable method for considering environmental factors and facilitating policy integration across areas, without duplicating efforts. An NSDS can be formulated as a PRS, as the JPOI explicitly states.</w:t>
      </w:r>
    </w:p>
    <w:p xmlns:wp14="http://schemas.microsoft.com/office/word/2010/wordml" w:rsidP="4D8522A4" w14:paraId="529C1F3A" wp14:textId="0A554636">
      <w:pPr>
        <w:pStyle w:val="Normal"/>
      </w:pPr>
      <w:r w:rsidR="4D8522A4">
        <w:rPr/>
        <w:t>Thirdly, countries that have already established plans for comprehensive development strategies may decide to implement sustainable development principles into these plans. Several countries in Agenda 21 stressed the need for an NSDS to be grounded in existing plans and strategies. Furthermore, duplication of similar strategies may lead to confusion and resource waste when similar strategies are employed in different ways (Antonelli and Fassio, 2015).</w:t>
      </w:r>
    </w:p>
    <w:p xmlns:wp14="http://schemas.microsoft.com/office/word/2010/wordml" w:rsidP="58B0C0F5" w14:paraId="63B00959" wp14:textId="2FEC9DCA">
      <w:pPr>
        <w:pStyle w:val="Normal"/>
        <w:rPr>
          <w:b w:val="1"/>
          <w:bCs w:val="1"/>
        </w:rPr>
      </w:pPr>
      <w:r w:rsidRPr="58B0C0F5" w:rsidR="58B0C0F5">
        <w:rPr>
          <w:b w:val="1"/>
          <w:bCs w:val="1"/>
        </w:rPr>
        <w:t>Analyze goals and strategies</w:t>
      </w:r>
    </w:p>
    <w:p xmlns:wp14="http://schemas.microsoft.com/office/word/2010/wordml" w:rsidP="4D8522A4" w14:paraId="129BAF50" wp14:textId="715F578C">
      <w:pPr>
        <w:pStyle w:val="Normal"/>
      </w:pPr>
      <w:r w:rsidR="4D8522A4">
        <w:rPr/>
        <w:t>By eradicating extreme poverty, combating inequality and injustice, and making sure no one is left behind, the 2030 Agenda for Sustainable Development is an attempt to eliminate global poverty. Following the UN's Millennium Development Goals (MDGs), the Sustainable Development Goals (SDGs) were ratified by world leaders at the UN in 2015. The SDGs are universal, and all signatories are expected to accomplish them on a domestic and international scale. In negotiating the SDGs, the UK played a leading role. It will play a key role in delivering the SDGs as well. As a result of UK lobbying, the SDGs provide a framework for continuing the work begun through the MDGs (Sutton, 2016).</w:t>
      </w:r>
    </w:p>
    <w:p xmlns:wp14="http://schemas.microsoft.com/office/word/2010/wordml" w:rsidP="4D8522A4" w14:paraId="2F99373C" wp14:textId="2AA4A9A7">
      <w:pPr>
        <w:pStyle w:val="Normal"/>
      </w:pPr>
      <w:r w:rsidR="4D8522A4">
        <w:rPr/>
        <w:t>A Voluntary National Review was published by the UK government in June 2019, which reports on the progress the UK has made so far on achieving the 17 Sustainable Development Goals. Approximately three weeks from now the UN will hold its High-Level Political Forum. As soon as the UK government recognized sustainable development, it implemented its policy. In the UK Strategy, national progress is prioritized alongside socioeconomic and environmental goals. Especially regarding transport and energy, it is crucial to establish new, more environmentally friendly approaches. The government would like to continue economic growth but more sustainably, without causing environmental degradation or social injustice. UK Strategy is described by the Government as a catalyst for change and is intended to: The government will be measured against indicators and targets that identify priority action areas. The document outlines government initiatives currently in operation and new ones that are planned for the future, as well as what others can do. It will be used as a guide to guide government policy. Others will be encouraged to follow its example (Levine, 2012).</w:t>
      </w:r>
    </w:p>
    <w:p xmlns:wp14="http://schemas.microsoft.com/office/word/2010/wordml" w:rsidP="58B0C0F5" w14:paraId="3E2894AF" wp14:textId="30E15AC5">
      <w:pPr>
        <w:pStyle w:val="Normal"/>
        <w:rPr>
          <w:b w:val="1"/>
          <w:bCs w:val="1"/>
        </w:rPr>
      </w:pPr>
      <w:r w:rsidRPr="58B0C0F5" w:rsidR="58B0C0F5">
        <w:rPr>
          <w:b w:val="1"/>
          <w:bCs w:val="1"/>
        </w:rPr>
        <w:t>Sustainable development strategy for health and social care system in the UK</w:t>
      </w:r>
    </w:p>
    <w:p xmlns:wp14="http://schemas.microsoft.com/office/word/2010/wordml" w:rsidP="4D8522A4" w14:paraId="2E8E043C" wp14:textId="63353462">
      <w:pPr>
        <w:pStyle w:val="Normal"/>
      </w:pPr>
      <w:r w:rsidR="4D8522A4">
        <w:rPr/>
        <w:t>In the UK, the national health service accounts for 25 percent of the public sector's carbon dioxide emissions, a number that is rising as the NHS is forced to reduce its environmental impact. While the system is faced with unprecedented financial challenges, the health and social care sectors are facing unprecedented challenges. It is possible to address both of these imperatives through the concept of sustainability (Toward Addressing Social Determinants of Health: A Health Care System Strategy, 2018).</w:t>
      </w:r>
    </w:p>
    <w:p xmlns:wp14="http://schemas.microsoft.com/office/word/2010/wordml" w:rsidP="4D8522A4" w14:paraId="089EB283" wp14:textId="2822AEE9">
      <w:pPr>
        <w:pStyle w:val="Normal"/>
      </w:pPr>
      <w:r w:rsidR="4D8522A4">
        <w:rPr/>
        <w:t>Some health and social care organizations have shown, by taking innovative approaches, it is possible to decrease energy consumption as well as costs without sacrificing quality.</w:t>
      </w:r>
    </w:p>
    <w:p xmlns:wp14="http://schemas.microsoft.com/office/word/2010/wordml" w:rsidP="58B0C0F5" w14:paraId="65B27AE4" wp14:textId="1089174C">
      <w:pPr>
        <w:pStyle w:val="Normal"/>
        <w:rPr>
          <w:b w:val="1"/>
          <w:bCs w:val="1"/>
        </w:rPr>
      </w:pPr>
      <w:r w:rsidRPr="58B0C0F5" w:rsidR="58B0C0F5">
        <w:rPr>
          <w:b w:val="1"/>
          <w:bCs w:val="1"/>
        </w:rPr>
        <w:t>Ensure healthy lives and promote well-being for all</w:t>
      </w:r>
    </w:p>
    <w:p xmlns:wp14="http://schemas.microsoft.com/office/word/2010/wordml" w:rsidP="4D8522A4" w14:paraId="26E71661" wp14:textId="65210A2D">
      <w:pPr>
        <w:pStyle w:val="Normal"/>
      </w:pPr>
      <w:r w:rsidR="4D8522A4">
        <w:rPr/>
        <w:t>As the Sustainable Development Goals (SDGs) recognize the interconnectedness of health and development, they provide a comprehensive plan to improve people's lives and the planet while also ending injustices that impede progress.</w:t>
      </w:r>
    </w:p>
    <w:p xmlns:wp14="http://schemas.microsoft.com/office/word/2010/wordml" w:rsidP="4D8522A4" w14:paraId="54012E32" wp14:textId="5825E1CB">
      <w:pPr>
        <w:pStyle w:val="Normal"/>
      </w:pPr>
      <w:r w:rsidR="4D8522A4">
        <w:rPr/>
        <w:t>Among the objectives of SDG 3, which includes eradicating communicable diseases such as tuberculosis, malaria, and AIDS by 2030, is to improve the health and well-being of all. This agenda also aims at achieving universal coverage and ensuring that everyone has access to quality medicines and vaccines. The development of vaccines as well as the expansion of affordable medicine is fundamental aspects of this process (Person Centered Medicine, 2019). The 2030 Agenda for Sustainable Development contains 17 Global Goals, including one aimed at promoting health and well-being. To achieve all of those goals, an integrated approach is critical. To achieve sustainable development, we must ensure healthy lives at all ages and promote well-being. The global health crisis of COVID-19 that exists today is unlike anything we have seen before. The illness causes humans to suffer, destabilizes global economies, and disrupts billions of lives.</w:t>
      </w:r>
    </w:p>
    <w:p xmlns:wp14="http://schemas.microsoft.com/office/word/2010/wordml" w:rsidP="58B0C0F5" w14:paraId="15E97EF3" wp14:textId="7464572E">
      <w:pPr>
        <w:pStyle w:val="Normal"/>
        <w:rPr>
          <w:b w:val="1"/>
          <w:bCs w:val="1"/>
        </w:rPr>
      </w:pPr>
      <w:r w:rsidRPr="58B0C0F5" w:rsidR="58B0C0F5">
        <w:rPr>
          <w:b w:val="1"/>
          <w:bCs w:val="1"/>
        </w:rPr>
        <w:t>NHS England framework for sustainable development</w:t>
      </w:r>
    </w:p>
    <w:p xmlns:wp14="http://schemas.microsoft.com/office/word/2010/wordml" w:rsidP="4D8522A4" w14:paraId="0EA02663" wp14:textId="477DF3CE">
      <w:pPr>
        <w:pStyle w:val="Normal"/>
      </w:pPr>
      <w:r w:rsidR="4D8522A4">
        <w:rPr/>
        <w:t>As early as in the nineties, the National Health Service (NHS) in England created a special unit that addressed these issues in a practical, empirical way by coordinating research, policy, and action. Several important lessons were learned by the NHS and PHE Sustainable Development Unit regarding coordinating and initiating wide-scale actions. Sustainable Development Unit began measuring the NHS's carbon footprint 10 years ago. Sustainable development goals cover a variety of topics (Macassa, 2021).</w:t>
      </w:r>
    </w:p>
    <w:p xmlns:wp14="http://schemas.microsoft.com/office/word/2010/wordml" w:rsidP="58B0C0F5" w14:paraId="0AE90F32" wp14:textId="6625F352">
      <w:pPr>
        <w:pStyle w:val="Normal"/>
        <w:rPr>
          <w:b w:val="1"/>
          <w:bCs w:val="1"/>
        </w:rPr>
      </w:pPr>
      <w:r w:rsidRPr="58B0C0F5" w:rsidR="58B0C0F5">
        <w:rPr>
          <w:b w:val="1"/>
          <w:bCs w:val="1"/>
        </w:rPr>
        <w:t>Cares</w:t>
      </w:r>
    </w:p>
    <w:p xmlns:wp14="http://schemas.microsoft.com/office/word/2010/wordml" w:rsidP="4D8522A4" w14:paraId="605FE40D" wp14:textId="22DCB4D4">
      <w:pPr>
        <w:pStyle w:val="Normal"/>
      </w:pPr>
      <w:r w:rsidR="4D8522A4">
        <w:rPr/>
        <w:t>Working carers provide short- or long-term care to loved ones, friends, or partners who would be unable to live on their own without their assistance. People who care for others provide both practical and emotional support. Healthcare in England is dedicated to the following: Support colleagues who are caring for their families in an exemplary manner. Assist colleagues in managing their caring responsibilities by creating a positive work environment. Work toward creating a caregiver-friendly work environment that integrates support of carers into our operations, policies, values, behaviors, and ultimately our culture (Franklin, 2017).</w:t>
      </w:r>
    </w:p>
    <w:p xmlns:wp14="http://schemas.microsoft.com/office/word/2010/wordml" w:rsidP="58B0C0F5" w14:paraId="7368ABA8" wp14:textId="6F5169F7">
      <w:pPr>
        <w:pStyle w:val="Normal"/>
        <w:rPr>
          <w:b w:val="1"/>
          <w:bCs w:val="1"/>
        </w:rPr>
      </w:pPr>
      <w:r w:rsidRPr="58B0C0F5" w:rsidR="58B0C0F5">
        <w:rPr>
          <w:b w:val="1"/>
          <w:bCs w:val="1"/>
        </w:rPr>
        <w:t>Equality, diversity, and inclusion</w:t>
      </w:r>
    </w:p>
    <w:p xmlns:wp14="http://schemas.microsoft.com/office/word/2010/wordml" w:rsidP="4D8522A4" w14:paraId="1326C8E1" wp14:textId="43F4C2BD">
      <w:pPr>
        <w:pStyle w:val="Normal"/>
      </w:pPr>
      <w:r w:rsidR="4D8522A4">
        <w:rPr/>
        <w:t>Diversity at work occurs when employees within and across an organization reflect the broader population. The plan examines EDI in its broader context as well as in terms of broader issues such as racial, ethnic, and linguistic barriers. NHS England commits to EDI in the following ways: We provide a helpful, respectful, and engaging working environment in which everyone has equal opportunities to grow personally and professionally. As well as providing employment opportunities, we need to provide support to help people gain skills, knowledge, and experience (Oswick and Noon, 2012).</w:t>
      </w:r>
    </w:p>
    <w:p xmlns:wp14="http://schemas.microsoft.com/office/word/2010/wordml" w:rsidP="58B0C0F5" w14:paraId="400D1361" wp14:textId="19D2E434">
      <w:pPr>
        <w:pStyle w:val="Normal"/>
        <w:rPr>
          <w:b w:val="1"/>
          <w:bCs w:val="1"/>
        </w:rPr>
      </w:pPr>
      <w:r w:rsidRPr="58B0C0F5" w:rsidR="58B0C0F5">
        <w:rPr>
          <w:b w:val="1"/>
          <w:bCs w:val="1"/>
        </w:rPr>
        <w:t>Mental Health</w:t>
      </w:r>
    </w:p>
    <w:p xmlns:wp14="http://schemas.microsoft.com/office/word/2010/wordml" w:rsidP="4D8522A4" w14:paraId="33B47611" wp14:textId="2DA5B137">
      <w:pPr>
        <w:pStyle w:val="Normal"/>
      </w:pPr>
      <w:r w:rsidR="4D8522A4">
        <w:rPr/>
        <w:t>Mental health problems are widespread and sometimes disabled, yet are hidden, according to the Five Year Forward View for Mental Health. People who suffer from depression or anxiety will not seek help if they have chest pains. There is a diagnosis of mental illness in at least one out of four adults each year from all walks of life. A majority of people with mental illness who lose their jobs due to mental illness suffer from mental health problems. As part of NHS England, we are striving to: Employees and job applicants with mental health issues should be treated with a positive attitude. In local recruitment literature, positive statements will be included. Provide appropriate interview skills and mental health issues to all employees involved in recruitment and selection (Enos, 2017).</w:t>
      </w:r>
    </w:p>
    <w:p xmlns:wp14="http://schemas.microsoft.com/office/word/2010/wordml" w:rsidP="4D8522A4" w14:paraId="4217EDBE" wp14:textId="28485740">
      <w:pPr>
        <w:pStyle w:val="Normal"/>
      </w:pPr>
      <w:r w:rsidR="4D8522A4">
        <w:rPr/>
        <w:t>You should ensure that any employment or occupational health check makes clear that people with mental health problems are not going to be discriminated against, and that letting your employer know about your mental health problem allows them both to assess and provide the appropriate support or assistance. Assist employees who have mental health issues with nonjudgmental and proactive support. Make sure all line managers are informed and trained on mental health management.</w:t>
      </w:r>
    </w:p>
    <w:p xmlns:wp14="http://schemas.microsoft.com/office/word/2010/wordml" w:rsidP="58B0C0F5" w14:paraId="777697AF" wp14:textId="42A3488A">
      <w:pPr>
        <w:pStyle w:val="Normal"/>
        <w:rPr>
          <w:b w:val="1"/>
          <w:bCs w:val="1"/>
        </w:rPr>
      </w:pPr>
      <w:r w:rsidRPr="58B0C0F5" w:rsidR="58B0C0F5">
        <w:rPr>
          <w:b w:val="1"/>
          <w:bCs w:val="1"/>
        </w:rPr>
        <w:t>Smarter Working</w:t>
      </w:r>
    </w:p>
    <w:p xmlns:wp14="http://schemas.microsoft.com/office/word/2010/wordml" w:rsidP="4D8522A4" w14:paraId="3072E881" wp14:textId="3C0912CE">
      <w:pPr>
        <w:pStyle w:val="Normal"/>
      </w:pPr>
      <w:r w:rsidR="4D8522A4">
        <w:rPr/>
        <w:t>By definition, smarter working is an approach to managing work that combines flexibility, autonomy, collaboration, as well as optimizing the tools and environments in which employees work, to boost efficiency and effectiveness in achieving their job outcomes. As part of our commitment to our colleagues, NHS England offers a supportive and flexible working environment. Among the things Smarter Working intends to achieve are:</w:t>
      </w:r>
    </w:p>
    <w:p xmlns:wp14="http://schemas.microsoft.com/office/word/2010/wordml" w:rsidP="4D8522A4" w14:paraId="0E5D705F" wp14:textId="7F182DD2">
      <w:pPr>
        <w:pStyle w:val="Normal"/>
      </w:pPr>
      <w:r w:rsidR="4D8522A4">
        <w:rPr/>
        <w:t>Work with staff to support their efforts. Increase staff efficiency and effectiveness. To allow staff to decide where and how they want to work, and to give them a level of autonomy. Offering staff a flexible work-life balance to meet the needs of the company is important. Employers around the country may be attracted to NHS England by its schedule and location. Leverage technology, assets, and estate to the maximum extent possible (Thareja, 2014).</w:t>
      </w:r>
    </w:p>
    <w:p xmlns:wp14="http://schemas.microsoft.com/office/word/2010/wordml" w:rsidP="58B0C0F5" w14:paraId="011C6B7A" wp14:textId="31951A6E">
      <w:pPr>
        <w:pStyle w:val="Normal"/>
        <w:rPr>
          <w:b w:val="1"/>
          <w:bCs w:val="1"/>
        </w:rPr>
      </w:pPr>
      <w:r w:rsidRPr="58B0C0F5" w:rsidR="58B0C0F5">
        <w:rPr>
          <w:b w:val="1"/>
          <w:bCs w:val="1"/>
        </w:rPr>
        <w:t>Changes of sustainable development for Health and social care system</w:t>
      </w:r>
    </w:p>
    <w:p xmlns:wp14="http://schemas.microsoft.com/office/word/2010/wordml" w:rsidP="4D8522A4" w14:paraId="7F5B7C8E" wp14:textId="66CED8E8">
      <w:pPr>
        <w:pStyle w:val="Normal"/>
      </w:pPr>
      <w:r w:rsidR="4D8522A4">
        <w:rPr/>
        <w:t>The health and social care sector needs to change at many levels to become more environmentally sustainable. Those organizations will be monitored at the SDU and work to push them further regularly. To identify opportunities for joint working and stimulate collaboration, it is vital to bring people from various organizations and bodies together. Sustainable development networks across the country, in the North, South, Midlands, and East as well as London, are becoming more active in involving health and environmental professionals (Hewitt et al., 2018). Several opportunities can be exploited by using the following channels:</w:t>
      </w:r>
    </w:p>
    <w:p xmlns:wp14="http://schemas.microsoft.com/office/word/2010/wordml" w:rsidP="58B0C0F5" w14:paraId="551FF0EE" wp14:textId="5BAFDE8A">
      <w:pPr>
        <w:pStyle w:val="Normal"/>
        <w:rPr>
          <w:b w:val="1"/>
          <w:bCs w:val="1"/>
        </w:rPr>
      </w:pPr>
      <w:r w:rsidRPr="58B0C0F5" w:rsidR="58B0C0F5">
        <w:rPr>
          <w:b w:val="1"/>
          <w:bCs w:val="1"/>
        </w:rPr>
        <w:t>Making facilities sustainable</w:t>
      </w:r>
    </w:p>
    <w:p xmlns:wp14="http://schemas.microsoft.com/office/word/2010/wordml" w:rsidP="4D8522A4" w14:paraId="30635B23" wp14:textId="1AE02E77">
      <w:pPr>
        <w:pStyle w:val="Normal"/>
      </w:pPr>
      <w:r w:rsidR="4D8522A4">
        <w:rPr/>
        <w:t>Health and social care facilities are associated with considerable environmental impacts. It is reported that 19 percent of the total NHS carbon footprint is attributable to direct energy use in hospitals and other buildings. Organizations have the most control over this aspect of the footprint. By utilizing natural heating, lighting, and ventilation, as well as installing combined heating and power systems, building innovations can reduce their environmental impact. The feasibility of heating facilities to a lower temperature, for example, could be explored without significant upfront investment (Klumbytė et al., 2021).  By segregating waste streams more effectively and increasing recycling and reusing of hospital waste, it is possible to reduce the environmental impacts associated with waste disposal. Additionally, buildings have to be made more resistant to environmental changes. The risk exists that climate adaptation could be compromised by measures intended to mitigate climate change. It is possible, for example, to reduce your heating expenses in winter by designing spaces to maximize natural energy or solar gain, at the cost of making rooms hard to keep cool in summer. When designing improvements to make hospitals and care homes more environmentally sustainable, it is important to consider factors like this when older people were most likely to die during the 2003 European heatwave (Guerrero-Liquet et al., 2016).</w:t>
      </w:r>
    </w:p>
    <w:p xmlns:wp14="http://schemas.microsoft.com/office/word/2010/wordml" w:rsidP="58B0C0F5" w14:paraId="5AEB04C0" wp14:textId="714DDD76">
      <w:pPr>
        <w:pStyle w:val="Normal"/>
        <w:rPr>
          <w:b w:val="1"/>
          <w:bCs w:val="1"/>
        </w:rPr>
      </w:pPr>
      <w:r w:rsidRPr="58B0C0F5" w:rsidR="58B0C0F5">
        <w:rPr>
          <w:b w:val="1"/>
          <w:bCs w:val="1"/>
        </w:rPr>
        <w:t>Minimizing care miles</w:t>
      </w:r>
    </w:p>
    <w:p xmlns:wp14="http://schemas.microsoft.com/office/word/2010/wordml" w:rsidP="4D8522A4" w14:paraId="33013C1D" wp14:textId="5EC2C1D7">
      <w:pPr>
        <w:pStyle w:val="Normal"/>
      </w:pPr>
      <w:r w:rsidR="4D8522A4">
        <w:rPr/>
        <w:t>A significant portion of the environmental impact of social care is attributed to staff and patient travel, which accounts for 16 percent of the NHS' carbon footprint. Communities might mitigate this impact by providing care in homes. For example, Norfolk's mobile mammography program, for example, cut CO2 emissions by two-thirds. Despite this, it is essential to assess impacts in the broader sense to ensure that savings from reduced patient travel are not offset by increased staff travel or by other environmental impacts. Using currently available home dialysis technology, for instance, can have a larger environmental impact (even though travel is reduced) if patients are required to undergo more frequent and longer dialysis sessions (Skiba, 2006). Planning a roster carefully can minimize the travel associated with home visits. Some services offer lower impact alternatives when travel is required. Using carpools, smart cars, and electric bikes, the Mental Health Partnership NHS Trust decreased CO2 emissions and business mileage claims in their Avon and Wiltshire Mental Health Partnership NHS Trust.</w:t>
      </w:r>
    </w:p>
    <w:p xmlns:wp14="http://schemas.microsoft.com/office/word/2010/wordml" w:rsidP="4D8522A4" w14:paraId="20BD49D2" wp14:textId="0410A121">
      <w:pPr>
        <w:pStyle w:val="Normal"/>
      </w:pPr>
      <w:r w:rsidRPr="58B0C0F5" w:rsidR="58B0C0F5">
        <w:rPr>
          <w:b w:val="1"/>
          <w:bCs w:val="1"/>
        </w:rPr>
        <w:t>P</w:t>
      </w:r>
      <w:r w:rsidRPr="58B0C0F5" w:rsidR="58B0C0F5">
        <w:rPr>
          <w:b w:val="1"/>
          <w:bCs w:val="1"/>
        </w:rPr>
        <w:t>romoting</w:t>
      </w:r>
      <w:r w:rsidRPr="58B0C0F5" w:rsidR="58B0C0F5">
        <w:rPr>
          <w:b w:val="1"/>
          <w:bCs w:val="1"/>
        </w:rPr>
        <w:t xml:space="preserve"> prevention and self-management</w:t>
      </w:r>
    </w:p>
    <w:p xmlns:wp14="http://schemas.microsoft.com/office/word/2010/wordml" w:rsidP="4D8522A4" w14:paraId="3F13116C" wp14:textId="4F08E219">
      <w:pPr>
        <w:pStyle w:val="Normal"/>
      </w:pPr>
      <w:r w:rsidR="4D8522A4">
        <w:rPr/>
        <w:t>The strongest message that emerged from our research was the need for prevention at the heart of health and social care sustainability. Health and social care approaches that minimize the need for care in an environmentally sustainable way are those that prevent health problems, encourage health-promoting behaviors among the public, and assist people with existing diseases to manage them to the best of their ability (Hindley and MacPhie, 2019). It is very important to keep people healthy to prevent people from becoming patients in need of treatment, and to provide the NHS with a long-term sustainable future. The best way to do that is by encouraging healthier lifestyles, which are also environmentally friendly. The relevance of prevention to sustainability lies in reducing future resource demands and lifetime use of services through preventative approaches. Keeping health and social care resources from being wasted should be the focus of preventive activity from a sustainability perspective. To do this, it will be necessary to promote healthy behavior in the population to prevent the onset of illness. The tertiary prevention component aims to prevent people who contract diseases (especially chronic ones) from having to undergo expensive, resource-intensive treatment.</w:t>
      </w:r>
    </w:p>
    <w:p xmlns:wp14="http://schemas.microsoft.com/office/word/2010/wordml" w:rsidP="58B0C0F5" w14:paraId="25141069" wp14:textId="05630CC9">
      <w:pPr>
        <w:pStyle w:val="Normal"/>
        <w:rPr>
          <w:b w:val="1"/>
          <w:bCs w:val="1"/>
        </w:rPr>
      </w:pPr>
      <w:r w:rsidRPr="58B0C0F5" w:rsidR="58B0C0F5">
        <w:rPr>
          <w:b w:val="1"/>
          <w:bCs w:val="1"/>
        </w:rPr>
        <w:t>Evidence-based personalized care</w:t>
      </w:r>
    </w:p>
    <w:p xmlns:wp14="http://schemas.microsoft.com/office/word/2010/wordml" w:rsidP="4D8522A4" w14:paraId="59362733" wp14:textId="69C0F3CC">
      <w:pPr>
        <w:pStyle w:val="Normal"/>
      </w:pPr>
      <w:r w:rsidR="4D8522A4">
        <w:rPr/>
        <w:t>Providing evidence-based care at all levels is key to promoting an environmentally sustainable health and social care system. A treatment or a support system that provides maximum return on investment (either in terms of finances or natural resources) is by nature more sustainable, as it reduces the waste of scarce resources. In this case, there are two challenges. In the first place, the evidence base needs to be developed further. In addition, existing evidence should be applied much more strategically than it is currently (Zipkin, Greenblatt, and Kushinka, 2012). To achieve this, we will examine supply-induced demand and identify uncalled-for variations in practice. For maximum value to be understood, it needs to be seen through the prism of the individual patient or service user, so care should be individualized and evidence-based. Individuals' values can be cultivated through shared decision-making tools, helping to create an efficient and effective organization.</w:t>
      </w:r>
    </w:p>
    <w:p xmlns:wp14="http://schemas.microsoft.com/office/word/2010/wordml" w:rsidP="58B0C0F5" w14:paraId="10F91ED4" wp14:textId="6A845B19">
      <w:pPr>
        <w:pStyle w:val="Normal"/>
        <w:rPr>
          <w:b w:val="1"/>
          <w:bCs w:val="1"/>
        </w:rPr>
      </w:pPr>
      <w:r w:rsidRPr="58B0C0F5" w:rsidR="58B0C0F5">
        <w:rPr>
          <w:b w:val="1"/>
          <w:bCs w:val="1"/>
        </w:rPr>
        <w:t>Obtaining the maximum value of pharmaceutical and technologies</w:t>
      </w:r>
    </w:p>
    <w:p xmlns:wp14="http://schemas.microsoft.com/office/word/2010/wordml" w:rsidP="4D8522A4" w14:paraId="390D5027" wp14:textId="3717FF8D">
      <w:pPr>
        <w:pStyle w:val="Normal"/>
      </w:pPr>
      <w:r w:rsidR="4D8522A4">
        <w:rPr/>
        <w:t>Approximately 22 percent of NHS carbon footprint comes from pharmaceuticals, while 13 percent of its costs are incurred by the industry. Controlling inflationary pressures in the drug budget is important from a financial and environmental perspective (Sharma, 2015).</w:t>
      </w:r>
    </w:p>
    <w:p xmlns:wp14="http://schemas.microsoft.com/office/word/2010/wordml" w:rsidP="4D8522A4" w14:paraId="07355937" wp14:textId="029A0F16">
      <w:pPr>
        <w:pStyle w:val="Normal"/>
      </w:pPr>
      <w:r w:rsidR="4D8522A4">
        <w:rPr/>
        <w:t>With its purchasing power, the NHS can influence manufacturing processes in some ways. In addition to the large number of medications not taken as prescribed, healthcare services must reduce the number of wasted drugs due to poor stock management or incorrect prescribing. The high volumes involved in medicine management could make a significant difference in aggregates. Patients can make informed choices about their medication better when they use shared decision-making tools. There may also be a role for social care professionals in improving the efficiency of the use of pharmaceuticals in the elderly given how many older individuals take multiple medications and how much medication is wasted in care homes through overmedication or inappropriate prescribing. Intensive use of pharmaceuticals during the dying process illustrates how attitudes about end-of-life care can affect the long-term effectiveness of health and social services (Brocklebank, Bedford, and Griffiths, 2013).</w:t>
      </w:r>
    </w:p>
    <w:p xmlns:wp14="http://schemas.microsoft.com/office/word/2010/wordml" w:rsidP="58B0C0F5" w14:paraId="437E3E6B" wp14:textId="27F7D09E">
      <w:pPr>
        <w:pStyle w:val="Normal"/>
        <w:rPr>
          <w:b w:val="1"/>
          <w:bCs w:val="1"/>
        </w:rPr>
      </w:pPr>
      <w:r w:rsidRPr="58B0C0F5" w:rsidR="58B0C0F5">
        <w:rPr>
          <w:b w:val="1"/>
          <w:bCs w:val="1"/>
        </w:rPr>
        <w:t>Conclusion</w:t>
      </w:r>
    </w:p>
    <w:p xmlns:wp14="http://schemas.microsoft.com/office/word/2010/wordml" w:rsidP="4D8522A4" w14:paraId="6F05C838" wp14:textId="3BDA12FF">
      <w:pPr>
        <w:pStyle w:val="Normal"/>
      </w:pPr>
      <w:r w:rsidR="4D8522A4">
        <w:rPr/>
        <w:t>Personalized services are also ones that connect a person to their local community and their surroundings, contributing to a sustainable development approach to social care. Social, economic, and environmental sustainability are increasingly seen as interconnected. A sustainable health system is built on the use of metrics that are accurate and reliable. In light of lessons from quality improvement and performance reporting in health care, we examine the need for better reporting of environmental impacts of health care. Ecosystems have carrying capacity and can sustainably support human development. Monitoring health status and the impact of ecological and economic sustainability is an important function of the health sector. Climate change, ozone depletion, biodiversity loss, degradation of ecosystems, and persistent organic pollutants are among the global environmental threats to health. Climate change is expected to have profound implications for long-term health, including a lack of food, a surge in naturally occurring catastrophes, an outbreak of infectious diseases, rising sea levels, modified precipitation patterns, and more frequent extreme weather events, which will affect less developed countries the most. Human health planning requires improved knowledge of disease-causing mechanisms and vulnerable populations to protect against potential global environmental threats.</w:t>
      </w:r>
    </w:p>
    <w:p xmlns:wp14="http://schemas.microsoft.com/office/word/2010/wordml" w:rsidP="58B0C0F5" w14:paraId="0802F8AE" wp14:textId="1CC8B289">
      <w:pPr>
        <w:pStyle w:val="Normal"/>
        <w:rPr>
          <w:b w:val="1"/>
          <w:bCs w:val="1"/>
        </w:rPr>
      </w:pPr>
      <w:r w:rsidRPr="58B0C0F5" w:rsidR="58B0C0F5">
        <w:rPr>
          <w:b w:val="1"/>
          <w:bCs w:val="1"/>
        </w:rPr>
        <w:t>References</w:t>
      </w:r>
    </w:p>
    <w:p xmlns:wp14="http://schemas.microsoft.com/office/word/2010/wordml" w:rsidP="4D8522A4" w14:paraId="409DD6DD" wp14:textId="394A8FF3">
      <w:pPr>
        <w:pStyle w:val="Normal"/>
      </w:pPr>
      <w:r w:rsidR="4D8522A4">
        <w:rPr/>
        <w:t xml:space="preserve"> </w:t>
      </w:r>
    </w:p>
    <w:p xmlns:wp14="http://schemas.microsoft.com/office/word/2010/wordml" w:rsidP="4D8522A4" w14:paraId="753CBAFA" wp14:textId="3607F26A">
      <w:pPr>
        <w:pStyle w:val="Normal"/>
      </w:pPr>
      <w:r w:rsidR="4D8522A4">
        <w:rPr/>
        <w:t>Agbedahin, A.V. (2019). Sustainable development, Education for Sustainable Development, and the 2030 Agenda for Sustainable Development: Emergence, efficacy, eminence, and future. Sustainable Development.</w:t>
      </w:r>
    </w:p>
    <w:p xmlns:wp14="http://schemas.microsoft.com/office/word/2010/wordml" w:rsidP="4D8522A4" w14:paraId="14E75EA2" wp14:textId="4691966E">
      <w:pPr>
        <w:pStyle w:val="Normal"/>
      </w:pPr>
      <w:r w:rsidR="4D8522A4">
        <w:rPr/>
        <w:t>Antonelli, C. and Fassio, C. (2015). Globalization and the Knowledge-Driven Economy. Economic Development Quarterly, 30(1), pp.3–14.</w:t>
      </w:r>
    </w:p>
    <w:p xmlns:wp14="http://schemas.microsoft.com/office/word/2010/wordml" w:rsidP="4D8522A4" w14:paraId="082908B2" wp14:textId="22BA14CC">
      <w:pPr>
        <w:pStyle w:val="Normal"/>
      </w:pPr>
      <w:r w:rsidR="4D8522A4">
        <w:rPr/>
        <w:t>Brocklebank, R., Bedford, H. and Griffiths, L.J. (2013). Social determinants of parent-child interaction in the UK. Child: Care, Health and Development, 40(4), pp.472–480.</w:t>
      </w:r>
    </w:p>
    <w:p xmlns:wp14="http://schemas.microsoft.com/office/word/2010/wordml" w:rsidP="4D8522A4" w14:paraId="43C183A1" wp14:textId="0E43B934">
      <w:pPr>
        <w:pStyle w:val="Normal"/>
      </w:pPr>
      <w:r w:rsidR="4D8522A4">
        <w:rPr/>
        <w:t>Eleveld, A. (2017). Activation policies: policies of social inclusion or social exclusion? Journal of Poverty and Social Justice, 25(3), pp.277–285.</w:t>
      </w:r>
    </w:p>
    <w:p xmlns:wp14="http://schemas.microsoft.com/office/word/2010/wordml" w:rsidP="4D8522A4" w14:paraId="37BB85D0" wp14:textId="70F441F4">
      <w:pPr>
        <w:pStyle w:val="Normal"/>
      </w:pPr>
      <w:r w:rsidR="4D8522A4">
        <w:rPr/>
        <w:t>Enos, G. (2017). Mental health providers need to be proactive in patients' heart health. Mental Health Weekly, 27(10), pp.1–7.</w:t>
      </w:r>
    </w:p>
    <w:p xmlns:wp14="http://schemas.microsoft.com/office/word/2010/wordml" w:rsidP="4D8522A4" w14:paraId="10D55EB3" wp14:textId="21559052">
      <w:pPr>
        <w:pStyle w:val="Normal"/>
      </w:pPr>
      <w:r w:rsidR="4D8522A4">
        <w:rPr/>
        <w:t>Fanzo, J. (2019). Healthy and Sustainable Diets and Food Systems: the Key to Achieving Sustainable Development Goal 2? Food Ethics.</w:t>
      </w:r>
    </w:p>
    <w:p xmlns:wp14="http://schemas.microsoft.com/office/word/2010/wordml" w:rsidP="4D8522A4" w14:paraId="62245F5E" wp14:textId="77BE4B0E">
      <w:pPr>
        <w:pStyle w:val="Normal"/>
      </w:pPr>
      <w:r w:rsidR="4D8522A4">
        <w:rPr/>
        <w:t>Feliciano, D. (2019). A review on the contribution of crop diversification to Sustainable Development Goal 1 “No poverty” in different world regions. Sustainable Development, 27(4), pp.795–808.</w:t>
      </w:r>
    </w:p>
    <w:p xmlns:wp14="http://schemas.microsoft.com/office/word/2010/wordml" w:rsidP="4D8522A4" w14:paraId="28AAA87D" wp14:textId="15075708">
      <w:pPr>
        <w:pStyle w:val="Normal"/>
      </w:pPr>
      <w:r w:rsidR="4D8522A4">
        <w:rPr/>
        <w:t>Franklin, C.E. (2017). Cares, Identification, and Agency Reductionism. Pacific Philosophical Quarterly, 98, pp.577–598.</w:t>
      </w:r>
    </w:p>
    <w:p xmlns:wp14="http://schemas.microsoft.com/office/word/2010/wordml" w:rsidP="4D8522A4" w14:paraId="54F635A8" wp14:textId="0F83D19E">
      <w:pPr>
        <w:pStyle w:val="Normal"/>
      </w:pPr>
      <w:r w:rsidR="4D8522A4">
        <w:rPr/>
        <w:t>Guerrero-Liquet, G., Sánchez-Lozano, J., García-Cascales, M., Lamata, M. and Verdegay, J. (2016). Decision-Making for Risk Management in Sustainable Renewable Energy Facilities: A Case Study in the Dominican Republic. Sustainability, 8(5), p.455.</w:t>
      </w:r>
    </w:p>
    <w:p xmlns:wp14="http://schemas.microsoft.com/office/word/2010/wordml" w:rsidP="4D8522A4" w14:paraId="16CD3045" wp14:textId="6EEA4153">
      <w:pPr>
        <w:pStyle w:val="Normal"/>
      </w:pPr>
      <w:r w:rsidR="4D8522A4">
        <w:rPr/>
        <w:t>Halisçelik, E. and Soytas, M.A. (2019). Sustainable development from millennium 2015 to Sustainable Development Goals 2030. Sustainable Development.</w:t>
      </w:r>
    </w:p>
    <w:p xmlns:wp14="http://schemas.microsoft.com/office/word/2010/wordml" w:rsidP="4D8522A4" w14:paraId="382C854B" wp14:textId="613B226F">
      <w:pPr>
        <w:pStyle w:val="Normal"/>
      </w:pPr>
      <w:r w:rsidR="4D8522A4">
        <w:rPr/>
        <w:t>Hewitt, M., Molthan-Hill, P., Lomax, R. and Baddley, J. (2018). Supporting the UN's Sustainable Development Goals: reconceptualizing a "sustainable development assessment tool" for the health and care system in England. Perspectives in Public Health, 139(2), pp.88–96.</w:t>
      </w:r>
    </w:p>
    <w:p xmlns:wp14="http://schemas.microsoft.com/office/word/2010/wordml" w:rsidP="4D8522A4" w14:paraId="4A9D52A1" wp14:textId="34B412CB">
      <w:pPr>
        <w:pStyle w:val="Normal"/>
      </w:pPr>
      <w:r w:rsidR="4D8522A4">
        <w:rPr/>
        <w:t>Hindley, K. and MacPhie, E. (2019). 006 Promoting self-management in patients with inflammatory arthritis: how do patients want education on self-management to be delivered? Rheumatology, 58(Supplement_3).</w:t>
      </w:r>
    </w:p>
    <w:p xmlns:wp14="http://schemas.microsoft.com/office/word/2010/wordml" w:rsidP="4D8522A4" w14:paraId="6EF463FD" wp14:textId="1A69AA05">
      <w:pPr>
        <w:pStyle w:val="Normal"/>
      </w:pPr>
      <w:r w:rsidR="4D8522A4">
        <w:rPr/>
        <w:t>Kaliappen, N. and Hilman, H. (2017). Competitive strategies, market orientation types, and innovation strategies: finding the strategic fit. World Journal of Entrepreneurship, Management, and Sustainable Development, 13(3), pp.257–261.</w:t>
      </w:r>
    </w:p>
    <w:p xmlns:wp14="http://schemas.microsoft.com/office/word/2010/wordml" w:rsidP="4D8522A4" w14:paraId="0FDA305D" wp14:textId="538C670A">
      <w:pPr>
        <w:pStyle w:val="Normal"/>
      </w:pPr>
      <w:r w:rsidR="4D8522A4">
        <w:rPr/>
        <w:t>Klumbytė, E., Bliūdžius, R., Medineckienė, M. and Fokaides, P.A. (2021). An MCDM Model for Sustainable Decision-Making in Municipal Residential Buildings Facilities Management. Sustainability, 13(5), p.2820.</w:t>
      </w:r>
    </w:p>
    <w:p xmlns:wp14="http://schemas.microsoft.com/office/word/2010/wordml" w:rsidP="4D8522A4" w14:paraId="5F6AEAE6" wp14:textId="397EE614">
      <w:pPr>
        <w:pStyle w:val="Normal"/>
      </w:pPr>
      <w:r w:rsidR="4D8522A4">
        <w:rPr/>
        <w:t>Levine, B. (2012). Book Review: High Ideals and Noble Intentions: Voluntary Sector-Government Relations in Canada. Nonprofit and Voluntary Sector Quarterly, 41(6), pp.1284–1287.</w:t>
      </w:r>
    </w:p>
    <w:p xmlns:wp14="http://schemas.microsoft.com/office/word/2010/wordml" w:rsidP="4D8522A4" w14:paraId="4DD62F86" wp14:textId="6EB6878F">
      <w:pPr>
        <w:pStyle w:val="Normal"/>
      </w:pPr>
      <w:r w:rsidR="4D8522A4">
        <w:rPr/>
        <w:t>Macassa, G. (2021). Can sustainable health behavior contribute to ensuring healthy lives and wellbeing for all at all ages (SDG 3)? A viewpoint. Journal of Public Health Research.</w:t>
      </w:r>
    </w:p>
    <w:p xmlns:wp14="http://schemas.microsoft.com/office/word/2010/wordml" w:rsidP="4D8522A4" w14:paraId="5716F7EC" wp14:textId="5739D77F">
      <w:pPr>
        <w:pStyle w:val="Normal"/>
      </w:pPr>
      <w:r w:rsidR="4D8522A4">
        <w:rPr/>
        <w:t>McClenaghan, A. (2008). Ecological modernization in the UK: Northern Ireland's sustainable development strategy in context. Environmental Politics, 17(5), pp.804–814.</w:t>
      </w:r>
    </w:p>
    <w:p xmlns:wp14="http://schemas.microsoft.com/office/word/2010/wordml" w:rsidP="4D8522A4" w14:paraId="431EBDBC" wp14:textId="18967235">
      <w:pPr>
        <w:pStyle w:val="Normal"/>
      </w:pPr>
      <w:r w:rsidR="4D8522A4">
        <w:rPr/>
        <w:t>Oswick, C. and Noon, M. (2012). Discourses of Diversity, Equality, and Inclusion: Trenchant Formulations or Transient Fashions? British Journal of Management, 25(1), pp.23–39.</w:t>
      </w:r>
    </w:p>
    <w:p xmlns:wp14="http://schemas.microsoft.com/office/word/2010/wordml" w:rsidP="4D8522A4" w14:paraId="79E144DB" wp14:textId="59925483">
      <w:pPr>
        <w:pStyle w:val="Normal"/>
      </w:pPr>
      <w:r w:rsidR="4D8522A4">
        <w:rPr/>
        <w:t>Person-Centered Medicine, I.C. of (2019). 2017 Geneva Declaration Ten Years Promoting Healthy Lives and Well-being for All. International Journal of Person Centered Medicine, 7(4).</w:t>
      </w:r>
    </w:p>
    <w:p xmlns:wp14="http://schemas.microsoft.com/office/word/2010/wordml" w:rsidP="4D8522A4" w14:paraId="1147DA9D" wp14:textId="4B0D1BE5">
      <w:pPr>
        <w:pStyle w:val="Normal"/>
      </w:pPr>
      <w:r w:rsidR="4D8522A4">
        <w:rPr/>
        <w:t>Pinelli, M. and Maiolini, R. (2016). Strategies for Sustainable Development: Organizational Motivations, Stakeholders' Expectations, and Sustainability Agendas. Sustainable Development, 25(4), pp.288–298.</w:t>
      </w:r>
    </w:p>
    <w:p xmlns:wp14="http://schemas.microsoft.com/office/word/2010/wordml" w:rsidP="4D8522A4" w14:paraId="56F9D49D" wp14:textId="114ACE1F">
      <w:pPr>
        <w:pStyle w:val="Normal"/>
      </w:pPr>
      <w:r w:rsidR="4D8522A4">
        <w:rPr/>
        <w:t>Qizi, Y.N.D. (2021). Development Strategy – Towards Sustainable Development. The American Journal of Management and Economics Innovations, 03(02), pp.33–37.</w:t>
      </w:r>
    </w:p>
    <w:p xmlns:wp14="http://schemas.microsoft.com/office/word/2010/wordml" w:rsidP="4D8522A4" w14:paraId="27AC379E" wp14:textId="6CC33611">
      <w:pPr>
        <w:pStyle w:val="Normal"/>
      </w:pPr>
      <w:r w:rsidR="4D8522A4">
        <w:rPr/>
        <w:t>Ruengtam, P. (2017). Factor Analysis of Built Environment Design and Management of Residential Communities for Enhancing the Wellbeing of Elderly People. Procedia Engineering, 180, pp.966–974.</w:t>
      </w:r>
    </w:p>
    <w:p xmlns:wp14="http://schemas.microsoft.com/office/word/2010/wordml" w:rsidP="4D8522A4" w14:paraId="444B425B" wp14:textId="2A57F177">
      <w:pPr>
        <w:pStyle w:val="Normal"/>
      </w:pPr>
      <w:r w:rsidR="4D8522A4">
        <w:rPr/>
        <w:t>Sharma, D. (2015). Emerging Biomass Conversion Technologies for Obtaining Value-Added Chemicals and Fuels from Biomass. Proceedings of the Indian National Science Academy, 81(4).</w:t>
      </w:r>
    </w:p>
    <w:p xmlns:wp14="http://schemas.microsoft.com/office/word/2010/wordml" w:rsidP="4D8522A4" w14:paraId="1048F0B2" wp14:textId="10F7F7F2">
      <w:pPr>
        <w:pStyle w:val="Normal"/>
      </w:pPr>
      <w:r w:rsidR="4D8522A4">
        <w:rPr/>
        <w:t>Skiba, M. (2006). Strategies for Identifying and Minimizing Medication Errors in Health Care Settings. The Health Care Manager, 25(1), pp.70–77.</w:t>
      </w:r>
    </w:p>
    <w:p xmlns:wp14="http://schemas.microsoft.com/office/word/2010/wordml" w:rsidP="4D8522A4" w14:paraId="72237F46" wp14:textId="2BD047D5">
      <w:pPr>
        <w:pStyle w:val="Normal"/>
      </w:pPr>
      <w:r w:rsidR="4D8522A4">
        <w:rPr/>
        <w:t>Sutton, H. (2016). Analyze data to support your institution’s enrollment goals. The Successful Registrar, 16(8), pp.12–12.</w:t>
      </w:r>
    </w:p>
    <w:p xmlns:wp14="http://schemas.microsoft.com/office/word/2010/wordml" w:rsidP="4D8522A4" w14:paraId="779C4C7C" wp14:textId="5BE2F339">
      <w:pPr>
        <w:pStyle w:val="Normal"/>
      </w:pPr>
      <w:r w:rsidR="4D8522A4">
        <w:rPr/>
        <w:t>Thareja, P. (2014). Working Smarter, Not Harder. SSRN Electronic Journal.</w:t>
      </w:r>
    </w:p>
    <w:p xmlns:wp14="http://schemas.microsoft.com/office/word/2010/wordml" w:rsidP="4D8522A4" w14:paraId="5998371A" wp14:textId="4C4F8341">
      <w:pPr>
        <w:pStyle w:val="Normal"/>
      </w:pPr>
      <w:r w:rsidR="4D8522A4">
        <w:rPr/>
        <w:t>Toward Addressing Social Determinants of Health: A Health Care System Strategy. (2018). The Permanente Journal.</w:t>
      </w:r>
    </w:p>
    <w:p xmlns:wp14="http://schemas.microsoft.com/office/word/2010/wordml" w:rsidP="4D8522A4" w14:paraId="66BDEBBA" wp14:textId="196622CE">
      <w:pPr>
        <w:pStyle w:val="Normal"/>
      </w:pPr>
      <w:r w:rsidR="4D8522A4">
        <w:rPr/>
        <w:t>Wahyudin, D. and Malik, R.S. (2019). TEACHING ENVIRONMENTAL EDUCATION FOR SUSTAINABLE DEVELOPMENT: STRATEGIES AND CHALLENGES. Journal of Sustainable Development Education and Research, 3(1), p.51.</w:t>
      </w:r>
    </w:p>
    <w:p xmlns:wp14="http://schemas.microsoft.com/office/word/2010/wordml" w:rsidP="4D8522A4" w14:paraId="28E926FE" wp14:textId="627FE432">
      <w:pPr>
        <w:pStyle w:val="Normal"/>
      </w:pPr>
      <w:r w:rsidR="4D8522A4">
        <w:rPr/>
        <w:t>Zipkin, D.A., Greenblatt, L. and Kushinka, J.T. (2012). Evidence-Based Medicine and Primary Care: Keeping Up Is Hard to Do. Mount Sinai Journal of Medicine: A Journal of Translational and Personalized Medicine, 79(5), pp.545–554.</w:t>
      </w:r>
    </w:p>
    <w:p xmlns:wp14="http://schemas.microsoft.com/office/word/2010/wordml" w:rsidP="4D8522A4" w14:paraId="2C078E63" wp14:textId="0ADE9BF4">
      <w:pPr>
        <w:pStyle w:val="Normal"/>
      </w:pPr>
    </w:p>
    <w:sectPr>
      <w:pgSz w:w="12240" w:h="15840" w:orient="portrait"/>
      <w:pgMar w:top="1440" w:right="1440" w:bottom="1440" w:left="1440" w:header="720" w:footer="720" w:gutter="0"/>
      <w:cols w:space="720"/>
      <w:docGrid w:linePitch="360"/>
      <w:headerReference w:type="default" r:id="Rc9aeeea1ddea4264"/>
      <w:footerReference w:type="default" r:id="Re8402dd53c354c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1B8E71" w:rsidTr="1E1B8E71" w14:paraId="35F8B8A6">
      <w:tc>
        <w:tcPr>
          <w:tcW w:w="3120" w:type="dxa"/>
          <w:tcMar/>
        </w:tcPr>
        <w:p w:rsidR="1E1B8E71" w:rsidP="1E1B8E71" w:rsidRDefault="1E1B8E71" w14:paraId="6405454E" w14:textId="74A2544A">
          <w:pPr>
            <w:pStyle w:val="Header"/>
            <w:bidi w:val="0"/>
            <w:ind w:left="-115"/>
            <w:jc w:val="left"/>
          </w:pPr>
        </w:p>
      </w:tc>
      <w:tc>
        <w:tcPr>
          <w:tcW w:w="3120" w:type="dxa"/>
          <w:tcMar/>
        </w:tcPr>
        <w:p w:rsidR="1E1B8E71" w:rsidP="1E1B8E71" w:rsidRDefault="1E1B8E71" w14:paraId="5779E94D" w14:textId="2A3709B8">
          <w:pPr>
            <w:pStyle w:val="Header"/>
            <w:bidi w:val="0"/>
            <w:jc w:val="center"/>
          </w:pPr>
          <w:r>
            <w:fldChar w:fldCharType="begin"/>
          </w:r>
          <w:r>
            <w:instrText xml:space="preserve">PAGE</w:instrText>
          </w:r>
          <w:r>
            <w:fldChar w:fldCharType="separate"/>
          </w:r>
          <w:r>
            <w:fldChar w:fldCharType="end"/>
          </w:r>
        </w:p>
      </w:tc>
      <w:tc>
        <w:tcPr>
          <w:tcW w:w="3120" w:type="dxa"/>
          <w:tcMar/>
        </w:tcPr>
        <w:p w:rsidR="1E1B8E71" w:rsidP="1E1B8E71" w:rsidRDefault="1E1B8E71" w14:paraId="12C58BA9" w14:textId="45287917">
          <w:pPr>
            <w:pStyle w:val="Header"/>
            <w:bidi w:val="0"/>
            <w:ind w:right="-115"/>
            <w:jc w:val="right"/>
          </w:pPr>
        </w:p>
      </w:tc>
    </w:tr>
  </w:tbl>
  <w:p w:rsidR="1E1B8E71" w:rsidP="1E1B8E71" w:rsidRDefault="1E1B8E71" w14:paraId="022366D1" w14:textId="1AFC1B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1B8E71" w:rsidTr="1E1B8E71" w14:paraId="5E63F928">
      <w:tc>
        <w:tcPr>
          <w:tcW w:w="3120" w:type="dxa"/>
          <w:tcMar/>
        </w:tcPr>
        <w:p w:rsidR="1E1B8E71" w:rsidP="1E1B8E71" w:rsidRDefault="1E1B8E71" w14:paraId="6CDBBAE7" w14:textId="3AF09211">
          <w:pPr>
            <w:pStyle w:val="Header"/>
            <w:bidi w:val="0"/>
            <w:ind w:left="-115"/>
            <w:jc w:val="left"/>
          </w:pPr>
        </w:p>
      </w:tc>
      <w:tc>
        <w:tcPr>
          <w:tcW w:w="3120" w:type="dxa"/>
          <w:tcMar/>
        </w:tcPr>
        <w:p w:rsidR="1E1B8E71" w:rsidP="1E1B8E71" w:rsidRDefault="1E1B8E71" w14:paraId="7D27FABD" w14:textId="5CA3B072">
          <w:pPr>
            <w:pStyle w:val="Header"/>
            <w:bidi w:val="0"/>
            <w:jc w:val="center"/>
          </w:pPr>
        </w:p>
      </w:tc>
      <w:tc>
        <w:tcPr>
          <w:tcW w:w="3120" w:type="dxa"/>
          <w:tcMar/>
        </w:tcPr>
        <w:p w:rsidR="1E1B8E71" w:rsidP="1E1B8E71" w:rsidRDefault="1E1B8E71" w14:paraId="4560FA9C" w14:textId="32DE1F41">
          <w:pPr>
            <w:pStyle w:val="Header"/>
            <w:bidi w:val="0"/>
            <w:ind w:right="-115"/>
            <w:jc w:val="right"/>
          </w:pPr>
        </w:p>
      </w:tc>
    </w:tr>
  </w:tbl>
  <w:p w:rsidR="1E1B8E71" w:rsidP="1E1B8E71" w:rsidRDefault="1E1B8E71" w14:paraId="416EDCF4" w14:textId="11ECFDB6">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66E4D2"/>
    <w:rsid w:val="108D2F79"/>
    <w:rsid w:val="1E1B8E71"/>
    <w:rsid w:val="2466E4D2"/>
    <w:rsid w:val="4D8522A4"/>
    <w:rsid w:val="58B0C0F5"/>
    <w:rsid w:val="58DCEE52"/>
    <w:rsid w:val="6A4CD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D2F79"/>
  <w15:chartTrackingRefBased/>
  <w15:docId w15:val="{4E7DC177-5E46-40C8-865B-E5986C1699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12fc4fc26e54643" /><Relationship Type="http://schemas.openxmlformats.org/officeDocument/2006/relationships/header" Target="header.xml" Id="Rc9aeeea1ddea4264" /><Relationship Type="http://schemas.openxmlformats.org/officeDocument/2006/relationships/footer" Target="footer.xml" Id="Re8402dd53c354c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2021-12-11T18:00:42.0129570Z</dcterms:created>
  <dcterms:modified xsi:type="dcterms:W3CDTF">2021-12-11T18:52:03.1922908Z</dcterms:modified>
  <dc:creator>zaynab bibi</dc:creator>
  <lastModifiedBy>zaynab bibi</lastModifiedBy>
</coreProperties>
</file>