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35436420"/>
        <w:docPartObj>
          <w:docPartGallery w:val="Cover Pages"/>
          <w:docPartUnique/>
        </w:docPartObj>
      </w:sdtPr>
      <w:sdtContent>
        <w:p w14:paraId="6E737C86" w14:textId="4C8986D0" w:rsidR="00665680" w:rsidRDefault="00665680">
          <w:r>
            <w:rPr>
              <w:noProof/>
            </w:rPr>
            <mc:AlternateContent>
              <mc:Choice Requires="wpg">
                <w:drawing>
                  <wp:anchor distT="0" distB="0" distL="114300" distR="114300" simplePos="0" relativeHeight="251662336" behindDoc="0" locked="0" layoutInCell="1" allowOverlap="1" wp14:anchorId="5F7D0FF2" wp14:editId="5BD9AD1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044D27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8D19CE6" wp14:editId="2C7D0C15">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891620476"/>
                                  <w:dataBinding w:prefixMappings="xmlns:ns0='http://purl.org/dc/elements/1.1/' xmlns:ns1='http://schemas.openxmlformats.org/package/2006/metadata/core-properties' " w:xpath="/ns1:coreProperties[1]/ns0:creator[1]" w:storeItemID="{6C3C8BC8-F283-45AE-878A-BAB7291924A1}"/>
                                  <w:text/>
                                </w:sdtPr>
                                <w:sdtContent>
                                  <w:p w14:paraId="1CE2BC9B" w14:textId="3A521239" w:rsidR="00665680" w:rsidRDefault="00665680">
                                    <w:pPr>
                                      <w:pStyle w:val="NoSpacing"/>
                                      <w:jc w:val="right"/>
                                      <w:rPr>
                                        <w:color w:val="595959" w:themeColor="text1" w:themeTint="A6"/>
                                        <w:sz w:val="28"/>
                                        <w:szCs w:val="28"/>
                                      </w:rPr>
                                    </w:pPr>
                                    <w:r>
                                      <w:rPr>
                                        <w:color w:val="595959" w:themeColor="text1" w:themeTint="A6"/>
                                        <w:sz w:val="28"/>
                                        <w:szCs w:val="28"/>
                                      </w:rPr>
                                      <w:t>Brandon Jones</w:t>
                                    </w:r>
                                  </w:p>
                                </w:sdtContent>
                              </w:sdt>
                              <w:p w14:paraId="416A35AA" w14:textId="5C7D5C33" w:rsidR="00665680" w:rsidRDefault="00665680">
                                <w:pPr>
                                  <w:pStyle w:val="NoSpacing"/>
                                  <w:jc w:val="right"/>
                                  <w:rPr>
                                    <w:color w:val="595959" w:themeColor="text1" w:themeTint="A6"/>
                                    <w:sz w:val="18"/>
                                    <w:szCs w:val="18"/>
                                  </w:rPr>
                                </w:pPr>
                                <w:sdt>
                                  <w:sdtPr>
                                    <w:rPr>
                                      <w:color w:val="595959" w:themeColor="text1" w:themeTint="A6"/>
                                      <w:sz w:val="18"/>
                                      <w:szCs w:val="18"/>
                                    </w:rPr>
                                    <w:alias w:val="Email"/>
                                    <w:tag w:val="Email"/>
                                    <w:id w:val="923069261"/>
                                    <w:dataBinding w:prefixMappings="xmlns:ns0='http://schemas.microsoft.com/office/2006/coverPageProps' " w:xpath="/ns0:CoverPageProperties[1]/ns0:CompanyEmail[1]" w:storeItemID="{55AF091B-3C7A-41E3-B477-F2FDAA23CFDA}"/>
                                    <w:text/>
                                  </w:sdtPr>
                                  <w:sdtContent>
                                    <w:r w:rsidR="0076067B">
                                      <w:rPr>
                                        <w:color w:val="595959" w:themeColor="text1" w:themeTint="A6"/>
                                        <w:sz w:val="18"/>
                                        <w:szCs w:val="18"/>
                                      </w:rPr>
                                      <w:t>1805607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8D19CE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891620476"/>
                            <w:dataBinding w:prefixMappings="xmlns:ns0='http://purl.org/dc/elements/1.1/' xmlns:ns1='http://schemas.openxmlformats.org/package/2006/metadata/core-properties' " w:xpath="/ns1:coreProperties[1]/ns0:creator[1]" w:storeItemID="{6C3C8BC8-F283-45AE-878A-BAB7291924A1}"/>
                            <w:text/>
                          </w:sdtPr>
                          <w:sdtContent>
                            <w:p w14:paraId="1CE2BC9B" w14:textId="3A521239" w:rsidR="00665680" w:rsidRDefault="00665680">
                              <w:pPr>
                                <w:pStyle w:val="NoSpacing"/>
                                <w:jc w:val="right"/>
                                <w:rPr>
                                  <w:color w:val="595959" w:themeColor="text1" w:themeTint="A6"/>
                                  <w:sz w:val="28"/>
                                  <w:szCs w:val="28"/>
                                </w:rPr>
                              </w:pPr>
                              <w:r>
                                <w:rPr>
                                  <w:color w:val="595959" w:themeColor="text1" w:themeTint="A6"/>
                                  <w:sz w:val="28"/>
                                  <w:szCs w:val="28"/>
                                </w:rPr>
                                <w:t>Brandon Jones</w:t>
                              </w:r>
                            </w:p>
                          </w:sdtContent>
                        </w:sdt>
                        <w:p w14:paraId="416A35AA" w14:textId="5C7D5C33" w:rsidR="00665680" w:rsidRDefault="00665680">
                          <w:pPr>
                            <w:pStyle w:val="NoSpacing"/>
                            <w:jc w:val="right"/>
                            <w:rPr>
                              <w:color w:val="595959" w:themeColor="text1" w:themeTint="A6"/>
                              <w:sz w:val="18"/>
                              <w:szCs w:val="18"/>
                            </w:rPr>
                          </w:pPr>
                          <w:sdt>
                            <w:sdtPr>
                              <w:rPr>
                                <w:color w:val="595959" w:themeColor="text1" w:themeTint="A6"/>
                                <w:sz w:val="18"/>
                                <w:szCs w:val="18"/>
                              </w:rPr>
                              <w:alias w:val="Email"/>
                              <w:tag w:val="Email"/>
                              <w:id w:val="923069261"/>
                              <w:dataBinding w:prefixMappings="xmlns:ns0='http://schemas.microsoft.com/office/2006/coverPageProps' " w:xpath="/ns0:CoverPageProperties[1]/ns0:CompanyEmail[1]" w:storeItemID="{55AF091B-3C7A-41E3-B477-F2FDAA23CFDA}"/>
                              <w:text/>
                            </w:sdtPr>
                            <w:sdtContent>
                              <w:r w:rsidR="0076067B">
                                <w:rPr>
                                  <w:color w:val="595959" w:themeColor="text1" w:themeTint="A6"/>
                                  <w:sz w:val="18"/>
                                  <w:szCs w:val="18"/>
                                </w:rPr>
                                <w:t>1805607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7417E50" wp14:editId="6BEE9F56">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CB902E" w14:textId="48C73733" w:rsidR="00665680" w:rsidRDefault="0066568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5350D">
                                      <w:rPr>
                                        <w:caps/>
                                        <w:color w:val="4472C4" w:themeColor="accent1"/>
                                        <w:sz w:val="64"/>
                                        <w:szCs w:val="64"/>
                                      </w:rPr>
                                      <w:t>Police Legiti</w:t>
                                    </w:r>
                                    <w:r w:rsidR="0076067B">
                                      <w:rPr>
                                        <w:caps/>
                                        <w:color w:val="4472C4" w:themeColor="accent1"/>
                                        <w:sz w:val="64"/>
                                        <w:szCs w:val="64"/>
                                      </w:rPr>
                                      <w:t>macy</w:t>
                                    </w:r>
                                  </w:sdtContent>
                                </w:sdt>
                              </w:p>
                              <w:p w14:paraId="0C66FE25" w14:textId="5352DE59" w:rsidR="00665680" w:rsidRDefault="00665680" w:rsidP="0076067B">
                                <w:pP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7417E50"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kYpcgw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" filled="f" stroked="f" strokeweight=".5pt">
                    <v:textbox inset="126pt,0,54pt,0">
                      <w:txbxContent>
                        <w:p w14:paraId="30CB902E" w14:textId="48C73733" w:rsidR="00665680" w:rsidRDefault="0066568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5350D">
                                <w:rPr>
                                  <w:caps/>
                                  <w:color w:val="4472C4" w:themeColor="accent1"/>
                                  <w:sz w:val="64"/>
                                  <w:szCs w:val="64"/>
                                </w:rPr>
                                <w:t>Police Legiti</w:t>
                              </w:r>
                              <w:r w:rsidR="0076067B">
                                <w:rPr>
                                  <w:caps/>
                                  <w:color w:val="4472C4" w:themeColor="accent1"/>
                                  <w:sz w:val="64"/>
                                  <w:szCs w:val="64"/>
                                </w:rPr>
                                <w:t>macy</w:t>
                              </w:r>
                            </w:sdtContent>
                          </w:sdt>
                        </w:p>
                        <w:p w14:paraId="0C66FE25" w14:textId="5352DE59" w:rsidR="00665680" w:rsidRDefault="00665680" w:rsidP="0076067B">
                          <w:pPr>
                            <w:rPr>
                              <w:smallCaps/>
                              <w:color w:val="404040" w:themeColor="text1" w:themeTint="BF"/>
                              <w:sz w:val="36"/>
                              <w:szCs w:val="36"/>
                            </w:rPr>
                          </w:pPr>
                        </w:p>
                      </w:txbxContent>
                    </v:textbox>
                    <w10:wrap type="square" anchorx="page" anchory="page"/>
                  </v:shape>
                </w:pict>
              </mc:Fallback>
            </mc:AlternateContent>
          </w:r>
        </w:p>
        <w:p w14:paraId="42DD198E" w14:textId="2519FFA2" w:rsidR="00665680" w:rsidRDefault="00665680">
          <w:r>
            <w:br w:type="page"/>
          </w:r>
        </w:p>
      </w:sdtContent>
    </w:sdt>
    <w:p w14:paraId="1F7B491A" w14:textId="5046F036" w:rsidR="00CE5F20" w:rsidRDefault="00B34D91" w:rsidP="00147AAA">
      <w:pPr>
        <w:spacing w:line="480" w:lineRule="auto"/>
      </w:pPr>
    </w:p>
    <w:p w14:paraId="071DF84E" w14:textId="77777777" w:rsidR="00087582" w:rsidRDefault="0076067B" w:rsidP="00147AAA">
      <w:pPr>
        <w:spacing w:line="480" w:lineRule="auto"/>
      </w:pPr>
      <w:r>
        <w:t>This assignment will focus on discussing and evaluating how well the Police and Criminal Evidence Act 19</w:t>
      </w:r>
      <w:r w:rsidR="00087582">
        <w:t xml:space="preserve">84 (PACE) has done in stopping miscarriages of justice by using credible sources to support points made in this assignment. </w:t>
      </w:r>
    </w:p>
    <w:p w14:paraId="708AB7DE" w14:textId="6B2710D6" w:rsidR="00087582" w:rsidRDefault="00087582" w:rsidP="00147AAA">
      <w:pPr>
        <w:spacing w:line="480" w:lineRule="auto"/>
      </w:pPr>
      <w:r>
        <w:t>To evaluate the how well PACE has been in preventing miscarriages of justice, first there needs to be a clarification of what a miscarriage of justice is.</w:t>
      </w:r>
    </w:p>
    <w:p w14:paraId="208234FA" w14:textId="5CFC62E4" w:rsidR="00087582" w:rsidRDefault="00087582" w:rsidP="00147AAA">
      <w:pPr>
        <w:spacing w:line="480" w:lineRule="auto"/>
        <w:ind w:left="720"/>
      </w:pPr>
      <w:r>
        <w:t>“</w:t>
      </w:r>
      <w:r w:rsidR="0092637F">
        <w:t>A miscarriage occurs whenever suspects or defendants or convicts are treated by the state in breach of their rights</w:t>
      </w:r>
      <w:r w:rsidR="00474A9A">
        <w:t>,</w:t>
      </w:r>
      <w:r w:rsidR="0092637F">
        <w:t xml:space="preserve"> whether because of deficient process, laws which are applied to them are unjust or there is no factual justification for the applied treatment or punishment” – Walker (2002 quoted in ‘Miscarriages of Justice’ by McConville and Wilson</w:t>
      </w:r>
      <w:r w:rsidR="00874080">
        <w:t>,2002,</w:t>
      </w:r>
      <w:r w:rsidR="0092637F">
        <w:t>p506)</w:t>
      </w:r>
    </w:p>
    <w:p w14:paraId="7A9BF58E" w14:textId="77777777" w:rsidR="00147AAA" w:rsidRDefault="00AB2802" w:rsidP="00147AAA">
      <w:pPr>
        <w:spacing w:line="480" w:lineRule="auto"/>
      </w:pPr>
      <w:r>
        <w:t>According to Quirk (2007) there is difficulty in trying to define what a miscarriage of justice is as Hall (1994) argues that a clear definition of “justice” is needed before attempting to defining what a miscarriage of justice is. Naughton (2007) also elaborates that culture, social and political can alter someone’s views of what a miscarriage of justice is.</w:t>
      </w:r>
      <w:r w:rsidR="00FE7526">
        <w:t xml:space="preserve"> Miscarriages of justice can be seen as subjective</w:t>
      </w:r>
      <w:r w:rsidR="008C154E">
        <w:t xml:space="preserve"> and objective depending which side of the end you are</w:t>
      </w:r>
      <w:r w:rsidR="00FE7526">
        <w:t xml:space="preserve"> and </w:t>
      </w:r>
      <w:bookmarkStart w:id="0" w:name="_GoBack"/>
      <w:bookmarkEnd w:id="0"/>
      <w:r w:rsidR="00FE7526">
        <w:t xml:space="preserve">with struggles to define it, means any success or failure from PACE in preventing miscarriages of justice can be </w:t>
      </w:r>
      <w:r w:rsidR="008C154E">
        <w:t>subjective. Poyser and Milne (2011) mention that the reliance on circumstantial evidence, forming of evidence, hiding evidence, police using pressure to Procure confessions or helpless suspects and poor victim and witness testimony accounts is the reason there is injustice in so many policing investigations, arrestment’s and court cases</w:t>
      </w:r>
      <w:r w:rsidR="00147AAA">
        <w:t>.</w:t>
      </w:r>
    </w:p>
    <w:p w14:paraId="0E023238" w14:textId="7AED3F22" w:rsidR="00F34B7C" w:rsidRDefault="00474A9A" w:rsidP="00147AAA">
      <w:pPr>
        <w:spacing w:line="480" w:lineRule="auto"/>
      </w:pPr>
      <w:r>
        <w:t>To determine whether PACE has been successful, it’s important to review the policing powers law before PACE and what PACE has done to improve policing powers</w:t>
      </w:r>
      <w:r w:rsidR="008C154E">
        <w:t>.</w:t>
      </w:r>
      <w:r w:rsidR="00F34B7C">
        <w:t xml:space="preserve"> </w:t>
      </w:r>
      <w:r w:rsidR="008C154E">
        <w:t xml:space="preserve">Baldwin (1992) mentions that despite PACE being introduced from the amount of miscarriages of </w:t>
      </w:r>
      <w:r w:rsidR="008C154E">
        <w:lastRenderedPageBreak/>
        <w:t xml:space="preserve">justice that happened it didn’t stop future miscarriage of justice which is supported by O’Brien (2008) who mentioned that the Cardiff three case contained 115 breaches of PACE. There was some acknowledgement for what PACE was bringing which according to Milne et al (2007) was to improve the rights of the suspects and help the public and police understand the investigative method better, despite tape recording being introduced by PACE , it was the way police interrogated suspects in interview that needed drastic changing, which was rectified by the PEACE model . According to Mullin (1990) the West Midlands Crime Squad  interviewing methods involved placing plastic bags over suspects heads were tighten until the squad had received the confession they wanted, which the group only disbanded in 1989, these interviewing techniques were a serious breach of PACE and PACE had no influence over changing their interviewing techniques. </w:t>
      </w:r>
    </w:p>
    <w:p w14:paraId="4BB387AA" w14:textId="3396BF1B" w:rsidR="00474A9A" w:rsidRDefault="00474A9A" w:rsidP="00147AAA">
      <w:pPr>
        <w:spacing w:line="480" w:lineRule="auto"/>
      </w:pPr>
      <w:r>
        <w:t>According to</w:t>
      </w:r>
      <w:r w:rsidR="00F34B7C">
        <w:t xml:space="preserve"> Brown </w:t>
      </w:r>
      <w:r>
        <w:t xml:space="preserve">(1997) that before PACE, stopping and searching was just based on stereotyping with more African blacks being arrested than whites with very little recordings that led to also little amounts or arrest but under PACE the amount of stops and searches were higher as well as well as arrests being higher due to an improvement of recording and suspect. </w:t>
      </w:r>
      <w:r w:rsidR="00F34B7C">
        <w:t xml:space="preserve">Brown </w:t>
      </w:r>
      <w:r>
        <w:t xml:space="preserve">(1997) </w:t>
      </w:r>
      <w:r w:rsidR="00F34B7C">
        <w:t xml:space="preserve">also </w:t>
      </w:r>
      <w:r>
        <w:t>argues that PACE has had a positive effect on fairness and preventing miscarriages of justice before charges are moved onto a more serious stage but there are limitations with PACE with policing powers outside the station which both affect the police and suspect due to powers not being clear but suspects are at disadvantage when it comes to interviewing techniques.</w:t>
      </w:r>
      <w:r w:rsidR="00874080">
        <w:t xml:space="preserve"> Hogg (2007) argues that PACE has made a better impact on the criminal justice system and it gives officers a benchmark of framework and boundaries around policing powers and civil rights with arrest, detention, investigation and the interviewing and identification but argues that PACE must be kept up to date in the fast changing world mentioning the change in 2005 with PACE in the Serious Organised Crime </w:t>
      </w:r>
      <w:r w:rsidR="00874080">
        <w:lastRenderedPageBreak/>
        <w:t>Act 2005 that allowed the option to enter in many in multiple premises with just a single application, Hogg further points out that improving the effectiveness and efficiency of the police, sustaining safeguarding through raising public understanding and awareness with guaranteeing powers equal between the police and the public, expressing there is need for balance with policing powers with ensuring civil safeguards are not being “diluted”. Hogg</w:t>
      </w:r>
      <w:r w:rsidR="00F34B7C">
        <w:t xml:space="preserve"> (2007)</w:t>
      </w:r>
      <w:r w:rsidR="00874080">
        <w:t xml:space="preserve"> also further points out </w:t>
      </w:r>
      <w:r w:rsidR="00F34B7C">
        <w:t xml:space="preserve">that </w:t>
      </w:r>
      <w:r w:rsidR="00874080">
        <w:t xml:space="preserve">police effectiveness has been improved through the change in street bail that allows officers with a single power of arrest and electronic record </w:t>
      </w:r>
      <w:r w:rsidR="001518DF">
        <w:t>keeping. Zander</w:t>
      </w:r>
      <w:r w:rsidR="008C154E">
        <w:t xml:space="preserve"> (2011) argues that the objective of PACE was to achieve balance between individual citizen rights that becomes a suspect and what the communities seek will never be fulfilled as views of whether police have too much power or whether there isn’t enough protection on civil suspects will always be subjective therefore the correct balance will never be achieved .</w:t>
      </w:r>
      <w:r>
        <w:t xml:space="preserve"> PACE powers have improved on laws before especially when it comes to detention at the police station but stop and search and entry and search powers can be improved</w:t>
      </w:r>
      <w:r w:rsidR="003A6593">
        <w:t>.</w:t>
      </w:r>
      <w:r w:rsidR="00874080">
        <w:t xml:space="preserve"> </w:t>
      </w:r>
    </w:p>
    <w:p w14:paraId="33CA769F" w14:textId="55B0E89C" w:rsidR="00474A9A" w:rsidRDefault="00474A9A" w:rsidP="00147AAA">
      <w:pPr>
        <w:spacing w:line="480" w:lineRule="auto"/>
      </w:pPr>
      <w:r>
        <w:t xml:space="preserve">The Police and Criminal Evidence Act 1984 has multiple codes which do have some limitations or flaws which are mention by </w:t>
      </w:r>
      <w:r w:rsidR="00A234A7">
        <w:t>Crossman</w:t>
      </w:r>
      <w:r w:rsidR="002A3E4F">
        <w:t xml:space="preserve"> (2007)</w:t>
      </w:r>
      <w:r>
        <w:t xml:space="preserve"> who</w:t>
      </w:r>
      <w:r w:rsidR="002A3E4F">
        <w:t xml:space="preserve"> argue</w:t>
      </w:r>
      <w:r>
        <w:t>s</w:t>
      </w:r>
      <w:r w:rsidR="002A3E4F">
        <w:t xml:space="preserve"> that entry under code B of PACE to be amended</w:t>
      </w:r>
      <w:r w:rsidR="003B26EA">
        <w:t xml:space="preserve"> that independent authorisation </w:t>
      </w:r>
      <w:r w:rsidR="000542D4">
        <w:t>and oversight should be main process of entry under PACE</w:t>
      </w:r>
      <w:r w:rsidR="00875D10">
        <w:t>.</w:t>
      </w:r>
      <w:r w:rsidR="00F34B7C">
        <w:t xml:space="preserve"> </w:t>
      </w:r>
      <w:r w:rsidR="00875D10">
        <w:t xml:space="preserve">The Home office (2016) recommended a reform PACE alterations of PACE that live linked technology to be used to speed up the process of investigation and cut costs on travel costs of escorting the suspect, replace old recording formats to new modern tape recordings and to allow 17 year old teenagers to be classed as children as parts of PACE allow 17 year olds to be treated as adults. According to Benz (2012) elaborates that before PACE, policing powers would always be abused by police officers which was major flaw that led to so many miscarriages of justice which Zander </w:t>
      </w:r>
      <w:r w:rsidR="00875D10">
        <w:lastRenderedPageBreak/>
        <w:t>(2005) supports by arguing that the Birmingham six case which involved the police procuring confessions and fabricating evidence to sentence those not guilty to imprisonment is a highlight of why PACE was brought about to create a balance between suspect rights and policing powers but it was agreed by left wing  politicians that PACE only ‘legitimized’ the misconduct and immoral treatment of suspects from police and failed provide suspects with any protection from this. Zander (2005) also argues that control within police forces may be the best way to stop misconduct of policing powers but Burton and Mylonaki (2010) differ from this as they argue custody officers do not query why suspects are there in the first place and rarely authorises detention as this could weaken the case and go against the authority of the police. Edwards (2012) argues that victims should be questioned not just suspects under PACE, victims can be experiencing extreme raw emotions especially if they have been sexually or physically abused, the pressure on victims to not being able to remove themselves from a case is seen as ‘perverting the course of justice’ which can ultimately discourage victims speaking out or reporting back to the police, which will have an effect on the acquiring convictions</w:t>
      </w:r>
      <w:r w:rsidR="000542D4">
        <w:t xml:space="preserve">. Liberty also </w:t>
      </w:r>
      <w:r w:rsidR="00305A5D">
        <w:t xml:space="preserve">believes the conditions added to bail due to the Police and Justice Act 2006 allows criminals to abuse the legislation and to be mocked. Jacobson (2007) </w:t>
      </w:r>
      <w:r w:rsidR="00A234A7">
        <w:t xml:space="preserve">expresses the flaws in the PACE when dealing with people with learning </w:t>
      </w:r>
      <w:r w:rsidR="00762955">
        <w:t>difficulties</w:t>
      </w:r>
      <w:r w:rsidR="00A234A7">
        <w:t xml:space="preserve"> as arrestment, cautioning, detention, presentation and exercise of legal rights and interviewing are not mended when dealing with a suspect that has learning problems or disabilities.</w:t>
      </w:r>
      <w:r>
        <w:t xml:space="preserve"> When concluding on whether PACE successfully or has limitations in preventing miscarriages of justice , it is clear that there has been improvement of the powers of the suspect having legal advice and detention at the police station but there are limits in the powers of stop and search as suspicion through poor record keeping or records being incomplete and interviews being conducted to instantly put suspects at disadvantage. </w:t>
      </w:r>
      <w:r w:rsidR="008C154E">
        <w:br/>
      </w:r>
      <w:r w:rsidR="008C154E">
        <w:lastRenderedPageBreak/>
        <w:t xml:space="preserve">Huff and Killias (2008) argue that legislation and laws serve no purpose if the police and justice systems doesn’t acknowledge that miscarriages do occur and exist. </w:t>
      </w:r>
    </w:p>
    <w:p w14:paraId="13C7C03A" w14:textId="20084844" w:rsidR="00305A5D" w:rsidRDefault="00474A9A" w:rsidP="00147AAA">
      <w:pPr>
        <w:spacing w:line="480" w:lineRule="auto"/>
        <w:rPr>
          <w:noProof/>
        </w:rPr>
      </w:pPr>
      <w:r>
        <w:t xml:space="preserve">Cases prior to PACE such as the Stefan kiszko case, a person who </w:t>
      </w:r>
      <w:r w:rsidR="00874080">
        <w:t xml:space="preserve">not only had learning difficulties </w:t>
      </w:r>
      <w:r>
        <w:t xml:space="preserve">but was not </w:t>
      </w:r>
      <w:r w:rsidR="00874080">
        <w:t xml:space="preserve">informed </w:t>
      </w:r>
      <w:r>
        <w:t xml:space="preserve">of his rights of a solicitor and endured a vigorous 3 – day interview, an interview that was constructed with false information from the police officers at the time. According to </w:t>
      </w:r>
      <w:r w:rsidR="003A6593">
        <w:t xml:space="preserve">Campbell </w:t>
      </w:r>
      <w:r>
        <w:t>(20</w:t>
      </w:r>
      <w:r w:rsidR="003A6593">
        <w:t>16</w:t>
      </w:r>
      <w:r>
        <w:t xml:space="preserve">), the solicitor who achieved the appeal and defended Kiszko, Mr Malone argued that PACE has rectified some of the </w:t>
      </w:r>
      <w:r w:rsidR="003A6593">
        <w:t xml:space="preserve">policing powers </w:t>
      </w:r>
      <w:r>
        <w:t xml:space="preserve">laws before </w:t>
      </w:r>
      <w:r w:rsidR="003A6593">
        <w:t>PACE</w:t>
      </w:r>
      <w:r>
        <w:t xml:space="preserve"> but it still doesn’t completely stop miscarriages of justice. According to </w:t>
      </w:r>
      <w:r w:rsidR="003A6593">
        <w:t xml:space="preserve">innocent </w:t>
      </w:r>
      <w:r>
        <w:t>(20</w:t>
      </w:r>
      <w:r w:rsidR="00F34B7C">
        <w:t>16</w:t>
      </w:r>
      <w:r>
        <w:t xml:space="preserve">) the Cardiff three suspects also endured 13 hours of officers using violence both physically and verbally to intimidate a </w:t>
      </w:r>
      <w:r w:rsidR="003A6593">
        <w:t xml:space="preserve">procured </w:t>
      </w:r>
      <w:r>
        <w:t xml:space="preserve">confession out of the suspects </w:t>
      </w:r>
      <w:r w:rsidR="003A6593">
        <w:t>with the officers then being later arrested which under PACE would be illegal. There are still cases under PACE that are leading to miscarriages of justice, which is mention by Hanson (2010) the James Dowsett case police</w:t>
      </w:r>
      <w:r w:rsidR="00F34B7C">
        <w:t xml:space="preserve"> had</w:t>
      </w:r>
      <w:r w:rsidR="003A6593">
        <w:t xml:space="preserve"> kept evidence when they were supposed to record documents under PACE code F.</w:t>
      </w:r>
      <w:r w:rsidR="00874080">
        <w:t xml:space="preserve"> The Guildford Four case, one of Britain’s worst miscarriages of justice, were falsely sentenced to life imprisonment for the IRA bombings in Guildford through multiple for the breaches of PACE where officers kept evidence away, had not informed the suspects their right to silence and jury trails, police and forensics being corrupt which according to Pal</w:t>
      </w:r>
      <w:r w:rsidR="00F34B7C">
        <w:t>l</w:t>
      </w:r>
      <w:r w:rsidR="00874080">
        <w:t xml:space="preserve">ister (2016) is something that will always amplify what is wrong with PACE and the justice system in the UK, this case was huge moment for miscarriages of justice and police not abiding to PACE , which is even further stressed by the Lord lanes remarks mentioning the “officers must have lied”, which is further supported by </w:t>
      </w:r>
      <w:r w:rsidR="00874080" w:rsidRPr="00874080">
        <w:rPr>
          <w:noProof/>
        </w:rPr>
        <w:t>Griffiths</w:t>
      </w:r>
      <w:r w:rsidR="00874080">
        <w:rPr>
          <w:noProof/>
        </w:rPr>
        <w:t xml:space="preserve"> (</w:t>
      </w:r>
      <w:r w:rsidR="00874080" w:rsidRPr="00874080">
        <w:rPr>
          <w:noProof/>
        </w:rPr>
        <w:t>2012</w:t>
      </w:r>
      <w:r w:rsidR="00874080">
        <w:rPr>
          <w:noProof/>
        </w:rPr>
        <w:t xml:space="preserve">) who argues that this police were not qualifed nor neither did they abide to the laws of PACE when it came to the interview of the suspects and the officers failed to inform the suspects for their right of silence and also enforced physical and pyschological harm on to </w:t>
      </w:r>
      <w:r w:rsidR="00874080">
        <w:rPr>
          <w:noProof/>
        </w:rPr>
        <w:lastRenderedPageBreak/>
        <w:t xml:space="preserve">the suspects to procure a confession which the justice system ignored the way the police behaved for the simple reasons that the public will lose faith in the police and the real perpetrators were still out roaming around in the public. </w:t>
      </w:r>
      <w:r w:rsidR="001518DF">
        <w:rPr>
          <w:noProof/>
        </w:rPr>
        <w:t>According to McCracken (2019) there has been a total of £9 mllion given out as compensation to those wrongly convicted to only 16 people since 2010 but there has been 84 people between the years of 2007 and 2017 which clearly point out that miscarriages of justice under PACE still happen in the 21</w:t>
      </w:r>
      <w:r w:rsidR="001518DF" w:rsidRPr="001518DF">
        <w:rPr>
          <w:noProof/>
          <w:vertAlign w:val="superscript"/>
        </w:rPr>
        <w:t>st</w:t>
      </w:r>
      <w:r w:rsidR="001518DF">
        <w:rPr>
          <w:noProof/>
        </w:rPr>
        <w:t xml:space="preserve"> century. Naughton (2002) implies that miscariages of justice happen on a day to day basis arguing that government are interested in reforming PACE to gives the trust to the public and establish safeguards to stop innocents being convicted for charges they didn’t do. Winston Silcot , who served life impriosnment for being falsly convicted for the murder of a police officer during the 1985 Broadwater Farm riots through detectives at the time fabricating false interview notes, which all the more distubring is the real killer of the officer was never caught, not only was this case a clear breach in PACE, but a case where the police had failed to carry out their duties and responsibilities in protecting the public from a possible threat. </w:t>
      </w:r>
    </w:p>
    <w:p w14:paraId="159D2D11" w14:textId="62317D50" w:rsidR="002B715E" w:rsidRDefault="001518DF" w:rsidP="00147AAA">
      <w:pPr>
        <w:spacing w:line="480" w:lineRule="auto"/>
        <w:rPr>
          <w:noProof/>
        </w:rPr>
      </w:pPr>
      <w:r>
        <w:rPr>
          <w:noProof/>
        </w:rPr>
        <w:t xml:space="preserve">There is huge cases that respresent miscarriages of justice in the UK such as the Cardiff three, Stefan Kiszko, Maguires and the Guildford four who were all innocent but served long sentences in prison, damaging so much of their lifes that no sorry from the police or courts would ever heal, nor money. PACE has flaws despite its intention being good, but its not just legislation, it’s authorties, governments and police forces recognising that there are miscarriages of justice, the public would prefer ownership and accountability than ignorance, corruption and injustice from the authorties such as the police that are founded on their code of ethics which are all to do with fairness, accountability, integrity with defending the public, breaching PACE is going against everything that the police stand for </w:t>
      </w:r>
      <w:r>
        <w:rPr>
          <w:noProof/>
        </w:rPr>
        <w:lastRenderedPageBreak/>
        <w:t>and there needs to be reforming and more stricter rules with the way police officers conduct interviews and the stop and search of suspects. PACE has made improvements especially with police only need a single warrant applications for multiple premises. Ultimately, PACE has not created a balance with citizen rights that become a suspect and policing powers. It’s clear that the fabrication of evidence, unlawful interviewing technqiues and procured conffessions were the major multipe breaches of PACE but the fault does not only lie with PACE, as Huff and Killias (2008) argued that for legislation to serve a purpose, police forces across the UK and criminal justice systems have to acknowledge injustice does exist in the 21</w:t>
      </w:r>
      <w:r w:rsidRPr="001518DF">
        <w:rPr>
          <w:noProof/>
          <w:vertAlign w:val="superscript"/>
        </w:rPr>
        <w:t>st</w:t>
      </w:r>
      <w:r>
        <w:rPr>
          <w:noProof/>
        </w:rPr>
        <w:t xml:space="preserve"> century, protecting those who do wrong within law enforcement only creates that barrier between the public and those who are meant to stand for justice and protect the public from threats. PACE did move policing and suspect in the right direction so it has added some success in preventing miscarriages of justice, but it did not completely eradicate miscarriages of justice neither did it serve its purpose in proving a balance between the police and the rights of a suspect. There are multiple improvements needed in PACE as custody officers cannot be independent, there is serious mistreatement of suspects and PACE was an institutional act based around progressing and forming cases.</w:t>
      </w:r>
      <w:r w:rsidR="00875D10">
        <w:rPr>
          <w:noProof/>
        </w:rPr>
        <w:t xml:space="preserve"> </w:t>
      </w:r>
    </w:p>
    <w:p w14:paraId="005C47FD" w14:textId="574E8085" w:rsidR="00A234A7" w:rsidRDefault="00A234A7"/>
    <w:sdt>
      <w:sdtPr>
        <w:id w:val="-101193281"/>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5E8EB5D9" w14:textId="4F2CB790" w:rsidR="00A234A7" w:rsidRDefault="00A234A7">
          <w:pPr>
            <w:pStyle w:val="Heading1"/>
          </w:pPr>
          <w:r>
            <w:t>Bibliography</w:t>
          </w:r>
        </w:p>
        <w:p w14:paraId="4B3BA500" w14:textId="4D380528" w:rsidR="00F34B7C" w:rsidRPr="00F34B7C" w:rsidRDefault="00F34B7C" w:rsidP="00F34B7C">
          <w:pPr>
            <w:rPr>
              <w:color w:val="000000" w:themeColor="text1"/>
              <w:lang w:bidi="en-US"/>
            </w:rPr>
          </w:pPr>
          <w:r w:rsidRPr="00F34B7C">
            <w:rPr>
              <w:color w:val="000000" w:themeColor="text1"/>
              <w:lang w:bidi="en-US"/>
            </w:rPr>
            <w:t>Brown, D. (1997) PACE Ten Years on: a review of the research</w:t>
          </w:r>
          <w:r>
            <w:rPr>
              <w:color w:val="000000" w:themeColor="text1"/>
              <w:lang w:bidi="en-US"/>
            </w:rPr>
            <w:t xml:space="preserve"> </w:t>
          </w:r>
          <w:r w:rsidRPr="00F34B7C">
            <w:rPr>
              <w:color w:val="000000" w:themeColor="text1"/>
              <w:lang w:bidi="en-US"/>
            </w:rPr>
            <w:t xml:space="preserve">Home Office Research </w:t>
          </w:r>
          <w:r w:rsidR="00147AAA" w:rsidRPr="00F34B7C">
            <w:rPr>
              <w:color w:val="000000" w:themeColor="text1"/>
              <w:lang w:bidi="en-US"/>
            </w:rPr>
            <w:t>Study</w:t>
          </w:r>
          <w:r w:rsidR="00147AAA">
            <w:rPr>
              <w:color w:val="000000" w:themeColor="text1"/>
              <w:lang w:bidi="en-US"/>
            </w:rPr>
            <w:t>.</w:t>
          </w:r>
          <w:r w:rsidR="00147AAA" w:rsidRPr="00F34B7C">
            <w:rPr>
              <w:color w:val="000000" w:themeColor="text1"/>
              <w:lang w:bidi="en-US"/>
            </w:rPr>
            <w:t xml:space="preserve"> London</w:t>
          </w:r>
          <w:r>
            <w:rPr>
              <w:color w:val="000000" w:themeColor="text1"/>
              <w:lang w:bidi="en-US"/>
            </w:rPr>
            <w:t>.</w:t>
          </w:r>
          <w:r>
            <w:rPr>
              <w:color w:val="000000" w:themeColor="text1"/>
              <w:lang w:bidi="en-US"/>
            </w:rPr>
            <w:br/>
            <w:t>[Accessed: 1/10/2019]</w:t>
          </w:r>
          <w:r>
            <w:rPr>
              <w:color w:val="000000" w:themeColor="text1"/>
              <w:lang w:bidi="en-US"/>
            </w:rPr>
            <w:br/>
          </w:r>
          <w:r w:rsidR="00147AAA">
            <w:rPr>
              <w:color w:val="000000" w:themeColor="text1"/>
              <w:lang w:bidi="en-US"/>
            </w:rPr>
            <w:t>(</w:t>
          </w:r>
          <w:r>
            <w:rPr>
              <w:color w:val="000000" w:themeColor="text1"/>
              <w:lang w:bidi="en-US"/>
            </w:rPr>
            <w:t xml:space="preserve">available at: </w:t>
          </w:r>
          <w:r w:rsidR="00147AAA" w:rsidRPr="00147AAA">
            <w:rPr>
              <w:color w:val="000000" w:themeColor="text1"/>
              <w:lang w:bidi="en-US"/>
            </w:rPr>
            <w:t>http://library.college.police.uk/docs/hors/hors155.pdf</w:t>
          </w:r>
          <w:r w:rsidR="00147AAA">
            <w:rPr>
              <w:color w:val="000000" w:themeColor="text1"/>
              <w:lang w:bidi="en-US"/>
            </w:rPr>
            <w:t>)</w:t>
          </w:r>
        </w:p>
        <w:p w14:paraId="3D3B5C71" w14:textId="69AFF10C" w:rsidR="00F34B7C" w:rsidRDefault="00F34B7C" w:rsidP="00F34B7C">
          <w:pPr>
            <w:pStyle w:val="NormalWeb"/>
            <w:rPr>
              <w:rFonts w:asciiTheme="minorHAnsi" w:hAnsiTheme="minorHAnsi"/>
              <w:color w:val="000000" w:themeColor="text1"/>
            </w:rPr>
          </w:pPr>
          <w:r w:rsidRPr="00440C89">
            <w:rPr>
              <w:rFonts w:asciiTheme="minorHAnsi" w:hAnsiTheme="minorHAnsi"/>
              <w:color w:val="000000" w:themeColor="text1"/>
            </w:rPr>
            <w:t>Baldwin, J. (1992)</w:t>
          </w:r>
          <w:r>
            <w:rPr>
              <w:rFonts w:asciiTheme="minorHAnsi" w:hAnsiTheme="minorHAnsi"/>
              <w:color w:val="000000" w:themeColor="text1"/>
            </w:rPr>
            <w:t>.’</w:t>
          </w:r>
          <w:r w:rsidRPr="00440C89">
            <w:rPr>
              <w:rFonts w:asciiTheme="minorHAnsi" w:hAnsiTheme="minorHAnsi"/>
              <w:color w:val="000000" w:themeColor="text1"/>
            </w:rPr>
            <w:t xml:space="preserve">Video Taping Police Interviews with </w:t>
          </w:r>
          <w:r w:rsidR="00147AAA" w:rsidRPr="00440C89">
            <w:rPr>
              <w:rFonts w:asciiTheme="minorHAnsi" w:hAnsiTheme="minorHAnsi"/>
              <w:color w:val="000000" w:themeColor="text1"/>
            </w:rPr>
            <w:t>Suspects</w:t>
          </w:r>
          <w:r w:rsidR="00147AAA">
            <w:rPr>
              <w:rFonts w:asciiTheme="minorHAnsi" w:hAnsiTheme="minorHAnsi"/>
              <w:color w:val="000000" w:themeColor="text1"/>
            </w:rPr>
            <w:t>’.</w:t>
          </w:r>
          <w:r w:rsidR="00147AAA" w:rsidRPr="00440C89">
            <w:rPr>
              <w:rFonts w:asciiTheme="minorHAnsi" w:hAnsiTheme="minorHAnsi"/>
              <w:color w:val="000000" w:themeColor="text1"/>
            </w:rPr>
            <w:t xml:space="preserve"> An</w:t>
          </w:r>
          <w:r w:rsidRPr="00440C89">
            <w:rPr>
              <w:rFonts w:asciiTheme="minorHAnsi" w:hAnsiTheme="minorHAnsi"/>
              <w:color w:val="000000" w:themeColor="text1"/>
            </w:rPr>
            <w:t xml:space="preserve"> Evaluation, Police Research Series Paper No 1, Home Office, London. </w:t>
          </w:r>
          <w:r>
            <w:rPr>
              <w:rFonts w:asciiTheme="minorHAnsi" w:hAnsiTheme="minorHAnsi"/>
              <w:color w:val="000000" w:themeColor="text1"/>
            </w:rPr>
            <w:br/>
            <w:t>[Accessed: 10/10/2019]</w:t>
          </w:r>
        </w:p>
        <w:p w14:paraId="6BDD0804" w14:textId="4DB3FF53" w:rsidR="00F34B7C" w:rsidRDefault="00F34B7C" w:rsidP="00F34B7C">
          <w:pPr>
            <w:rPr>
              <w:color w:val="000000" w:themeColor="text1"/>
              <w:lang w:val="en-US" w:bidi="en-US"/>
            </w:rPr>
          </w:pPr>
          <w:r w:rsidRPr="00F34B7C">
            <w:rPr>
              <w:color w:val="000000" w:themeColor="text1"/>
              <w:lang w:bidi="en-US"/>
            </w:rPr>
            <w:lastRenderedPageBreak/>
            <w:t xml:space="preserve">Benz, S. (2015). </w:t>
          </w:r>
          <w:r>
            <w:rPr>
              <w:color w:val="000000" w:themeColor="text1"/>
              <w:lang w:bidi="en-US"/>
            </w:rPr>
            <w:t>‘</w:t>
          </w:r>
          <w:r w:rsidRPr="00F34B7C">
            <w:rPr>
              <w:color w:val="000000" w:themeColor="text1"/>
              <w:lang w:bidi="en-US"/>
            </w:rPr>
            <w:t>The Police and Criminal Evidence Act 1984</w:t>
          </w:r>
          <w:r>
            <w:rPr>
              <w:color w:val="000000" w:themeColor="text1"/>
              <w:lang w:bidi="en-US"/>
            </w:rPr>
            <w:t>’</w:t>
          </w:r>
          <w:r w:rsidRPr="00F34B7C">
            <w:rPr>
              <w:color w:val="000000" w:themeColor="text1"/>
              <w:lang w:bidi="en-US"/>
            </w:rPr>
            <w:t xml:space="preserve">. </w:t>
          </w:r>
          <w:r w:rsidRPr="00F34B7C">
            <w:rPr>
              <w:i/>
              <w:color w:val="000000" w:themeColor="text1"/>
              <w:lang w:bidi="en-US"/>
            </w:rPr>
            <w:t>balancing civil liberties and public security</w:t>
          </w:r>
          <w:r w:rsidRPr="00F34B7C">
            <w:rPr>
              <w:color w:val="000000" w:themeColor="text1"/>
              <w:lang w:bidi="en-US"/>
            </w:rPr>
            <w:t>. </w:t>
          </w:r>
          <w:r w:rsidRPr="00F34B7C">
            <w:rPr>
              <w:i/>
              <w:iCs/>
              <w:color w:val="000000" w:themeColor="text1"/>
              <w:lang w:bidi="en-US"/>
            </w:rPr>
            <w:t xml:space="preserve">Diffusion- The </w:t>
          </w:r>
          <w:proofErr w:type="spellStart"/>
          <w:r w:rsidRPr="00F34B7C">
            <w:rPr>
              <w:i/>
              <w:iCs/>
              <w:color w:val="000000" w:themeColor="text1"/>
              <w:lang w:bidi="en-US"/>
            </w:rPr>
            <w:t>UCLan</w:t>
          </w:r>
          <w:proofErr w:type="spellEnd"/>
          <w:r w:rsidRPr="00F34B7C">
            <w:rPr>
              <w:i/>
              <w:iCs/>
              <w:color w:val="000000" w:themeColor="text1"/>
              <w:lang w:bidi="en-US"/>
            </w:rPr>
            <w:t xml:space="preserve"> Journal </w:t>
          </w:r>
          <w:r w:rsidR="00147AAA" w:rsidRPr="00F34B7C">
            <w:rPr>
              <w:i/>
              <w:iCs/>
              <w:color w:val="000000" w:themeColor="text1"/>
              <w:lang w:bidi="en-US"/>
            </w:rPr>
            <w:t>of</w:t>
          </w:r>
          <w:r w:rsidRPr="00F34B7C">
            <w:rPr>
              <w:i/>
              <w:iCs/>
              <w:color w:val="000000" w:themeColor="text1"/>
              <w:lang w:bidi="en-US"/>
            </w:rPr>
            <w:t xml:space="preserve"> Undergraduate Research, 5</w:t>
          </w:r>
          <w:r w:rsidRPr="00F34B7C">
            <w:rPr>
              <w:color w:val="000000" w:themeColor="text1"/>
              <w:lang w:bidi="en-US"/>
            </w:rPr>
            <w:t xml:space="preserve">(2). </w:t>
          </w:r>
          <w:hyperlink r:id="rId8" w:tgtFrame="_new" w:history="1">
            <w:r w:rsidRPr="00F34B7C">
              <w:rPr>
                <w:rStyle w:val="Hyperlink"/>
                <w:color w:val="000000" w:themeColor="text1"/>
                <w:lang w:bidi="en-US"/>
              </w:rPr>
              <w:t>https://bcur.org/journals/index.php/Diffusion/article/view/91/76</w:t>
            </w:r>
          </w:hyperlink>
        </w:p>
        <w:p w14:paraId="2B2F74EC" w14:textId="17CB1C8E" w:rsidR="00F34B7C" w:rsidRPr="00F34B7C" w:rsidRDefault="00F34B7C" w:rsidP="00F34B7C">
          <w:pPr>
            <w:rPr>
              <w:color w:val="000000" w:themeColor="text1"/>
              <w:lang w:bidi="en-US"/>
            </w:rPr>
          </w:pPr>
          <w:r>
            <w:rPr>
              <w:color w:val="000000" w:themeColor="text1"/>
              <w:lang w:val="en-US" w:bidi="en-US"/>
            </w:rPr>
            <w:t>[Accessed: 17/10/2019]</w:t>
          </w:r>
        </w:p>
        <w:p w14:paraId="29D2D179" w14:textId="77777777" w:rsidR="00F34B7C" w:rsidRPr="00F34B7C" w:rsidRDefault="00F34B7C" w:rsidP="00F34B7C">
          <w:pPr>
            <w:rPr>
              <w:color w:val="000000" w:themeColor="text1"/>
              <w:lang w:val="en-US" w:bidi="en-US"/>
            </w:rPr>
          </w:pPr>
        </w:p>
        <w:sdt>
          <w:sdtPr>
            <w:rPr>
              <w:color w:val="000000" w:themeColor="text1"/>
            </w:rPr>
            <w:id w:val="111145805"/>
            <w:bibliography/>
          </w:sdtPr>
          <w:sdtContent>
            <w:p w14:paraId="4F81A930" w14:textId="2B60AA78" w:rsidR="00F34B7C" w:rsidRDefault="00A234A7" w:rsidP="00F34B7C">
              <w:pPr>
                <w:pStyle w:val="Bibliography"/>
                <w:rPr>
                  <w:noProof/>
                  <w:color w:val="000000" w:themeColor="text1"/>
                  <w:lang w:val="en-US"/>
                </w:rPr>
              </w:pPr>
              <w:r w:rsidRPr="00F34B7C">
                <w:rPr>
                  <w:color w:val="000000" w:themeColor="text1"/>
                </w:rPr>
                <w:fldChar w:fldCharType="begin"/>
              </w:r>
              <w:r w:rsidRPr="00F34B7C">
                <w:rPr>
                  <w:color w:val="000000" w:themeColor="text1"/>
                </w:rPr>
                <w:instrText xml:space="preserve"> BIBLIOGRAPHY </w:instrText>
              </w:r>
              <w:r w:rsidRPr="00F34B7C">
                <w:rPr>
                  <w:color w:val="000000" w:themeColor="text1"/>
                </w:rPr>
                <w:fldChar w:fldCharType="separate"/>
              </w:r>
              <w:r w:rsidR="00F34B7C" w:rsidRPr="00F34B7C">
                <w:rPr>
                  <w:noProof/>
                  <w:color w:val="000000" w:themeColor="text1"/>
                  <w:lang w:val="en-US"/>
                </w:rPr>
                <w:t xml:space="preserve">Cambell, D.(2006). </w:t>
              </w:r>
              <w:r w:rsidR="00F34B7C">
                <w:rPr>
                  <w:noProof/>
                  <w:color w:val="000000" w:themeColor="text1"/>
                  <w:lang w:val="en-US"/>
                </w:rPr>
                <w:t>'</w:t>
              </w:r>
              <w:r w:rsidR="00F34B7C" w:rsidRPr="00F34B7C">
                <w:rPr>
                  <w:noProof/>
                  <w:color w:val="000000" w:themeColor="text1"/>
                  <w:lang w:val="en-US"/>
                </w:rPr>
                <w:t>Stark reminder of how an innocent man can be railroaded into spending years in jail</w:t>
              </w:r>
              <w:r w:rsidR="00F34B7C">
                <w:rPr>
                  <w:noProof/>
                  <w:color w:val="000000" w:themeColor="text1"/>
                  <w:lang w:val="en-US"/>
                </w:rPr>
                <w:t>'</w:t>
              </w:r>
              <w:r w:rsidR="00F34B7C" w:rsidRPr="00F34B7C">
                <w:rPr>
                  <w:noProof/>
                  <w:color w:val="000000" w:themeColor="text1"/>
                  <w:lang w:val="en-US"/>
                </w:rPr>
                <w:t xml:space="preserve">. </w:t>
              </w:r>
              <w:r w:rsidR="00F34B7C" w:rsidRPr="00F34B7C">
                <w:rPr>
                  <w:i/>
                  <w:iCs/>
                  <w:noProof/>
                  <w:color w:val="000000" w:themeColor="text1"/>
                  <w:lang w:val="en-US"/>
                </w:rPr>
                <w:t xml:space="preserve">The Guardian </w:t>
              </w:r>
              <w:r w:rsidR="00F34B7C" w:rsidRPr="00F34B7C">
                <w:rPr>
                  <w:noProof/>
                  <w:color w:val="000000" w:themeColor="text1"/>
                  <w:lang w:val="en-US"/>
                </w:rPr>
                <w:t xml:space="preserve">, 11 November . </w:t>
              </w:r>
            </w:p>
            <w:p w14:paraId="0F796D30" w14:textId="1EA5090D" w:rsidR="00F34B7C" w:rsidRPr="00F34B7C" w:rsidRDefault="00F34B7C" w:rsidP="00F34B7C">
              <w:pPr>
                <w:rPr>
                  <w:lang w:val="en-US"/>
                </w:rPr>
              </w:pPr>
              <w:r>
                <w:rPr>
                  <w:lang w:val="en-US"/>
                </w:rPr>
                <w:t>[Accessed: 17/10/2019]</w:t>
              </w:r>
              <w:r w:rsidR="00147AAA">
                <w:rPr>
                  <w:lang w:val="en-US"/>
                </w:rPr>
                <w:br/>
                <w:t>(Available at:</w:t>
              </w:r>
              <w:r w:rsidR="00147AAA" w:rsidRPr="00147AAA">
                <w:t xml:space="preserve"> </w:t>
              </w:r>
              <w:r w:rsidR="00147AAA" w:rsidRPr="00147AAA">
                <w:rPr>
                  <w:lang w:val="en-US"/>
                </w:rPr>
                <w:t>https://www.theguardian.com/uk/2006/nov/11/ukcrime.duncancampbell</w:t>
              </w:r>
              <w:r w:rsidR="00147AAA">
                <w:rPr>
                  <w:lang w:val="en-US"/>
                </w:rPr>
                <w:t>)</w:t>
              </w:r>
            </w:p>
            <w:p w14:paraId="298FC3CA" w14:textId="77777777" w:rsidR="00F34B7C" w:rsidRDefault="00F34B7C" w:rsidP="00F34B7C">
              <w:pPr>
                <w:pStyle w:val="Bibliography"/>
                <w:rPr>
                  <w:noProof/>
                  <w:color w:val="000000" w:themeColor="text1"/>
                  <w:lang w:val="en-US"/>
                </w:rPr>
              </w:pPr>
            </w:p>
            <w:p w14:paraId="0257DBC5" w14:textId="2C443479" w:rsidR="00F34B7C" w:rsidRDefault="00F34B7C" w:rsidP="00F34B7C">
              <w:pPr>
                <w:pStyle w:val="Bibliography"/>
                <w:rPr>
                  <w:noProof/>
                  <w:color w:val="000000" w:themeColor="text1"/>
                  <w:lang w:val="en-US"/>
                </w:rPr>
              </w:pPr>
              <w:r w:rsidRPr="00F34B7C">
                <w:rPr>
                  <w:noProof/>
                  <w:color w:val="000000" w:themeColor="text1"/>
                  <w:lang w:val="en-US"/>
                </w:rPr>
                <w:t xml:space="preserve">Crossman, G.( 2007). </w:t>
              </w:r>
              <w:r w:rsidRPr="00F34B7C">
                <w:rPr>
                  <w:i/>
                  <w:iCs/>
                  <w:noProof/>
                  <w:color w:val="000000" w:themeColor="text1"/>
                  <w:lang w:val="en-US"/>
                </w:rPr>
                <w:t xml:space="preserve">Liberty’s response to the Home Office Consultation Modernising Police Powers: Review of the Police and Criminal Evidence Act (PACE) 1984, </w:t>
              </w:r>
              <w:r w:rsidRPr="00F34B7C">
                <w:rPr>
                  <w:noProof/>
                  <w:color w:val="000000" w:themeColor="text1"/>
                  <w:lang w:val="en-US"/>
                </w:rPr>
                <w:t>London: Liberty.</w:t>
              </w:r>
              <w:r w:rsidR="00147AAA">
                <w:rPr>
                  <w:noProof/>
                  <w:color w:val="000000" w:themeColor="text1"/>
                  <w:lang w:val="en-US"/>
                </w:rPr>
                <w:br/>
                <w:t>(Available at:</w:t>
              </w:r>
              <w:r w:rsidR="00147AAA" w:rsidRPr="00147AAA">
                <w:t xml:space="preserve"> </w:t>
              </w:r>
              <w:r w:rsidR="00147AAA" w:rsidRPr="00147AAA">
                <w:rPr>
                  <w:noProof/>
                  <w:color w:val="000000" w:themeColor="text1"/>
                  <w:lang w:val="en-US"/>
                </w:rPr>
                <w:t>https://www.libertyhumanrights.org.uk/sites/default/files/pace-review.pdf</w:t>
              </w:r>
              <w:r w:rsidR="00147AAA">
                <w:rPr>
                  <w:noProof/>
                  <w:color w:val="000000" w:themeColor="text1"/>
                  <w:lang w:val="en-US"/>
                </w:rPr>
                <w:t>)</w:t>
              </w:r>
            </w:p>
            <w:p w14:paraId="4F9DC5B8" w14:textId="77777777" w:rsidR="00147AAA" w:rsidRPr="00147AAA" w:rsidRDefault="00147AAA" w:rsidP="00147AAA">
              <w:pPr>
                <w:rPr>
                  <w:lang w:val="en-US"/>
                </w:rPr>
              </w:pPr>
            </w:p>
            <w:p w14:paraId="71DC8624" w14:textId="45D4F850" w:rsidR="00F34B7C" w:rsidRPr="00F34B7C" w:rsidRDefault="00F34B7C" w:rsidP="00F34B7C">
              <w:pPr>
                <w:rPr>
                  <w:color w:val="000000" w:themeColor="text1"/>
                </w:rPr>
              </w:pPr>
              <w:r w:rsidRPr="00F34B7C">
                <w:rPr>
                  <w:color w:val="000000" w:themeColor="text1"/>
                </w:rPr>
                <w:t xml:space="preserve">Edwards, S. (2012). ‘The duplicity of Protection-prosecuting frightened victims: an act of gender-based violence’, </w:t>
              </w:r>
              <w:r w:rsidRPr="00F34B7C">
                <w:rPr>
                  <w:i/>
                  <w:color w:val="000000" w:themeColor="text1"/>
                </w:rPr>
                <w:t>Journal of Criminal Law</w:t>
              </w:r>
              <w:r w:rsidRPr="00F34B7C">
                <w:rPr>
                  <w:color w:val="000000" w:themeColor="text1"/>
                </w:rPr>
                <w:t xml:space="preserve"> 76, 29-52. </w:t>
              </w:r>
              <w:r>
                <w:rPr>
                  <w:color w:val="000000" w:themeColor="text1"/>
                </w:rPr>
                <w:br/>
                <w:t>[Accessed:25/10/2019]</w:t>
              </w:r>
            </w:p>
            <w:p w14:paraId="48FF84F8" w14:textId="6972056D" w:rsidR="00F34B7C" w:rsidRPr="00F34B7C" w:rsidRDefault="00F34B7C" w:rsidP="00F34B7C">
              <w:pPr>
                <w:rPr>
                  <w:color w:val="000000" w:themeColor="text1"/>
                  <w:lang w:val="en-US"/>
                </w:rPr>
              </w:pPr>
            </w:p>
            <w:p w14:paraId="3997B9ED" w14:textId="45C425F5" w:rsidR="00F34B7C" w:rsidRPr="00F34B7C" w:rsidRDefault="00F34B7C" w:rsidP="00F34B7C">
              <w:pPr>
                <w:pStyle w:val="Bibliography"/>
                <w:rPr>
                  <w:noProof/>
                  <w:color w:val="000000" w:themeColor="text1"/>
                  <w:lang w:val="en-US"/>
                </w:rPr>
              </w:pPr>
              <w:r w:rsidRPr="00F34B7C">
                <w:rPr>
                  <w:noProof/>
                  <w:color w:val="000000" w:themeColor="text1"/>
                  <w:lang w:val="en-US"/>
                </w:rPr>
                <w:t xml:space="preserve">Griffiths, A.(2012). </w:t>
              </w:r>
              <w:r w:rsidRPr="00F34B7C">
                <w:rPr>
                  <w:i/>
                  <w:iCs/>
                  <w:noProof/>
                  <w:color w:val="000000" w:themeColor="text1"/>
                  <w:lang w:val="en-US"/>
                </w:rPr>
                <w:t xml:space="preserve">How the UK Police Interview Suspects. </w:t>
              </w:r>
              <w:r w:rsidRPr="00F34B7C">
                <w:rPr>
                  <w:noProof/>
                  <w:color w:val="000000" w:themeColor="text1"/>
                  <w:lang w:val="en-US"/>
                </w:rPr>
                <w:t xml:space="preserve">[Online] </w:t>
              </w:r>
              <w:r w:rsidRPr="00F34B7C">
                <w:rPr>
                  <w:noProof/>
                  <w:color w:val="000000" w:themeColor="text1"/>
                  <w:lang w:val="en-US"/>
                </w:rPr>
                <w:br/>
                <w:t xml:space="preserve">Available at: </w:t>
              </w:r>
              <w:r w:rsidRPr="00F34B7C">
                <w:rPr>
                  <w:noProof/>
                  <w:color w:val="000000" w:themeColor="text1"/>
                  <w:u w:val="single"/>
                  <w:lang w:val="en-US"/>
                </w:rPr>
                <w:t>https://www.innocenceproject.org/how-the-uk-police-interview-suspects/</w:t>
              </w:r>
              <w:r w:rsidRPr="00F34B7C">
                <w:rPr>
                  <w:noProof/>
                  <w:color w:val="000000" w:themeColor="text1"/>
                  <w:lang w:val="en-US"/>
                </w:rPr>
                <w:br/>
                <w:t>[Accessed</w:t>
              </w:r>
              <w:r>
                <w:rPr>
                  <w:noProof/>
                  <w:color w:val="000000" w:themeColor="text1"/>
                  <w:lang w:val="en-US"/>
                </w:rPr>
                <w:t xml:space="preserve">: </w:t>
              </w:r>
              <w:r w:rsidRPr="00F34B7C">
                <w:rPr>
                  <w:noProof/>
                  <w:color w:val="000000" w:themeColor="text1"/>
                  <w:lang w:val="en-US"/>
                </w:rPr>
                <w:t>06</w:t>
              </w:r>
              <w:r>
                <w:rPr>
                  <w:noProof/>
                  <w:color w:val="000000" w:themeColor="text1"/>
                  <w:lang w:val="en-US"/>
                </w:rPr>
                <w:t>/</w:t>
              </w:r>
              <w:r w:rsidRPr="00F34B7C">
                <w:rPr>
                  <w:noProof/>
                  <w:color w:val="000000" w:themeColor="text1"/>
                  <w:lang w:val="en-US"/>
                </w:rPr>
                <w:t>11</w:t>
              </w:r>
              <w:r>
                <w:rPr>
                  <w:noProof/>
                  <w:color w:val="000000" w:themeColor="text1"/>
                  <w:lang w:val="en-US"/>
                </w:rPr>
                <w:t>/</w:t>
              </w:r>
              <w:r w:rsidRPr="00F34B7C">
                <w:rPr>
                  <w:noProof/>
                  <w:color w:val="000000" w:themeColor="text1"/>
                  <w:lang w:val="en-US"/>
                </w:rPr>
                <w:t>2019].</w:t>
              </w:r>
            </w:p>
            <w:p w14:paraId="07219179" w14:textId="2DD674F2" w:rsidR="00F34B7C" w:rsidRPr="00F34B7C" w:rsidRDefault="00F34B7C" w:rsidP="00F34B7C">
              <w:pPr>
                <w:rPr>
                  <w:color w:val="000000" w:themeColor="text1"/>
                  <w:lang w:val="en-US"/>
                </w:rPr>
              </w:pPr>
            </w:p>
            <w:p w14:paraId="23DB74B5" w14:textId="6F70AFED" w:rsidR="00F34B7C" w:rsidRPr="00F34B7C" w:rsidRDefault="00F34B7C" w:rsidP="00F34B7C">
              <w:pPr>
                <w:pStyle w:val="Bibliography"/>
                <w:rPr>
                  <w:noProof/>
                  <w:color w:val="000000" w:themeColor="text1"/>
                  <w:lang w:val="en-US"/>
                </w:rPr>
              </w:pPr>
              <w:r w:rsidRPr="00F34B7C">
                <w:rPr>
                  <w:noProof/>
                  <w:color w:val="000000" w:themeColor="text1"/>
                  <w:lang w:val="en-US"/>
                </w:rPr>
                <w:t xml:space="preserve">Huff, R. Martin, K. (2010). </w:t>
              </w:r>
              <w:r w:rsidRPr="00F34B7C">
                <w:rPr>
                  <w:i/>
                  <w:iCs/>
                  <w:noProof/>
                  <w:color w:val="000000" w:themeColor="text1"/>
                  <w:lang w:val="en-US"/>
                </w:rPr>
                <w:t xml:space="preserve">Wrongful Conviction: International Perspectives on Miscarriages of Justice. </w:t>
              </w:r>
              <w:r w:rsidRPr="00F34B7C">
                <w:rPr>
                  <w:noProof/>
                  <w:color w:val="000000" w:themeColor="text1"/>
                  <w:lang w:val="en-US"/>
                </w:rPr>
                <w:t>s.l.:Temple University Press.</w:t>
              </w:r>
              <w:r>
                <w:rPr>
                  <w:noProof/>
                  <w:color w:val="000000" w:themeColor="text1"/>
                  <w:lang w:val="en-US"/>
                </w:rPr>
                <w:br/>
                <w:t>[Accessed: 12/10/2019]</w:t>
              </w:r>
            </w:p>
            <w:p w14:paraId="17514547" w14:textId="77777777" w:rsidR="00F34B7C" w:rsidRPr="00F34B7C" w:rsidRDefault="00F34B7C" w:rsidP="00F34B7C">
              <w:pPr>
                <w:rPr>
                  <w:color w:val="000000" w:themeColor="text1"/>
                  <w:lang w:val="en-US"/>
                </w:rPr>
              </w:pPr>
            </w:p>
            <w:p w14:paraId="21D7F2A2" w14:textId="4B1126D3" w:rsidR="00F34B7C" w:rsidRPr="00F34B7C" w:rsidRDefault="00F34B7C" w:rsidP="00F34B7C">
              <w:pPr>
                <w:rPr>
                  <w:color w:val="000000" w:themeColor="text1"/>
                  <w:lang w:val="en-US"/>
                </w:rPr>
              </w:pPr>
              <w:r w:rsidRPr="00F34B7C">
                <w:rPr>
                  <w:color w:val="000000" w:themeColor="text1"/>
                  <w:lang w:val="en-US"/>
                </w:rPr>
                <w:t xml:space="preserve">Hall, </w:t>
              </w:r>
              <w:r w:rsidR="00147AAA" w:rsidRPr="00F34B7C">
                <w:rPr>
                  <w:color w:val="000000" w:themeColor="text1"/>
                  <w:lang w:val="en-US"/>
                </w:rPr>
                <w:t>A. (</w:t>
              </w:r>
              <w:r w:rsidRPr="00F34B7C">
                <w:rPr>
                  <w:color w:val="000000" w:themeColor="text1"/>
                  <w:lang w:val="en-US"/>
                </w:rPr>
                <w:t xml:space="preserve">1994). </w:t>
              </w:r>
              <w:r w:rsidRPr="00F34B7C">
                <w:rPr>
                  <w:i/>
                  <w:iCs/>
                  <w:color w:val="000000" w:themeColor="text1"/>
                  <w:lang w:val="en-US"/>
                </w:rPr>
                <w:t xml:space="preserve">‘‘It couldn’t happen today?’’, in McConville, M. and Bridges, </w:t>
              </w:r>
              <w:r w:rsidR="00147AAA" w:rsidRPr="00F34B7C">
                <w:rPr>
                  <w:i/>
                  <w:iCs/>
                  <w:color w:val="000000" w:themeColor="text1"/>
                  <w:lang w:val="en-US"/>
                </w:rPr>
                <w:t>L.</w:t>
              </w:r>
              <w:r w:rsidRPr="00F34B7C">
                <w:rPr>
                  <w:i/>
                  <w:iCs/>
                  <w:color w:val="000000" w:themeColor="text1"/>
                  <w:lang w:val="en-US"/>
                </w:rPr>
                <w:t xml:space="preserve"> </w:t>
              </w:r>
              <w:proofErr w:type="spellStart"/>
              <w:r w:rsidRPr="00F34B7C">
                <w:rPr>
                  <w:color w:val="000000" w:themeColor="text1"/>
                  <w:lang w:val="en-US"/>
                </w:rPr>
                <w:t>Aldershot</w:t>
              </w:r>
              <w:proofErr w:type="spellEnd"/>
              <w:r w:rsidRPr="00F34B7C">
                <w:rPr>
                  <w:color w:val="000000" w:themeColor="text1"/>
                  <w:lang w:val="en-US"/>
                </w:rPr>
                <w:t>: Edward Elgar.</w:t>
              </w:r>
              <w:r>
                <w:rPr>
                  <w:color w:val="000000" w:themeColor="text1"/>
                  <w:lang w:val="en-US"/>
                </w:rPr>
                <w:br/>
                <w:t>[Accessed: 16/10/2019]</w:t>
              </w:r>
            </w:p>
            <w:p w14:paraId="6E729164" w14:textId="3C409A8C" w:rsidR="00F34B7C" w:rsidRPr="00F34B7C" w:rsidRDefault="00F34B7C" w:rsidP="00F34B7C">
              <w:pPr>
                <w:rPr>
                  <w:color w:val="000000" w:themeColor="text1"/>
                  <w:lang w:val="en-US"/>
                </w:rPr>
              </w:pPr>
            </w:p>
            <w:p w14:paraId="6B3A7EE2" w14:textId="03F3FC26" w:rsidR="00F34B7C" w:rsidRPr="00F34B7C" w:rsidRDefault="00F34B7C" w:rsidP="00F34B7C">
              <w:pPr>
                <w:pStyle w:val="Bibliography"/>
                <w:rPr>
                  <w:noProof/>
                  <w:color w:val="000000" w:themeColor="text1"/>
                  <w:lang w:val="en-US"/>
                </w:rPr>
              </w:pPr>
              <w:r w:rsidRPr="00F34B7C">
                <w:rPr>
                  <w:noProof/>
                  <w:color w:val="000000" w:themeColor="text1"/>
                  <w:lang w:val="en-US"/>
                </w:rPr>
                <w:t xml:space="preserve">Hanson, C. (2010). ECHR rules that withheld evidence prohibited a fair trial (James Dowsett, 1989). </w:t>
              </w:r>
              <w:r w:rsidRPr="00F34B7C">
                <w:rPr>
                  <w:i/>
                  <w:iCs/>
                  <w:noProof/>
                  <w:color w:val="000000" w:themeColor="text1"/>
                  <w:lang w:val="en-US"/>
                </w:rPr>
                <w:t xml:space="preserve">Innocent </w:t>
              </w:r>
              <w:r w:rsidRPr="00F34B7C">
                <w:rPr>
                  <w:noProof/>
                  <w:color w:val="000000" w:themeColor="text1"/>
                  <w:lang w:val="en-US"/>
                </w:rPr>
                <w:t xml:space="preserve">, 3 March . </w:t>
              </w:r>
              <w:r>
                <w:rPr>
                  <w:noProof/>
                  <w:color w:val="000000" w:themeColor="text1"/>
                  <w:lang w:val="en-US"/>
                </w:rPr>
                <w:br/>
                <w:t>[Accessed: 19/10/2019]</w:t>
              </w:r>
              <w:r w:rsidR="00147AAA">
                <w:rPr>
                  <w:noProof/>
                  <w:color w:val="000000" w:themeColor="text1"/>
                  <w:lang w:val="en-US"/>
                </w:rPr>
                <w:br/>
                <w:t>(Available at:</w:t>
              </w:r>
              <w:r w:rsidR="00147AAA" w:rsidRPr="00147AAA">
                <w:t xml:space="preserve"> </w:t>
              </w:r>
              <w:r w:rsidR="00147AAA" w:rsidRPr="00147AAA">
                <w:rPr>
                  <w:noProof/>
                  <w:color w:val="000000" w:themeColor="text1"/>
                  <w:lang w:val="en-US"/>
                </w:rPr>
                <w:t>https://innocent.org.uk/2017/09/20/echr-rules-that-withheld-evidence-prohibited-a-fair-trial-james-dowsett-1989/</w:t>
              </w:r>
              <w:r w:rsidR="00147AAA">
                <w:rPr>
                  <w:noProof/>
                  <w:color w:val="000000" w:themeColor="text1"/>
                  <w:lang w:val="en-US"/>
                </w:rPr>
                <w:t>)</w:t>
              </w:r>
            </w:p>
            <w:p w14:paraId="7DA28C97" w14:textId="77777777" w:rsidR="00F34B7C" w:rsidRPr="00F34B7C" w:rsidRDefault="00F34B7C" w:rsidP="00F34B7C">
              <w:pPr>
                <w:rPr>
                  <w:color w:val="000000" w:themeColor="text1"/>
                  <w:lang w:val="en-US"/>
                </w:rPr>
              </w:pPr>
            </w:p>
            <w:p w14:paraId="3E22A37B" w14:textId="0DA8ED9D" w:rsidR="00F34B7C" w:rsidRPr="00F34B7C" w:rsidRDefault="00F34B7C" w:rsidP="00F34B7C">
              <w:pPr>
                <w:pStyle w:val="Bibliography"/>
                <w:rPr>
                  <w:noProof/>
                  <w:color w:val="000000" w:themeColor="text1"/>
                  <w:lang w:val="en-US"/>
                </w:rPr>
              </w:pPr>
              <w:r w:rsidRPr="00F34B7C">
                <w:rPr>
                  <w:noProof/>
                  <w:color w:val="000000" w:themeColor="text1"/>
                  <w:lang w:val="en-US"/>
                </w:rPr>
                <w:t xml:space="preserve">Hogg, V. (2007). </w:t>
              </w:r>
              <w:r w:rsidRPr="00F34B7C">
                <w:rPr>
                  <w:i/>
                  <w:iCs/>
                  <w:noProof/>
                  <w:color w:val="000000" w:themeColor="text1"/>
                  <w:lang w:val="en-US"/>
                </w:rPr>
                <w:t xml:space="preserve">Review of the Police and Criminal Evidence Act (PACE) 1984, </w:t>
              </w:r>
              <w:r w:rsidRPr="00F34B7C">
                <w:rPr>
                  <w:noProof/>
                  <w:color w:val="000000" w:themeColor="text1"/>
                  <w:lang w:val="en-US"/>
                </w:rPr>
                <w:t>London: Home Office .</w:t>
              </w:r>
            </w:p>
            <w:p w14:paraId="5AE559FE" w14:textId="595C55FA" w:rsidR="00F34B7C" w:rsidRDefault="00F34B7C" w:rsidP="00F34B7C">
              <w:pPr>
                <w:rPr>
                  <w:color w:val="000000" w:themeColor="text1"/>
                  <w:lang w:val="en-US"/>
                </w:rPr>
              </w:pPr>
              <w:r>
                <w:rPr>
                  <w:color w:val="000000" w:themeColor="text1"/>
                  <w:lang w:val="en-US"/>
                </w:rPr>
                <w:t>[Accessed: 21/10/2019]</w:t>
              </w:r>
            </w:p>
            <w:p w14:paraId="3BD6DE7F" w14:textId="77777777" w:rsidR="00F34B7C" w:rsidRPr="00F34B7C" w:rsidRDefault="00F34B7C" w:rsidP="00F34B7C">
              <w:pPr>
                <w:rPr>
                  <w:color w:val="000000" w:themeColor="text1"/>
                  <w:lang w:val="en-US"/>
                </w:rPr>
              </w:pPr>
            </w:p>
            <w:p w14:paraId="51E6776E" w14:textId="465B49DC" w:rsidR="00F34B7C" w:rsidRDefault="00F34B7C" w:rsidP="00F34B7C">
              <w:pPr>
                <w:pStyle w:val="Bibliography"/>
                <w:rPr>
                  <w:noProof/>
                  <w:color w:val="000000" w:themeColor="text1"/>
                  <w:lang w:val="en-US"/>
                </w:rPr>
              </w:pPr>
              <w:r w:rsidRPr="00F34B7C">
                <w:rPr>
                  <w:noProof/>
                  <w:color w:val="000000" w:themeColor="text1"/>
                  <w:lang w:val="en-US"/>
                </w:rPr>
                <w:t xml:space="preserve">Home Office (2016). </w:t>
              </w:r>
              <w:r w:rsidRPr="00F34B7C">
                <w:rPr>
                  <w:i/>
                  <w:iCs/>
                  <w:noProof/>
                  <w:color w:val="000000" w:themeColor="text1"/>
                  <w:lang w:val="en-US"/>
                </w:rPr>
                <w:t xml:space="preserve">Policing and Crime Bill Factsheet: Amendments to the Police and Criminal Evidence Act 1984, </w:t>
              </w:r>
              <w:r w:rsidRPr="00F34B7C">
                <w:rPr>
                  <w:noProof/>
                  <w:color w:val="000000" w:themeColor="text1"/>
                  <w:lang w:val="en-US"/>
                </w:rPr>
                <w:t>London: Home Office.</w:t>
              </w:r>
            </w:p>
            <w:p w14:paraId="372D684C" w14:textId="06EC06BA" w:rsidR="00F34B7C" w:rsidRPr="00F34B7C" w:rsidRDefault="00F34B7C" w:rsidP="00F34B7C">
              <w:pPr>
                <w:rPr>
                  <w:lang w:val="en-US"/>
                </w:rPr>
              </w:pPr>
              <w:r>
                <w:rPr>
                  <w:lang w:val="en-US"/>
                </w:rPr>
                <w:t>[Accessed: 18/10/2019]</w:t>
              </w:r>
              <w:r w:rsidR="00147AAA">
                <w:rPr>
                  <w:lang w:val="en-US"/>
                </w:rPr>
                <w:br/>
                <w:t>(Available at:</w:t>
              </w:r>
              <w:r w:rsidR="00147AAA" w:rsidRPr="00147AAA">
                <w:t xml:space="preserve"> </w:t>
              </w:r>
              <w:r w:rsidR="00147AAA" w:rsidRPr="00147AAA">
                <w:rPr>
                  <w:lang w:val="en-US"/>
                </w:rPr>
                <w:t>https://www.leics.pcc.police.uk/DOCUMENT-LIBRARY/About-Us/Your-Pcc/Factsheets/Factsheet-Amendments-to-the-Police-and-Criminal-Evidence-Act-1984.pdf</w:t>
              </w:r>
              <w:r w:rsidR="00147AAA">
                <w:rPr>
                  <w:lang w:val="en-US"/>
                </w:rPr>
                <w:t>)</w:t>
              </w:r>
            </w:p>
            <w:p w14:paraId="2264B519" w14:textId="77777777" w:rsidR="00F34B7C" w:rsidRPr="00F34B7C" w:rsidRDefault="00F34B7C" w:rsidP="00F34B7C">
              <w:pPr>
                <w:rPr>
                  <w:color w:val="000000" w:themeColor="text1"/>
                  <w:lang w:val="en-US"/>
                </w:rPr>
              </w:pPr>
            </w:p>
            <w:p w14:paraId="11809752" w14:textId="0CA9F910" w:rsidR="00F34B7C" w:rsidRPr="00F34B7C" w:rsidRDefault="00F34B7C" w:rsidP="00F34B7C">
              <w:pPr>
                <w:pStyle w:val="Bibliography"/>
                <w:rPr>
                  <w:noProof/>
                  <w:color w:val="000000" w:themeColor="text1"/>
                  <w:lang w:val="en-US"/>
                </w:rPr>
              </w:pPr>
              <w:r w:rsidRPr="00F34B7C">
                <w:rPr>
                  <w:noProof/>
                  <w:color w:val="000000" w:themeColor="text1"/>
                  <w:lang w:val="en-US"/>
                </w:rPr>
                <w:lastRenderedPageBreak/>
                <w:t xml:space="preserve">Innocent (2016). </w:t>
              </w:r>
              <w:r w:rsidRPr="00F34B7C">
                <w:rPr>
                  <w:i/>
                  <w:iCs/>
                  <w:noProof/>
                  <w:color w:val="000000" w:themeColor="text1"/>
                  <w:lang w:val="en-US"/>
                </w:rPr>
                <w:t xml:space="preserve">Innocent. </w:t>
              </w:r>
              <w:r w:rsidRPr="00F34B7C">
                <w:rPr>
                  <w:noProof/>
                  <w:color w:val="000000" w:themeColor="text1"/>
                  <w:lang w:val="en-US"/>
                </w:rPr>
                <w:t xml:space="preserve">[Online] </w:t>
              </w:r>
              <w:r w:rsidRPr="00F34B7C">
                <w:rPr>
                  <w:noProof/>
                  <w:color w:val="000000" w:themeColor="text1"/>
                  <w:lang w:val="en-US"/>
                </w:rPr>
                <w:br/>
                <w:t xml:space="preserve">Available at: </w:t>
              </w:r>
              <w:r w:rsidRPr="00F34B7C">
                <w:rPr>
                  <w:noProof/>
                  <w:color w:val="000000" w:themeColor="text1"/>
                  <w:u w:val="single"/>
                  <w:lang w:val="en-US"/>
                </w:rPr>
                <w:t>https://innocent.org.uk/2016/04/30/the-cardiff-three-and-the-lynette-white-murder-case/</w:t>
              </w:r>
              <w:r w:rsidRPr="00F34B7C">
                <w:rPr>
                  <w:noProof/>
                  <w:color w:val="000000" w:themeColor="text1"/>
                  <w:lang w:val="en-US"/>
                </w:rPr>
                <w:br/>
                <w:t>[Accessed</w:t>
              </w:r>
              <w:r>
                <w:rPr>
                  <w:noProof/>
                  <w:color w:val="000000" w:themeColor="text1"/>
                  <w:lang w:val="en-US"/>
                </w:rPr>
                <w:t>:</w:t>
              </w:r>
              <w:r w:rsidRPr="00F34B7C">
                <w:rPr>
                  <w:noProof/>
                  <w:color w:val="000000" w:themeColor="text1"/>
                  <w:lang w:val="en-US"/>
                </w:rPr>
                <w:t>30</w:t>
              </w:r>
              <w:r>
                <w:rPr>
                  <w:noProof/>
                  <w:color w:val="000000" w:themeColor="text1"/>
                  <w:lang w:val="en-US"/>
                </w:rPr>
                <w:t>/</w:t>
              </w:r>
              <w:r w:rsidRPr="00F34B7C">
                <w:rPr>
                  <w:noProof/>
                  <w:color w:val="000000" w:themeColor="text1"/>
                  <w:lang w:val="en-US"/>
                </w:rPr>
                <w:t>11</w:t>
              </w:r>
              <w:r>
                <w:rPr>
                  <w:noProof/>
                  <w:color w:val="000000" w:themeColor="text1"/>
                  <w:lang w:val="en-US"/>
                </w:rPr>
                <w:t>/</w:t>
              </w:r>
              <w:r w:rsidRPr="00F34B7C">
                <w:rPr>
                  <w:noProof/>
                  <w:color w:val="000000" w:themeColor="text1"/>
                  <w:lang w:val="en-US"/>
                </w:rPr>
                <w:t>2019].</w:t>
              </w:r>
            </w:p>
            <w:p w14:paraId="7D2AF9C8" w14:textId="77777777" w:rsidR="00F34B7C" w:rsidRPr="00F34B7C" w:rsidRDefault="00F34B7C" w:rsidP="00F34B7C">
              <w:pPr>
                <w:rPr>
                  <w:color w:val="000000" w:themeColor="text1"/>
                  <w:lang w:val="en-US"/>
                </w:rPr>
              </w:pPr>
            </w:p>
            <w:p w14:paraId="74BD7174" w14:textId="42303F05" w:rsidR="00F34B7C" w:rsidRPr="00F34B7C" w:rsidRDefault="00F34B7C" w:rsidP="00F34B7C">
              <w:pPr>
                <w:pStyle w:val="Bibliography"/>
                <w:rPr>
                  <w:noProof/>
                  <w:color w:val="000000" w:themeColor="text1"/>
                  <w:lang w:val="en-US"/>
                </w:rPr>
              </w:pPr>
              <w:r w:rsidRPr="00F34B7C">
                <w:rPr>
                  <w:noProof/>
                  <w:color w:val="000000" w:themeColor="text1"/>
                  <w:lang w:val="en-US"/>
                </w:rPr>
                <w:t>Jacobson, J.</w:t>
              </w:r>
              <w:r w:rsidRPr="00F34B7C">
                <w:rPr>
                  <w:noProof/>
                  <w:color w:val="000000" w:themeColor="text1"/>
                  <w:lang w:val="en-US"/>
                </w:rPr>
                <w:t xml:space="preserve"> </w:t>
              </w:r>
              <w:r w:rsidRPr="00F34B7C">
                <w:rPr>
                  <w:noProof/>
                  <w:color w:val="000000" w:themeColor="text1"/>
                  <w:lang w:val="en-US"/>
                </w:rPr>
                <w:t xml:space="preserve">(2008). </w:t>
              </w:r>
              <w:r w:rsidRPr="00F34B7C">
                <w:rPr>
                  <w:i/>
                  <w:iCs/>
                  <w:noProof/>
                  <w:color w:val="000000" w:themeColor="text1"/>
                  <w:lang w:val="en-US"/>
                </w:rPr>
                <w:t xml:space="preserve">Police responses to suspects with learning disabilities and learning difficulties: a review of policy and practice , </w:t>
              </w:r>
              <w:r w:rsidRPr="00F34B7C">
                <w:rPr>
                  <w:noProof/>
                  <w:color w:val="000000" w:themeColor="text1"/>
                  <w:lang w:val="en-US"/>
                </w:rPr>
                <w:t>London: Prison Reform Trust.</w:t>
              </w:r>
              <w:r>
                <w:rPr>
                  <w:noProof/>
                  <w:color w:val="000000" w:themeColor="text1"/>
                  <w:lang w:val="en-US"/>
                </w:rPr>
                <w:br/>
                <w:t>[Accessed: 22/10/2019]</w:t>
              </w:r>
              <w:r w:rsidR="00147AAA">
                <w:rPr>
                  <w:noProof/>
                  <w:color w:val="000000" w:themeColor="text1"/>
                  <w:lang w:val="en-US"/>
                </w:rPr>
                <w:br/>
                <w:t xml:space="preserve">(Available at: </w:t>
              </w:r>
              <w:r w:rsidR="00147AAA" w:rsidRPr="00147AAA">
                <w:rPr>
                  <w:noProof/>
                  <w:color w:val="000000" w:themeColor="text1"/>
                  <w:lang w:val="en-US"/>
                </w:rPr>
                <w:t>http://www.prisonreformtrust.org.uk/Portals/0/Documents/No%20One%20Knows%20consultation%20event/No%20One%20Knows%20police%20responses%20to%20suspects%20with%20learning%20disabilities%20and%20difficulties.pdf</w:t>
              </w:r>
              <w:r w:rsidR="00147AAA">
                <w:rPr>
                  <w:noProof/>
                  <w:color w:val="000000" w:themeColor="text1"/>
                  <w:lang w:val="en-US"/>
                </w:rPr>
                <w:t>)</w:t>
              </w:r>
            </w:p>
            <w:p w14:paraId="51089375" w14:textId="77777777" w:rsidR="00F34B7C" w:rsidRPr="00F34B7C" w:rsidRDefault="00F34B7C" w:rsidP="00F34B7C">
              <w:pPr>
                <w:rPr>
                  <w:color w:val="000000" w:themeColor="text1"/>
                  <w:lang w:val="en-US"/>
                </w:rPr>
              </w:pPr>
            </w:p>
            <w:p w14:paraId="6384950F" w14:textId="0818E0FC" w:rsidR="00F34B7C" w:rsidRDefault="00F34B7C" w:rsidP="00F34B7C">
              <w:pPr>
                <w:pStyle w:val="Bibliography"/>
                <w:rPr>
                  <w:noProof/>
                  <w:color w:val="000000" w:themeColor="text1"/>
                </w:rPr>
              </w:pPr>
              <w:r w:rsidRPr="00F34B7C">
                <w:rPr>
                  <w:noProof/>
                  <w:color w:val="000000" w:themeColor="text1"/>
                </w:rPr>
                <w:t xml:space="preserve">Mylonaki, E.  Burton, T. 2010. ‘A critique of the deficiencies in the regulation of contemporary police powers of detention and questioning in England and Wales’, The Police Journal 83, 61-79. </w:t>
              </w:r>
              <w:r>
                <w:rPr>
                  <w:noProof/>
                  <w:color w:val="000000" w:themeColor="text1"/>
                </w:rPr>
                <w:br/>
                <w:t>[Accessed: 21/10/2019]</w:t>
              </w:r>
            </w:p>
            <w:p w14:paraId="3D7BD2C1" w14:textId="5250FA39" w:rsidR="00F34B7C" w:rsidRDefault="00F34B7C" w:rsidP="00F34B7C"/>
            <w:p w14:paraId="6E21FD41" w14:textId="257A2773" w:rsidR="00F34B7C" w:rsidRDefault="00F34B7C" w:rsidP="00F34B7C">
              <w:pPr>
                <w:pStyle w:val="NormalWeb"/>
                <w:rPr>
                  <w:rFonts w:asciiTheme="minorHAnsi" w:hAnsiTheme="minorHAnsi"/>
                  <w:color w:val="000000" w:themeColor="text1"/>
                </w:rPr>
              </w:pPr>
              <w:r w:rsidRPr="00440C89">
                <w:rPr>
                  <w:rFonts w:asciiTheme="minorHAnsi" w:hAnsiTheme="minorHAnsi"/>
                  <w:color w:val="000000" w:themeColor="text1"/>
                </w:rPr>
                <w:t>Mullin, C. (1990), Error of Judgement: The Truth about the Birmingham Bombings, Poolbeg, Dublin.</w:t>
              </w:r>
              <w:r>
                <w:rPr>
                  <w:rFonts w:asciiTheme="minorHAnsi" w:hAnsiTheme="minorHAnsi"/>
                  <w:color w:val="000000" w:themeColor="text1"/>
                </w:rPr>
                <w:br/>
                <w:t>[Accessed: 26/10/2019]</w:t>
              </w:r>
            </w:p>
            <w:p w14:paraId="32B6793F" w14:textId="0292668B" w:rsidR="00F34B7C" w:rsidRPr="00F34B7C" w:rsidRDefault="00F34B7C" w:rsidP="00F34B7C">
              <w:pPr>
                <w:pStyle w:val="Bibliography"/>
                <w:rPr>
                  <w:noProof/>
                  <w:color w:val="000000" w:themeColor="text1"/>
                  <w:lang w:val="en-US"/>
                </w:rPr>
              </w:pPr>
              <w:r w:rsidRPr="00F34B7C">
                <w:rPr>
                  <w:noProof/>
                  <w:color w:val="000000" w:themeColor="text1"/>
                  <w:lang w:val="en-US"/>
                </w:rPr>
                <w:t xml:space="preserve">McCracken, N. (2019). Millions spent compensating wrongful convictions. </w:t>
              </w:r>
              <w:r w:rsidRPr="00F34B7C">
                <w:rPr>
                  <w:i/>
                  <w:iCs/>
                  <w:noProof/>
                  <w:color w:val="000000" w:themeColor="text1"/>
                  <w:lang w:val="en-US"/>
                </w:rPr>
                <w:t>BBC news</w:t>
              </w:r>
              <w:r w:rsidRPr="00F34B7C">
                <w:rPr>
                  <w:noProof/>
                  <w:color w:val="000000" w:themeColor="text1"/>
                  <w:lang w:val="en-US"/>
                </w:rPr>
                <w:t xml:space="preserve">, 29 April. </w:t>
              </w:r>
              <w:r>
                <w:rPr>
                  <w:noProof/>
                  <w:color w:val="000000" w:themeColor="text1"/>
                  <w:lang w:val="en-US"/>
                </w:rPr>
                <w:br/>
                <w:t>[Accessed: 7/10/2019]</w:t>
              </w:r>
              <w:r w:rsidR="00147AAA">
                <w:rPr>
                  <w:noProof/>
                  <w:color w:val="000000" w:themeColor="text1"/>
                  <w:lang w:val="en-US"/>
                </w:rPr>
                <w:br/>
                <w:t xml:space="preserve">(Available at: </w:t>
              </w:r>
              <w:r w:rsidR="00147AAA" w:rsidRPr="00147AAA">
                <w:rPr>
                  <w:noProof/>
                  <w:color w:val="000000" w:themeColor="text1"/>
                  <w:lang w:val="en-US"/>
                </w:rPr>
                <w:t>https://www.bbc.co.uk/news/uk-northern-ireland-47973826</w:t>
              </w:r>
              <w:r w:rsidR="00147AAA">
                <w:rPr>
                  <w:noProof/>
                  <w:color w:val="000000" w:themeColor="text1"/>
                  <w:lang w:val="en-US"/>
                </w:rPr>
                <w:t>)</w:t>
              </w:r>
            </w:p>
            <w:p w14:paraId="7ED1059D" w14:textId="77777777" w:rsidR="00F34B7C" w:rsidRPr="00F34B7C" w:rsidRDefault="00F34B7C" w:rsidP="00F34B7C">
              <w:pPr>
                <w:rPr>
                  <w:color w:val="000000" w:themeColor="text1"/>
                  <w:lang w:val="en-US"/>
                </w:rPr>
              </w:pPr>
            </w:p>
            <w:p w14:paraId="2425F4D4" w14:textId="3CFD503F" w:rsidR="00F34B7C" w:rsidRPr="00F34B7C" w:rsidRDefault="00F34B7C" w:rsidP="00F34B7C">
              <w:pPr>
                <w:pStyle w:val="Bibliography"/>
                <w:rPr>
                  <w:noProof/>
                  <w:color w:val="000000" w:themeColor="text1"/>
                  <w:lang w:val="en-US"/>
                </w:rPr>
              </w:pPr>
              <w:r w:rsidRPr="00F34B7C">
                <w:rPr>
                  <w:noProof/>
                  <w:color w:val="000000" w:themeColor="text1"/>
                  <w:lang w:val="en-US"/>
                </w:rPr>
                <w:t xml:space="preserve">Naughton, M.(2002). The scales of Injustice. </w:t>
              </w:r>
              <w:r w:rsidRPr="00F34B7C">
                <w:rPr>
                  <w:i/>
                  <w:iCs/>
                  <w:noProof/>
                  <w:color w:val="000000" w:themeColor="text1"/>
                  <w:lang w:val="en-US"/>
                </w:rPr>
                <w:t>The Guardian</w:t>
              </w:r>
              <w:r w:rsidRPr="00F34B7C">
                <w:rPr>
                  <w:noProof/>
                  <w:color w:val="000000" w:themeColor="text1"/>
                  <w:lang w:val="en-US"/>
                </w:rPr>
                <w:t>, 28 July.</w:t>
              </w:r>
              <w:r>
                <w:rPr>
                  <w:noProof/>
                  <w:color w:val="000000" w:themeColor="text1"/>
                  <w:lang w:val="en-US"/>
                </w:rPr>
                <w:br/>
                <w:t>[Accessed: 2/10/2019]</w:t>
              </w:r>
              <w:r w:rsidR="00147AAA">
                <w:rPr>
                  <w:noProof/>
                  <w:color w:val="000000" w:themeColor="text1"/>
                  <w:lang w:val="en-US"/>
                </w:rPr>
                <w:br/>
                <w:t xml:space="preserve">(Available at: </w:t>
              </w:r>
              <w:r w:rsidR="00147AAA" w:rsidRPr="00147AAA">
                <w:rPr>
                  <w:noProof/>
                  <w:color w:val="000000" w:themeColor="text1"/>
                  <w:lang w:val="en-US"/>
                </w:rPr>
                <w:t>https://www.theguardian.com/uk/2002/jul/28/ukcrime.prisonsandprobation</w:t>
              </w:r>
              <w:r w:rsidR="00147AAA">
                <w:rPr>
                  <w:noProof/>
                  <w:color w:val="000000" w:themeColor="text1"/>
                  <w:lang w:val="en-US"/>
                </w:rPr>
                <w:t>)</w:t>
              </w:r>
            </w:p>
            <w:p w14:paraId="7C0A0844" w14:textId="12D68544" w:rsidR="00F34B7C" w:rsidRPr="00F34B7C" w:rsidRDefault="00F34B7C" w:rsidP="00F34B7C">
              <w:pPr>
                <w:pStyle w:val="Bibliography"/>
                <w:rPr>
                  <w:noProof/>
                  <w:color w:val="000000" w:themeColor="text1"/>
                  <w:lang w:val="en-US"/>
                </w:rPr>
              </w:pPr>
              <w:r w:rsidRPr="00F34B7C">
                <w:rPr>
                  <w:noProof/>
                  <w:color w:val="000000" w:themeColor="text1"/>
                  <w:lang w:val="en-US"/>
                </w:rPr>
                <w:br/>
              </w:r>
              <w:r w:rsidRPr="00F34B7C">
                <w:rPr>
                  <w:noProof/>
                  <w:color w:val="000000" w:themeColor="text1"/>
                  <w:lang w:val="en-US"/>
                </w:rPr>
                <w:t xml:space="preserve">Naughton, M.(2007). </w:t>
              </w:r>
              <w:r w:rsidRPr="00F34B7C">
                <w:rPr>
                  <w:i/>
                  <w:iCs/>
                  <w:noProof/>
                  <w:color w:val="000000" w:themeColor="text1"/>
                  <w:lang w:val="en-US"/>
                </w:rPr>
                <w:t xml:space="preserve">Rethinking Miscarriages of Justice: Beyond the Tip of the Iceberg, </w:t>
              </w:r>
              <w:r w:rsidRPr="00F34B7C">
                <w:rPr>
                  <w:noProof/>
                  <w:color w:val="000000" w:themeColor="text1"/>
                  <w:lang w:val="en-US"/>
                </w:rPr>
                <w:t>s.l.: Springer.</w:t>
              </w:r>
              <w:r>
                <w:rPr>
                  <w:noProof/>
                  <w:color w:val="000000" w:themeColor="text1"/>
                  <w:lang w:val="en-US"/>
                </w:rPr>
                <w:br/>
                <w:t>[Accessed: 3/10/2019]</w:t>
              </w:r>
              <w:r w:rsidR="00147AAA">
                <w:rPr>
                  <w:noProof/>
                  <w:color w:val="000000" w:themeColor="text1"/>
                  <w:lang w:val="en-US"/>
                </w:rPr>
                <w:br/>
                <w:t xml:space="preserve">(Available at: </w:t>
              </w:r>
              <w:r w:rsidR="00147AAA" w:rsidRPr="00147AAA">
                <w:rPr>
                  <w:noProof/>
                  <w:color w:val="000000" w:themeColor="text1"/>
                  <w:lang w:val="en-US"/>
                </w:rPr>
                <w:t>https://books.google.co.uk/books?id=jiHuCwAAQBAJ&amp;printsec=frontcover&amp;dq=quirk+2007&amp;hl=en&amp;sa=X&amp;ved=0ahUKEwjyr6S_scflAhUGQRUIHXJSB7QQ6AEIMDAB#v=onepage&amp;q&amp;f=false</w:t>
              </w:r>
              <w:r w:rsidR="00147AAA">
                <w:rPr>
                  <w:noProof/>
                  <w:color w:val="000000" w:themeColor="text1"/>
                  <w:lang w:val="en-US"/>
                </w:rPr>
                <w:t>)</w:t>
              </w:r>
            </w:p>
            <w:p w14:paraId="66EC4DB5" w14:textId="77777777" w:rsidR="00F34B7C" w:rsidRDefault="00F34B7C" w:rsidP="00F34B7C">
              <w:pPr>
                <w:pStyle w:val="NormalWeb"/>
                <w:rPr>
                  <w:rFonts w:asciiTheme="minorHAnsi" w:hAnsiTheme="minorHAnsi"/>
                  <w:color w:val="000000" w:themeColor="text1"/>
                </w:rPr>
              </w:pPr>
              <w:r w:rsidRPr="00440C89">
                <w:rPr>
                  <w:rFonts w:asciiTheme="minorHAnsi" w:hAnsiTheme="minorHAnsi"/>
                  <w:color w:val="000000" w:themeColor="text1"/>
                </w:rPr>
                <w:t>O’Brien, M. (2008), The Death of Justice, Y Lolfa, London.</w:t>
              </w:r>
              <w:r>
                <w:rPr>
                  <w:rFonts w:asciiTheme="minorHAnsi" w:hAnsiTheme="minorHAnsi"/>
                  <w:color w:val="000000" w:themeColor="text1"/>
                </w:rPr>
                <w:br/>
                <w:t>[Accessed: 17/10/2019]</w:t>
              </w:r>
            </w:p>
            <w:p w14:paraId="7F83F820" w14:textId="6DB744FF" w:rsidR="00F34B7C" w:rsidRPr="00F34B7C" w:rsidRDefault="00F34B7C" w:rsidP="00F34B7C">
              <w:pPr>
                <w:pStyle w:val="NormalWeb"/>
                <w:rPr>
                  <w:rFonts w:asciiTheme="minorHAnsi" w:hAnsiTheme="minorHAnsi"/>
                  <w:color w:val="000000" w:themeColor="text1"/>
                </w:rPr>
              </w:pPr>
              <w:r w:rsidRPr="00F34B7C">
                <w:rPr>
                  <w:rFonts w:asciiTheme="minorHAnsi" w:hAnsiTheme="minorHAnsi"/>
                  <w:noProof/>
                  <w:color w:val="000000" w:themeColor="text1"/>
                </w:rPr>
                <w:t>Poyser, S</w:t>
              </w:r>
              <w:r w:rsidRPr="00F34B7C">
                <w:rPr>
                  <w:rFonts w:asciiTheme="minorHAnsi" w:hAnsiTheme="minorHAnsi"/>
                  <w:noProof/>
                  <w:color w:val="000000" w:themeColor="text1"/>
                </w:rPr>
                <w:t xml:space="preserve"> .</w:t>
              </w:r>
              <w:r w:rsidRPr="00F34B7C">
                <w:rPr>
                  <w:rFonts w:asciiTheme="minorHAnsi" w:hAnsiTheme="minorHAnsi"/>
                  <w:noProof/>
                  <w:color w:val="000000" w:themeColor="text1"/>
                </w:rPr>
                <w:t>Milne, R</w:t>
              </w:r>
              <w:r w:rsidRPr="00F34B7C">
                <w:rPr>
                  <w:rFonts w:asciiTheme="minorHAnsi" w:hAnsiTheme="minorHAnsi"/>
                  <w:noProof/>
                  <w:color w:val="000000" w:themeColor="text1"/>
                </w:rPr>
                <w:t>.</w:t>
              </w:r>
              <w:r w:rsidRPr="00F34B7C">
                <w:rPr>
                  <w:rFonts w:asciiTheme="minorHAnsi" w:hAnsiTheme="minorHAnsi"/>
                  <w:noProof/>
                  <w:color w:val="000000" w:themeColor="text1"/>
                </w:rPr>
                <w:t xml:space="preserve"> (2011). Miscarriages of justice: A call for continued research focussing on reforming the investigative process. British Journal of Forensic Practice</w:t>
              </w:r>
              <w:r>
                <w:rPr>
                  <w:rFonts w:asciiTheme="minorHAnsi" w:hAnsiTheme="minorHAnsi"/>
                  <w:noProof/>
                  <w:color w:val="000000" w:themeColor="text1"/>
                </w:rPr>
                <w:br/>
                <w:t>[Accessed: 11/10/2019]</w:t>
              </w:r>
              <w:r w:rsidR="00147AAA">
                <w:rPr>
                  <w:rFonts w:asciiTheme="minorHAnsi" w:hAnsiTheme="minorHAnsi"/>
                  <w:noProof/>
                  <w:color w:val="000000" w:themeColor="text1"/>
                </w:rPr>
                <w:br/>
                <w:t xml:space="preserve">(Available at: </w:t>
              </w:r>
              <w:r w:rsidR="00147AAA" w:rsidRPr="00147AAA">
                <w:rPr>
                  <w:rFonts w:asciiTheme="minorHAnsi" w:hAnsiTheme="minorHAnsi"/>
                  <w:noProof/>
                  <w:color w:val="000000" w:themeColor="text1"/>
                </w:rPr>
                <w:lastRenderedPageBreak/>
                <w:t>https://www.researchgate.net/publication/232169768_Miscarriages_of_justice_A_call_for_continued_research_focussing_on_reforming_the_investigative_process</w:t>
              </w:r>
              <w:r w:rsidR="00147AAA">
                <w:rPr>
                  <w:rFonts w:asciiTheme="minorHAnsi" w:hAnsiTheme="minorHAnsi"/>
                  <w:noProof/>
                  <w:color w:val="000000" w:themeColor="text1"/>
                </w:rPr>
                <w:t>)</w:t>
              </w:r>
            </w:p>
            <w:p w14:paraId="45088200" w14:textId="3D648FE8" w:rsidR="00F34B7C" w:rsidRPr="00F34B7C" w:rsidRDefault="00F34B7C" w:rsidP="00F34B7C">
              <w:pPr>
                <w:pStyle w:val="Bibliography"/>
                <w:rPr>
                  <w:noProof/>
                  <w:color w:val="000000" w:themeColor="text1"/>
                  <w:lang w:val="en-US"/>
                </w:rPr>
              </w:pPr>
              <w:r w:rsidRPr="00F34B7C">
                <w:rPr>
                  <w:noProof/>
                  <w:color w:val="000000" w:themeColor="text1"/>
                  <w:lang w:val="en-US"/>
                </w:rPr>
                <w:t xml:space="preserve">Pallister, D.(2016). An injustice that still reverberates. </w:t>
              </w:r>
              <w:r w:rsidRPr="00F34B7C">
                <w:rPr>
                  <w:i/>
                  <w:iCs/>
                  <w:noProof/>
                  <w:color w:val="000000" w:themeColor="text1"/>
                  <w:lang w:val="en-US"/>
                </w:rPr>
                <w:t>Innocent</w:t>
              </w:r>
              <w:r w:rsidRPr="00F34B7C">
                <w:rPr>
                  <w:noProof/>
                  <w:color w:val="000000" w:themeColor="text1"/>
                  <w:lang w:val="en-US"/>
                </w:rPr>
                <w:t xml:space="preserve">, 29 April. </w:t>
              </w:r>
            </w:p>
            <w:p w14:paraId="55F18521" w14:textId="421CDD80" w:rsidR="00F34B7C" w:rsidRDefault="00F34B7C" w:rsidP="00F34B7C">
              <w:pPr>
                <w:rPr>
                  <w:color w:val="000000" w:themeColor="text1"/>
                  <w:lang w:val="en-US"/>
                </w:rPr>
              </w:pPr>
              <w:r>
                <w:rPr>
                  <w:color w:val="000000" w:themeColor="text1"/>
                  <w:lang w:val="en-US"/>
                </w:rPr>
                <w:t>[Accessed: 29/10/2019]</w:t>
              </w:r>
            </w:p>
            <w:p w14:paraId="686A4AF8" w14:textId="164D1CC8" w:rsidR="00147AAA" w:rsidRDefault="00147AAA" w:rsidP="00F34B7C">
              <w:pPr>
                <w:rPr>
                  <w:color w:val="000000" w:themeColor="text1"/>
                  <w:lang w:val="en-US"/>
                </w:rPr>
              </w:pPr>
              <w:r>
                <w:rPr>
                  <w:color w:val="000000" w:themeColor="text1"/>
                  <w:lang w:val="en-US"/>
                </w:rPr>
                <w:t xml:space="preserve">(Available at: </w:t>
              </w:r>
              <w:r w:rsidRPr="00147AAA">
                <w:rPr>
                  <w:color w:val="000000" w:themeColor="text1"/>
                  <w:lang w:val="en-US"/>
                </w:rPr>
                <w:t>https://innocent.org.uk/2016/04/29/the-guildford-four/#grauniad662000</w:t>
              </w:r>
              <w:r>
                <w:rPr>
                  <w:color w:val="000000" w:themeColor="text1"/>
                  <w:lang w:val="en-US"/>
                </w:rPr>
                <w:t>)</w:t>
              </w:r>
            </w:p>
            <w:p w14:paraId="69440F88" w14:textId="77777777" w:rsidR="00F34B7C" w:rsidRPr="00F34B7C" w:rsidRDefault="00F34B7C" w:rsidP="00F34B7C">
              <w:pPr>
                <w:rPr>
                  <w:color w:val="000000" w:themeColor="text1"/>
                  <w:lang w:val="en-US"/>
                </w:rPr>
              </w:pPr>
            </w:p>
            <w:p w14:paraId="727011F7" w14:textId="490EF8F4" w:rsidR="00F34B7C" w:rsidRPr="00F34B7C" w:rsidRDefault="00F34B7C" w:rsidP="00F34B7C">
              <w:pPr>
                <w:pStyle w:val="Bibliography"/>
                <w:rPr>
                  <w:noProof/>
                  <w:color w:val="000000" w:themeColor="text1"/>
                  <w:lang w:val="en-US"/>
                </w:rPr>
              </w:pPr>
              <w:r w:rsidRPr="00F34B7C">
                <w:rPr>
                  <w:noProof/>
                  <w:color w:val="000000" w:themeColor="text1"/>
                  <w:lang w:val="en-US"/>
                </w:rPr>
                <w:t xml:space="preserve">Quirk, H. (2007). "Identifying miscarriages of justice: why Innocence in the UK is not the answer". </w:t>
              </w:r>
              <w:r w:rsidRPr="00F34B7C">
                <w:rPr>
                  <w:i/>
                  <w:iCs/>
                  <w:noProof/>
                  <w:color w:val="000000" w:themeColor="text1"/>
                  <w:lang w:val="en-US"/>
                </w:rPr>
                <w:t xml:space="preserve">Modern Law Review, </w:t>
              </w:r>
              <w:r w:rsidRPr="00F34B7C">
                <w:rPr>
                  <w:noProof/>
                  <w:color w:val="000000" w:themeColor="text1"/>
                  <w:lang w:val="en-US"/>
                </w:rPr>
                <w:t>70(5), pp. 759-77.</w:t>
              </w:r>
              <w:r>
                <w:rPr>
                  <w:noProof/>
                  <w:color w:val="000000" w:themeColor="text1"/>
                  <w:lang w:val="en-US"/>
                </w:rPr>
                <w:br/>
                <w:t>[Accessed: 16/10/2019]</w:t>
              </w:r>
              <w:r w:rsidR="00147AAA">
                <w:rPr>
                  <w:noProof/>
                  <w:color w:val="000000" w:themeColor="text1"/>
                  <w:lang w:val="en-US"/>
                </w:rPr>
                <w:br/>
                <w:t>(Available at:</w:t>
              </w:r>
              <w:r w:rsidR="00147AAA" w:rsidRPr="00147AAA">
                <w:t xml:space="preserve"> </w:t>
              </w:r>
              <w:r w:rsidR="00147AAA" w:rsidRPr="00147AAA">
                <w:rPr>
                  <w:noProof/>
                  <w:color w:val="000000" w:themeColor="text1"/>
                  <w:lang w:val="en-US"/>
                </w:rPr>
                <w:t>https://books.google.co.uk/books?id=Yg-7Iu_9LLQC&amp;pg=PA245&amp;dq=quirk+2007&amp;hl=en&amp;sa=X&amp;ved=0ahUKEwjyr6S_scflAhUGQRUIHXJSB7QQ6AEIKDAA#v=onepage&amp;q=quirk%202007&amp;f=false</w:t>
              </w:r>
              <w:r w:rsidR="00147AAA">
                <w:rPr>
                  <w:noProof/>
                  <w:color w:val="000000" w:themeColor="text1"/>
                  <w:lang w:val="en-US"/>
                </w:rPr>
                <w:t>)</w:t>
              </w:r>
            </w:p>
            <w:p w14:paraId="03E04CA0" w14:textId="77777777" w:rsidR="00F34B7C" w:rsidRPr="00F34B7C" w:rsidRDefault="00F34B7C" w:rsidP="00F34B7C">
              <w:pPr>
                <w:rPr>
                  <w:color w:val="000000" w:themeColor="text1"/>
                  <w:lang w:val="en-US"/>
                </w:rPr>
              </w:pPr>
            </w:p>
            <w:p w14:paraId="67A406E7" w14:textId="4CDBB88D" w:rsidR="00F34B7C" w:rsidRPr="00440C89" w:rsidRDefault="00A234A7" w:rsidP="00F34B7C">
              <w:pPr>
                <w:rPr>
                  <w:bCs/>
                  <w:noProof/>
                  <w:color w:val="000000" w:themeColor="text1"/>
                </w:rPr>
              </w:pPr>
              <w:r w:rsidRPr="00F34B7C">
                <w:rPr>
                  <w:bCs/>
                  <w:noProof/>
                  <w:color w:val="000000" w:themeColor="text1"/>
                </w:rPr>
                <w:fldChar w:fldCharType="end"/>
              </w:r>
              <w:r w:rsidR="00F34B7C" w:rsidRPr="00440C89">
                <w:rPr>
                  <w:bCs/>
                  <w:noProof/>
                  <w:color w:val="000000" w:themeColor="text1"/>
                </w:rPr>
                <w:t xml:space="preserve">Savage, S. Milne, R. (2007), ‘‘Miscarriages of justice – the role of the investigative process’’, in Newburn, T., Williamson, T. and Wright, A. (Eds), Handbook of Criminal Investigation, Willan, Cullompton, pp. 610-27. </w:t>
              </w:r>
              <w:r w:rsidR="00F34B7C">
                <w:rPr>
                  <w:bCs/>
                  <w:noProof/>
                  <w:color w:val="000000" w:themeColor="text1"/>
                </w:rPr>
                <w:br/>
                <w:t>[Accessed: 6/10/2019]</w:t>
              </w:r>
            </w:p>
            <w:p w14:paraId="22F0A80B" w14:textId="77777777" w:rsidR="00F34B7C" w:rsidRPr="00F34B7C" w:rsidRDefault="00F34B7C" w:rsidP="00F34B7C">
              <w:pPr>
                <w:pStyle w:val="Bibliography"/>
                <w:rPr>
                  <w:noProof/>
                  <w:color w:val="000000" w:themeColor="text1"/>
                  <w:lang w:val="en-US"/>
                </w:rPr>
              </w:pPr>
            </w:p>
            <w:p w14:paraId="61010ABB" w14:textId="34C92080" w:rsidR="00F34B7C" w:rsidRPr="00F34B7C" w:rsidRDefault="00F34B7C" w:rsidP="00F34B7C">
              <w:pPr>
                <w:pStyle w:val="Bibliography"/>
                <w:rPr>
                  <w:noProof/>
                  <w:color w:val="000000" w:themeColor="text1"/>
                  <w:lang w:val="en-US"/>
                </w:rPr>
              </w:pPr>
              <w:r w:rsidRPr="00F34B7C">
                <w:rPr>
                  <w:noProof/>
                  <w:color w:val="000000" w:themeColor="text1"/>
                  <w:lang w:val="en-US"/>
                </w:rPr>
                <w:t xml:space="preserve">Wilson et al.(2002). </w:t>
              </w:r>
              <w:r w:rsidRPr="00F34B7C">
                <w:rPr>
                  <w:i/>
                  <w:iCs/>
                  <w:noProof/>
                  <w:color w:val="000000" w:themeColor="text1"/>
                  <w:lang w:val="en-US"/>
                </w:rPr>
                <w:t xml:space="preserve">The Handbook of the Criminal Justice Process, </w:t>
              </w:r>
              <w:r w:rsidRPr="00F34B7C">
                <w:rPr>
                  <w:noProof/>
                  <w:color w:val="000000" w:themeColor="text1"/>
                  <w:lang w:val="en-US"/>
                </w:rPr>
                <w:t>Oxford: OUP .</w:t>
              </w:r>
            </w:p>
            <w:p w14:paraId="1DA1C5E4" w14:textId="7E862D95" w:rsidR="00F34B7C" w:rsidRDefault="00F34B7C" w:rsidP="00F34B7C">
              <w:pPr>
                <w:rPr>
                  <w:bCs/>
                  <w:noProof/>
                  <w:color w:val="000000" w:themeColor="text1"/>
                </w:rPr>
              </w:pPr>
              <w:r>
                <w:rPr>
                  <w:bCs/>
                  <w:noProof/>
                  <w:color w:val="000000" w:themeColor="text1"/>
                </w:rPr>
                <w:t>[Accessed: 5/10/2019]</w:t>
              </w:r>
            </w:p>
            <w:p w14:paraId="5A2FD108" w14:textId="77777777" w:rsidR="00F34B7C" w:rsidRDefault="00F34B7C" w:rsidP="00F34B7C">
              <w:pPr>
                <w:rPr>
                  <w:bCs/>
                  <w:noProof/>
                  <w:color w:val="000000" w:themeColor="text1"/>
                </w:rPr>
              </w:pPr>
            </w:p>
            <w:p w14:paraId="1828E416" w14:textId="521C03D0" w:rsidR="00F34B7C" w:rsidRPr="00F34B7C" w:rsidRDefault="00F34B7C" w:rsidP="00F34B7C">
              <w:pPr>
                <w:rPr>
                  <w:color w:val="000000" w:themeColor="text1"/>
                </w:rPr>
              </w:pPr>
              <w:r w:rsidRPr="00F34B7C">
                <w:rPr>
                  <w:color w:val="000000" w:themeColor="text1"/>
                </w:rPr>
                <w:t xml:space="preserve">Zander, M. </w:t>
              </w:r>
              <w:r w:rsidRPr="00F34B7C">
                <w:rPr>
                  <w:color w:val="000000" w:themeColor="text1"/>
                </w:rPr>
                <w:t>(</w:t>
              </w:r>
              <w:r w:rsidRPr="00F34B7C">
                <w:rPr>
                  <w:color w:val="000000" w:themeColor="text1"/>
                </w:rPr>
                <w:t>2005</w:t>
              </w:r>
              <w:r w:rsidRPr="00F34B7C">
                <w:rPr>
                  <w:color w:val="000000" w:themeColor="text1"/>
                </w:rPr>
                <w:t>)</w:t>
              </w:r>
              <w:r w:rsidRPr="00F34B7C">
                <w:rPr>
                  <w:color w:val="000000" w:themeColor="text1"/>
                </w:rPr>
                <w:t>. The Police and Criminal Evidence Act 1984. 5th edn.</w:t>
              </w:r>
              <w:r w:rsidRPr="00F34B7C">
                <w:rPr>
                  <w:color w:val="000000" w:themeColor="text1"/>
                </w:rPr>
                <w:t xml:space="preserve"> </w:t>
              </w:r>
              <w:r w:rsidRPr="00F34B7C">
                <w:rPr>
                  <w:color w:val="000000" w:themeColor="text1"/>
                </w:rPr>
                <w:t xml:space="preserve">London: Sweet &amp; Maxwell. </w:t>
              </w:r>
              <w:r>
                <w:rPr>
                  <w:color w:val="000000" w:themeColor="text1"/>
                </w:rPr>
                <w:br/>
                <w:t>[Accessed: 8/10/2019]</w:t>
              </w:r>
              <w:r>
                <w:rPr>
                  <w:color w:val="000000" w:themeColor="text1"/>
                </w:rPr>
                <w:br/>
              </w:r>
            </w:p>
            <w:p w14:paraId="23E33DB8" w14:textId="338BFA4E" w:rsidR="00A234A7" w:rsidRDefault="00A234A7" w:rsidP="00A234A7"/>
          </w:sdtContent>
        </w:sdt>
      </w:sdtContent>
    </w:sdt>
    <w:p w14:paraId="77093DAE" w14:textId="08C0E580" w:rsidR="00A234A7" w:rsidRDefault="00A234A7"/>
    <w:p w14:paraId="6B312435" w14:textId="77777777" w:rsidR="00874080" w:rsidRDefault="00874080"/>
    <w:p w14:paraId="0CDE2920" w14:textId="148DA9EF" w:rsidR="00A234A7" w:rsidRDefault="00A234A7" w:rsidP="008C154E"/>
    <w:sectPr w:rsidR="00A234A7" w:rsidSect="00665680">
      <w:pgSz w:w="11900" w:h="16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680"/>
    <w:rsid w:val="000542D4"/>
    <w:rsid w:val="00087582"/>
    <w:rsid w:val="00095661"/>
    <w:rsid w:val="00147AAA"/>
    <w:rsid w:val="001518DF"/>
    <w:rsid w:val="0021656F"/>
    <w:rsid w:val="002A3E4F"/>
    <w:rsid w:val="002B715E"/>
    <w:rsid w:val="00305A5D"/>
    <w:rsid w:val="003A6593"/>
    <w:rsid w:val="003B26EA"/>
    <w:rsid w:val="00474A9A"/>
    <w:rsid w:val="0065350D"/>
    <w:rsid w:val="00665680"/>
    <w:rsid w:val="00684B2B"/>
    <w:rsid w:val="0076067B"/>
    <w:rsid w:val="00762955"/>
    <w:rsid w:val="007B4B98"/>
    <w:rsid w:val="007E1757"/>
    <w:rsid w:val="00821BCD"/>
    <w:rsid w:val="00874080"/>
    <w:rsid w:val="00875D10"/>
    <w:rsid w:val="008C154E"/>
    <w:rsid w:val="0091192D"/>
    <w:rsid w:val="0092637F"/>
    <w:rsid w:val="00A234A7"/>
    <w:rsid w:val="00AB2802"/>
    <w:rsid w:val="00AD550A"/>
    <w:rsid w:val="00B34D91"/>
    <w:rsid w:val="00B92599"/>
    <w:rsid w:val="00EF3A4C"/>
    <w:rsid w:val="00F34B7C"/>
    <w:rsid w:val="00FE7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0B4A8"/>
  <w14:defaultImageDpi w14:val="32767"/>
  <w15:chartTrackingRefBased/>
  <w15:docId w15:val="{7D8EDB14-93DF-6D4D-86E8-B9B1BECFE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34A7"/>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65680"/>
    <w:rPr>
      <w:rFonts w:eastAsiaTheme="minorEastAsia"/>
      <w:sz w:val="22"/>
      <w:szCs w:val="22"/>
      <w:lang w:val="en-US" w:eastAsia="zh-CN"/>
    </w:rPr>
  </w:style>
  <w:style w:type="character" w:customStyle="1" w:styleId="NoSpacingChar">
    <w:name w:val="No Spacing Char"/>
    <w:basedOn w:val="DefaultParagraphFont"/>
    <w:link w:val="NoSpacing"/>
    <w:uiPriority w:val="1"/>
    <w:rsid w:val="00665680"/>
    <w:rPr>
      <w:rFonts w:eastAsiaTheme="minorEastAsia"/>
      <w:sz w:val="22"/>
      <w:szCs w:val="22"/>
      <w:lang w:val="en-US" w:eastAsia="zh-CN"/>
    </w:rPr>
  </w:style>
  <w:style w:type="character" w:customStyle="1" w:styleId="Heading1Char">
    <w:name w:val="Heading 1 Char"/>
    <w:basedOn w:val="DefaultParagraphFont"/>
    <w:link w:val="Heading1"/>
    <w:uiPriority w:val="9"/>
    <w:rsid w:val="00A234A7"/>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A234A7"/>
  </w:style>
  <w:style w:type="character" w:styleId="Hyperlink">
    <w:name w:val="Hyperlink"/>
    <w:basedOn w:val="DefaultParagraphFont"/>
    <w:uiPriority w:val="99"/>
    <w:unhideWhenUsed/>
    <w:rsid w:val="00F34B7C"/>
    <w:rPr>
      <w:color w:val="0563C1" w:themeColor="hyperlink"/>
      <w:u w:val="single"/>
    </w:rPr>
  </w:style>
  <w:style w:type="character" w:styleId="UnresolvedMention">
    <w:name w:val="Unresolved Mention"/>
    <w:basedOn w:val="DefaultParagraphFont"/>
    <w:uiPriority w:val="99"/>
    <w:rsid w:val="00F34B7C"/>
    <w:rPr>
      <w:color w:val="605E5C"/>
      <w:shd w:val="clear" w:color="auto" w:fill="E1DFDD"/>
    </w:rPr>
  </w:style>
  <w:style w:type="paragraph" w:styleId="NormalWeb">
    <w:name w:val="Normal (Web)"/>
    <w:basedOn w:val="Normal"/>
    <w:uiPriority w:val="99"/>
    <w:unhideWhenUsed/>
    <w:rsid w:val="00F34B7C"/>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931292">
      <w:bodyDiv w:val="1"/>
      <w:marLeft w:val="0"/>
      <w:marRight w:val="0"/>
      <w:marTop w:val="0"/>
      <w:marBottom w:val="0"/>
      <w:divBdr>
        <w:top w:val="none" w:sz="0" w:space="0" w:color="auto"/>
        <w:left w:val="none" w:sz="0" w:space="0" w:color="auto"/>
        <w:bottom w:val="none" w:sz="0" w:space="0" w:color="auto"/>
        <w:right w:val="none" w:sz="0" w:space="0" w:color="auto"/>
      </w:divBdr>
    </w:div>
    <w:div w:id="200365802">
      <w:bodyDiv w:val="1"/>
      <w:marLeft w:val="0"/>
      <w:marRight w:val="0"/>
      <w:marTop w:val="0"/>
      <w:marBottom w:val="0"/>
      <w:divBdr>
        <w:top w:val="none" w:sz="0" w:space="0" w:color="auto"/>
        <w:left w:val="none" w:sz="0" w:space="0" w:color="auto"/>
        <w:bottom w:val="none" w:sz="0" w:space="0" w:color="auto"/>
        <w:right w:val="none" w:sz="0" w:space="0" w:color="auto"/>
      </w:divBdr>
    </w:div>
    <w:div w:id="212232065">
      <w:bodyDiv w:val="1"/>
      <w:marLeft w:val="0"/>
      <w:marRight w:val="0"/>
      <w:marTop w:val="0"/>
      <w:marBottom w:val="0"/>
      <w:divBdr>
        <w:top w:val="none" w:sz="0" w:space="0" w:color="auto"/>
        <w:left w:val="none" w:sz="0" w:space="0" w:color="auto"/>
        <w:bottom w:val="none" w:sz="0" w:space="0" w:color="auto"/>
        <w:right w:val="none" w:sz="0" w:space="0" w:color="auto"/>
      </w:divBdr>
    </w:div>
    <w:div w:id="290677335">
      <w:bodyDiv w:val="1"/>
      <w:marLeft w:val="0"/>
      <w:marRight w:val="0"/>
      <w:marTop w:val="0"/>
      <w:marBottom w:val="0"/>
      <w:divBdr>
        <w:top w:val="none" w:sz="0" w:space="0" w:color="auto"/>
        <w:left w:val="none" w:sz="0" w:space="0" w:color="auto"/>
        <w:bottom w:val="none" w:sz="0" w:space="0" w:color="auto"/>
        <w:right w:val="none" w:sz="0" w:space="0" w:color="auto"/>
      </w:divBdr>
    </w:div>
    <w:div w:id="312564229">
      <w:bodyDiv w:val="1"/>
      <w:marLeft w:val="0"/>
      <w:marRight w:val="0"/>
      <w:marTop w:val="0"/>
      <w:marBottom w:val="0"/>
      <w:divBdr>
        <w:top w:val="none" w:sz="0" w:space="0" w:color="auto"/>
        <w:left w:val="none" w:sz="0" w:space="0" w:color="auto"/>
        <w:bottom w:val="none" w:sz="0" w:space="0" w:color="auto"/>
        <w:right w:val="none" w:sz="0" w:space="0" w:color="auto"/>
      </w:divBdr>
    </w:div>
    <w:div w:id="350835735">
      <w:bodyDiv w:val="1"/>
      <w:marLeft w:val="0"/>
      <w:marRight w:val="0"/>
      <w:marTop w:val="0"/>
      <w:marBottom w:val="0"/>
      <w:divBdr>
        <w:top w:val="none" w:sz="0" w:space="0" w:color="auto"/>
        <w:left w:val="none" w:sz="0" w:space="0" w:color="auto"/>
        <w:bottom w:val="none" w:sz="0" w:space="0" w:color="auto"/>
        <w:right w:val="none" w:sz="0" w:space="0" w:color="auto"/>
      </w:divBdr>
    </w:div>
    <w:div w:id="370109712">
      <w:bodyDiv w:val="1"/>
      <w:marLeft w:val="0"/>
      <w:marRight w:val="0"/>
      <w:marTop w:val="0"/>
      <w:marBottom w:val="0"/>
      <w:divBdr>
        <w:top w:val="none" w:sz="0" w:space="0" w:color="auto"/>
        <w:left w:val="none" w:sz="0" w:space="0" w:color="auto"/>
        <w:bottom w:val="none" w:sz="0" w:space="0" w:color="auto"/>
        <w:right w:val="none" w:sz="0" w:space="0" w:color="auto"/>
      </w:divBdr>
    </w:div>
    <w:div w:id="463735198">
      <w:bodyDiv w:val="1"/>
      <w:marLeft w:val="0"/>
      <w:marRight w:val="0"/>
      <w:marTop w:val="0"/>
      <w:marBottom w:val="0"/>
      <w:divBdr>
        <w:top w:val="none" w:sz="0" w:space="0" w:color="auto"/>
        <w:left w:val="none" w:sz="0" w:space="0" w:color="auto"/>
        <w:bottom w:val="none" w:sz="0" w:space="0" w:color="auto"/>
        <w:right w:val="none" w:sz="0" w:space="0" w:color="auto"/>
      </w:divBdr>
    </w:div>
    <w:div w:id="597253264">
      <w:bodyDiv w:val="1"/>
      <w:marLeft w:val="0"/>
      <w:marRight w:val="0"/>
      <w:marTop w:val="0"/>
      <w:marBottom w:val="0"/>
      <w:divBdr>
        <w:top w:val="none" w:sz="0" w:space="0" w:color="auto"/>
        <w:left w:val="none" w:sz="0" w:space="0" w:color="auto"/>
        <w:bottom w:val="none" w:sz="0" w:space="0" w:color="auto"/>
        <w:right w:val="none" w:sz="0" w:space="0" w:color="auto"/>
      </w:divBdr>
    </w:div>
    <w:div w:id="607084593">
      <w:bodyDiv w:val="1"/>
      <w:marLeft w:val="0"/>
      <w:marRight w:val="0"/>
      <w:marTop w:val="0"/>
      <w:marBottom w:val="0"/>
      <w:divBdr>
        <w:top w:val="none" w:sz="0" w:space="0" w:color="auto"/>
        <w:left w:val="none" w:sz="0" w:space="0" w:color="auto"/>
        <w:bottom w:val="none" w:sz="0" w:space="0" w:color="auto"/>
        <w:right w:val="none" w:sz="0" w:space="0" w:color="auto"/>
      </w:divBdr>
    </w:div>
    <w:div w:id="615597936">
      <w:bodyDiv w:val="1"/>
      <w:marLeft w:val="0"/>
      <w:marRight w:val="0"/>
      <w:marTop w:val="0"/>
      <w:marBottom w:val="0"/>
      <w:divBdr>
        <w:top w:val="none" w:sz="0" w:space="0" w:color="auto"/>
        <w:left w:val="none" w:sz="0" w:space="0" w:color="auto"/>
        <w:bottom w:val="none" w:sz="0" w:space="0" w:color="auto"/>
        <w:right w:val="none" w:sz="0" w:space="0" w:color="auto"/>
      </w:divBdr>
    </w:div>
    <w:div w:id="757017208">
      <w:bodyDiv w:val="1"/>
      <w:marLeft w:val="0"/>
      <w:marRight w:val="0"/>
      <w:marTop w:val="0"/>
      <w:marBottom w:val="0"/>
      <w:divBdr>
        <w:top w:val="none" w:sz="0" w:space="0" w:color="auto"/>
        <w:left w:val="none" w:sz="0" w:space="0" w:color="auto"/>
        <w:bottom w:val="none" w:sz="0" w:space="0" w:color="auto"/>
        <w:right w:val="none" w:sz="0" w:space="0" w:color="auto"/>
      </w:divBdr>
    </w:div>
    <w:div w:id="766850980">
      <w:bodyDiv w:val="1"/>
      <w:marLeft w:val="0"/>
      <w:marRight w:val="0"/>
      <w:marTop w:val="0"/>
      <w:marBottom w:val="0"/>
      <w:divBdr>
        <w:top w:val="none" w:sz="0" w:space="0" w:color="auto"/>
        <w:left w:val="none" w:sz="0" w:space="0" w:color="auto"/>
        <w:bottom w:val="none" w:sz="0" w:space="0" w:color="auto"/>
        <w:right w:val="none" w:sz="0" w:space="0" w:color="auto"/>
      </w:divBdr>
    </w:div>
    <w:div w:id="911813714">
      <w:bodyDiv w:val="1"/>
      <w:marLeft w:val="0"/>
      <w:marRight w:val="0"/>
      <w:marTop w:val="0"/>
      <w:marBottom w:val="0"/>
      <w:divBdr>
        <w:top w:val="none" w:sz="0" w:space="0" w:color="auto"/>
        <w:left w:val="none" w:sz="0" w:space="0" w:color="auto"/>
        <w:bottom w:val="none" w:sz="0" w:space="0" w:color="auto"/>
        <w:right w:val="none" w:sz="0" w:space="0" w:color="auto"/>
      </w:divBdr>
    </w:div>
    <w:div w:id="978730605">
      <w:bodyDiv w:val="1"/>
      <w:marLeft w:val="0"/>
      <w:marRight w:val="0"/>
      <w:marTop w:val="0"/>
      <w:marBottom w:val="0"/>
      <w:divBdr>
        <w:top w:val="none" w:sz="0" w:space="0" w:color="auto"/>
        <w:left w:val="none" w:sz="0" w:space="0" w:color="auto"/>
        <w:bottom w:val="none" w:sz="0" w:space="0" w:color="auto"/>
        <w:right w:val="none" w:sz="0" w:space="0" w:color="auto"/>
      </w:divBdr>
    </w:div>
    <w:div w:id="985014228">
      <w:bodyDiv w:val="1"/>
      <w:marLeft w:val="0"/>
      <w:marRight w:val="0"/>
      <w:marTop w:val="0"/>
      <w:marBottom w:val="0"/>
      <w:divBdr>
        <w:top w:val="none" w:sz="0" w:space="0" w:color="auto"/>
        <w:left w:val="none" w:sz="0" w:space="0" w:color="auto"/>
        <w:bottom w:val="none" w:sz="0" w:space="0" w:color="auto"/>
        <w:right w:val="none" w:sz="0" w:space="0" w:color="auto"/>
      </w:divBdr>
    </w:div>
    <w:div w:id="1076974332">
      <w:bodyDiv w:val="1"/>
      <w:marLeft w:val="0"/>
      <w:marRight w:val="0"/>
      <w:marTop w:val="0"/>
      <w:marBottom w:val="0"/>
      <w:divBdr>
        <w:top w:val="none" w:sz="0" w:space="0" w:color="auto"/>
        <w:left w:val="none" w:sz="0" w:space="0" w:color="auto"/>
        <w:bottom w:val="none" w:sz="0" w:space="0" w:color="auto"/>
        <w:right w:val="none" w:sz="0" w:space="0" w:color="auto"/>
      </w:divBdr>
    </w:div>
    <w:div w:id="1082989848">
      <w:bodyDiv w:val="1"/>
      <w:marLeft w:val="0"/>
      <w:marRight w:val="0"/>
      <w:marTop w:val="0"/>
      <w:marBottom w:val="0"/>
      <w:divBdr>
        <w:top w:val="none" w:sz="0" w:space="0" w:color="auto"/>
        <w:left w:val="none" w:sz="0" w:space="0" w:color="auto"/>
        <w:bottom w:val="none" w:sz="0" w:space="0" w:color="auto"/>
        <w:right w:val="none" w:sz="0" w:space="0" w:color="auto"/>
      </w:divBdr>
    </w:div>
    <w:div w:id="1134324217">
      <w:bodyDiv w:val="1"/>
      <w:marLeft w:val="0"/>
      <w:marRight w:val="0"/>
      <w:marTop w:val="0"/>
      <w:marBottom w:val="0"/>
      <w:divBdr>
        <w:top w:val="none" w:sz="0" w:space="0" w:color="auto"/>
        <w:left w:val="none" w:sz="0" w:space="0" w:color="auto"/>
        <w:bottom w:val="none" w:sz="0" w:space="0" w:color="auto"/>
        <w:right w:val="none" w:sz="0" w:space="0" w:color="auto"/>
      </w:divBdr>
    </w:div>
    <w:div w:id="1173685467">
      <w:bodyDiv w:val="1"/>
      <w:marLeft w:val="0"/>
      <w:marRight w:val="0"/>
      <w:marTop w:val="0"/>
      <w:marBottom w:val="0"/>
      <w:divBdr>
        <w:top w:val="none" w:sz="0" w:space="0" w:color="auto"/>
        <w:left w:val="none" w:sz="0" w:space="0" w:color="auto"/>
        <w:bottom w:val="none" w:sz="0" w:space="0" w:color="auto"/>
        <w:right w:val="none" w:sz="0" w:space="0" w:color="auto"/>
      </w:divBdr>
    </w:div>
    <w:div w:id="1187792510">
      <w:bodyDiv w:val="1"/>
      <w:marLeft w:val="0"/>
      <w:marRight w:val="0"/>
      <w:marTop w:val="0"/>
      <w:marBottom w:val="0"/>
      <w:divBdr>
        <w:top w:val="none" w:sz="0" w:space="0" w:color="auto"/>
        <w:left w:val="none" w:sz="0" w:space="0" w:color="auto"/>
        <w:bottom w:val="none" w:sz="0" w:space="0" w:color="auto"/>
        <w:right w:val="none" w:sz="0" w:space="0" w:color="auto"/>
      </w:divBdr>
    </w:div>
    <w:div w:id="1310285893">
      <w:bodyDiv w:val="1"/>
      <w:marLeft w:val="0"/>
      <w:marRight w:val="0"/>
      <w:marTop w:val="0"/>
      <w:marBottom w:val="0"/>
      <w:divBdr>
        <w:top w:val="none" w:sz="0" w:space="0" w:color="auto"/>
        <w:left w:val="none" w:sz="0" w:space="0" w:color="auto"/>
        <w:bottom w:val="none" w:sz="0" w:space="0" w:color="auto"/>
        <w:right w:val="none" w:sz="0" w:space="0" w:color="auto"/>
      </w:divBdr>
    </w:div>
    <w:div w:id="1361124286">
      <w:bodyDiv w:val="1"/>
      <w:marLeft w:val="0"/>
      <w:marRight w:val="0"/>
      <w:marTop w:val="0"/>
      <w:marBottom w:val="0"/>
      <w:divBdr>
        <w:top w:val="none" w:sz="0" w:space="0" w:color="auto"/>
        <w:left w:val="none" w:sz="0" w:space="0" w:color="auto"/>
        <w:bottom w:val="none" w:sz="0" w:space="0" w:color="auto"/>
        <w:right w:val="none" w:sz="0" w:space="0" w:color="auto"/>
      </w:divBdr>
    </w:div>
    <w:div w:id="1419251807">
      <w:bodyDiv w:val="1"/>
      <w:marLeft w:val="0"/>
      <w:marRight w:val="0"/>
      <w:marTop w:val="0"/>
      <w:marBottom w:val="0"/>
      <w:divBdr>
        <w:top w:val="none" w:sz="0" w:space="0" w:color="auto"/>
        <w:left w:val="none" w:sz="0" w:space="0" w:color="auto"/>
        <w:bottom w:val="none" w:sz="0" w:space="0" w:color="auto"/>
        <w:right w:val="none" w:sz="0" w:space="0" w:color="auto"/>
      </w:divBdr>
    </w:div>
    <w:div w:id="1486320015">
      <w:bodyDiv w:val="1"/>
      <w:marLeft w:val="0"/>
      <w:marRight w:val="0"/>
      <w:marTop w:val="0"/>
      <w:marBottom w:val="0"/>
      <w:divBdr>
        <w:top w:val="none" w:sz="0" w:space="0" w:color="auto"/>
        <w:left w:val="none" w:sz="0" w:space="0" w:color="auto"/>
        <w:bottom w:val="none" w:sz="0" w:space="0" w:color="auto"/>
        <w:right w:val="none" w:sz="0" w:space="0" w:color="auto"/>
      </w:divBdr>
    </w:div>
    <w:div w:id="1746564520">
      <w:bodyDiv w:val="1"/>
      <w:marLeft w:val="0"/>
      <w:marRight w:val="0"/>
      <w:marTop w:val="0"/>
      <w:marBottom w:val="0"/>
      <w:divBdr>
        <w:top w:val="none" w:sz="0" w:space="0" w:color="auto"/>
        <w:left w:val="none" w:sz="0" w:space="0" w:color="auto"/>
        <w:bottom w:val="none" w:sz="0" w:space="0" w:color="auto"/>
        <w:right w:val="none" w:sz="0" w:space="0" w:color="auto"/>
      </w:divBdr>
    </w:div>
    <w:div w:id="1781801396">
      <w:bodyDiv w:val="1"/>
      <w:marLeft w:val="0"/>
      <w:marRight w:val="0"/>
      <w:marTop w:val="0"/>
      <w:marBottom w:val="0"/>
      <w:divBdr>
        <w:top w:val="none" w:sz="0" w:space="0" w:color="auto"/>
        <w:left w:val="none" w:sz="0" w:space="0" w:color="auto"/>
        <w:bottom w:val="none" w:sz="0" w:space="0" w:color="auto"/>
        <w:right w:val="none" w:sz="0" w:space="0" w:color="auto"/>
      </w:divBdr>
    </w:div>
    <w:div w:id="1840267507">
      <w:bodyDiv w:val="1"/>
      <w:marLeft w:val="0"/>
      <w:marRight w:val="0"/>
      <w:marTop w:val="0"/>
      <w:marBottom w:val="0"/>
      <w:divBdr>
        <w:top w:val="none" w:sz="0" w:space="0" w:color="auto"/>
        <w:left w:val="none" w:sz="0" w:space="0" w:color="auto"/>
        <w:bottom w:val="none" w:sz="0" w:space="0" w:color="auto"/>
        <w:right w:val="none" w:sz="0" w:space="0" w:color="auto"/>
      </w:divBdr>
    </w:div>
    <w:div w:id="1932394862">
      <w:bodyDiv w:val="1"/>
      <w:marLeft w:val="0"/>
      <w:marRight w:val="0"/>
      <w:marTop w:val="0"/>
      <w:marBottom w:val="0"/>
      <w:divBdr>
        <w:top w:val="none" w:sz="0" w:space="0" w:color="auto"/>
        <w:left w:val="none" w:sz="0" w:space="0" w:color="auto"/>
        <w:bottom w:val="none" w:sz="0" w:space="0" w:color="auto"/>
        <w:right w:val="none" w:sz="0" w:space="0" w:color="auto"/>
      </w:divBdr>
    </w:div>
    <w:div w:id="2019885723">
      <w:bodyDiv w:val="1"/>
      <w:marLeft w:val="0"/>
      <w:marRight w:val="0"/>
      <w:marTop w:val="0"/>
      <w:marBottom w:val="0"/>
      <w:divBdr>
        <w:top w:val="none" w:sz="0" w:space="0" w:color="auto"/>
        <w:left w:val="none" w:sz="0" w:space="0" w:color="auto"/>
        <w:bottom w:val="none" w:sz="0" w:space="0" w:color="auto"/>
        <w:right w:val="none" w:sz="0" w:space="0" w:color="auto"/>
      </w:divBdr>
    </w:div>
    <w:div w:id="2029066094">
      <w:bodyDiv w:val="1"/>
      <w:marLeft w:val="0"/>
      <w:marRight w:val="0"/>
      <w:marTop w:val="0"/>
      <w:marBottom w:val="0"/>
      <w:divBdr>
        <w:top w:val="none" w:sz="0" w:space="0" w:color="auto"/>
        <w:left w:val="none" w:sz="0" w:space="0" w:color="auto"/>
        <w:bottom w:val="none" w:sz="0" w:space="0" w:color="auto"/>
        <w:right w:val="none" w:sz="0" w:space="0" w:color="auto"/>
      </w:divBdr>
    </w:div>
    <w:div w:id="2040812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cur.org/journals/index.php/Diffusion/article/view/91/76"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1805607</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Jes08</b:Tag>
    <b:SourceType>Report</b:SourceType>
    <b:Guid>{5974422E-5EC4-F44E-BEA9-2B2AB3EB67B6}</b:Guid>
    <b:Title> Police responses to suspects with learning disabilities and learning difficulties: a review of policy and practice </b:Title>
    <b:Year>2008</b:Year>
    <b:Author>
      <b:Author>
        <b:NameList>
          <b:Person>
            <b:Last>Jacobson</b:Last>
            <b:First>Jessica</b:First>
          </b:Person>
        </b:NameList>
      </b:Author>
    </b:Author>
    <b:Publisher>Prison Reform Trust</b:Publisher>
    <b:City>London</b:City>
    <b:RefOrder>1</b:RefOrder>
  </b:Source>
  <b:Source>
    <b:Tag>Gar07</b:Tag>
    <b:SourceType>Report</b:SourceType>
    <b:Guid>{476F710B-1746-9E4A-AC60-4F40C10EC96F}</b:Guid>
    <b:Author>
      <b:Author>
        <b:NameList>
          <b:Person>
            <b:Last>Crossman</b:Last>
            <b:First>Gareth</b:First>
          </b:Person>
        </b:NameList>
      </b:Author>
    </b:Author>
    <b:Title>Liberty’s response to the Home Office Consultation Modernising Police Powers: Review of the Police and Criminal Evidence Act (PACE) 1984</b:Title>
    <b:Publisher>Liberty</b:Publisher>
    <b:City>London</b:City>
    <b:Year>2007</b:Year>
    <b:RefOrder>2</b:RefOrder>
  </b:Source>
  <b:Source>
    <b:Tag>Mik02</b:Tag>
    <b:SourceType>Report</b:SourceType>
    <b:Guid>{CBB176BC-C3B5-5740-8464-90676BBDC997}</b:Guid>
    <b:Author>
      <b:Author>
        <b:NameList>
          <b:Person>
            <b:Last>Wilson</b:Last>
            <b:First>Mike</b:First>
            <b:Middle>McConville and Geoffrey</b:Middle>
          </b:Person>
        </b:NameList>
      </b:Author>
    </b:Author>
    <b:Title>The Handbook of the Criminal Justice Process</b:Title>
    <b:Publisher>OUP </b:Publisher>
    <b:City>Oxford</b:City>
    <b:Year>2002</b:Year>
    <b:RefOrder>3</b:RefOrder>
  </b:Source>
  <b:Source>
    <b:Tag>MNa07</b:Tag>
    <b:SourceType>Report</b:SourceType>
    <b:Guid>{CE955553-9DA8-5E40-86B8-63A842EEA4CB}</b:Guid>
    <b:Author>
      <b:Author>
        <b:NameList>
          <b:Person>
            <b:Last>Naughton</b:Last>
            <b:First>M.</b:First>
          </b:Person>
        </b:NameList>
      </b:Author>
    </b:Author>
    <b:Title>Rethinking Miscarriages of Justice: Beyond the Tip of the Iceberg</b:Title>
    <b:Publisher>Springer</b:Publisher>
    <b:Year>2007</b:Year>
    <b:RefOrder>4</b:RefOrder>
  </b:Source>
  <b:Source>
    <b:Tag>Qui07</b:Tag>
    <b:SourceType>JournalArticle</b:SourceType>
    <b:Guid>{44778BF2-175B-9543-B83A-AC6F2565D2B7}</b:Guid>
    <b:Title>"Identifying miscarriages of justice: why Innocence in the UK is not the answer"</b:Title>
    <b:Year>2007</b:Year>
    <b:Author>
      <b:Author>
        <b:NameList>
          <b:Person>
            <b:Last>Quirk</b:Last>
            <b:First>H</b:First>
          </b:Person>
        </b:NameList>
      </b:Author>
    </b:Author>
    <b:JournalName>Modern Law Review</b:JournalName>
    <b:Volume>70</b:Volume>
    <b:Issue>5</b:Issue>
    <b:Pages>759-77</b:Pages>
    <b:RefOrder>5</b:RefOrder>
  </b:Source>
  <b:Source>
    <b:Tag>Hal94</b:Tag>
    <b:SourceType>Book</b:SourceType>
    <b:Guid>{2B8CDA1E-B675-C14B-B8D0-9469D7737F25}</b:Guid>
    <b:Title>‘‘It couldn’t happen today?’’, in McConville, M. and Bridges, L.</b:Title>
    <b:Year>1994</b:Year>
    <b:Author>
      <b:Author>
        <b:NameList>
          <b:Person>
            <b:Last>Hall</b:Last>
            <b:First>A.</b:First>
          </b:Person>
        </b:NameList>
      </b:Author>
    </b:Author>
    <b:City>Aldershot</b:City>
    <b:Publisher>Edward Elgar </b:Publisher>
    <b:RefOrder>6</b:RefOrder>
  </b:Source>
  <b:Source>
    <b:Tag>Dun06</b:Tag>
    <b:SourceType>ArticleInAPeriodical</b:SourceType>
    <b:Guid>{A4E98A90-EDCA-584B-8CCE-90EB57594743}</b:Guid>
    <b:Author>
      <b:Author>
        <b:NameList>
          <b:Person>
            <b:Last>Cambell</b:Last>
            <b:First>Duncan</b:First>
          </b:Person>
        </b:NameList>
      </b:Author>
    </b:Author>
    <b:Title>Stark reminder of how an innocent man can be railroaded into spending years in jail</b:Title>
    <b:PeriodicalTitle>The Guardian </b:PeriodicalTitle>
    <b:Year>2006</b:Year>
    <b:Month>November </b:Month>
    <b:Day>11</b:Day>
    <b:RefOrder>7</b:RefOrder>
  </b:Source>
  <b:Source>
    <b:Tag>Gri12</b:Tag>
    <b:SourceType>DocumentFromInternetSite</b:SourceType>
    <b:Guid>{5CF2719C-DD68-1947-801E-22149CBCDA89}</b:Guid>
    <b:Author>
      <b:Author>
        <b:NameList>
          <b:Person>
            <b:Last>Griffiths</b:Last>
            <b:First>A.</b:First>
          </b:Person>
        </b:NameList>
      </b:Author>
    </b:Author>
    <b:Title>How the UK Police Interview Suspects</b:Title>
    <b:PeriodicalTitle>Innocence Project</b:PeriodicalTitle>
    <b:Year>2012</b:Year>
    <b:Month>12</b:Month>
    <b:Day>21</b:Day>
    <b:URL>https://www.innocenceproject.org/how-the-uk-police-interview-suspects/</b:URL>
    <b:YearAccessed>2019</b:YearAccessed>
    <b:MonthAccessed>11</b:MonthAccessed>
    <b:DayAccessed>06</b:DayAccessed>
    <b:RefOrder>8</b:RefOrder>
  </b:Source>
  <b:Source>
    <b:Tag>Mic11</b:Tag>
    <b:SourceType>JournalArticle</b:SourceType>
    <b:Guid>{5165DB58-C4FF-C649-AADB-4D708E62B853}</b:Guid>
    <b:Title>PACE (THE POLICE AND CRIMINAL EVIDENCE) ACT 1984: PAST, PRESENT AND FUTURE</b:Title>
    <b:Year>2011</b:Year>
    <b:Author>
      <b:Author>
        <b:NameList>
          <b:Person>
            <b:Last>Zander</b:Last>
            <b:First>Michel</b:First>
          </b:Person>
        </b:NameList>
      </b:Author>
    </b:Author>
    <b:JournalName>National Law School of India Review</b:JournalName>
    <b:Volume>23</b:Volume>
    <b:Issue>1</b:Issue>
    <b:Pages>47-62</b:Pages>
    <b:RefOrder>9</b:RefOrder>
  </b:Source>
  <b:Source>
    <b:Tag>Vic07</b:Tag>
    <b:SourceType>Report</b:SourceType>
    <b:Guid>{CB31D187-3EFF-834A-B9B5-71963BEDEC7B}</b:Guid>
    <b:Title>Review of the Police and Criminal Evidence Act (PACE) 1984</b:Title>
    <b:Year>2007</b:Year>
    <b:Author>
      <b:Author>
        <b:NameList>
          <b:Person>
            <b:Last>Hogg</b:Last>
            <b:First>Vic</b:First>
          </b:Person>
        </b:NameList>
      </b:Author>
    </b:Author>
    <b:Publisher>Home Office </b:Publisher>
    <b:City>London</b:City>
    <b:RefOrder>10</b:RefOrder>
  </b:Source>
  <b:Source>
    <b:Tag>Off16</b:Tag>
    <b:SourceType>Report</b:SourceType>
    <b:Guid>{1AC41269-ED19-964B-897A-17245028B040}</b:Guid>
    <b:Title>Policing and Crime Bill Factsheet: Amendments to the Police and Criminal Evidence Act 1984</b:Title>
    <b:Publisher>Home Office</b:Publisher>
    <b:City>London</b:City>
    <b:Year>2016</b:Year>
    <b:Author>
      <b:Author>
        <b:NameList>
          <b:Person>
            <b:Last>Home</b:Last>
            <b:First>Office</b:First>
          </b:Person>
        </b:NameList>
      </b:Author>
    </b:Author>
    <b:RefOrder>11</b:RefOrder>
  </b:Source>
  <b:Source>
    <b:Tag>Huf10</b:Tag>
    <b:SourceType>Book</b:SourceType>
    <b:Guid>{9F05B44B-F1B4-A448-8A92-B95876AABB8D}</b:Guid>
    <b:Title>Wrongful Conviction: International Perspectives on Miscarriages of Justice</b:Title>
    <b:Publisher>Temple University Press</b:Publisher>
    <b:Year>2010</b:Year>
    <b:Author>
      <b:Author>
        <b:NameList>
          <b:Person>
            <b:Last>Martin</b:Last>
            <b:First>Huff</b:First>
            <b:Middle>Ronald and Killias</b:Middle>
          </b:Person>
        </b:NameList>
      </b:Author>
    </b:Author>
    <b:RefOrder>12</b:RefOrder>
  </b:Source>
  <b:Source>
    <b:Tag>Inn16</b:Tag>
    <b:SourceType>InternetSite</b:SourceType>
    <b:Guid>{B75B5464-2CB4-294B-8144-FB24BEA81587}</b:Guid>
    <b:Title>Innocent</b:Title>
    <b:Year>2016</b:Year>
    <b:Author>
      <b:Author>
        <b:NameList>
          <b:Person>
            <b:Last>Innocent</b:Last>
          </b:Person>
        </b:NameList>
      </b:Author>
    </b:Author>
    <b:URL>https://innocent.org.uk/2016/04/30/the-cardiff-three-and-the-lynette-white-murder-case/</b:URL>
    <b:YearAccessed>2019</b:YearAccessed>
    <b:MonthAccessed>11</b:MonthAccessed>
    <b:DayAccessed>30</b:DayAccessed>
    <b:RefOrder>13</b:RefOrder>
  </b:Source>
  <b:Source>
    <b:Tag>Cha10</b:Tag>
    <b:SourceType>ArticleInAPeriodical</b:SourceType>
    <b:Guid>{AE00F18E-5DF1-884B-A046-89D452777AA1}</b:Guid>
    <b:Title>ECHR rules that withheld evidence prohibited a fair trial (James Dowsett, 1989)</b:Title>
    <b:Year>2010</b:Year>
    <b:Author>
      <b:Author>
        <b:NameList>
          <b:Person>
            <b:Last>Hanson</b:Last>
            <b:First>Charles</b:First>
          </b:Person>
        </b:NameList>
      </b:Author>
    </b:Author>
    <b:PeriodicalTitle>Innocent </b:PeriodicalTitle>
    <b:Month>March </b:Month>
    <b:Day>3</b:Day>
    <b:RefOrder>14</b:RefOrder>
  </b:Source>
  <b:Source>
    <b:Tag>Dav16</b:Tag>
    <b:SourceType>ArticleInAPeriodical</b:SourceType>
    <b:Guid>{D79CB842-4ED2-FB4A-B613-F96B2A0EBFB4}</b:Guid>
    <b:Author>
      <b:Author>
        <b:NameList>
          <b:Person>
            <b:Last>Pallister</b:Last>
            <b:First>David</b:First>
          </b:Person>
        </b:NameList>
      </b:Author>
    </b:Author>
    <b:Title>An injustice that still reverberates</b:Title>
    <b:PeriodicalTitle>Innocent</b:PeriodicalTitle>
    <b:Year>2016</b:Year>
    <b:Month>April</b:Month>
    <b:Day>29</b:Day>
    <b:RefOrder>15</b:RefOrder>
  </b:Source>
  <b:Source>
    <b:Tag>Nia19</b:Tag>
    <b:SourceType>ArticleInAPeriodical</b:SourceType>
    <b:Guid>{27550DAF-9C47-4541-8A71-4D74D16815BB}</b:Guid>
    <b:Author>
      <b:Author>
        <b:NameList>
          <b:Person>
            <b:Last>McCracken</b:Last>
            <b:First>Niall</b:First>
          </b:Person>
        </b:NameList>
      </b:Author>
    </b:Author>
    <b:Title>Millions spent compensating wrongful convictions </b:Title>
    <b:PeriodicalTitle>BBC news</b:PeriodicalTitle>
    <b:Year>2019</b:Year>
    <b:Month>April</b:Month>
    <b:Day>29</b:Day>
    <b:RefOrder>16</b:RefOrder>
  </b:Source>
  <b:Source>
    <b:Tag>Mic02</b:Tag>
    <b:SourceType>ArticleInAPeriodical</b:SourceType>
    <b:Guid>{F39FFF54-B553-D048-863C-9964670AB80A}</b:Guid>
    <b:Author>
      <b:Author>
        <b:NameList>
          <b:Person>
            <b:Last>Naughton</b:Last>
            <b:First>Michael</b:First>
          </b:Person>
        </b:NameList>
      </b:Author>
    </b:Author>
    <b:Title>The scales of Injustice</b:Title>
    <b:PeriodicalTitle>The Guardian</b:PeriodicalTitle>
    <b:Year>2002</b:Year>
    <b:Month>July</b:Month>
    <b:Day>28</b:Day>
    <b:RefOrder>17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FF39A0-9980-234E-8A1D-632AB53FE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3185</Words>
  <Characters>16345</Characters>
  <Application>Microsoft Office Word</Application>
  <DocSecurity>0</DocSecurity>
  <Lines>272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Police Legitimacy</dc:title>
  <dc:subject>1805607</dc:subject>
  <dc:creator>Brandon Jones</dc:creator>
  <cp:keywords/>
  <dc:description/>
  <cp:lastModifiedBy>Brandon Jones</cp:lastModifiedBy>
  <cp:revision>2</cp:revision>
  <dcterms:created xsi:type="dcterms:W3CDTF">2019-11-08T17:44:00Z</dcterms:created>
  <dcterms:modified xsi:type="dcterms:W3CDTF">2019-11-08T17:44:00Z</dcterms:modified>
</cp:coreProperties>
</file>