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E641D9"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E481AF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76110">
        <w:rPr>
          <w:rFonts w:ascii="Arial" w:hAnsi="Arial" w:cs="Arial"/>
          <w:sz w:val="28"/>
          <w:szCs w:val="28"/>
          <w:lang w:val="nl-NL"/>
        </w:rPr>
        <w:t xml:space="preserve"> Introduction to Public Health</w:t>
      </w:r>
    </w:p>
    <w:p w14:paraId="537571AF" w14:textId="6CF8E5F7" w:rsid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76110">
        <w:rPr>
          <w:rFonts w:ascii="Arial" w:hAnsi="Arial" w:cs="Arial"/>
          <w:sz w:val="28"/>
          <w:szCs w:val="28"/>
        </w:rPr>
        <w:t xml:space="preserve"> LCHS 4008</w:t>
      </w:r>
    </w:p>
    <w:p w14:paraId="2D08ADCB" w14:textId="38C842F9" w:rsidR="002F70F8" w:rsidRPr="00CD33A8" w:rsidRDefault="002F70F8" w:rsidP="00CD33A8">
      <w:pPr>
        <w:tabs>
          <w:tab w:val="left" w:pos="6540"/>
        </w:tabs>
        <w:spacing w:line="360" w:lineRule="auto"/>
        <w:rPr>
          <w:rFonts w:ascii="Arial" w:hAnsi="Arial" w:cs="Arial"/>
          <w:sz w:val="28"/>
          <w:szCs w:val="28"/>
        </w:rPr>
      </w:pPr>
      <w:r w:rsidRPr="002F70F8">
        <w:rPr>
          <w:rFonts w:ascii="Arial" w:hAnsi="Arial" w:cs="Arial"/>
          <w:b/>
          <w:bCs/>
          <w:sz w:val="28"/>
          <w:szCs w:val="28"/>
        </w:rPr>
        <w:t>Assignment Title</w:t>
      </w:r>
      <w:r>
        <w:rPr>
          <w:rFonts w:ascii="Arial" w:hAnsi="Arial" w:cs="Arial"/>
          <w:sz w:val="28"/>
          <w:szCs w:val="28"/>
        </w:rPr>
        <w:t>: Assessment 2 – Report on a Health Issue</w:t>
      </w:r>
    </w:p>
    <w:p w14:paraId="0A48766D" w14:textId="134E8ED2"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76110">
        <w:rPr>
          <w:rFonts w:ascii="Arial" w:hAnsi="Arial" w:cs="Arial"/>
          <w:sz w:val="28"/>
          <w:szCs w:val="28"/>
          <w:lang w:val="nl-NL"/>
        </w:rPr>
        <w:t xml:space="preserve"> Jenelyn Bacero</w:t>
      </w:r>
    </w:p>
    <w:p w14:paraId="39AA4413" w14:textId="2854386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76110">
        <w:rPr>
          <w:rFonts w:ascii="Arial" w:hAnsi="Arial" w:cs="Arial"/>
          <w:sz w:val="28"/>
          <w:szCs w:val="28"/>
          <w:lang w:val="nl-NL"/>
        </w:rPr>
        <w:t xml:space="preserve"> 2514341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6ED2FB9"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76110">
        <w:rPr>
          <w:rFonts w:ascii="Arial" w:hAnsi="Arial" w:cs="Arial"/>
          <w:sz w:val="28"/>
          <w:szCs w:val="28"/>
        </w:rPr>
        <w:t xml:space="preserve"> Caroline Salami</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E620E7">
      <w:pPr>
        <w:pStyle w:val="Heading1"/>
      </w:pPr>
      <w:r w:rsidRPr="00CD33A8">
        <w:lastRenderedPageBreak/>
        <w:t>Table of contents</w:t>
      </w:r>
    </w:p>
    <w:p w14:paraId="4C905FE4" w14:textId="77777777" w:rsidR="005708E0" w:rsidRDefault="005708E0" w:rsidP="005708E0"/>
    <w:p w14:paraId="0BD76B35" w14:textId="2834AD70" w:rsidR="005708E0" w:rsidRDefault="005708E0" w:rsidP="005708E0">
      <w:r>
        <w:t xml:space="preserve">Introduction </w:t>
      </w:r>
    </w:p>
    <w:p w14:paraId="60599A7E" w14:textId="77777777" w:rsidR="005708E0" w:rsidRDefault="005708E0" w:rsidP="005708E0"/>
    <w:p w14:paraId="61A98CFA" w14:textId="46AD44FA" w:rsidR="005708E0" w:rsidRDefault="005708E0" w:rsidP="005708E0">
      <w:r>
        <w:t>Main Body</w:t>
      </w:r>
    </w:p>
    <w:p w14:paraId="70AB549E" w14:textId="77777777" w:rsidR="0044477D" w:rsidRDefault="0044477D" w:rsidP="005708E0"/>
    <w:p w14:paraId="51DAF648" w14:textId="48F17281" w:rsidR="00D0568B" w:rsidRDefault="0044477D" w:rsidP="00D0568B">
      <w:r>
        <w:t>Conclusion</w:t>
      </w:r>
    </w:p>
    <w:p w14:paraId="2BAD1A74" w14:textId="77777777" w:rsidR="00F92514" w:rsidRDefault="00F92514" w:rsidP="00D0568B"/>
    <w:p w14:paraId="0466DFA6" w14:textId="4258C54D" w:rsidR="00F92514" w:rsidRPr="00D0568B" w:rsidRDefault="00F92514" w:rsidP="00D0568B">
      <w:r>
        <w:t>References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12D76753" w14:textId="7169684B" w:rsidR="00B87E75" w:rsidRPr="003626AC" w:rsidRDefault="00B87E75" w:rsidP="003626AC">
      <w:pPr>
        <w:spacing w:line="360" w:lineRule="auto"/>
        <w:rPr>
          <w:rFonts w:ascii="Arial" w:hAnsi="Arial" w:cs="Arial"/>
          <w:b/>
          <w:bCs/>
          <w:sz w:val="22"/>
        </w:rPr>
      </w:pPr>
      <w:r w:rsidRPr="00CD33A8">
        <w:rPr>
          <w:rFonts w:asciiTheme="minorBidi" w:hAnsiTheme="minorBidi"/>
          <w:sz w:val="22"/>
        </w:rPr>
        <w:br w:type="page"/>
      </w:r>
    </w:p>
    <w:p w14:paraId="14BF3272" w14:textId="6760DCCC" w:rsidR="0026393A" w:rsidRDefault="003626AC" w:rsidP="009305A4">
      <w:pPr>
        <w:tabs>
          <w:tab w:val="left" w:pos="6540"/>
        </w:tabs>
        <w:spacing w:line="360" w:lineRule="auto"/>
        <w:jc w:val="center"/>
        <w:rPr>
          <w:rFonts w:ascii="Arial" w:hAnsi="Arial" w:cs="Arial"/>
          <w:b/>
          <w:bCs/>
          <w:sz w:val="28"/>
          <w:szCs w:val="28"/>
          <w:u w:val="single"/>
        </w:rPr>
      </w:pPr>
      <w:r w:rsidRPr="003626AC">
        <w:rPr>
          <w:rFonts w:ascii="Arial" w:hAnsi="Arial" w:cs="Arial"/>
          <w:b/>
          <w:bCs/>
          <w:sz w:val="28"/>
          <w:szCs w:val="28"/>
          <w:u w:val="single"/>
        </w:rPr>
        <w:lastRenderedPageBreak/>
        <w:t>STROKE</w:t>
      </w:r>
    </w:p>
    <w:p w14:paraId="36911CCE" w14:textId="77777777" w:rsidR="006B2E85" w:rsidRDefault="006B2E85" w:rsidP="006B2E85">
      <w:pPr>
        <w:tabs>
          <w:tab w:val="left" w:pos="6540"/>
        </w:tabs>
        <w:spacing w:line="360" w:lineRule="auto"/>
        <w:rPr>
          <w:rFonts w:ascii="Arial" w:hAnsi="Arial" w:cs="Arial"/>
          <w:b/>
          <w:bCs/>
          <w:sz w:val="28"/>
          <w:szCs w:val="28"/>
          <w:u w:val="single"/>
        </w:rPr>
      </w:pPr>
    </w:p>
    <w:p w14:paraId="3A18A6C4" w14:textId="6844E84F" w:rsidR="006B2E85" w:rsidRPr="006B2E85" w:rsidRDefault="006B2E85" w:rsidP="006B2E85">
      <w:pPr>
        <w:tabs>
          <w:tab w:val="left" w:pos="6540"/>
        </w:tabs>
        <w:spacing w:line="360" w:lineRule="auto"/>
        <w:rPr>
          <w:rFonts w:ascii="Arial" w:hAnsi="Arial" w:cs="Arial"/>
          <w:b/>
          <w:bCs/>
          <w:sz w:val="28"/>
          <w:szCs w:val="28"/>
          <w:u w:val="single"/>
        </w:rPr>
      </w:pPr>
      <w:r w:rsidRPr="006B2E85">
        <w:rPr>
          <w:rFonts w:ascii="Arial" w:hAnsi="Arial" w:cs="Arial"/>
          <w:b/>
          <w:bCs/>
          <w:sz w:val="28"/>
          <w:szCs w:val="28"/>
          <w:u w:val="single"/>
        </w:rPr>
        <w:t>Introduction</w:t>
      </w:r>
    </w:p>
    <w:p w14:paraId="68C53673" w14:textId="780AD935" w:rsidR="008E3943" w:rsidRDefault="005838F5" w:rsidP="008E3943">
      <w:pPr>
        <w:tabs>
          <w:tab w:val="left" w:pos="6540"/>
        </w:tabs>
        <w:spacing w:line="360" w:lineRule="auto"/>
        <w:rPr>
          <w:rFonts w:ascii="Arial" w:hAnsi="Arial" w:cs="Arial"/>
          <w:sz w:val="22"/>
        </w:rPr>
      </w:pPr>
      <w:r w:rsidRPr="00D0568B">
        <w:rPr>
          <w:rStyle w:val="Heading3Char"/>
          <w:rFonts w:eastAsiaTheme="minorHAnsi"/>
        </w:rPr>
        <w:t>A stroke</w:t>
      </w:r>
      <w:r w:rsidRPr="005838F5">
        <w:rPr>
          <w:rFonts w:ascii="Arial" w:hAnsi="Arial" w:cs="Arial"/>
          <w:sz w:val="22"/>
        </w:rPr>
        <w:t xml:space="preserve"> is an acute neurological event caused by a sudden disruption of blood flow to the brain, leading to rapid loss of brain function due to oxygen deprivation and subsequent cell death. This may occur through arterial blockage (ischaemic stroke) or intracranial bleeding (haemorrhagic stroke), both of which can result in significant impairment of motor, cognitive, and communicative abilities.</w:t>
      </w:r>
      <w:r>
        <w:rPr>
          <w:rFonts w:ascii="Arial" w:hAnsi="Arial" w:cs="Arial"/>
          <w:sz w:val="22"/>
        </w:rPr>
        <w:t xml:space="preserve"> (NHS 2023).</w:t>
      </w:r>
    </w:p>
    <w:p w14:paraId="520DA88C" w14:textId="76D7CDF8" w:rsidR="0016478C" w:rsidRDefault="005838F5" w:rsidP="008E3943">
      <w:pPr>
        <w:tabs>
          <w:tab w:val="left" w:pos="6540"/>
        </w:tabs>
        <w:spacing w:line="360" w:lineRule="auto"/>
        <w:rPr>
          <w:rFonts w:ascii="Arial" w:hAnsi="Arial" w:cs="Arial"/>
          <w:b/>
          <w:bCs/>
          <w:sz w:val="22"/>
        </w:rPr>
      </w:pPr>
      <w:r w:rsidRPr="005838F5">
        <w:rPr>
          <w:rFonts w:ascii="Arial" w:hAnsi="Arial" w:cs="Arial"/>
          <w:b/>
          <w:bCs/>
          <w:sz w:val="22"/>
        </w:rPr>
        <w:t>Signs and Symptoms of Stroke</w:t>
      </w:r>
    </w:p>
    <w:p w14:paraId="1A1F36FA" w14:textId="647F8F50" w:rsidR="0016478C" w:rsidRDefault="0016478C" w:rsidP="008E3943">
      <w:pPr>
        <w:tabs>
          <w:tab w:val="left" w:pos="6540"/>
        </w:tabs>
        <w:spacing w:line="360" w:lineRule="auto"/>
        <w:rPr>
          <w:rFonts w:ascii="Arial" w:hAnsi="Arial" w:cs="Arial"/>
          <w:sz w:val="22"/>
        </w:rPr>
      </w:pPr>
      <w:r w:rsidRPr="0016478C">
        <w:rPr>
          <w:rFonts w:ascii="Arial" w:hAnsi="Arial" w:cs="Arial"/>
          <w:sz w:val="22"/>
        </w:rPr>
        <w:t>S</w:t>
      </w:r>
      <w:r>
        <w:rPr>
          <w:rFonts w:ascii="Arial" w:hAnsi="Arial" w:cs="Arial"/>
          <w:sz w:val="22"/>
        </w:rPr>
        <w:t>ymptoms of stroke</w:t>
      </w:r>
      <w:r w:rsidRPr="0016478C">
        <w:rPr>
          <w:rFonts w:ascii="Arial" w:hAnsi="Arial" w:cs="Arial"/>
          <w:sz w:val="22"/>
        </w:rPr>
        <w:t xml:space="preserve"> typically appear suddenly because part of the brain is no longer receiving adequate blood and oxygen.</w:t>
      </w:r>
      <w:r w:rsidR="00763DFE">
        <w:rPr>
          <w:rFonts w:ascii="Arial" w:hAnsi="Arial" w:cs="Arial"/>
          <w:sz w:val="22"/>
        </w:rPr>
        <w:t xml:space="preserve"> </w:t>
      </w:r>
      <w:r w:rsidR="00763DFE" w:rsidRPr="00763DFE">
        <w:rPr>
          <w:rFonts w:ascii="Arial" w:hAnsi="Arial" w:cs="Arial"/>
          <w:sz w:val="22"/>
        </w:rPr>
        <w:t>The primary clinical indicators of stroke are systematically outlined within the FAST recognition framework</w:t>
      </w:r>
      <w:r w:rsidR="00763DFE">
        <w:rPr>
          <w:rFonts w:ascii="Arial" w:hAnsi="Arial" w:cs="Arial"/>
          <w:sz w:val="22"/>
        </w:rPr>
        <w:t>.</w:t>
      </w:r>
    </w:p>
    <w:p w14:paraId="1334138E" w14:textId="52FD8315" w:rsidR="00763DFE" w:rsidRDefault="00763DFE" w:rsidP="00763DFE">
      <w:pPr>
        <w:pStyle w:val="ListParagraph"/>
        <w:numPr>
          <w:ilvl w:val="0"/>
          <w:numId w:val="1"/>
        </w:numPr>
        <w:tabs>
          <w:tab w:val="left" w:pos="6540"/>
        </w:tabs>
        <w:spacing w:line="360" w:lineRule="auto"/>
        <w:rPr>
          <w:rFonts w:ascii="Arial" w:hAnsi="Arial" w:cs="Arial"/>
          <w:sz w:val="22"/>
        </w:rPr>
      </w:pPr>
      <w:r w:rsidRPr="00763DFE">
        <w:rPr>
          <w:rFonts w:ascii="Arial" w:hAnsi="Arial" w:cs="Arial"/>
          <w:b/>
          <w:bCs/>
          <w:sz w:val="22"/>
        </w:rPr>
        <w:t>Facial weakness</w:t>
      </w:r>
      <w:r w:rsidRPr="00763DFE">
        <w:rPr>
          <w:rFonts w:ascii="Arial" w:hAnsi="Arial" w:cs="Arial"/>
          <w:sz w:val="22"/>
        </w:rPr>
        <w:t xml:space="preserve"> — one side of the face may droop, and the person may be unable to smile.</w:t>
      </w:r>
    </w:p>
    <w:p w14:paraId="4FDED9E5" w14:textId="553DB472" w:rsidR="00763DFE" w:rsidRDefault="00763DFE" w:rsidP="00763DFE">
      <w:pPr>
        <w:pStyle w:val="ListParagraph"/>
        <w:numPr>
          <w:ilvl w:val="0"/>
          <w:numId w:val="1"/>
        </w:numPr>
        <w:tabs>
          <w:tab w:val="left" w:pos="6540"/>
        </w:tabs>
        <w:spacing w:line="360" w:lineRule="auto"/>
        <w:rPr>
          <w:rFonts w:ascii="Arial" w:hAnsi="Arial" w:cs="Arial"/>
          <w:sz w:val="22"/>
        </w:rPr>
      </w:pPr>
      <w:r w:rsidRPr="00763DFE">
        <w:rPr>
          <w:rFonts w:ascii="Arial" w:hAnsi="Arial" w:cs="Arial"/>
          <w:sz w:val="22"/>
        </w:rPr>
        <w:t xml:space="preserve">  </w:t>
      </w:r>
      <w:r w:rsidRPr="00763DFE">
        <w:rPr>
          <w:rFonts w:ascii="Arial" w:hAnsi="Arial" w:cs="Arial"/>
          <w:b/>
          <w:bCs/>
          <w:sz w:val="22"/>
        </w:rPr>
        <w:t>Arm weakness</w:t>
      </w:r>
      <w:r w:rsidRPr="00763DFE">
        <w:rPr>
          <w:rFonts w:ascii="Arial" w:hAnsi="Arial" w:cs="Arial"/>
          <w:sz w:val="22"/>
        </w:rPr>
        <w:t xml:space="preserve"> — the individual may be unable to lift or maintain one arm.</w:t>
      </w:r>
    </w:p>
    <w:p w14:paraId="371CF012" w14:textId="77777777" w:rsidR="00763DFE" w:rsidRDefault="00763DFE" w:rsidP="00763DFE">
      <w:pPr>
        <w:pStyle w:val="ListParagraph"/>
        <w:numPr>
          <w:ilvl w:val="0"/>
          <w:numId w:val="1"/>
        </w:numPr>
        <w:tabs>
          <w:tab w:val="left" w:pos="6540"/>
        </w:tabs>
        <w:spacing w:line="360" w:lineRule="auto"/>
        <w:rPr>
          <w:rFonts w:ascii="Arial" w:hAnsi="Arial" w:cs="Arial"/>
          <w:sz w:val="22"/>
        </w:rPr>
      </w:pPr>
      <w:r w:rsidRPr="00763DFE">
        <w:rPr>
          <w:rFonts w:ascii="Arial" w:hAnsi="Arial" w:cs="Arial"/>
          <w:b/>
          <w:bCs/>
          <w:sz w:val="22"/>
        </w:rPr>
        <w:t>Speech difficulties</w:t>
      </w:r>
      <w:r w:rsidRPr="00763DFE">
        <w:rPr>
          <w:rFonts w:ascii="Arial" w:hAnsi="Arial" w:cs="Arial"/>
          <w:sz w:val="22"/>
        </w:rPr>
        <w:t xml:space="preserve"> — speech may become slurred, unclear, or difficult to understand.</w:t>
      </w:r>
    </w:p>
    <w:p w14:paraId="1EAEC55B" w14:textId="2A5918E6" w:rsidR="00763DFE" w:rsidRDefault="00763DFE" w:rsidP="00763DFE">
      <w:pPr>
        <w:pStyle w:val="ListParagraph"/>
        <w:numPr>
          <w:ilvl w:val="0"/>
          <w:numId w:val="1"/>
        </w:numPr>
        <w:tabs>
          <w:tab w:val="left" w:pos="6540"/>
        </w:tabs>
        <w:spacing w:line="360" w:lineRule="auto"/>
        <w:rPr>
          <w:rFonts w:ascii="Arial" w:hAnsi="Arial" w:cs="Arial"/>
          <w:sz w:val="22"/>
        </w:rPr>
      </w:pPr>
      <w:r w:rsidRPr="00763DFE">
        <w:rPr>
          <w:rFonts w:ascii="Arial" w:hAnsi="Arial" w:cs="Arial"/>
          <w:sz w:val="22"/>
        </w:rPr>
        <w:t xml:space="preserve"> </w:t>
      </w:r>
      <w:r w:rsidRPr="00763DFE">
        <w:rPr>
          <w:rFonts w:ascii="Arial" w:hAnsi="Arial" w:cs="Arial"/>
          <w:b/>
          <w:bCs/>
          <w:sz w:val="22"/>
        </w:rPr>
        <w:t>Time</w:t>
      </w:r>
      <w:r w:rsidRPr="00763DFE">
        <w:rPr>
          <w:rFonts w:ascii="Arial" w:hAnsi="Arial" w:cs="Arial"/>
          <w:sz w:val="22"/>
        </w:rPr>
        <w:t xml:space="preserve"> — immediate emergency assistance is required if any of these signs are present </w:t>
      </w:r>
      <w:r w:rsidRPr="00123A38">
        <w:rPr>
          <w:rFonts w:ascii="Arial" w:hAnsi="Arial" w:cs="Arial"/>
          <w:sz w:val="22"/>
        </w:rPr>
        <w:t>(NHS 2023)</w:t>
      </w:r>
      <w:r w:rsidRPr="00763DFE">
        <w:rPr>
          <w:rFonts w:ascii="Arial" w:hAnsi="Arial" w:cs="Arial"/>
          <w:sz w:val="22"/>
        </w:rPr>
        <w:t>.</w:t>
      </w:r>
    </w:p>
    <w:p w14:paraId="51DD64CC" w14:textId="77777777" w:rsidR="00B70AC1" w:rsidRDefault="00B70AC1" w:rsidP="00123A38">
      <w:pPr>
        <w:tabs>
          <w:tab w:val="left" w:pos="6540"/>
        </w:tabs>
        <w:spacing w:line="360" w:lineRule="auto"/>
        <w:rPr>
          <w:rFonts w:ascii="Arial" w:hAnsi="Arial" w:cs="Arial"/>
          <w:b/>
          <w:bCs/>
          <w:sz w:val="22"/>
        </w:rPr>
      </w:pPr>
    </w:p>
    <w:p w14:paraId="7C0D4287" w14:textId="77777777" w:rsidR="00801FE2" w:rsidRPr="00801FE2" w:rsidRDefault="00801FE2" w:rsidP="00801FE2">
      <w:pPr>
        <w:tabs>
          <w:tab w:val="left" w:pos="6540"/>
        </w:tabs>
        <w:spacing w:line="360" w:lineRule="auto"/>
        <w:rPr>
          <w:rFonts w:ascii="Arial" w:hAnsi="Arial" w:cs="Arial"/>
          <w:sz w:val="22"/>
        </w:rPr>
      </w:pPr>
      <w:r w:rsidRPr="00801FE2">
        <w:rPr>
          <w:rFonts w:ascii="Arial" w:hAnsi="Arial" w:cs="Arial"/>
          <w:sz w:val="22"/>
        </w:rPr>
        <w:t>Global epidemiological data confirm that stroke remains a leading non</w:t>
      </w:r>
      <w:r w:rsidRPr="00801FE2">
        <w:rPr>
          <w:rFonts w:ascii="Arial" w:hAnsi="Arial" w:cs="Arial"/>
          <w:sz w:val="22"/>
        </w:rPr>
        <w:noBreakHyphen/>
        <w:t>communicable disease, with 11.9 million new cases reported in 2021, underscoring its substantial and ongoing global health burden (Global Burden of Disease Study 2021). In the UK, incidence exceeds 100,000 cases annually, representing roughly one stroke every five minutes (Stroke Association 2023).</w:t>
      </w:r>
    </w:p>
    <w:p w14:paraId="3FCE927A" w14:textId="77777777" w:rsidR="00B70AC1" w:rsidRDefault="00B70AC1" w:rsidP="00123A38">
      <w:pPr>
        <w:tabs>
          <w:tab w:val="left" w:pos="6540"/>
        </w:tabs>
        <w:spacing w:line="360" w:lineRule="auto"/>
        <w:rPr>
          <w:rFonts w:ascii="Arial" w:hAnsi="Arial" w:cs="Arial"/>
          <w:b/>
          <w:bCs/>
          <w:sz w:val="22"/>
        </w:rPr>
      </w:pPr>
    </w:p>
    <w:p w14:paraId="1E9C84BB" w14:textId="77777777" w:rsidR="00B70AC1" w:rsidRDefault="00B70AC1" w:rsidP="00123A38">
      <w:pPr>
        <w:tabs>
          <w:tab w:val="left" w:pos="6540"/>
        </w:tabs>
        <w:spacing w:line="360" w:lineRule="auto"/>
        <w:rPr>
          <w:rFonts w:ascii="Arial" w:hAnsi="Arial" w:cs="Arial"/>
          <w:b/>
          <w:bCs/>
          <w:sz w:val="22"/>
        </w:rPr>
      </w:pPr>
    </w:p>
    <w:p w14:paraId="198F85F8" w14:textId="77777777" w:rsidR="00B70AC1" w:rsidRDefault="00B70AC1" w:rsidP="00123A38">
      <w:pPr>
        <w:tabs>
          <w:tab w:val="left" w:pos="6540"/>
        </w:tabs>
        <w:spacing w:line="360" w:lineRule="auto"/>
        <w:rPr>
          <w:rFonts w:ascii="Arial" w:hAnsi="Arial" w:cs="Arial"/>
          <w:b/>
          <w:bCs/>
          <w:sz w:val="22"/>
        </w:rPr>
      </w:pPr>
    </w:p>
    <w:p w14:paraId="28F93A28" w14:textId="77777777" w:rsidR="00B70AC1" w:rsidRDefault="00B70AC1" w:rsidP="00123A38">
      <w:pPr>
        <w:tabs>
          <w:tab w:val="left" w:pos="6540"/>
        </w:tabs>
        <w:spacing w:line="360" w:lineRule="auto"/>
        <w:rPr>
          <w:rFonts w:ascii="Arial" w:hAnsi="Arial" w:cs="Arial"/>
          <w:b/>
          <w:bCs/>
          <w:sz w:val="22"/>
        </w:rPr>
      </w:pPr>
    </w:p>
    <w:p w14:paraId="2A95FD73" w14:textId="77777777" w:rsidR="00B70AC1" w:rsidRDefault="00B70AC1" w:rsidP="00123A38">
      <w:pPr>
        <w:tabs>
          <w:tab w:val="left" w:pos="6540"/>
        </w:tabs>
        <w:spacing w:line="360" w:lineRule="auto"/>
        <w:rPr>
          <w:rFonts w:ascii="Arial" w:hAnsi="Arial" w:cs="Arial"/>
          <w:b/>
          <w:bCs/>
          <w:sz w:val="22"/>
        </w:rPr>
      </w:pPr>
    </w:p>
    <w:p w14:paraId="3214DE45" w14:textId="77777777" w:rsidR="00801FE2" w:rsidRDefault="00801FE2" w:rsidP="00123A38">
      <w:pPr>
        <w:tabs>
          <w:tab w:val="left" w:pos="6540"/>
        </w:tabs>
        <w:spacing w:line="360" w:lineRule="auto"/>
        <w:rPr>
          <w:rFonts w:ascii="Arial" w:hAnsi="Arial" w:cs="Arial"/>
          <w:b/>
          <w:bCs/>
          <w:sz w:val="22"/>
        </w:rPr>
      </w:pPr>
    </w:p>
    <w:p w14:paraId="3EC5424F" w14:textId="77777777" w:rsidR="00801FE2" w:rsidRDefault="00801FE2" w:rsidP="00123A38">
      <w:pPr>
        <w:tabs>
          <w:tab w:val="left" w:pos="6540"/>
        </w:tabs>
        <w:spacing w:line="360" w:lineRule="auto"/>
        <w:rPr>
          <w:rFonts w:ascii="Arial" w:hAnsi="Arial" w:cs="Arial"/>
          <w:b/>
          <w:bCs/>
          <w:sz w:val="22"/>
        </w:rPr>
      </w:pPr>
    </w:p>
    <w:p w14:paraId="4FDEB3DA" w14:textId="659FCE96" w:rsidR="00D0568B" w:rsidRDefault="00763B43" w:rsidP="00123A38">
      <w:pPr>
        <w:tabs>
          <w:tab w:val="left" w:pos="6540"/>
        </w:tabs>
        <w:spacing w:line="360" w:lineRule="auto"/>
        <w:rPr>
          <w:rFonts w:ascii="Arial" w:hAnsi="Arial" w:cs="Arial"/>
          <w:b/>
          <w:bCs/>
          <w:sz w:val="22"/>
        </w:rPr>
      </w:pPr>
      <w:r w:rsidRPr="00763B43">
        <w:rPr>
          <w:rFonts w:ascii="Arial" w:hAnsi="Arial" w:cs="Arial"/>
          <w:b/>
          <w:bCs/>
          <w:sz w:val="22"/>
        </w:rPr>
        <w:t>Main Body</w:t>
      </w:r>
    </w:p>
    <w:p w14:paraId="39F86F93" w14:textId="6D64D224" w:rsidR="00763B43" w:rsidRDefault="00D0568B" w:rsidP="00123A38">
      <w:pPr>
        <w:tabs>
          <w:tab w:val="left" w:pos="6540"/>
        </w:tabs>
        <w:spacing w:line="360" w:lineRule="auto"/>
        <w:rPr>
          <w:rFonts w:ascii="Arial" w:hAnsi="Arial" w:cs="Arial"/>
          <w:sz w:val="22"/>
        </w:rPr>
      </w:pPr>
      <w:r w:rsidRPr="00D0568B">
        <w:rPr>
          <w:rFonts w:ascii="Arial" w:hAnsi="Arial" w:cs="Arial"/>
          <w:sz w:val="22"/>
        </w:rPr>
        <w:t>Stroke is recognised as a major global cause of long</w:t>
      </w:r>
      <w:r w:rsidRPr="00D0568B">
        <w:rPr>
          <w:rFonts w:ascii="Arial" w:hAnsi="Arial" w:cs="Arial"/>
          <w:sz w:val="22"/>
        </w:rPr>
        <w:noBreakHyphen/>
        <w:t>term disability, and evidence consistently shows that early diagnosis and timely intervention are crucial for improving clinical outcomes (Feigin et al. 2022; WHO 2023).</w:t>
      </w:r>
    </w:p>
    <w:p w14:paraId="1FF3F759" w14:textId="0E29060B" w:rsidR="00D0568B" w:rsidRDefault="00D0568B" w:rsidP="00123A38">
      <w:pPr>
        <w:tabs>
          <w:tab w:val="left" w:pos="6540"/>
        </w:tabs>
        <w:spacing w:line="360" w:lineRule="auto"/>
        <w:rPr>
          <w:rFonts w:ascii="Arial" w:hAnsi="Arial" w:cs="Arial"/>
          <w:sz w:val="22"/>
        </w:rPr>
      </w:pPr>
      <w:r w:rsidRPr="00B70AC1">
        <w:rPr>
          <w:rStyle w:val="BookTitle"/>
          <w:rFonts w:ascii="Arial" w:hAnsi="Arial" w:cs="Arial"/>
          <w:sz w:val="22"/>
        </w:rPr>
        <w:t>Stroke</w:t>
      </w:r>
      <w:r w:rsidRPr="00B70AC1">
        <w:rPr>
          <w:rFonts w:ascii="Arial" w:hAnsi="Arial" w:cs="Arial"/>
          <w:sz w:val="22"/>
        </w:rPr>
        <w:t xml:space="preserve"> </w:t>
      </w:r>
      <w:r w:rsidRPr="00D0568B">
        <w:rPr>
          <w:rFonts w:ascii="Arial" w:hAnsi="Arial" w:cs="Arial"/>
          <w:sz w:val="22"/>
        </w:rPr>
        <w:t xml:space="preserve">monitoring relies on a combination of epidemiological data, clinical assessment </w:t>
      </w:r>
      <w:r w:rsidR="00801FE2">
        <w:rPr>
          <w:rFonts w:ascii="Arial" w:hAnsi="Arial" w:cs="Arial"/>
          <w:sz w:val="22"/>
        </w:rPr>
        <w:t>tools</w:t>
      </w:r>
      <w:r w:rsidRPr="00D0568B">
        <w:rPr>
          <w:rFonts w:ascii="Arial" w:hAnsi="Arial" w:cs="Arial"/>
          <w:sz w:val="22"/>
        </w:rPr>
        <w:t>, diagnostic imaging techniques, and rehabilitation outcome measures. Together, these approaches support the evaluation of stroke severity, the monitoring of recovery trajectories, and the assessment of its broader impact at a population level.</w:t>
      </w:r>
    </w:p>
    <w:p w14:paraId="5746366D" w14:textId="77777777" w:rsidR="003B067F" w:rsidRDefault="003B067F" w:rsidP="003B067F">
      <w:pPr>
        <w:tabs>
          <w:tab w:val="left" w:pos="6540"/>
        </w:tabs>
        <w:spacing w:line="360" w:lineRule="auto"/>
        <w:rPr>
          <w:rFonts w:ascii="Arial" w:hAnsi="Arial" w:cs="Arial"/>
          <w:b/>
          <w:bCs/>
          <w:sz w:val="22"/>
        </w:rPr>
      </w:pPr>
      <w:r w:rsidRPr="003B067F">
        <w:rPr>
          <w:rFonts w:ascii="Arial" w:hAnsi="Arial" w:cs="Arial"/>
          <w:b/>
          <w:bCs/>
          <w:sz w:val="22"/>
        </w:rPr>
        <w:t>Epidemiological and Population</w:t>
      </w:r>
      <w:r w:rsidRPr="003B067F">
        <w:rPr>
          <w:rFonts w:ascii="Arial" w:hAnsi="Arial" w:cs="Arial"/>
          <w:b/>
          <w:bCs/>
          <w:sz w:val="22"/>
        </w:rPr>
        <w:noBreakHyphen/>
        <w:t>Level Measures</w:t>
      </w:r>
    </w:p>
    <w:p w14:paraId="5C242FAD" w14:textId="587D1A8A" w:rsidR="00AB27D5" w:rsidRPr="003B067F" w:rsidRDefault="00AB27D5" w:rsidP="003B067F">
      <w:pPr>
        <w:tabs>
          <w:tab w:val="left" w:pos="6540"/>
        </w:tabs>
        <w:spacing w:line="360" w:lineRule="auto"/>
        <w:rPr>
          <w:rFonts w:ascii="Arial" w:hAnsi="Arial" w:cs="Arial"/>
          <w:sz w:val="22"/>
        </w:rPr>
      </w:pPr>
      <w:r w:rsidRPr="00AB27D5">
        <w:rPr>
          <w:rFonts w:ascii="Arial" w:hAnsi="Arial" w:cs="Arial"/>
          <w:sz w:val="22"/>
        </w:rPr>
        <w:t>The primary purpose is to determine how frequently stroke occurs, identify the populations most affected and track patterns over time, enabling policymakers and health services to allocate resources appropriately and design targeted prevention strategies.</w:t>
      </w:r>
    </w:p>
    <w:p w14:paraId="73142C4D" w14:textId="77777777" w:rsidR="003B067F" w:rsidRPr="003B067F" w:rsidRDefault="003B067F" w:rsidP="003B067F">
      <w:pPr>
        <w:numPr>
          <w:ilvl w:val="0"/>
          <w:numId w:val="2"/>
        </w:numPr>
        <w:tabs>
          <w:tab w:val="left" w:pos="6540"/>
        </w:tabs>
        <w:spacing w:line="360" w:lineRule="auto"/>
        <w:rPr>
          <w:rFonts w:ascii="Arial" w:hAnsi="Arial" w:cs="Arial"/>
          <w:sz w:val="22"/>
        </w:rPr>
      </w:pPr>
      <w:r w:rsidRPr="003B067F">
        <w:rPr>
          <w:rFonts w:ascii="Arial" w:hAnsi="Arial" w:cs="Arial"/>
          <w:b/>
          <w:bCs/>
          <w:sz w:val="22"/>
        </w:rPr>
        <w:t>Incidence and prevalence statistics</w:t>
      </w:r>
      <w:r w:rsidRPr="003B067F">
        <w:rPr>
          <w:rFonts w:ascii="Arial" w:hAnsi="Arial" w:cs="Arial"/>
          <w:sz w:val="22"/>
        </w:rPr>
        <w:t xml:space="preserve"> — provide insight into the number of new stroke cases and the total number of individuals living with stroke (Feigin et al. 2022).</w:t>
      </w:r>
    </w:p>
    <w:p w14:paraId="67F474CA" w14:textId="77777777" w:rsidR="003B067F" w:rsidRPr="003B067F" w:rsidRDefault="003B067F" w:rsidP="003B067F">
      <w:pPr>
        <w:numPr>
          <w:ilvl w:val="0"/>
          <w:numId w:val="2"/>
        </w:numPr>
        <w:tabs>
          <w:tab w:val="left" w:pos="6540"/>
        </w:tabs>
        <w:spacing w:line="360" w:lineRule="auto"/>
        <w:rPr>
          <w:rFonts w:ascii="Arial" w:hAnsi="Arial" w:cs="Arial"/>
          <w:sz w:val="22"/>
        </w:rPr>
      </w:pPr>
      <w:r w:rsidRPr="003B067F">
        <w:rPr>
          <w:rFonts w:ascii="Arial" w:hAnsi="Arial" w:cs="Arial"/>
          <w:b/>
          <w:bCs/>
          <w:sz w:val="22"/>
        </w:rPr>
        <w:t>Mortality and case</w:t>
      </w:r>
      <w:r w:rsidRPr="003B067F">
        <w:rPr>
          <w:rFonts w:ascii="Arial" w:hAnsi="Arial" w:cs="Arial"/>
          <w:b/>
          <w:bCs/>
          <w:sz w:val="22"/>
        </w:rPr>
        <w:noBreakHyphen/>
        <w:t>fatality metrics</w:t>
      </w:r>
      <w:r w:rsidRPr="003B067F">
        <w:rPr>
          <w:rFonts w:ascii="Arial" w:hAnsi="Arial" w:cs="Arial"/>
          <w:sz w:val="22"/>
        </w:rPr>
        <w:t xml:space="preserve"> — help evaluate the severity of stroke and associated outcomes at a population level (WHO 2023).</w:t>
      </w:r>
    </w:p>
    <w:p w14:paraId="28315C1A" w14:textId="77777777" w:rsidR="003B067F" w:rsidRDefault="003B067F" w:rsidP="003B067F">
      <w:pPr>
        <w:numPr>
          <w:ilvl w:val="0"/>
          <w:numId w:val="2"/>
        </w:numPr>
        <w:tabs>
          <w:tab w:val="left" w:pos="6540"/>
        </w:tabs>
        <w:spacing w:line="360" w:lineRule="auto"/>
        <w:rPr>
          <w:rFonts w:ascii="Arial" w:hAnsi="Arial" w:cs="Arial"/>
          <w:sz w:val="22"/>
        </w:rPr>
      </w:pPr>
      <w:r w:rsidRPr="003B067F">
        <w:rPr>
          <w:rFonts w:ascii="Arial" w:hAnsi="Arial" w:cs="Arial"/>
          <w:b/>
          <w:bCs/>
          <w:sz w:val="22"/>
        </w:rPr>
        <w:t>Hospital admission and readmission patterns</w:t>
      </w:r>
      <w:r w:rsidRPr="003B067F">
        <w:rPr>
          <w:rFonts w:ascii="Arial" w:hAnsi="Arial" w:cs="Arial"/>
          <w:sz w:val="22"/>
        </w:rPr>
        <w:t xml:space="preserve"> — indicate healthcare utilisation, service pressures, and the longer</w:t>
      </w:r>
      <w:r w:rsidRPr="003B067F">
        <w:rPr>
          <w:rFonts w:ascii="Arial" w:hAnsi="Arial" w:cs="Arial"/>
          <w:sz w:val="22"/>
        </w:rPr>
        <w:noBreakHyphen/>
        <w:t>term consequences of stroke (NHS England 2023).</w:t>
      </w:r>
    </w:p>
    <w:p w14:paraId="2023EE09" w14:textId="77777777" w:rsidR="003B067F" w:rsidRPr="003B067F" w:rsidRDefault="003B067F" w:rsidP="003B067F">
      <w:pPr>
        <w:tabs>
          <w:tab w:val="left" w:pos="6540"/>
        </w:tabs>
        <w:spacing w:line="360" w:lineRule="auto"/>
        <w:rPr>
          <w:rFonts w:ascii="Arial" w:hAnsi="Arial" w:cs="Arial"/>
          <w:sz w:val="22"/>
        </w:rPr>
      </w:pPr>
      <w:r w:rsidRPr="003B067F">
        <w:rPr>
          <w:rFonts w:ascii="Arial" w:hAnsi="Arial" w:cs="Arial"/>
          <w:sz w:val="22"/>
        </w:rPr>
        <w:t>These measures help determine the population burden of stroke and monitor its progression over time.</w:t>
      </w:r>
    </w:p>
    <w:p w14:paraId="4C758855" w14:textId="77777777" w:rsidR="003B067F" w:rsidRDefault="003B067F" w:rsidP="003B067F">
      <w:pPr>
        <w:tabs>
          <w:tab w:val="left" w:pos="6540"/>
        </w:tabs>
        <w:spacing w:line="360" w:lineRule="auto"/>
        <w:rPr>
          <w:rFonts w:ascii="Arial" w:hAnsi="Arial" w:cs="Arial"/>
          <w:b/>
          <w:bCs/>
          <w:sz w:val="22"/>
        </w:rPr>
      </w:pPr>
      <w:r w:rsidRPr="003B067F">
        <w:rPr>
          <w:rFonts w:ascii="Arial" w:hAnsi="Arial" w:cs="Arial"/>
          <w:b/>
          <w:bCs/>
          <w:sz w:val="22"/>
        </w:rPr>
        <w:t>Clinical Assessment Tools</w:t>
      </w:r>
    </w:p>
    <w:p w14:paraId="715E4F3D" w14:textId="77CE4F11" w:rsidR="0019147D" w:rsidRPr="0019147D" w:rsidRDefault="0019147D" w:rsidP="0019147D">
      <w:pPr>
        <w:tabs>
          <w:tab w:val="left" w:pos="6540"/>
        </w:tabs>
        <w:spacing w:line="360" w:lineRule="auto"/>
        <w:rPr>
          <w:rFonts w:ascii="Arial" w:hAnsi="Arial" w:cs="Arial"/>
          <w:sz w:val="22"/>
        </w:rPr>
      </w:pPr>
      <w:r w:rsidRPr="0019147D">
        <w:rPr>
          <w:rFonts w:ascii="Arial" w:hAnsi="Arial" w:cs="Arial"/>
          <w:sz w:val="22"/>
        </w:rPr>
        <w:t>Clinical assessment tools are fundamental to the structured evaluation of individuals experiencing or recovering from a stroke. Their main function is to assess stroke severity, identify neurological impairments and track changes over time, thereby supporting clinicians in making evidence</w:t>
      </w:r>
      <w:r w:rsidRPr="0019147D">
        <w:rPr>
          <w:rFonts w:ascii="Arial" w:hAnsi="Arial" w:cs="Arial"/>
          <w:sz w:val="22"/>
        </w:rPr>
        <w:noBreakHyphen/>
        <w:t>based decisions regarding diagnosis, treatment and ongoing management.</w:t>
      </w:r>
      <w:r w:rsidRPr="0019147D">
        <w:t xml:space="preserve"> </w:t>
      </w:r>
      <w:r w:rsidRPr="0019147D">
        <w:rPr>
          <w:rFonts w:ascii="Arial" w:hAnsi="Arial" w:cs="Arial"/>
          <w:sz w:val="22"/>
        </w:rPr>
        <w:t>(Brott et al., 1989)</w:t>
      </w:r>
    </w:p>
    <w:p w14:paraId="1CE1E407" w14:textId="77777777" w:rsidR="0019147D" w:rsidRPr="003B067F" w:rsidRDefault="0019147D" w:rsidP="003B067F">
      <w:pPr>
        <w:tabs>
          <w:tab w:val="left" w:pos="6540"/>
        </w:tabs>
        <w:spacing w:line="360" w:lineRule="auto"/>
        <w:rPr>
          <w:rFonts w:ascii="Arial" w:hAnsi="Arial" w:cs="Arial"/>
          <w:b/>
          <w:bCs/>
          <w:sz w:val="22"/>
        </w:rPr>
      </w:pPr>
    </w:p>
    <w:p w14:paraId="078CB1D1" w14:textId="77777777" w:rsidR="003B067F" w:rsidRPr="003B067F" w:rsidRDefault="003B067F" w:rsidP="003B067F">
      <w:pPr>
        <w:numPr>
          <w:ilvl w:val="0"/>
          <w:numId w:val="3"/>
        </w:numPr>
        <w:tabs>
          <w:tab w:val="left" w:pos="6540"/>
        </w:tabs>
        <w:spacing w:line="360" w:lineRule="auto"/>
        <w:rPr>
          <w:rFonts w:ascii="Arial" w:hAnsi="Arial" w:cs="Arial"/>
          <w:sz w:val="22"/>
        </w:rPr>
      </w:pPr>
      <w:r w:rsidRPr="003B067F">
        <w:rPr>
          <w:rFonts w:ascii="Arial" w:hAnsi="Arial" w:cs="Arial"/>
          <w:b/>
          <w:bCs/>
          <w:sz w:val="22"/>
        </w:rPr>
        <w:t>NIH Stroke Scale (NIHSS)</w:t>
      </w:r>
      <w:r w:rsidRPr="003B067F">
        <w:rPr>
          <w:rFonts w:ascii="Arial" w:hAnsi="Arial" w:cs="Arial"/>
          <w:sz w:val="22"/>
        </w:rPr>
        <w:t xml:space="preserve"> — a structured assessment used to quantify initial stroke severity and identify subsequent neurological changes (Brott et al. 1989).</w:t>
      </w:r>
    </w:p>
    <w:p w14:paraId="3B8E6476" w14:textId="77777777" w:rsidR="003B067F" w:rsidRPr="003B067F" w:rsidRDefault="003B067F" w:rsidP="003B067F">
      <w:pPr>
        <w:numPr>
          <w:ilvl w:val="0"/>
          <w:numId w:val="3"/>
        </w:numPr>
        <w:tabs>
          <w:tab w:val="left" w:pos="6540"/>
        </w:tabs>
        <w:spacing w:line="360" w:lineRule="auto"/>
        <w:rPr>
          <w:rFonts w:ascii="Arial" w:hAnsi="Arial" w:cs="Arial"/>
          <w:sz w:val="22"/>
        </w:rPr>
      </w:pPr>
      <w:r w:rsidRPr="003B067F">
        <w:rPr>
          <w:rFonts w:ascii="Arial" w:hAnsi="Arial" w:cs="Arial"/>
          <w:b/>
          <w:bCs/>
          <w:sz w:val="22"/>
        </w:rPr>
        <w:lastRenderedPageBreak/>
        <w:t>Glasgow Coma Scale (GCS)</w:t>
      </w:r>
      <w:r w:rsidRPr="003B067F">
        <w:rPr>
          <w:rFonts w:ascii="Arial" w:hAnsi="Arial" w:cs="Arial"/>
          <w:sz w:val="22"/>
        </w:rPr>
        <w:t xml:space="preserve"> — evaluates level of consciousness and supports the early detection of neurological deterioration (Teasdale &amp; Jennett 1974).</w:t>
      </w:r>
    </w:p>
    <w:p w14:paraId="60B0CBEC" w14:textId="77777777" w:rsidR="003B067F" w:rsidRPr="003B067F" w:rsidRDefault="003B067F" w:rsidP="003B067F">
      <w:pPr>
        <w:numPr>
          <w:ilvl w:val="0"/>
          <w:numId w:val="3"/>
        </w:numPr>
        <w:tabs>
          <w:tab w:val="left" w:pos="6540"/>
        </w:tabs>
        <w:spacing w:line="360" w:lineRule="auto"/>
        <w:rPr>
          <w:rFonts w:ascii="Arial" w:hAnsi="Arial" w:cs="Arial"/>
          <w:sz w:val="22"/>
        </w:rPr>
      </w:pPr>
      <w:r w:rsidRPr="003B067F">
        <w:rPr>
          <w:rFonts w:ascii="Arial" w:hAnsi="Arial" w:cs="Arial"/>
          <w:b/>
          <w:bCs/>
          <w:sz w:val="22"/>
        </w:rPr>
        <w:t>FAST / ROSIER</w:t>
      </w:r>
      <w:r w:rsidRPr="003B067F">
        <w:rPr>
          <w:rFonts w:ascii="Arial" w:hAnsi="Arial" w:cs="Arial"/>
          <w:sz w:val="22"/>
        </w:rPr>
        <w:t xml:space="preserve"> — rapid screening tools designed to facilitate early recognition and prioritisation of suspected stroke cases (NHS 2023).</w:t>
      </w:r>
    </w:p>
    <w:p w14:paraId="798BFA64" w14:textId="77777777" w:rsidR="003B067F" w:rsidRDefault="003B067F" w:rsidP="003B067F">
      <w:pPr>
        <w:numPr>
          <w:ilvl w:val="0"/>
          <w:numId w:val="3"/>
        </w:numPr>
        <w:tabs>
          <w:tab w:val="left" w:pos="6540"/>
        </w:tabs>
        <w:spacing w:line="360" w:lineRule="auto"/>
        <w:rPr>
          <w:rFonts w:ascii="Arial" w:hAnsi="Arial" w:cs="Arial"/>
          <w:sz w:val="22"/>
        </w:rPr>
      </w:pPr>
      <w:r w:rsidRPr="003B067F">
        <w:rPr>
          <w:rFonts w:ascii="Arial" w:hAnsi="Arial" w:cs="Arial"/>
          <w:b/>
          <w:bCs/>
          <w:sz w:val="22"/>
        </w:rPr>
        <w:t>Focused neurological examination</w:t>
      </w:r>
      <w:r w:rsidRPr="003B067F">
        <w:rPr>
          <w:rFonts w:ascii="Arial" w:hAnsi="Arial" w:cs="Arial"/>
          <w:sz w:val="22"/>
        </w:rPr>
        <w:t xml:space="preserve"> — recommended by NICE to support prompt identification of focal neurological deficits and guide immediate clinical management (NICE 2023).</w:t>
      </w:r>
    </w:p>
    <w:p w14:paraId="16956869" w14:textId="2DE0A511" w:rsidR="003B067F" w:rsidRDefault="003B067F" w:rsidP="003B067F">
      <w:pPr>
        <w:tabs>
          <w:tab w:val="left" w:pos="6540"/>
        </w:tabs>
        <w:spacing w:line="360" w:lineRule="auto"/>
        <w:ind w:left="360"/>
        <w:rPr>
          <w:rFonts w:ascii="Arial" w:hAnsi="Arial" w:cs="Arial"/>
          <w:sz w:val="22"/>
        </w:rPr>
      </w:pPr>
      <w:r w:rsidRPr="003B067F">
        <w:rPr>
          <w:rFonts w:ascii="Arial" w:hAnsi="Arial" w:cs="Arial"/>
          <w:sz w:val="22"/>
        </w:rPr>
        <w:t>A variety of standardised clinical assessment tools is utilised to determine the severity of stroke and to monitor ongoing neurological alterations.</w:t>
      </w:r>
    </w:p>
    <w:p w14:paraId="6F1A46D4" w14:textId="77777777" w:rsidR="006F5F7C" w:rsidRDefault="006F5F7C" w:rsidP="003B067F">
      <w:pPr>
        <w:tabs>
          <w:tab w:val="left" w:pos="6540"/>
        </w:tabs>
        <w:spacing w:line="360" w:lineRule="auto"/>
        <w:ind w:left="360"/>
        <w:rPr>
          <w:rFonts w:ascii="Arial" w:hAnsi="Arial" w:cs="Arial"/>
          <w:sz w:val="22"/>
        </w:rPr>
      </w:pPr>
    </w:p>
    <w:p w14:paraId="5F7C1A1A" w14:textId="39B610BC" w:rsidR="006F5F7C" w:rsidRPr="006F5F7C" w:rsidRDefault="006F5F7C" w:rsidP="006F5F7C">
      <w:pPr>
        <w:tabs>
          <w:tab w:val="left" w:pos="6540"/>
        </w:tabs>
        <w:spacing w:line="360" w:lineRule="auto"/>
        <w:rPr>
          <w:rFonts w:ascii="Arial" w:hAnsi="Arial" w:cs="Arial"/>
          <w:b/>
          <w:bCs/>
          <w:sz w:val="22"/>
        </w:rPr>
      </w:pPr>
      <w:r w:rsidRPr="006F5F7C">
        <w:rPr>
          <w:rFonts w:ascii="Arial" w:hAnsi="Arial" w:cs="Arial"/>
          <w:b/>
          <w:bCs/>
          <w:sz w:val="22"/>
        </w:rPr>
        <w:t xml:space="preserve">Rehabilitation and Functional Outcome Measures </w:t>
      </w:r>
    </w:p>
    <w:p w14:paraId="3702510E" w14:textId="1CE96CDE" w:rsidR="006F5F7C" w:rsidRDefault="006F5F7C" w:rsidP="00F92514">
      <w:pPr>
        <w:tabs>
          <w:tab w:val="left" w:pos="6540"/>
        </w:tabs>
        <w:spacing w:line="360" w:lineRule="auto"/>
        <w:jc w:val="both"/>
        <w:rPr>
          <w:rFonts w:ascii="Arial" w:hAnsi="Arial" w:cs="Arial"/>
          <w:sz w:val="22"/>
        </w:rPr>
      </w:pPr>
      <w:r w:rsidRPr="006F5F7C">
        <w:rPr>
          <w:rFonts w:ascii="Arial" w:hAnsi="Arial" w:cs="Arial"/>
          <w:sz w:val="22"/>
        </w:rPr>
        <w:t>Rehabilitation and functional outcome measures are used to evaluate a person’s recovery trajectory and long</w:t>
      </w:r>
      <w:r w:rsidRPr="006F5F7C">
        <w:rPr>
          <w:rFonts w:ascii="Arial" w:hAnsi="Arial" w:cs="Arial"/>
          <w:sz w:val="22"/>
        </w:rPr>
        <w:noBreakHyphen/>
        <w:t>term functional abilities following stroke. Commonly utilised tools include the Modified Rankin Scale (</w:t>
      </w:r>
      <w:r w:rsidR="0019147D">
        <w:rPr>
          <w:rFonts w:ascii="Arial" w:hAnsi="Arial" w:cs="Arial"/>
          <w:sz w:val="22"/>
        </w:rPr>
        <w:t>M</w:t>
      </w:r>
      <w:r w:rsidRPr="006F5F7C">
        <w:rPr>
          <w:rFonts w:ascii="Arial" w:hAnsi="Arial" w:cs="Arial"/>
          <w:sz w:val="22"/>
        </w:rPr>
        <w:t>RS) for assessing overall disability, the Barthel Index for determining independence in daily activities, the Fugl</w:t>
      </w:r>
      <w:r w:rsidRPr="006F5F7C">
        <w:rPr>
          <w:rFonts w:ascii="Arial" w:hAnsi="Arial" w:cs="Arial"/>
          <w:sz w:val="22"/>
        </w:rPr>
        <w:noBreakHyphen/>
        <w:t>Meyer Assessment for measuring motor recovery, and quality</w:t>
      </w:r>
      <w:r w:rsidRPr="006F5F7C">
        <w:rPr>
          <w:rFonts w:ascii="Arial" w:hAnsi="Arial" w:cs="Arial"/>
          <w:sz w:val="22"/>
        </w:rPr>
        <w:noBreakHyphen/>
        <w:t>of</w:t>
      </w:r>
      <w:r w:rsidRPr="006F5F7C">
        <w:rPr>
          <w:rFonts w:ascii="Arial" w:hAnsi="Arial" w:cs="Arial"/>
          <w:sz w:val="22"/>
        </w:rPr>
        <w:noBreakHyphen/>
        <w:t>life instruments such as the Stroke Impact Scale, which captures the broader effects of stroke on daily functioning and wellbeing (Quinn et al. 2011; Mahoney &amp; Barthel 1965; Fugl</w:t>
      </w:r>
      <w:r w:rsidRPr="006F5F7C">
        <w:rPr>
          <w:rFonts w:ascii="Arial" w:hAnsi="Arial" w:cs="Arial"/>
          <w:sz w:val="22"/>
        </w:rPr>
        <w:noBreakHyphen/>
        <w:t>Meyer et al. 1975; Duncan et al. 1999</w:t>
      </w:r>
      <w:r w:rsidR="001C07DB">
        <w:rPr>
          <w:rFonts w:ascii="Arial" w:hAnsi="Arial" w:cs="Arial"/>
          <w:sz w:val="22"/>
        </w:rPr>
        <w:t>)</w:t>
      </w:r>
      <w:r w:rsidRPr="006F5F7C">
        <w:rPr>
          <w:rFonts w:ascii="Arial" w:hAnsi="Arial" w:cs="Arial"/>
          <w:sz w:val="22"/>
        </w:rPr>
        <w:t>.</w:t>
      </w:r>
    </w:p>
    <w:p w14:paraId="6084FA4B" w14:textId="283CBE3C" w:rsidR="00A00EC9" w:rsidRDefault="00A00EC9" w:rsidP="00F92514">
      <w:pPr>
        <w:tabs>
          <w:tab w:val="left" w:pos="6540"/>
        </w:tabs>
        <w:spacing w:line="360" w:lineRule="auto"/>
        <w:jc w:val="both"/>
        <w:rPr>
          <w:rFonts w:ascii="Arial" w:hAnsi="Arial" w:cs="Arial"/>
          <w:sz w:val="22"/>
        </w:rPr>
      </w:pPr>
      <w:r w:rsidRPr="00A00EC9">
        <w:rPr>
          <w:rFonts w:ascii="Arial" w:hAnsi="Arial" w:cs="Arial"/>
          <w:sz w:val="22"/>
        </w:rPr>
        <w:t xml:space="preserve">Stroke risk can be reduced </w:t>
      </w:r>
      <w:r w:rsidRPr="007D6269">
        <w:rPr>
          <w:rFonts w:ascii="Arial" w:hAnsi="Arial" w:cs="Arial"/>
          <w:sz w:val="22"/>
        </w:rPr>
        <w:t>by controlling high blood pressure</w:t>
      </w:r>
      <w:r w:rsidRPr="00A00EC9">
        <w:rPr>
          <w:rFonts w:ascii="Arial" w:hAnsi="Arial" w:cs="Arial"/>
          <w:sz w:val="22"/>
        </w:rPr>
        <w:t>, managing diabetes and cholesterol, stopping smoking, and limiting alcohol intake (NHS 2023; WHO 2023). A healthy lifestyle—regular exercise, a balanced low</w:t>
      </w:r>
      <w:r w:rsidRPr="00A00EC9">
        <w:rPr>
          <w:rFonts w:ascii="Arial" w:hAnsi="Arial" w:cs="Arial"/>
          <w:sz w:val="22"/>
        </w:rPr>
        <w:noBreakHyphen/>
        <w:t>salt diet, and maintaining a healthy weight—further lowers cardiovascular risk (Public Health England 2019). For high</w:t>
      </w:r>
      <w:r w:rsidRPr="00A00EC9">
        <w:rPr>
          <w:rFonts w:ascii="Arial" w:hAnsi="Arial" w:cs="Arial"/>
          <w:sz w:val="22"/>
        </w:rPr>
        <w:noBreakHyphen/>
        <w:t xml:space="preserve">risk individuals, </w:t>
      </w:r>
      <w:r w:rsidRPr="00A00EC9">
        <w:rPr>
          <w:rFonts w:ascii="Arial" w:hAnsi="Arial" w:cs="Arial"/>
          <w:b/>
          <w:bCs/>
          <w:sz w:val="22"/>
        </w:rPr>
        <w:t>medications</w:t>
      </w:r>
      <w:r w:rsidRPr="00A00EC9">
        <w:rPr>
          <w:rFonts w:ascii="Arial" w:hAnsi="Arial" w:cs="Arial"/>
          <w:sz w:val="22"/>
        </w:rPr>
        <w:t xml:space="preserve"> such as antihypertensives, antiplatelets, and anticoagulants are key preventive measures (NICE 2023). Early recognition of </w:t>
      </w:r>
      <w:r w:rsidRPr="00A00EC9">
        <w:rPr>
          <w:rFonts w:ascii="Arial" w:hAnsi="Arial" w:cs="Arial"/>
          <w:b/>
          <w:bCs/>
          <w:sz w:val="22"/>
        </w:rPr>
        <w:t>FAST</w:t>
      </w:r>
      <w:r w:rsidRPr="00A00EC9">
        <w:rPr>
          <w:rFonts w:ascii="Arial" w:hAnsi="Arial" w:cs="Arial"/>
          <w:sz w:val="22"/>
        </w:rPr>
        <w:t xml:space="preserve"> symptoms supports rapid treatment and better outcomes (NHS 2023).</w:t>
      </w:r>
    </w:p>
    <w:p w14:paraId="42B49CB4" w14:textId="77777777" w:rsidR="00CD2585" w:rsidRDefault="00CD2585" w:rsidP="006F5F7C">
      <w:pPr>
        <w:tabs>
          <w:tab w:val="left" w:pos="6540"/>
        </w:tabs>
        <w:spacing w:line="360" w:lineRule="auto"/>
        <w:rPr>
          <w:rFonts w:ascii="Arial" w:hAnsi="Arial" w:cs="Arial"/>
          <w:sz w:val="22"/>
        </w:rPr>
      </w:pPr>
    </w:p>
    <w:p w14:paraId="7ED97515" w14:textId="3CED3621" w:rsidR="00CD2585" w:rsidRPr="00CD2585" w:rsidRDefault="00CD2585" w:rsidP="006F5F7C">
      <w:pPr>
        <w:tabs>
          <w:tab w:val="left" w:pos="6540"/>
        </w:tabs>
        <w:spacing w:line="360" w:lineRule="auto"/>
        <w:rPr>
          <w:rFonts w:ascii="Arial" w:hAnsi="Arial" w:cs="Arial"/>
          <w:b/>
          <w:bCs/>
          <w:sz w:val="22"/>
          <w:u w:val="single"/>
        </w:rPr>
      </w:pPr>
      <w:r w:rsidRPr="00CD2585">
        <w:rPr>
          <w:rFonts w:ascii="Arial" w:hAnsi="Arial" w:cs="Arial"/>
          <w:b/>
          <w:bCs/>
          <w:sz w:val="22"/>
          <w:u w:val="single"/>
        </w:rPr>
        <w:t>Consequences of Stroke on People in the Community</w:t>
      </w:r>
    </w:p>
    <w:p w14:paraId="3D11A888" w14:textId="77777777" w:rsidR="00CD2585" w:rsidRPr="00CD2585" w:rsidRDefault="00CD2585" w:rsidP="006F5F7C">
      <w:pPr>
        <w:tabs>
          <w:tab w:val="left" w:pos="6540"/>
        </w:tabs>
        <w:spacing w:line="360" w:lineRule="auto"/>
        <w:rPr>
          <w:rFonts w:ascii="Arial" w:hAnsi="Arial" w:cs="Arial"/>
          <w:b/>
          <w:bCs/>
          <w:sz w:val="22"/>
        </w:rPr>
      </w:pPr>
      <w:r w:rsidRPr="00CD2585">
        <w:rPr>
          <w:rFonts w:ascii="Arial" w:hAnsi="Arial" w:cs="Arial"/>
          <w:b/>
          <w:bCs/>
          <w:sz w:val="22"/>
        </w:rPr>
        <w:t xml:space="preserve">Physical and Functional Consequences </w:t>
      </w:r>
    </w:p>
    <w:p w14:paraId="0F4739CF" w14:textId="2EED4542" w:rsidR="00CD2585" w:rsidRDefault="00CD2585" w:rsidP="006F5F7C">
      <w:pPr>
        <w:tabs>
          <w:tab w:val="left" w:pos="6540"/>
        </w:tabs>
        <w:spacing w:line="360" w:lineRule="auto"/>
        <w:rPr>
          <w:rFonts w:ascii="Arial" w:hAnsi="Arial" w:cs="Arial"/>
          <w:sz w:val="22"/>
        </w:rPr>
      </w:pPr>
      <w:r w:rsidRPr="00CD2585">
        <w:rPr>
          <w:rFonts w:ascii="Arial" w:hAnsi="Arial" w:cs="Arial"/>
          <w:sz w:val="22"/>
        </w:rPr>
        <w:t>Stroke frequently causes long</w:t>
      </w:r>
      <w:r w:rsidRPr="00CD2585">
        <w:rPr>
          <w:rFonts w:ascii="Arial" w:hAnsi="Arial" w:cs="Arial"/>
          <w:sz w:val="22"/>
        </w:rPr>
        <w:noBreakHyphen/>
        <w:t>term physical difficulties, including muscle weakness, reduced mobility, fatigue and problems with coordination. These impairments can limit independence and increase reliance on carers or community support services (Stroke Association 2023).</w:t>
      </w:r>
      <w:r w:rsidR="007D6269" w:rsidRPr="007D6269">
        <w:t xml:space="preserve"> </w:t>
      </w:r>
      <w:r w:rsidR="007D6269" w:rsidRPr="007D6269">
        <w:rPr>
          <w:rFonts w:ascii="Arial" w:hAnsi="Arial" w:cs="Arial"/>
          <w:sz w:val="22"/>
        </w:rPr>
        <w:t xml:space="preserve">Stroke often results in persistent physical impairments, including muscle weakness, reduced </w:t>
      </w:r>
      <w:r w:rsidR="007D6269" w:rsidRPr="007D6269">
        <w:rPr>
          <w:rFonts w:ascii="Arial" w:hAnsi="Arial" w:cs="Arial"/>
          <w:sz w:val="22"/>
        </w:rPr>
        <w:lastRenderedPageBreak/>
        <w:t>mobility, fatigue and difficulties with coordination. These challenges can significantly affect an individual’s ability to perform everyday tasks and engage in routine activities. Many survivors experience problems with balance, fine motor skills and overall endurance, making activities such as walking, dressing, preparing meals or transferring between positions more demanding. Additional issues such as spasticity, pain or sensory loss may further restrict functional capacity and increase the risk of falls</w:t>
      </w:r>
    </w:p>
    <w:p w14:paraId="6CA1F6D0" w14:textId="093014EB" w:rsidR="003626AC" w:rsidRPr="00B250E2" w:rsidRDefault="003626AC" w:rsidP="006F5F7C">
      <w:pPr>
        <w:tabs>
          <w:tab w:val="left" w:pos="6540"/>
        </w:tabs>
        <w:spacing w:line="360" w:lineRule="auto"/>
        <w:rPr>
          <w:rFonts w:ascii="Arial" w:hAnsi="Arial" w:cs="Arial"/>
          <w:b/>
          <w:bCs/>
          <w:sz w:val="22"/>
        </w:rPr>
      </w:pPr>
      <w:r w:rsidRPr="00B250E2">
        <w:rPr>
          <w:rFonts w:ascii="Arial" w:hAnsi="Arial" w:cs="Arial"/>
          <w:b/>
          <w:bCs/>
          <w:sz w:val="22"/>
        </w:rPr>
        <w:t>Cognitive and Communication Difficulties</w:t>
      </w:r>
    </w:p>
    <w:p w14:paraId="2F5E2EAC" w14:textId="15B44E46" w:rsidR="007D6269" w:rsidRPr="00B250E2" w:rsidRDefault="007D6269" w:rsidP="007D6269">
      <w:pPr>
        <w:tabs>
          <w:tab w:val="left" w:pos="6540"/>
        </w:tabs>
        <w:spacing w:line="360" w:lineRule="auto"/>
        <w:jc w:val="both"/>
        <w:rPr>
          <w:rFonts w:ascii="Arial" w:hAnsi="Arial" w:cs="Arial"/>
          <w:sz w:val="22"/>
        </w:rPr>
      </w:pPr>
      <w:r w:rsidRPr="00B250E2">
        <w:rPr>
          <w:rFonts w:ascii="Arial" w:hAnsi="Arial" w:cs="Arial"/>
          <w:sz w:val="22"/>
        </w:rPr>
        <w:t>Many stroke survivors experience a range of cognitive impairments, such as memory difficulties, reduced concentration and slower information processing. These challenges can affect essential skills including planning, problem</w:t>
      </w:r>
      <w:r w:rsidRPr="00B250E2">
        <w:rPr>
          <w:rFonts w:ascii="Arial" w:hAnsi="Arial" w:cs="Arial"/>
          <w:sz w:val="22"/>
        </w:rPr>
        <w:noBreakHyphen/>
        <w:t>solving, decision</w:t>
      </w:r>
      <w:r w:rsidRPr="00B250E2">
        <w:rPr>
          <w:rFonts w:ascii="Arial" w:hAnsi="Arial" w:cs="Arial"/>
          <w:sz w:val="22"/>
        </w:rPr>
        <w:noBreakHyphen/>
        <w:t>making and the ability to learn or retain new information. Difficulties with attention and executive functioning may also hinder a person’s capacity to follow conversations, complete tasks or adapt to changing situations, often leading to frustration and reduced confidence.</w:t>
      </w:r>
    </w:p>
    <w:p w14:paraId="521A5B4E" w14:textId="74A66ADA" w:rsidR="006A0031" w:rsidRDefault="006A0031" w:rsidP="006F5F7C">
      <w:pPr>
        <w:tabs>
          <w:tab w:val="left" w:pos="6540"/>
        </w:tabs>
        <w:spacing w:line="360" w:lineRule="auto"/>
        <w:rPr>
          <w:rFonts w:ascii="Arial" w:hAnsi="Arial" w:cs="Arial"/>
          <w:b/>
          <w:bCs/>
          <w:sz w:val="22"/>
        </w:rPr>
      </w:pPr>
      <w:r w:rsidRPr="006A0031">
        <w:rPr>
          <w:rFonts w:ascii="Arial" w:hAnsi="Arial" w:cs="Arial"/>
          <w:b/>
          <w:bCs/>
          <w:sz w:val="22"/>
        </w:rPr>
        <w:t>Emotional and Psychological Impact</w:t>
      </w:r>
    </w:p>
    <w:p w14:paraId="42A4D909" w14:textId="37BCEFF4" w:rsidR="006A0031" w:rsidRDefault="006A0031" w:rsidP="006A0031">
      <w:pPr>
        <w:tabs>
          <w:tab w:val="left" w:pos="6540"/>
        </w:tabs>
        <w:spacing w:line="360" w:lineRule="auto"/>
        <w:rPr>
          <w:rFonts w:ascii="Arial" w:hAnsi="Arial" w:cs="Arial"/>
          <w:sz w:val="22"/>
        </w:rPr>
      </w:pPr>
      <w:r w:rsidRPr="006A0031">
        <w:rPr>
          <w:rFonts w:ascii="Arial" w:hAnsi="Arial" w:cs="Arial"/>
          <w:sz w:val="22"/>
        </w:rPr>
        <w:t>Stroke survivors commonly experience a range of emotional and psychological effects, including anxiety, depression, diminished confidence and frustration</w:t>
      </w:r>
      <w:r w:rsidRPr="006A0031">
        <w:rPr>
          <w:rFonts w:eastAsia="Times New Roman" w:cs="Times New Roman"/>
          <w:szCs w:val="24"/>
          <w:lang w:eastAsia="en-GB"/>
        </w:rPr>
        <w:t xml:space="preserve"> </w:t>
      </w:r>
      <w:r w:rsidRPr="006A0031">
        <w:rPr>
          <w:rFonts w:ascii="Arial" w:hAnsi="Arial" w:cs="Arial"/>
          <w:sz w:val="22"/>
        </w:rPr>
        <w:t>These challenges can reduce social engagement and have a negative impact on overall wellbeing (Stroke Association 2023).</w:t>
      </w:r>
    </w:p>
    <w:p w14:paraId="224341EB" w14:textId="27D63C9E" w:rsidR="006A0031" w:rsidRDefault="006A0031" w:rsidP="006A0031">
      <w:pPr>
        <w:tabs>
          <w:tab w:val="left" w:pos="6540"/>
        </w:tabs>
        <w:spacing w:line="360" w:lineRule="auto"/>
        <w:rPr>
          <w:rFonts w:ascii="Arial" w:hAnsi="Arial" w:cs="Arial"/>
          <w:b/>
          <w:bCs/>
          <w:sz w:val="22"/>
        </w:rPr>
      </w:pPr>
      <w:r w:rsidRPr="006A0031">
        <w:rPr>
          <w:rFonts w:ascii="Arial" w:hAnsi="Arial" w:cs="Arial"/>
          <w:b/>
          <w:bCs/>
          <w:sz w:val="22"/>
        </w:rPr>
        <w:t>Impact on Families and Carers</w:t>
      </w:r>
    </w:p>
    <w:p w14:paraId="58551D96" w14:textId="77777777" w:rsidR="006A0031" w:rsidRDefault="006A0031" w:rsidP="006A0031">
      <w:pPr>
        <w:tabs>
          <w:tab w:val="left" w:pos="6540"/>
        </w:tabs>
        <w:spacing w:line="360" w:lineRule="auto"/>
        <w:rPr>
          <w:rFonts w:ascii="Arial" w:hAnsi="Arial" w:cs="Arial"/>
          <w:b/>
          <w:bCs/>
          <w:sz w:val="22"/>
        </w:rPr>
      </w:pPr>
      <w:r w:rsidRPr="006A0031">
        <w:rPr>
          <w:rFonts w:ascii="Arial" w:hAnsi="Arial" w:cs="Arial"/>
          <w:sz w:val="22"/>
        </w:rPr>
        <w:t>Family members often assume substantial caregiving responsibilities, which can lead to emotional strain, financial difficulties and shifts in family roles. This caregiver burden represents a significant consequence at the community level (Stroke Association 2023</w:t>
      </w:r>
      <w:r w:rsidRPr="006A0031">
        <w:rPr>
          <w:rFonts w:ascii="Arial" w:hAnsi="Arial" w:cs="Arial"/>
          <w:b/>
          <w:bCs/>
          <w:sz w:val="22"/>
        </w:rPr>
        <w:t>).</w:t>
      </w:r>
    </w:p>
    <w:p w14:paraId="24D73BBF" w14:textId="05F23653" w:rsidR="00027BBC" w:rsidRDefault="00027BBC" w:rsidP="006A0031">
      <w:pPr>
        <w:tabs>
          <w:tab w:val="left" w:pos="6540"/>
        </w:tabs>
        <w:spacing w:line="360" w:lineRule="auto"/>
        <w:rPr>
          <w:rFonts w:ascii="Arial" w:hAnsi="Arial" w:cs="Arial"/>
          <w:b/>
          <w:bCs/>
          <w:sz w:val="22"/>
        </w:rPr>
      </w:pPr>
      <w:r w:rsidRPr="00027BBC">
        <w:rPr>
          <w:rFonts w:ascii="Arial" w:hAnsi="Arial" w:cs="Arial"/>
          <w:b/>
          <w:bCs/>
          <w:sz w:val="22"/>
        </w:rPr>
        <w:t>Increased Demand on Health and Social Care Services</w:t>
      </w:r>
    </w:p>
    <w:p w14:paraId="061D103E" w14:textId="77777777" w:rsidR="00924838" w:rsidRDefault="00924838" w:rsidP="00924838">
      <w:pPr>
        <w:tabs>
          <w:tab w:val="left" w:pos="6540"/>
        </w:tabs>
        <w:spacing w:line="360" w:lineRule="auto"/>
        <w:rPr>
          <w:rFonts w:ascii="Arial" w:hAnsi="Arial" w:cs="Arial"/>
          <w:sz w:val="22"/>
        </w:rPr>
      </w:pPr>
      <w:r w:rsidRPr="00924838">
        <w:rPr>
          <w:rFonts w:ascii="Arial" w:hAnsi="Arial" w:cs="Arial"/>
          <w:sz w:val="22"/>
        </w:rPr>
        <w:t>Stroke is associated with increased demand for community</w:t>
      </w:r>
      <w:r w:rsidRPr="00924838">
        <w:rPr>
          <w:rFonts w:ascii="Arial" w:hAnsi="Arial" w:cs="Arial"/>
          <w:sz w:val="22"/>
        </w:rPr>
        <w:noBreakHyphen/>
        <w:t>based rehabilitation, primary care, social care and long</w:t>
      </w:r>
      <w:r w:rsidRPr="00924838">
        <w:rPr>
          <w:rFonts w:ascii="Arial" w:hAnsi="Arial" w:cs="Arial"/>
          <w:sz w:val="22"/>
        </w:rPr>
        <w:noBreakHyphen/>
        <w:t>term support services. This heightened service use places sustained pressure on local health and social care resources (Stroke Association 2023).</w:t>
      </w:r>
    </w:p>
    <w:p w14:paraId="02C03C13" w14:textId="77777777" w:rsidR="00042033" w:rsidRDefault="00042033" w:rsidP="00924838">
      <w:pPr>
        <w:tabs>
          <w:tab w:val="left" w:pos="6540"/>
        </w:tabs>
        <w:spacing w:line="360" w:lineRule="auto"/>
        <w:rPr>
          <w:rFonts w:ascii="Arial" w:hAnsi="Arial" w:cs="Arial"/>
          <w:sz w:val="22"/>
        </w:rPr>
      </w:pPr>
    </w:p>
    <w:p w14:paraId="75487D97" w14:textId="77777777" w:rsidR="007D6269" w:rsidRDefault="007D6269" w:rsidP="006A0031">
      <w:pPr>
        <w:tabs>
          <w:tab w:val="left" w:pos="6540"/>
        </w:tabs>
        <w:spacing w:line="360" w:lineRule="auto"/>
        <w:rPr>
          <w:rFonts w:ascii="Arial" w:hAnsi="Arial" w:cs="Arial"/>
          <w:b/>
          <w:bCs/>
          <w:sz w:val="22"/>
          <w:u w:val="single"/>
        </w:rPr>
      </w:pPr>
    </w:p>
    <w:p w14:paraId="1CF48064" w14:textId="77777777" w:rsidR="007D6269" w:rsidRDefault="007D6269" w:rsidP="006A0031">
      <w:pPr>
        <w:tabs>
          <w:tab w:val="left" w:pos="6540"/>
        </w:tabs>
        <w:spacing w:line="360" w:lineRule="auto"/>
        <w:rPr>
          <w:rFonts w:ascii="Arial" w:hAnsi="Arial" w:cs="Arial"/>
          <w:b/>
          <w:bCs/>
          <w:sz w:val="22"/>
          <w:u w:val="single"/>
        </w:rPr>
      </w:pPr>
    </w:p>
    <w:p w14:paraId="4F6A7AF9" w14:textId="77777777" w:rsidR="007D6269" w:rsidRDefault="007D6269" w:rsidP="006A0031">
      <w:pPr>
        <w:tabs>
          <w:tab w:val="left" w:pos="6540"/>
        </w:tabs>
        <w:spacing w:line="360" w:lineRule="auto"/>
        <w:rPr>
          <w:rFonts w:ascii="Arial" w:hAnsi="Arial" w:cs="Arial"/>
          <w:b/>
          <w:bCs/>
          <w:sz w:val="22"/>
          <w:u w:val="single"/>
        </w:rPr>
      </w:pPr>
    </w:p>
    <w:p w14:paraId="157BE6EC" w14:textId="6AEE34BF" w:rsidR="00924838" w:rsidRPr="00042033" w:rsidRDefault="00042033" w:rsidP="006A0031">
      <w:pPr>
        <w:tabs>
          <w:tab w:val="left" w:pos="6540"/>
        </w:tabs>
        <w:spacing w:line="360" w:lineRule="auto"/>
        <w:rPr>
          <w:rFonts w:ascii="Arial" w:hAnsi="Arial" w:cs="Arial"/>
          <w:b/>
          <w:bCs/>
          <w:sz w:val="22"/>
          <w:u w:val="single"/>
        </w:rPr>
      </w:pPr>
      <w:r w:rsidRPr="00042033">
        <w:rPr>
          <w:rFonts w:ascii="Arial" w:hAnsi="Arial" w:cs="Arial"/>
          <w:b/>
          <w:bCs/>
          <w:sz w:val="22"/>
          <w:u w:val="single"/>
        </w:rPr>
        <w:lastRenderedPageBreak/>
        <w:t>Health and Social Care Support Services Required for Individuals Affected by Stroke in the Community</w:t>
      </w:r>
    </w:p>
    <w:p w14:paraId="6AA3C801" w14:textId="77777777" w:rsidR="007D6269" w:rsidRDefault="007D6269" w:rsidP="003802CA">
      <w:pPr>
        <w:tabs>
          <w:tab w:val="left" w:pos="6540"/>
        </w:tabs>
        <w:spacing w:line="360" w:lineRule="auto"/>
        <w:rPr>
          <w:rFonts w:ascii="Arial" w:hAnsi="Arial" w:cs="Arial"/>
          <w:b/>
          <w:bCs/>
          <w:sz w:val="22"/>
        </w:rPr>
      </w:pPr>
    </w:p>
    <w:p w14:paraId="3C2CB572" w14:textId="42FC7866" w:rsidR="003802CA" w:rsidRDefault="00042033" w:rsidP="003802CA">
      <w:pPr>
        <w:tabs>
          <w:tab w:val="left" w:pos="6540"/>
        </w:tabs>
        <w:spacing w:line="360" w:lineRule="auto"/>
        <w:rPr>
          <w:rFonts w:ascii="Arial" w:hAnsi="Arial" w:cs="Arial"/>
          <w:b/>
          <w:bCs/>
          <w:sz w:val="22"/>
        </w:rPr>
      </w:pPr>
      <w:r w:rsidRPr="00042033">
        <w:rPr>
          <w:rFonts w:ascii="Arial" w:hAnsi="Arial" w:cs="Arial"/>
          <w:b/>
          <w:bCs/>
          <w:sz w:val="22"/>
        </w:rPr>
        <w:t>Community Rehabilitation Services</w:t>
      </w:r>
      <w:r w:rsidR="00927D4E">
        <w:rPr>
          <w:rFonts w:ascii="Arial" w:hAnsi="Arial" w:cs="Arial"/>
          <w:b/>
          <w:bCs/>
          <w:sz w:val="22"/>
        </w:rPr>
        <w:t xml:space="preserve"> </w:t>
      </w:r>
    </w:p>
    <w:p w14:paraId="1F804D5F" w14:textId="58DE1744" w:rsidR="006B2E85" w:rsidRPr="003802CA" w:rsidRDefault="0019147D" w:rsidP="003802CA">
      <w:pPr>
        <w:tabs>
          <w:tab w:val="left" w:pos="6540"/>
        </w:tabs>
        <w:spacing w:line="360" w:lineRule="auto"/>
        <w:rPr>
          <w:rFonts w:ascii="Arial" w:hAnsi="Arial" w:cs="Arial"/>
          <w:sz w:val="22"/>
        </w:rPr>
      </w:pPr>
      <w:r w:rsidRPr="0019147D">
        <w:rPr>
          <w:rFonts w:ascii="Arial" w:hAnsi="Arial" w:cs="Arial"/>
          <w:sz w:val="22"/>
        </w:rPr>
        <w:t>It forms a vital element of post</w:t>
      </w:r>
      <w:r w:rsidRPr="0019147D">
        <w:rPr>
          <w:rFonts w:ascii="Arial" w:hAnsi="Arial" w:cs="Arial"/>
          <w:sz w:val="22"/>
        </w:rPr>
        <w:noBreakHyphen/>
        <w:t>stroke care, delivering ongoing, multidisciplinary support once individuals return home. Their core aim is to sustain recovery, rebuild functional ability and promote independent living within the community.</w:t>
      </w:r>
    </w:p>
    <w:p w14:paraId="740734FF" w14:textId="77777777" w:rsidR="0019147D" w:rsidRDefault="00042033" w:rsidP="0019147D">
      <w:pPr>
        <w:pStyle w:val="ListParagraph"/>
        <w:numPr>
          <w:ilvl w:val="0"/>
          <w:numId w:val="9"/>
        </w:numPr>
        <w:tabs>
          <w:tab w:val="left" w:pos="6540"/>
        </w:tabs>
        <w:spacing w:line="360" w:lineRule="auto"/>
        <w:rPr>
          <w:rFonts w:ascii="Arial" w:hAnsi="Arial" w:cs="Arial"/>
          <w:sz w:val="22"/>
        </w:rPr>
      </w:pPr>
      <w:r w:rsidRPr="006B2E85">
        <w:rPr>
          <w:rFonts w:ascii="Arial" w:hAnsi="Arial" w:cs="Arial"/>
          <w:sz w:val="22"/>
        </w:rPr>
        <w:t xml:space="preserve">Physiotherapy </w:t>
      </w:r>
      <w:r w:rsidR="006B2E85">
        <w:rPr>
          <w:rFonts w:ascii="Arial" w:hAnsi="Arial" w:cs="Arial"/>
          <w:sz w:val="22"/>
        </w:rPr>
        <w:t xml:space="preserve">- </w:t>
      </w:r>
      <w:r w:rsidR="006B2E85" w:rsidRPr="006B2E85">
        <w:rPr>
          <w:rFonts w:ascii="Arial" w:hAnsi="Arial" w:cs="Arial"/>
          <w:sz w:val="22"/>
        </w:rPr>
        <w:t>aims to enhance mobility, balance, muscular strength and walking ability</w:t>
      </w:r>
      <w:r w:rsidR="0019147D">
        <w:rPr>
          <w:rFonts w:ascii="Arial" w:hAnsi="Arial" w:cs="Arial"/>
          <w:sz w:val="22"/>
        </w:rPr>
        <w:t>=</w:t>
      </w:r>
    </w:p>
    <w:p w14:paraId="1032A7BD" w14:textId="05CD8EB9" w:rsidR="00042033" w:rsidRPr="0019147D" w:rsidRDefault="0019147D" w:rsidP="0019147D">
      <w:pPr>
        <w:tabs>
          <w:tab w:val="left" w:pos="6540"/>
        </w:tabs>
        <w:spacing w:line="360" w:lineRule="auto"/>
        <w:rPr>
          <w:rFonts w:ascii="Arial" w:hAnsi="Arial" w:cs="Arial"/>
          <w:sz w:val="22"/>
        </w:rPr>
      </w:pPr>
      <w:r>
        <w:rPr>
          <w:rFonts w:eastAsia="Times New Roman" w:hAnsi="Symbol" w:cs="Times New Roman"/>
          <w:szCs w:val="24"/>
          <w:lang w:eastAsia="en-GB"/>
        </w:rPr>
        <w:t xml:space="preserve">    </w:t>
      </w:r>
      <w:r w:rsidR="00042033" w:rsidRPr="0019147D">
        <w:rPr>
          <w:rFonts w:eastAsia="Times New Roman" w:hAnsi="Symbol" w:cs="Times New Roman"/>
          <w:szCs w:val="24"/>
          <w:lang w:eastAsia="en-GB"/>
        </w:rPr>
        <w:t xml:space="preserve">  </w:t>
      </w:r>
      <w:r w:rsidR="00042033" w:rsidRPr="0019147D">
        <w:rPr>
          <w:rFonts w:eastAsia="Times New Roman" w:hAnsi="Symbol" w:cs="Times New Roman"/>
          <w:szCs w:val="24"/>
          <w:lang w:eastAsia="en-GB"/>
        </w:rPr>
        <w:t></w:t>
      </w:r>
      <w:r w:rsidR="00042033" w:rsidRPr="0019147D">
        <w:rPr>
          <w:rFonts w:eastAsia="Times New Roman" w:cs="Times New Roman"/>
          <w:szCs w:val="24"/>
          <w:lang w:eastAsia="en-GB"/>
        </w:rPr>
        <w:t xml:space="preserve">     Occupational therapy</w:t>
      </w:r>
      <w:r w:rsidR="006B2E85" w:rsidRPr="0019147D">
        <w:rPr>
          <w:rFonts w:eastAsia="Times New Roman" w:cs="Times New Roman"/>
          <w:szCs w:val="24"/>
          <w:lang w:eastAsia="en-GB"/>
        </w:rPr>
        <w:t xml:space="preserve"> -</w:t>
      </w:r>
      <w:r w:rsidR="00042033" w:rsidRPr="0019147D">
        <w:rPr>
          <w:rFonts w:eastAsia="Times New Roman" w:cs="Times New Roman"/>
          <w:szCs w:val="24"/>
          <w:lang w:eastAsia="en-GB"/>
        </w:rPr>
        <w:t xml:space="preserve"> </w:t>
      </w:r>
      <w:r w:rsidR="006B2E85" w:rsidRPr="0019147D">
        <w:rPr>
          <w:rFonts w:eastAsia="Times New Roman" w:cs="Times New Roman"/>
          <w:szCs w:val="24"/>
          <w:lang w:eastAsia="en-GB"/>
        </w:rPr>
        <w:t>Supports the development of daily living skills, including dressing, meal preparation and the use of adaptive equipment.</w:t>
      </w:r>
    </w:p>
    <w:p w14:paraId="0DF48CF4" w14:textId="39E915A4" w:rsidR="00042033" w:rsidRPr="00042033" w:rsidRDefault="00883DBA" w:rsidP="00042033">
      <w:pPr>
        <w:spacing w:before="100" w:beforeAutospacing="1" w:after="100" w:afterAutospacing="1" w:line="240" w:lineRule="auto"/>
        <w:rPr>
          <w:rFonts w:eastAsia="Times New Roman" w:cs="Times New Roman"/>
          <w:szCs w:val="24"/>
          <w:lang w:eastAsia="en-GB"/>
        </w:rPr>
      </w:pPr>
      <w:r>
        <w:rPr>
          <w:rFonts w:eastAsia="Times New Roman" w:hAnsi="Symbol" w:cs="Times New Roman"/>
          <w:szCs w:val="24"/>
          <w:lang w:eastAsia="en-GB"/>
        </w:rPr>
        <w:t xml:space="preserve">   </w:t>
      </w:r>
      <w:r w:rsidR="0019147D">
        <w:rPr>
          <w:rFonts w:eastAsia="Times New Roman" w:hAnsi="Symbol" w:cs="Times New Roman"/>
          <w:szCs w:val="24"/>
          <w:lang w:eastAsia="en-GB"/>
        </w:rPr>
        <w:t xml:space="preserve"> </w:t>
      </w:r>
      <w:r>
        <w:rPr>
          <w:rFonts w:eastAsia="Times New Roman" w:hAnsi="Symbol" w:cs="Times New Roman"/>
          <w:szCs w:val="24"/>
          <w:lang w:eastAsia="en-GB"/>
        </w:rPr>
        <w:t xml:space="preserve">  </w:t>
      </w:r>
      <w:r w:rsidR="00042033" w:rsidRPr="00042033">
        <w:rPr>
          <w:rFonts w:eastAsia="Times New Roman" w:hAnsi="Symbol" w:cs="Times New Roman"/>
          <w:szCs w:val="24"/>
          <w:lang w:eastAsia="en-GB"/>
        </w:rPr>
        <w:t></w:t>
      </w:r>
      <w:r w:rsidR="00042033" w:rsidRPr="00042033">
        <w:rPr>
          <w:rFonts w:eastAsia="Times New Roman" w:cs="Times New Roman"/>
          <w:szCs w:val="24"/>
          <w:lang w:eastAsia="en-GB"/>
        </w:rPr>
        <w:t xml:space="preserve"> Speech and language therapy (SLT) – addresses communication difficulties (aphasia, dysarthria) and swallowing problems (dysphagia).</w:t>
      </w:r>
    </w:p>
    <w:p w14:paraId="79D02090" w14:textId="3DF00487" w:rsidR="00042033" w:rsidRPr="00042033" w:rsidRDefault="00883DBA" w:rsidP="00042033">
      <w:pPr>
        <w:spacing w:before="100" w:beforeAutospacing="1" w:after="100" w:afterAutospacing="1" w:line="240" w:lineRule="auto"/>
        <w:rPr>
          <w:rFonts w:eastAsia="Times New Roman" w:cs="Times New Roman"/>
          <w:szCs w:val="24"/>
          <w:lang w:eastAsia="en-GB"/>
        </w:rPr>
      </w:pPr>
      <w:r>
        <w:rPr>
          <w:rFonts w:eastAsia="Times New Roman" w:hAnsi="Symbol" w:cs="Times New Roman"/>
          <w:szCs w:val="24"/>
          <w:lang w:eastAsia="en-GB"/>
        </w:rPr>
        <w:t xml:space="preserve">   </w:t>
      </w:r>
      <w:r w:rsidR="0019147D">
        <w:rPr>
          <w:rFonts w:eastAsia="Times New Roman" w:hAnsi="Symbol" w:cs="Times New Roman"/>
          <w:szCs w:val="24"/>
          <w:lang w:eastAsia="en-GB"/>
        </w:rPr>
        <w:t xml:space="preserve"> </w:t>
      </w:r>
      <w:r>
        <w:rPr>
          <w:rFonts w:eastAsia="Times New Roman" w:hAnsi="Symbol" w:cs="Times New Roman"/>
          <w:szCs w:val="24"/>
          <w:lang w:eastAsia="en-GB"/>
        </w:rPr>
        <w:t xml:space="preserve">  </w:t>
      </w:r>
      <w:r w:rsidR="00042033" w:rsidRPr="00042033">
        <w:rPr>
          <w:rFonts w:eastAsia="Times New Roman" w:hAnsi="Symbol" w:cs="Times New Roman"/>
          <w:szCs w:val="24"/>
          <w:lang w:eastAsia="en-GB"/>
        </w:rPr>
        <w:t></w:t>
      </w:r>
      <w:r w:rsidR="00042033" w:rsidRPr="00042033">
        <w:rPr>
          <w:rFonts w:eastAsia="Times New Roman" w:cs="Times New Roman"/>
          <w:szCs w:val="24"/>
          <w:lang w:eastAsia="en-GB"/>
        </w:rPr>
        <w:t xml:space="preserve"> Cognitive rehabilitation – supports memory, attention, problem</w:t>
      </w:r>
      <w:r w:rsidR="00042033" w:rsidRPr="00042033">
        <w:rPr>
          <w:rFonts w:eastAsia="Times New Roman" w:cs="Times New Roman"/>
          <w:szCs w:val="24"/>
          <w:lang w:eastAsia="en-GB"/>
        </w:rPr>
        <w:noBreakHyphen/>
        <w:t>solving and executive functioning.</w:t>
      </w:r>
    </w:p>
    <w:p w14:paraId="3A18CF89" w14:textId="77777777" w:rsidR="0019147D" w:rsidRDefault="0019147D" w:rsidP="00927D4E">
      <w:pPr>
        <w:tabs>
          <w:tab w:val="left" w:pos="6540"/>
        </w:tabs>
        <w:spacing w:line="360" w:lineRule="auto"/>
        <w:rPr>
          <w:rFonts w:ascii="Arial" w:hAnsi="Arial" w:cs="Arial"/>
          <w:b/>
          <w:bCs/>
          <w:sz w:val="22"/>
        </w:rPr>
      </w:pPr>
    </w:p>
    <w:p w14:paraId="3C81306F" w14:textId="353E8248" w:rsidR="00927D4E" w:rsidRDefault="00927D4E" w:rsidP="00927D4E">
      <w:pPr>
        <w:tabs>
          <w:tab w:val="left" w:pos="6540"/>
        </w:tabs>
        <w:spacing w:line="360" w:lineRule="auto"/>
        <w:rPr>
          <w:rFonts w:ascii="Arial" w:hAnsi="Arial" w:cs="Arial"/>
          <w:b/>
          <w:bCs/>
          <w:sz w:val="22"/>
        </w:rPr>
      </w:pPr>
      <w:r w:rsidRPr="00927D4E">
        <w:rPr>
          <w:rFonts w:ascii="Arial" w:hAnsi="Arial" w:cs="Arial"/>
          <w:b/>
          <w:bCs/>
          <w:sz w:val="22"/>
        </w:rPr>
        <w:t>Primary Care and Ongoing Medical Management</w:t>
      </w:r>
      <w:r>
        <w:rPr>
          <w:rFonts w:ascii="Arial" w:hAnsi="Arial" w:cs="Arial"/>
          <w:b/>
          <w:bCs/>
          <w:sz w:val="22"/>
        </w:rPr>
        <w:t xml:space="preserve"> </w:t>
      </w:r>
    </w:p>
    <w:p w14:paraId="7ADE9461" w14:textId="37338883" w:rsidR="003802CA" w:rsidRPr="003802CA" w:rsidRDefault="003802CA" w:rsidP="00927D4E">
      <w:pPr>
        <w:tabs>
          <w:tab w:val="left" w:pos="6540"/>
        </w:tabs>
        <w:spacing w:line="360" w:lineRule="auto"/>
        <w:rPr>
          <w:rFonts w:ascii="Arial" w:hAnsi="Arial" w:cs="Arial"/>
          <w:sz w:val="22"/>
        </w:rPr>
      </w:pPr>
      <w:r w:rsidRPr="003802CA">
        <w:rPr>
          <w:rFonts w:ascii="Arial" w:hAnsi="Arial" w:cs="Arial"/>
          <w:sz w:val="22"/>
        </w:rPr>
        <w:t>Primary care services are fundamental to the ongoing monitoring and management of individuals following stroke</w:t>
      </w:r>
      <w:r w:rsidR="006B2E85">
        <w:rPr>
          <w:rFonts w:ascii="Arial" w:hAnsi="Arial" w:cs="Arial"/>
          <w:sz w:val="22"/>
        </w:rPr>
        <w:t>,</w:t>
      </w:r>
    </w:p>
    <w:p w14:paraId="03D6DE0D" w14:textId="77777777" w:rsidR="00927D4E" w:rsidRPr="00927D4E" w:rsidRDefault="00927D4E" w:rsidP="00927D4E">
      <w:pPr>
        <w:pStyle w:val="ListParagraph"/>
        <w:numPr>
          <w:ilvl w:val="0"/>
          <w:numId w:val="5"/>
        </w:numPr>
        <w:tabs>
          <w:tab w:val="left" w:pos="6540"/>
        </w:tabs>
        <w:spacing w:line="360" w:lineRule="auto"/>
        <w:rPr>
          <w:rFonts w:ascii="Arial" w:hAnsi="Arial" w:cs="Arial"/>
          <w:sz w:val="22"/>
        </w:rPr>
      </w:pPr>
      <w:r w:rsidRPr="00927D4E">
        <w:rPr>
          <w:rFonts w:ascii="Arial" w:hAnsi="Arial" w:cs="Arial"/>
          <w:sz w:val="22"/>
        </w:rPr>
        <w:t>GP follow</w:t>
      </w:r>
      <w:r w:rsidRPr="00927D4E">
        <w:rPr>
          <w:rFonts w:ascii="Arial" w:hAnsi="Arial" w:cs="Arial"/>
          <w:sz w:val="22"/>
        </w:rPr>
        <w:noBreakHyphen/>
        <w:t>up – management of blood pressure, diabetes, atrial fibrillation and other risk factors.</w:t>
      </w:r>
    </w:p>
    <w:p w14:paraId="6511453A" w14:textId="77777777" w:rsidR="00927D4E" w:rsidRPr="00927D4E" w:rsidRDefault="00927D4E" w:rsidP="00927D4E">
      <w:pPr>
        <w:pStyle w:val="ListParagraph"/>
        <w:numPr>
          <w:ilvl w:val="0"/>
          <w:numId w:val="5"/>
        </w:numPr>
        <w:tabs>
          <w:tab w:val="left" w:pos="6540"/>
        </w:tabs>
        <w:spacing w:line="360" w:lineRule="auto"/>
        <w:rPr>
          <w:rFonts w:ascii="Arial" w:hAnsi="Arial" w:cs="Arial"/>
          <w:sz w:val="22"/>
        </w:rPr>
      </w:pPr>
      <w:r w:rsidRPr="00927D4E">
        <w:rPr>
          <w:rFonts w:ascii="Arial" w:hAnsi="Arial" w:cs="Arial"/>
          <w:sz w:val="22"/>
        </w:rPr>
        <w:t>Medication reviews – ensuring safe and effective use of anticoagulants, antiplatelets and statins.</w:t>
      </w:r>
    </w:p>
    <w:p w14:paraId="6299BE3A" w14:textId="77777777" w:rsidR="00927D4E" w:rsidRPr="00927D4E" w:rsidRDefault="00927D4E" w:rsidP="00927D4E">
      <w:pPr>
        <w:pStyle w:val="ListParagraph"/>
        <w:numPr>
          <w:ilvl w:val="0"/>
          <w:numId w:val="5"/>
        </w:numPr>
        <w:tabs>
          <w:tab w:val="left" w:pos="6540"/>
        </w:tabs>
        <w:spacing w:line="360" w:lineRule="auto"/>
        <w:rPr>
          <w:rFonts w:ascii="Arial" w:hAnsi="Arial" w:cs="Arial"/>
          <w:sz w:val="22"/>
        </w:rPr>
      </w:pPr>
      <w:r w:rsidRPr="00927D4E">
        <w:rPr>
          <w:rFonts w:ascii="Arial" w:hAnsi="Arial" w:cs="Arial"/>
          <w:sz w:val="22"/>
        </w:rPr>
        <w:t>Nurse</w:t>
      </w:r>
      <w:r w:rsidRPr="00927D4E">
        <w:rPr>
          <w:rFonts w:ascii="Arial" w:hAnsi="Arial" w:cs="Arial"/>
          <w:sz w:val="22"/>
        </w:rPr>
        <w:noBreakHyphen/>
        <w:t>led clinics – lifestyle advice, blood pressure checks and secondary prevention.</w:t>
      </w:r>
    </w:p>
    <w:p w14:paraId="102F9CE2" w14:textId="6356097E" w:rsidR="00042033" w:rsidRPr="00927D4E" w:rsidRDefault="00042033" w:rsidP="00927D4E">
      <w:pPr>
        <w:pStyle w:val="ListParagraph"/>
        <w:tabs>
          <w:tab w:val="left" w:pos="6540"/>
        </w:tabs>
        <w:spacing w:line="360" w:lineRule="auto"/>
        <w:rPr>
          <w:rFonts w:ascii="Arial" w:hAnsi="Arial" w:cs="Arial"/>
          <w:sz w:val="22"/>
        </w:rPr>
      </w:pPr>
    </w:p>
    <w:p w14:paraId="0CE2970A" w14:textId="6210DDEA" w:rsidR="00927D4E" w:rsidRDefault="00927D4E" w:rsidP="006A0031">
      <w:pPr>
        <w:tabs>
          <w:tab w:val="left" w:pos="6540"/>
        </w:tabs>
        <w:spacing w:line="360" w:lineRule="auto"/>
        <w:rPr>
          <w:rFonts w:ascii="Arial" w:hAnsi="Arial" w:cs="Arial"/>
          <w:b/>
          <w:bCs/>
          <w:sz w:val="22"/>
        </w:rPr>
      </w:pPr>
      <w:r w:rsidRPr="00927D4E">
        <w:rPr>
          <w:rFonts w:ascii="Arial" w:hAnsi="Arial" w:cs="Arial"/>
          <w:b/>
          <w:bCs/>
          <w:sz w:val="22"/>
        </w:rPr>
        <w:t>Social Care Services</w:t>
      </w:r>
    </w:p>
    <w:p w14:paraId="62DE9CB0" w14:textId="06D3C001" w:rsidR="003802CA" w:rsidRPr="006A0031" w:rsidRDefault="003802CA" w:rsidP="006A0031">
      <w:pPr>
        <w:tabs>
          <w:tab w:val="left" w:pos="6540"/>
        </w:tabs>
        <w:spacing w:line="360" w:lineRule="auto"/>
        <w:rPr>
          <w:rFonts w:ascii="Arial" w:hAnsi="Arial" w:cs="Arial"/>
          <w:b/>
          <w:bCs/>
          <w:sz w:val="22"/>
        </w:rPr>
      </w:pPr>
      <w:r>
        <w:rPr>
          <w:rFonts w:ascii="Arial" w:hAnsi="Arial" w:cs="Arial"/>
          <w:b/>
          <w:bCs/>
          <w:sz w:val="22"/>
        </w:rPr>
        <w:t xml:space="preserve"> </w:t>
      </w:r>
      <w:r w:rsidRPr="003802CA">
        <w:rPr>
          <w:rFonts w:ascii="Arial" w:hAnsi="Arial" w:cs="Arial"/>
          <w:b/>
          <w:bCs/>
          <w:sz w:val="22"/>
        </w:rPr>
        <w:t>Offer holistic support to stroke survivors, alongside their families and carers.</w:t>
      </w:r>
    </w:p>
    <w:p w14:paraId="65AC5C57" w14:textId="64F36120" w:rsidR="00927D4E" w:rsidRPr="00927D4E" w:rsidRDefault="00927D4E" w:rsidP="00927D4E">
      <w:pPr>
        <w:pStyle w:val="ListParagraph"/>
        <w:numPr>
          <w:ilvl w:val="0"/>
          <w:numId w:val="7"/>
        </w:numPr>
        <w:tabs>
          <w:tab w:val="left" w:pos="6540"/>
        </w:tabs>
        <w:spacing w:line="360" w:lineRule="auto"/>
        <w:rPr>
          <w:rFonts w:ascii="Arial" w:hAnsi="Arial" w:cs="Arial"/>
          <w:sz w:val="22"/>
        </w:rPr>
      </w:pPr>
      <w:r w:rsidRPr="00927D4E">
        <w:rPr>
          <w:rFonts w:ascii="Arial" w:hAnsi="Arial" w:cs="Arial"/>
          <w:sz w:val="22"/>
        </w:rPr>
        <w:t>Care packages – personal care, home support, meal preparation and assistance with daily activities.</w:t>
      </w:r>
    </w:p>
    <w:p w14:paraId="205F6121" w14:textId="03B75AC1" w:rsidR="00927D4E" w:rsidRPr="00927D4E" w:rsidRDefault="00927D4E" w:rsidP="00927D4E">
      <w:pPr>
        <w:pStyle w:val="ListParagraph"/>
        <w:numPr>
          <w:ilvl w:val="0"/>
          <w:numId w:val="7"/>
        </w:numPr>
        <w:tabs>
          <w:tab w:val="left" w:pos="6540"/>
        </w:tabs>
        <w:spacing w:line="360" w:lineRule="auto"/>
        <w:rPr>
          <w:rFonts w:ascii="Arial" w:hAnsi="Arial" w:cs="Arial"/>
          <w:sz w:val="22"/>
        </w:rPr>
      </w:pPr>
      <w:r w:rsidRPr="00927D4E">
        <w:rPr>
          <w:rFonts w:ascii="Arial" w:hAnsi="Arial" w:cs="Arial"/>
          <w:sz w:val="22"/>
        </w:rPr>
        <w:lastRenderedPageBreak/>
        <w:t xml:space="preserve"> Direct payments or personal budgets – enabling individuals to choose and manage their own care arrangements.</w:t>
      </w:r>
    </w:p>
    <w:p w14:paraId="09D3BE34" w14:textId="77777777" w:rsidR="00927D4E" w:rsidRPr="00927D4E" w:rsidRDefault="00927D4E" w:rsidP="00927D4E">
      <w:pPr>
        <w:pStyle w:val="ListParagraph"/>
        <w:numPr>
          <w:ilvl w:val="0"/>
          <w:numId w:val="7"/>
        </w:numPr>
        <w:tabs>
          <w:tab w:val="left" w:pos="6540"/>
        </w:tabs>
        <w:spacing w:line="360" w:lineRule="auto"/>
        <w:rPr>
          <w:rFonts w:ascii="Arial" w:hAnsi="Arial" w:cs="Arial"/>
          <w:sz w:val="22"/>
        </w:rPr>
      </w:pPr>
      <w:r w:rsidRPr="00927D4E">
        <w:rPr>
          <w:rFonts w:ascii="Arial" w:hAnsi="Arial" w:cs="Arial"/>
          <w:sz w:val="22"/>
        </w:rPr>
        <w:t>Home adaptations – grab rails, ramps, stairlifts, bathroom modifications to promote independence and safety.</w:t>
      </w:r>
    </w:p>
    <w:p w14:paraId="4748B594" w14:textId="53C6B9D3" w:rsidR="00927D4E" w:rsidRDefault="00927D4E" w:rsidP="00927D4E">
      <w:pPr>
        <w:pStyle w:val="ListParagraph"/>
        <w:numPr>
          <w:ilvl w:val="0"/>
          <w:numId w:val="7"/>
        </w:numPr>
        <w:tabs>
          <w:tab w:val="left" w:pos="6540"/>
        </w:tabs>
        <w:spacing w:line="360" w:lineRule="auto"/>
        <w:rPr>
          <w:rFonts w:ascii="Arial" w:hAnsi="Arial" w:cs="Arial"/>
          <w:sz w:val="22"/>
        </w:rPr>
      </w:pPr>
      <w:r w:rsidRPr="00927D4E">
        <w:rPr>
          <w:rFonts w:ascii="Arial" w:hAnsi="Arial" w:cs="Arial"/>
          <w:sz w:val="22"/>
        </w:rPr>
        <w:t xml:space="preserve"> Assistive technology – telecare alarms, mobility aids, communication devices.</w:t>
      </w:r>
    </w:p>
    <w:p w14:paraId="6EA672C4" w14:textId="77777777" w:rsidR="00C80B83" w:rsidRDefault="00C80B83" w:rsidP="00C80B83">
      <w:pPr>
        <w:pStyle w:val="ListParagraph"/>
        <w:tabs>
          <w:tab w:val="left" w:pos="6540"/>
        </w:tabs>
        <w:spacing w:line="360" w:lineRule="auto"/>
        <w:rPr>
          <w:rFonts w:ascii="Arial" w:hAnsi="Arial" w:cs="Arial"/>
          <w:sz w:val="22"/>
        </w:rPr>
      </w:pPr>
    </w:p>
    <w:p w14:paraId="14DEC7AC" w14:textId="7C5187AB" w:rsidR="00C80B83" w:rsidRDefault="00C80B83" w:rsidP="00C80B83">
      <w:pPr>
        <w:tabs>
          <w:tab w:val="left" w:pos="6540"/>
        </w:tabs>
        <w:spacing w:line="360" w:lineRule="auto"/>
        <w:rPr>
          <w:rFonts w:ascii="Arial" w:hAnsi="Arial" w:cs="Arial"/>
          <w:b/>
          <w:bCs/>
          <w:sz w:val="22"/>
        </w:rPr>
      </w:pPr>
      <w:r w:rsidRPr="00C80B83">
        <w:rPr>
          <w:rFonts w:ascii="Arial" w:hAnsi="Arial" w:cs="Arial"/>
          <w:b/>
          <w:bCs/>
          <w:sz w:val="22"/>
        </w:rPr>
        <w:t>Long</w:t>
      </w:r>
      <w:r w:rsidRPr="00C80B83">
        <w:rPr>
          <w:rFonts w:ascii="Arial" w:hAnsi="Arial" w:cs="Arial"/>
          <w:b/>
          <w:bCs/>
          <w:sz w:val="22"/>
        </w:rPr>
        <w:noBreakHyphen/>
        <w:t>Term Support and Community Resources</w:t>
      </w:r>
    </w:p>
    <w:p w14:paraId="79BBEF6D" w14:textId="5B2F6684" w:rsidR="006B2E85" w:rsidRPr="006B2E85" w:rsidRDefault="006B2E85" w:rsidP="00C80B83">
      <w:pPr>
        <w:tabs>
          <w:tab w:val="left" w:pos="6540"/>
        </w:tabs>
        <w:spacing w:line="360" w:lineRule="auto"/>
        <w:rPr>
          <w:rFonts w:ascii="Arial" w:hAnsi="Arial" w:cs="Arial"/>
          <w:sz w:val="22"/>
        </w:rPr>
      </w:pPr>
      <w:r>
        <w:rPr>
          <w:rFonts w:ascii="Arial" w:hAnsi="Arial" w:cs="Arial"/>
          <w:sz w:val="22"/>
        </w:rPr>
        <w:t xml:space="preserve">It </w:t>
      </w:r>
      <w:r w:rsidRPr="006B2E85">
        <w:rPr>
          <w:rFonts w:ascii="Arial" w:hAnsi="Arial" w:cs="Arial"/>
          <w:sz w:val="22"/>
        </w:rPr>
        <w:t>promote</w:t>
      </w:r>
      <w:r w:rsidR="0019147D">
        <w:rPr>
          <w:rFonts w:ascii="Arial" w:hAnsi="Arial" w:cs="Arial"/>
          <w:sz w:val="22"/>
        </w:rPr>
        <w:t>s</w:t>
      </w:r>
      <w:r w:rsidRPr="006B2E85">
        <w:rPr>
          <w:rFonts w:ascii="Arial" w:hAnsi="Arial" w:cs="Arial"/>
          <w:sz w:val="22"/>
        </w:rPr>
        <w:t xml:space="preserve"> sustained rehabilitation, independence and social participation, enabling stroke survivors to manage ongoing physical, cognitive and emotional challenges within their everyday environments.</w:t>
      </w:r>
    </w:p>
    <w:p w14:paraId="423828CB" w14:textId="77777777" w:rsidR="00C80B83" w:rsidRPr="00C80B83" w:rsidRDefault="00C80B83" w:rsidP="00C80B83">
      <w:pPr>
        <w:tabs>
          <w:tab w:val="left" w:pos="6540"/>
        </w:tabs>
        <w:spacing w:line="360" w:lineRule="auto"/>
        <w:rPr>
          <w:rFonts w:ascii="Arial" w:hAnsi="Arial" w:cs="Arial"/>
          <w:sz w:val="22"/>
        </w:rPr>
      </w:pPr>
      <w:r w:rsidRPr="00C80B83">
        <w:rPr>
          <w:rFonts w:ascii="Arial" w:hAnsi="Arial" w:cs="Arial"/>
          <w:sz w:val="22"/>
        </w:rPr>
        <w:t>Stroke can significantly affect emotional wellbeing, making psychological support a vital component of community</w:t>
      </w:r>
      <w:r w:rsidRPr="00C80B83">
        <w:rPr>
          <w:rFonts w:ascii="Arial" w:hAnsi="Arial" w:cs="Arial"/>
          <w:sz w:val="22"/>
        </w:rPr>
        <w:noBreakHyphen/>
        <w:t>based care. Counselling and psychological therapies help individuals manage depression, anxiety and challenges associated with adjustment after stroke. Community mental health teams provide specialist support for those with more complex psychological or behavioural needs. Emotional support for carers is also essential, recognising the considerable psychological strain experienced by family members involved in ongoing caregiving (NICE 2023).</w:t>
      </w:r>
    </w:p>
    <w:p w14:paraId="63884FF2" w14:textId="5F6E50BA" w:rsidR="00CD2585" w:rsidRPr="006F5F7C" w:rsidRDefault="00CD2585" w:rsidP="006F5F7C">
      <w:pPr>
        <w:tabs>
          <w:tab w:val="left" w:pos="6540"/>
        </w:tabs>
        <w:spacing w:line="360" w:lineRule="auto"/>
        <w:rPr>
          <w:rFonts w:ascii="Arial" w:hAnsi="Arial" w:cs="Arial"/>
          <w:sz w:val="22"/>
        </w:rPr>
      </w:pPr>
      <w:r w:rsidRPr="006A0031">
        <w:rPr>
          <w:rFonts w:ascii="Arial" w:hAnsi="Arial" w:cs="Arial"/>
          <w:sz w:val="22"/>
        </w:rPr>
        <w:tab/>
      </w:r>
      <w:r w:rsidRPr="006A0031">
        <w:rPr>
          <w:rFonts w:ascii="Arial" w:hAnsi="Arial" w:cs="Arial"/>
          <w:sz w:val="22"/>
        </w:rPr>
        <w:tab/>
      </w:r>
      <w:r w:rsidRPr="006A0031">
        <w:rPr>
          <w:rFonts w:ascii="Arial" w:hAnsi="Arial" w:cs="Arial"/>
          <w:sz w:val="22"/>
        </w:rPr>
        <w:tab/>
      </w:r>
    </w:p>
    <w:p w14:paraId="2F448E90" w14:textId="77777777" w:rsidR="00C80B83" w:rsidRDefault="00C80B83" w:rsidP="00C80B83">
      <w:pPr>
        <w:tabs>
          <w:tab w:val="left" w:pos="6540"/>
        </w:tabs>
        <w:spacing w:line="360" w:lineRule="auto"/>
        <w:rPr>
          <w:rFonts w:ascii="Arial" w:hAnsi="Arial" w:cs="Arial"/>
          <w:b/>
          <w:bCs/>
          <w:sz w:val="22"/>
        </w:rPr>
      </w:pPr>
      <w:r w:rsidRPr="00C80B83">
        <w:rPr>
          <w:rFonts w:ascii="Arial" w:hAnsi="Arial" w:cs="Arial"/>
          <w:b/>
          <w:bCs/>
          <w:sz w:val="22"/>
        </w:rPr>
        <w:t>Voluntary and Third</w:t>
      </w:r>
      <w:r w:rsidRPr="00C80B83">
        <w:rPr>
          <w:rFonts w:ascii="Arial" w:hAnsi="Arial" w:cs="Arial"/>
          <w:b/>
          <w:bCs/>
          <w:sz w:val="22"/>
        </w:rPr>
        <w:noBreakHyphen/>
        <w:t>Sector Organisations</w:t>
      </w:r>
    </w:p>
    <w:p w14:paraId="60B5BBD4" w14:textId="3E5D3AE5" w:rsidR="006B2E85" w:rsidRPr="00C80B83" w:rsidRDefault="006B2E85" w:rsidP="00C80B83">
      <w:pPr>
        <w:tabs>
          <w:tab w:val="left" w:pos="6540"/>
        </w:tabs>
        <w:spacing w:line="360" w:lineRule="auto"/>
        <w:rPr>
          <w:rFonts w:ascii="Arial" w:hAnsi="Arial" w:cs="Arial"/>
          <w:sz w:val="22"/>
        </w:rPr>
      </w:pPr>
      <w:r w:rsidRPr="006B2E85">
        <w:rPr>
          <w:rFonts w:ascii="Arial" w:hAnsi="Arial" w:cs="Arial"/>
          <w:sz w:val="22"/>
        </w:rPr>
        <w:t>provide</w:t>
      </w:r>
      <w:r>
        <w:rPr>
          <w:rFonts w:ascii="Arial" w:hAnsi="Arial" w:cs="Arial"/>
          <w:sz w:val="22"/>
        </w:rPr>
        <w:t>s</w:t>
      </w:r>
      <w:r w:rsidRPr="006B2E85">
        <w:rPr>
          <w:rFonts w:ascii="Arial" w:hAnsi="Arial" w:cs="Arial"/>
          <w:sz w:val="22"/>
        </w:rPr>
        <w:t xml:space="preserve"> practical assistance, emotional support, advocacy and community</w:t>
      </w:r>
      <w:r w:rsidRPr="006B2E85">
        <w:rPr>
          <w:rFonts w:ascii="Arial" w:hAnsi="Arial" w:cs="Arial"/>
          <w:sz w:val="22"/>
        </w:rPr>
        <w:noBreakHyphen/>
        <w:t>based opportunities that help individuals manage the long</w:t>
      </w:r>
      <w:r w:rsidRPr="006B2E85">
        <w:rPr>
          <w:rFonts w:ascii="Arial" w:hAnsi="Arial" w:cs="Arial"/>
          <w:sz w:val="22"/>
        </w:rPr>
        <w:noBreakHyphen/>
        <w:t>term consequences of stroke and maintain independence within the community.</w:t>
      </w:r>
    </w:p>
    <w:p w14:paraId="3A452F5F" w14:textId="77777777" w:rsidR="00C80B83" w:rsidRPr="00C80B83" w:rsidRDefault="00C80B83" w:rsidP="00C80B83">
      <w:pPr>
        <w:numPr>
          <w:ilvl w:val="0"/>
          <w:numId w:val="8"/>
        </w:numPr>
        <w:tabs>
          <w:tab w:val="left" w:pos="6540"/>
        </w:tabs>
        <w:spacing w:line="360" w:lineRule="auto"/>
        <w:rPr>
          <w:rFonts w:ascii="Arial" w:hAnsi="Arial" w:cs="Arial"/>
          <w:sz w:val="22"/>
        </w:rPr>
      </w:pPr>
      <w:r w:rsidRPr="00C80B83">
        <w:rPr>
          <w:rFonts w:ascii="Arial" w:hAnsi="Arial" w:cs="Arial"/>
          <w:b/>
          <w:bCs/>
          <w:sz w:val="22"/>
        </w:rPr>
        <w:t>Stroke Association</w:t>
      </w:r>
      <w:r w:rsidRPr="00C80B83">
        <w:rPr>
          <w:rFonts w:ascii="Arial" w:hAnsi="Arial" w:cs="Arial"/>
          <w:sz w:val="22"/>
        </w:rPr>
        <w:t xml:space="preserve"> – information, communication groups, emotional support, community navigators.</w:t>
      </w:r>
    </w:p>
    <w:p w14:paraId="0B372E73" w14:textId="77777777" w:rsidR="00C80B83" w:rsidRPr="00C80B83" w:rsidRDefault="00C80B83" w:rsidP="00C80B83">
      <w:pPr>
        <w:numPr>
          <w:ilvl w:val="0"/>
          <w:numId w:val="8"/>
        </w:numPr>
        <w:tabs>
          <w:tab w:val="left" w:pos="6540"/>
        </w:tabs>
        <w:spacing w:line="360" w:lineRule="auto"/>
        <w:rPr>
          <w:rFonts w:ascii="Arial" w:hAnsi="Arial" w:cs="Arial"/>
          <w:sz w:val="22"/>
        </w:rPr>
      </w:pPr>
      <w:r w:rsidRPr="00C80B83">
        <w:rPr>
          <w:rFonts w:ascii="Arial" w:hAnsi="Arial" w:cs="Arial"/>
          <w:b/>
          <w:bCs/>
          <w:sz w:val="22"/>
        </w:rPr>
        <w:t>Local charities and community groups</w:t>
      </w:r>
      <w:r w:rsidRPr="00C80B83">
        <w:rPr>
          <w:rFonts w:ascii="Arial" w:hAnsi="Arial" w:cs="Arial"/>
          <w:sz w:val="22"/>
        </w:rPr>
        <w:t xml:space="preserve"> – befriending, advocacy, social activities.</w:t>
      </w:r>
    </w:p>
    <w:p w14:paraId="32DCC957" w14:textId="3849C8D0" w:rsidR="003B067F" w:rsidRPr="003B067F" w:rsidRDefault="00CD2585" w:rsidP="003B067F">
      <w:pPr>
        <w:tabs>
          <w:tab w:val="left" w:pos="6540"/>
        </w:tabs>
        <w:spacing w:line="360" w:lineRule="auto"/>
        <w:rPr>
          <w:rFonts w:ascii="Arial" w:hAnsi="Arial" w:cs="Arial"/>
          <w:sz w:val="22"/>
        </w:rPr>
      </w:pPr>
      <w:r>
        <w:rPr>
          <w:rFonts w:ascii="Arial" w:hAnsi="Arial" w:cs="Arial"/>
          <w:sz w:val="22"/>
        </w:rPr>
        <w:tab/>
      </w:r>
    </w:p>
    <w:p w14:paraId="0CAB43FA" w14:textId="77777777" w:rsidR="003B067F" w:rsidRPr="00D0568B" w:rsidRDefault="003B067F" w:rsidP="00123A38">
      <w:pPr>
        <w:tabs>
          <w:tab w:val="left" w:pos="6540"/>
        </w:tabs>
        <w:spacing w:line="360" w:lineRule="auto"/>
        <w:rPr>
          <w:rFonts w:ascii="Arial" w:hAnsi="Arial" w:cs="Arial"/>
          <w:sz w:val="22"/>
        </w:rPr>
      </w:pPr>
    </w:p>
    <w:p w14:paraId="4C5977DC" w14:textId="77777777" w:rsidR="00883DBA" w:rsidRDefault="00883DBA" w:rsidP="00123A38">
      <w:pPr>
        <w:tabs>
          <w:tab w:val="left" w:pos="6540"/>
        </w:tabs>
        <w:spacing w:line="360" w:lineRule="auto"/>
        <w:rPr>
          <w:rFonts w:ascii="Arial" w:hAnsi="Arial" w:cs="Arial"/>
          <w:b/>
          <w:bCs/>
          <w:sz w:val="22"/>
          <w:u w:val="single"/>
        </w:rPr>
      </w:pPr>
    </w:p>
    <w:p w14:paraId="12B46692" w14:textId="77777777" w:rsidR="00883DBA" w:rsidRDefault="00883DBA" w:rsidP="00123A38">
      <w:pPr>
        <w:tabs>
          <w:tab w:val="left" w:pos="6540"/>
        </w:tabs>
        <w:spacing w:line="360" w:lineRule="auto"/>
        <w:rPr>
          <w:rFonts w:ascii="Arial" w:hAnsi="Arial" w:cs="Arial"/>
          <w:b/>
          <w:bCs/>
          <w:sz w:val="22"/>
          <w:u w:val="single"/>
        </w:rPr>
      </w:pPr>
    </w:p>
    <w:p w14:paraId="5CA3EEF8" w14:textId="77777777" w:rsidR="007D6269" w:rsidRDefault="007D6269" w:rsidP="00123A38">
      <w:pPr>
        <w:tabs>
          <w:tab w:val="left" w:pos="6540"/>
        </w:tabs>
        <w:spacing w:line="360" w:lineRule="auto"/>
        <w:rPr>
          <w:rFonts w:ascii="Arial" w:hAnsi="Arial" w:cs="Arial"/>
          <w:b/>
          <w:bCs/>
          <w:sz w:val="22"/>
          <w:u w:val="single"/>
        </w:rPr>
      </w:pPr>
    </w:p>
    <w:p w14:paraId="41A6500D" w14:textId="77777777" w:rsidR="007D6269" w:rsidRDefault="007D6269" w:rsidP="00123A38">
      <w:pPr>
        <w:tabs>
          <w:tab w:val="left" w:pos="6540"/>
        </w:tabs>
        <w:spacing w:line="360" w:lineRule="auto"/>
        <w:rPr>
          <w:rFonts w:ascii="Arial" w:hAnsi="Arial" w:cs="Arial"/>
          <w:b/>
          <w:bCs/>
          <w:sz w:val="22"/>
          <w:u w:val="single"/>
        </w:rPr>
      </w:pPr>
    </w:p>
    <w:p w14:paraId="00B68D59" w14:textId="181390CA" w:rsidR="00763B43" w:rsidRDefault="008743BA" w:rsidP="00123A38">
      <w:pPr>
        <w:tabs>
          <w:tab w:val="left" w:pos="6540"/>
        </w:tabs>
        <w:spacing w:line="360" w:lineRule="auto"/>
        <w:rPr>
          <w:rFonts w:ascii="Arial" w:hAnsi="Arial" w:cs="Arial"/>
          <w:b/>
          <w:bCs/>
          <w:sz w:val="22"/>
          <w:u w:val="single"/>
        </w:rPr>
      </w:pPr>
      <w:r w:rsidRPr="008743BA">
        <w:rPr>
          <w:rFonts w:ascii="Arial" w:hAnsi="Arial" w:cs="Arial"/>
          <w:b/>
          <w:bCs/>
          <w:sz w:val="22"/>
          <w:u w:val="single"/>
        </w:rPr>
        <w:lastRenderedPageBreak/>
        <w:t>Conclusion</w:t>
      </w:r>
    </w:p>
    <w:p w14:paraId="06EB61D8" w14:textId="366B0CF6" w:rsidR="00883DBA" w:rsidRPr="00883DBA" w:rsidRDefault="008743BA" w:rsidP="00883DBA">
      <w:pPr>
        <w:tabs>
          <w:tab w:val="left" w:pos="6540"/>
        </w:tabs>
        <w:spacing w:line="360" w:lineRule="auto"/>
        <w:jc w:val="both"/>
        <w:rPr>
          <w:rFonts w:ascii="Arial" w:hAnsi="Arial" w:cs="Arial"/>
          <w:sz w:val="22"/>
        </w:rPr>
      </w:pPr>
      <w:r>
        <w:rPr>
          <w:rFonts w:ascii="Arial" w:hAnsi="Arial" w:cs="Arial"/>
          <w:sz w:val="22"/>
        </w:rPr>
        <w:t>I</w:t>
      </w:r>
      <w:r w:rsidRPr="008743BA">
        <w:rPr>
          <w:rFonts w:ascii="Arial" w:hAnsi="Arial" w:cs="Arial"/>
          <w:sz w:val="22"/>
        </w:rPr>
        <w:t xml:space="preserve">n </w:t>
      </w:r>
      <w:r w:rsidR="00883DBA" w:rsidRPr="008743BA">
        <w:rPr>
          <w:rFonts w:ascii="Arial" w:hAnsi="Arial" w:cs="Arial"/>
          <w:sz w:val="22"/>
        </w:rPr>
        <w:t>conclusion,</w:t>
      </w:r>
      <w:r w:rsidRPr="008743BA">
        <w:rPr>
          <w:rFonts w:ascii="Arial" w:hAnsi="Arial" w:cs="Arial"/>
          <w:sz w:val="22"/>
        </w:rPr>
        <w:t xml:space="preserve"> stroke remain a critical global health issue</w:t>
      </w:r>
      <w:r>
        <w:rPr>
          <w:rFonts w:ascii="Arial" w:hAnsi="Arial" w:cs="Arial"/>
          <w:sz w:val="22"/>
        </w:rPr>
        <w:t xml:space="preserve">, </w:t>
      </w:r>
      <w:r w:rsidR="000B1133" w:rsidRPr="000B1133">
        <w:rPr>
          <w:rFonts w:ascii="Arial" w:hAnsi="Arial" w:cs="Arial"/>
          <w:sz w:val="22"/>
        </w:rPr>
        <w:t>producing extensive and enduring physical, cognitive and psychosocial repercussions for individuals and their support systems.</w:t>
      </w:r>
      <w:r w:rsidR="00883DBA">
        <w:rPr>
          <w:rFonts w:ascii="Arial" w:hAnsi="Arial" w:cs="Arial"/>
          <w:sz w:val="22"/>
        </w:rPr>
        <w:t xml:space="preserve"> </w:t>
      </w:r>
      <w:r w:rsidR="00883DBA" w:rsidRPr="00883DBA">
        <w:rPr>
          <w:rFonts w:ascii="Arial" w:hAnsi="Arial" w:cs="Arial"/>
          <w:sz w:val="22"/>
        </w:rPr>
        <w:t>Addressing this challenge requires sustained public health initiatives focused on reducing modifiable risk factors, strengthening population</w:t>
      </w:r>
      <w:r w:rsidR="00883DBA" w:rsidRPr="00883DBA">
        <w:rPr>
          <w:rFonts w:ascii="Arial" w:hAnsi="Arial" w:cs="Arial"/>
          <w:sz w:val="22"/>
        </w:rPr>
        <w:noBreakHyphen/>
        <w:t>level awareness of early clinical indicators and ensuring rapid access to evidence</w:t>
      </w:r>
      <w:r w:rsidR="00883DBA" w:rsidRPr="00883DBA">
        <w:rPr>
          <w:rFonts w:ascii="Arial" w:hAnsi="Arial" w:cs="Arial"/>
          <w:sz w:val="22"/>
        </w:rPr>
        <w:noBreakHyphen/>
        <w:t>based acute treatments</w:t>
      </w:r>
      <w:r w:rsidR="00883DBA">
        <w:rPr>
          <w:rFonts w:ascii="Arial" w:hAnsi="Arial" w:cs="Arial"/>
          <w:sz w:val="22"/>
        </w:rPr>
        <w:t xml:space="preserve">. </w:t>
      </w:r>
      <w:r w:rsidR="00883DBA" w:rsidRPr="00883DBA">
        <w:rPr>
          <w:rFonts w:ascii="Arial" w:hAnsi="Arial" w:cs="Arial"/>
          <w:sz w:val="22"/>
        </w:rPr>
        <w:t>A sustained and coordinated public health response is essential to reduce the burden of stroke, including targeted efforts to modify key risk factors, strengthen early symptom recognition across the population and guarantee timely access to evidence</w:t>
      </w:r>
      <w:r w:rsidR="00883DBA" w:rsidRPr="00883DBA">
        <w:rPr>
          <w:rFonts w:ascii="Arial" w:hAnsi="Arial" w:cs="Arial"/>
          <w:sz w:val="22"/>
        </w:rPr>
        <w:noBreakHyphen/>
        <w:t>based acute care</w:t>
      </w:r>
      <w:r w:rsidR="00883DBA">
        <w:rPr>
          <w:rFonts w:ascii="Arial" w:hAnsi="Arial" w:cs="Arial"/>
          <w:sz w:val="22"/>
        </w:rPr>
        <w:t xml:space="preserve">. </w:t>
      </w:r>
      <w:r w:rsidR="00883DBA" w:rsidRPr="00883DBA">
        <w:rPr>
          <w:rFonts w:ascii="Arial" w:hAnsi="Arial" w:cs="Arial"/>
          <w:sz w:val="22"/>
        </w:rPr>
        <w:t>Reducing the burden of stroke requires sustained public health measures that target modifiable risk factors, strengthen early symptom recognition and ensure rapid access to evidence</w:t>
      </w:r>
      <w:r w:rsidR="00883DBA" w:rsidRPr="00883DBA">
        <w:rPr>
          <w:rFonts w:ascii="Arial" w:hAnsi="Arial" w:cs="Arial"/>
          <w:sz w:val="22"/>
        </w:rPr>
        <w:noBreakHyphen/>
        <w:t>based acute care. Long</w:t>
      </w:r>
      <w:r w:rsidR="00883DBA" w:rsidRPr="00883DBA">
        <w:rPr>
          <w:rFonts w:ascii="Arial" w:hAnsi="Arial" w:cs="Arial"/>
          <w:sz w:val="22"/>
        </w:rPr>
        <w:noBreakHyphen/>
        <w:t>term recovery is best achieved through coordinated, multidisciplinary rehabilitation supported by equitable community services that promote autonomy and quality of life</w:t>
      </w:r>
      <w:r w:rsidR="00883DBA">
        <w:rPr>
          <w:rFonts w:ascii="Arial" w:hAnsi="Arial" w:cs="Arial"/>
          <w:sz w:val="22"/>
        </w:rPr>
        <w:t xml:space="preserve">. </w:t>
      </w:r>
      <w:r w:rsidR="00883DBA" w:rsidRPr="00883DBA">
        <w:rPr>
          <w:rFonts w:ascii="Arial" w:hAnsi="Arial" w:cs="Arial"/>
          <w:sz w:val="22"/>
        </w:rPr>
        <w:t>Sustained investment in service development, population</w:t>
      </w:r>
      <w:r w:rsidR="00883DBA" w:rsidRPr="00883DBA">
        <w:rPr>
          <w:rFonts w:ascii="Arial" w:hAnsi="Arial" w:cs="Arial"/>
          <w:sz w:val="22"/>
        </w:rPr>
        <w:noBreakHyphen/>
        <w:t>wide education and initiatives to address structural health inequalities is vital for improving outcomes and reducing the broader societal burden of stroke.</w:t>
      </w:r>
    </w:p>
    <w:p w14:paraId="2C6205F4" w14:textId="0F154282" w:rsidR="00883DBA" w:rsidRPr="00883DBA" w:rsidRDefault="00883DBA" w:rsidP="00883DBA">
      <w:pPr>
        <w:tabs>
          <w:tab w:val="left" w:pos="6540"/>
        </w:tabs>
        <w:spacing w:line="360" w:lineRule="auto"/>
        <w:jc w:val="both"/>
        <w:rPr>
          <w:rFonts w:ascii="Arial" w:hAnsi="Arial" w:cs="Arial"/>
          <w:sz w:val="22"/>
        </w:rPr>
      </w:pPr>
    </w:p>
    <w:p w14:paraId="6FB997B0" w14:textId="478B23A7" w:rsidR="00123A38" w:rsidRPr="00123A38" w:rsidRDefault="00123A38" w:rsidP="00123A38">
      <w:pPr>
        <w:tabs>
          <w:tab w:val="left" w:pos="6540"/>
        </w:tabs>
        <w:spacing w:line="360" w:lineRule="auto"/>
        <w:rPr>
          <w:rFonts w:ascii="Arial" w:hAnsi="Arial" w:cs="Arial"/>
          <w:sz w:val="22"/>
        </w:rPr>
      </w:pPr>
    </w:p>
    <w:p w14:paraId="6CC6E5A4" w14:textId="77777777" w:rsidR="00763DFE" w:rsidRPr="0016478C" w:rsidRDefault="00763DFE" w:rsidP="008E3943">
      <w:pPr>
        <w:tabs>
          <w:tab w:val="left" w:pos="6540"/>
        </w:tabs>
        <w:spacing w:line="360" w:lineRule="auto"/>
        <w:rPr>
          <w:rFonts w:ascii="Arial" w:hAnsi="Arial" w:cs="Arial"/>
          <w:sz w:val="22"/>
        </w:rPr>
      </w:pPr>
    </w:p>
    <w:p w14:paraId="6DB18AF9" w14:textId="77777777" w:rsidR="0016478C" w:rsidRPr="0016478C" w:rsidRDefault="0016478C"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lastRenderedPageBreak/>
        <w:t>References</w:t>
      </w:r>
    </w:p>
    <w:p w14:paraId="197C4D55" w14:textId="6F64AFAE" w:rsidR="00B250E2" w:rsidRDefault="00B250E2" w:rsidP="00572289">
      <w:pPr>
        <w:jc w:val="both"/>
      </w:pPr>
      <w:r w:rsidRPr="00B250E2">
        <w:rPr>
          <w:b/>
          <w:bCs/>
        </w:rPr>
        <w:t>Brott, T. et al. 1989</w:t>
      </w:r>
      <w:r w:rsidRPr="00B250E2">
        <w:t xml:space="preserve">, ‘Measurements of acute cerebral infarction: A clinical examination scale’, </w:t>
      </w:r>
      <w:r w:rsidRPr="00B250E2">
        <w:rPr>
          <w:i/>
          <w:iCs/>
        </w:rPr>
        <w:t>Stroke</w:t>
      </w:r>
      <w:r w:rsidRPr="00B250E2">
        <w:t>, vol. 20, no. 7, pp. 864–870.</w:t>
      </w:r>
      <w:r>
        <w:t xml:space="preserve"> (Accessed 1</w:t>
      </w:r>
      <w:r w:rsidR="00572289">
        <w:t>2</w:t>
      </w:r>
      <w:r>
        <w:t xml:space="preserve"> April 2026)</w:t>
      </w:r>
    </w:p>
    <w:p w14:paraId="41900D0B" w14:textId="77777777" w:rsidR="00572289" w:rsidRDefault="00572289" w:rsidP="00572289">
      <w:pPr>
        <w:jc w:val="both"/>
      </w:pPr>
    </w:p>
    <w:p w14:paraId="233EB128" w14:textId="200AF192" w:rsidR="00572289" w:rsidRPr="00572289" w:rsidRDefault="00572289" w:rsidP="00572289">
      <w:pPr>
        <w:jc w:val="both"/>
      </w:pPr>
      <w:r>
        <w:rPr>
          <w:b/>
          <w:bCs/>
        </w:rPr>
        <w:t>F</w:t>
      </w:r>
      <w:r w:rsidRPr="00572289">
        <w:rPr>
          <w:b/>
          <w:bCs/>
        </w:rPr>
        <w:t xml:space="preserve">eigin, V.L., </w:t>
      </w:r>
      <w:proofErr w:type="spellStart"/>
      <w:r w:rsidRPr="00572289">
        <w:rPr>
          <w:b/>
          <w:bCs/>
        </w:rPr>
        <w:t>Norrving</w:t>
      </w:r>
      <w:proofErr w:type="spellEnd"/>
      <w:r w:rsidRPr="00572289">
        <w:rPr>
          <w:b/>
          <w:bCs/>
        </w:rPr>
        <w:t>, B. &amp; Mensah, G.A. 2017</w:t>
      </w:r>
      <w:r w:rsidRPr="00572289">
        <w:t xml:space="preserve">, ‘Global burden of stroke’, </w:t>
      </w:r>
      <w:r w:rsidRPr="00572289">
        <w:rPr>
          <w:i/>
          <w:iCs/>
        </w:rPr>
        <w:t>Circulation Research</w:t>
      </w:r>
      <w:r w:rsidRPr="00572289">
        <w:t>, vol. 120, no. 3, pp. 439–448.</w:t>
      </w:r>
      <w:r>
        <w:t xml:space="preserve"> (Accessed 13 April 2026)</w:t>
      </w:r>
    </w:p>
    <w:p w14:paraId="1952D531" w14:textId="4849B5EF" w:rsidR="00572289" w:rsidRPr="00572289" w:rsidRDefault="00572289" w:rsidP="00572289">
      <w:pPr>
        <w:jc w:val="both"/>
      </w:pPr>
      <w:r w:rsidRPr="00572289">
        <w:rPr>
          <w:b/>
          <w:bCs/>
        </w:rPr>
        <w:t>Feigin, V.L. et al. 2014</w:t>
      </w:r>
      <w:r w:rsidRPr="00572289">
        <w:t xml:space="preserve">, ‘Global and regional burden of stroke during 1990–2010: findings from the Global Burden of Disease Study 2010’, </w:t>
      </w:r>
      <w:r w:rsidRPr="00572289">
        <w:rPr>
          <w:i/>
          <w:iCs/>
        </w:rPr>
        <w:t>The Lancet</w:t>
      </w:r>
      <w:r w:rsidRPr="00572289">
        <w:t>, vol. 383, no. 9913, pp. 245–</w:t>
      </w:r>
      <w:proofErr w:type="gramStart"/>
      <w:r w:rsidRPr="00572289">
        <w:t>255..</w:t>
      </w:r>
      <w:proofErr w:type="gramEnd"/>
      <w:r w:rsidRPr="00572289">
        <w:t xml:space="preserve"> (Accessed 1</w:t>
      </w:r>
      <w:r>
        <w:t>4</w:t>
      </w:r>
      <w:r w:rsidRPr="00572289">
        <w:t xml:space="preserve"> April 2026)</w:t>
      </w:r>
    </w:p>
    <w:p w14:paraId="371F1124" w14:textId="19C98861" w:rsidR="00572289" w:rsidRPr="00572289" w:rsidRDefault="00572289" w:rsidP="00572289">
      <w:pPr>
        <w:jc w:val="both"/>
      </w:pPr>
    </w:p>
    <w:p w14:paraId="5B4068BD" w14:textId="259D1633" w:rsidR="00B250E2" w:rsidRPr="00B250E2" w:rsidRDefault="00B250E2" w:rsidP="00572289">
      <w:pPr>
        <w:jc w:val="both"/>
      </w:pPr>
      <w:r w:rsidRPr="00B250E2">
        <w:rPr>
          <w:b/>
          <w:bCs/>
        </w:rPr>
        <w:t>Harbison, J. et al. 2003</w:t>
      </w:r>
      <w:r w:rsidRPr="00B250E2">
        <w:t xml:space="preserve">, ‘Diagnostic accuracy of stroke recognition tools’, </w:t>
      </w:r>
      <w:r w:rsidRPr="00B250E2">
        <w:rPr>
          <w:i/>
          <w:iCs/>
        </w:rPr>
        <w:t>The Lancet</w:t>
      </w:r>
      <w:r w:rsidRPr="00B250E2">
        <w:t>, vol. 361, no. 9368, pp. 1925–1926</w:t>
      </w:r>
      <w:r>
        <w:t xml:space="preserve"> (Accessed 14 April 2026)</w:t>
      </w:r>
    </w:p>
    <w:p w14:paraId="6A1F66DF" w14:textId="77777777" w:rsidR="00B250E2" w:rsidRDefault="00B250E2" w:rsidP="00572289">
      <w:pPr>
        <w:jc w:val="both"/>
      </w:pPr>
    </w:p>
    <w:p w14:paraId="16F98D24" w14:textId="5BFFDBF4" w:rsidR="00B250E2" w:rsidRDefault="00B250E2" w:rsidP="00572289">
      <w:pPr>
        <w:jc w:val="both"/>
      </w:pPr>
      <w:r w:rsidRPr="00B250E2">
        <w:rPr>
          <w:b/>
          <w:bCs/>
        </w:rPr>
        <w:t xml:space="preserve">Langhorne, P., Bernhardt, J. &amp; </w:t>
      </w:r>
      <w:proofErr w:type="spellStart"/>
      <w:r w:rsidRPr="00B250E2">
        <w:rPr>
          <w:b/>
          <w:bCs/>
        </w:rPr>
        <w:t>Kwakkel</w:t>
      </w:r>
      <w:proofErr w:type="spellEnd"/>
      <w:r w:rsidRPr="00B250E2">
        <w:rPr>
          <w:b/>
          <w:bCs/>
        </w:rPr>
        <w:t>, G. 2011</w:t>
      </w:r>
      <w:r w:rsidRPr="00B250E2">
        <w:t xml:space="preserve">, ‘Stroke rehabilitation’, </w:t>
      </w:r>
      <w:r w:rsidRPr="00B250E2">
        <w:rPr>
          <w:i/>
          <w:iCs/>
        </w:rPr>
        <w:t>The Lancet</w:t>
      </w:r>
      <w:r w:rsidRPr="00B250E2">
        <w:t>, vol. 377, no. 9778, pp. 1693–1702.</w:t>
      </w:r>
      <w:r>
        <w:t xml:space="preserve"> (Accessed 15 April 2026)</w:t>
      </w:r>
    </w:p>
    <w:p w14:paraId="3D2A0D43" w14:textId="727B6172" w:rsidR="00572289" w:rsidRPr="00572289" w:rsidRDefault="00572289" w:rsidP="00572289">
      <w:pPr>
        <w:jc w:val="both"/>
        <w:rPr>
          <w:b/>
          <w:bCs/>
        </w:rPr>
      </w:pPr>
      <w:r w:rsidRPr="00572289">
        <w:rPr>
          <w:b/>
          <w:bCs/>
        </w:rPr>
        <w:t xml:space="preserve">NICE 2023, </w:t>
      </w:r>
      <w:r w:rsidRPr="00572289">
        <w:rPr>
          <w:b/>
          <w:bCs/>
          <w:i/>
          <w:iCs/>
        </w:rPr>
        <w:t>Stroke and transient ischaemic attack in over 16s: diagnosis and initial management (NG128)</w:t>
      </w:r>
      <w:r w:rsidRPr="00572289">
        <w:rPr>
          <w:b/>
          <w:bCs/>
        </w:rPr>
        <w:t xml:space="preserve">, National Institute for Health and Care Excellence, </w:t>
      </w:r>
      <w:r>
        <w:rPr>
          <w:b/>
          <w:bCs/>
        </w:rPr>
        <w:t>(Accessed</w:t>
      </w:r>
      <w:r w:rsidRPr="00572289">
        <w:rPr>
          <w:b/>
          <w:bCs/>
        </w:rPr>
        <w:t xml:space="preserve"> </w:t>
      </w:r>
      <w:r>
        <w:rPr>
          <w:b/>
          <w:bCs/>
        </w:rPr>
        <w:t xml:space="preserve">15 </w:t>
      </w:r>
      <w:r w:rsidRPr="00572289">
        <w:rPr>
          <w:b/>
          <w:bCs/>
        </w:rPr>
        <w:t>April 2026</w:t>
      </w:r>
      <w:r>
        <w:rPr>
          <w:b/>
          <w:bCs/>
        </w:rPr>
        <w:t>)</w:t>
      </w:r>
      <w:r w:rsidRPr="00572289">
        <w:rPr>
          <w:b/>
          <w:bCs/>
        </w:rPr>
        <w:t>, &lt;https://www.nice.org.uk/guidance/ng128&gt;.</w:t>
      </w:r>
    </w:p>
    <w:p w14:paraId="5B9A6E7C" w14:textId="77777777" w:rsidR="00B250E2" w:rsidRDefault="00B250E2" w:rsidP="00572289">
      <w:pPr>
        <w:jc w:val="both"/>
        <w:rPr>
          <w:b/>
          <w:bCs/>
        </w:rPr>
      </w:pPr>
    </w:p>
    <w:p w14:paraId="758F5070" w14:textId="3017AD3C" w:rsidR="00B250E2" w:rsidRDefault="00B250E2" w:rsidP="00572289">
      <w:pPr>
        <w:jc w:val="both"/>
      </w:pPr>
      <w:r w:rsidRPr="00B250E2">
        <w:rPr>
          <w:b/>
          <w:bCs/>
        </w:rPr>
        <w:t>NHS 2023</w:t>
      </w:r>
      <w:r w:rsidRPr="00B250E2">
        <w:t xml:space="preserve">, </w:t>
      </w:r>
      <w:r w:rsidRPr="00B250E2">
        <w:rPr>
          <w:i/>
          <w:iCs/>
        </w:rPr>
        <w:t>Stroke</w:t>
      </w:r>
      <w:r w:rsidRPr="00B250E2">
        <w:t xml:space="preserve">, NHS, viewed </w:t>
      </w:r>
      <w:r>
        <w:t>16</w:t>
      </w:r>
      <w:r w:rsidRPr="00B250E2">
        <w:t xml:space="preserve"> April 2026, &lt;https://www.nhs.uk/conditions/stroke/</w:t>
      </w:r>
    </w:p>
    <w:p w14:paraId="5DC76481" w14:textId="77777777" w:rsidR="00572289" w:rsidRPr="00B250E2" w:rsidRDefault="00572289" w:rsidP="00572289">
      <w:pPr>
        <w:jc w:val="both"/>
      </w:pPr>
    </w:p>
    <w:p w14:paraId="7299A47E" w14:textId="77777777" w:rsidR="00B250E2" w:rsidRDefault="00B250E2" w:rsidP="00572289">
      <w:pPr>
        <w:jc w:val="both"/>
      </w:pPr>
    </w:p>
    <w:p w14:paraId="7065771A" w14:textId="63CA2260" w:rsidR="00B250E2" w:rsidRDefault="00B250E2" w:rsidP="00572289">
      <w:pPr>
        <w:jc w:val="both"/>
      </w:pPr>
      <w:r w:rsidRPr="00B250E2">
        <w:rPr>
          <w:b/>
          <w:bCs/>
        </w:rPr>
        <w:t>Stroke Association 2023</w:t>
      </w:r>
      <w:r w:rsidRPr="00B250E2">
        <w:t xml:space="preserve">, </w:t>
      </w:r>
      <w:r w:rsidRPr="00B250E2">
        <w:rPr>
          <w:i/>
          <w:iCs/>
        </w:rPr>
        <w:t>State of the Nation: Stroke Statistics</w:t>
      </w:r>
      <w:r w:rsidRPr="00B250E2">
        <w:t xml:space="preserve">, Stroke Association, viewed </w:t>
      </w:r>
      <w:r>
        <w:t>16</w:t>
      </w:r>
      <w:r w:rsidRPr="00B250E2">
        <w:t xml:space="preserve"> April 2026, &lt;https://www.stroke.org.uk&gt;.</w:t>
      </w:r>
    </w:p>
    <w:p w14:paraId="1AD924A5" w14:textId="77777777" w:rsidR="00B250E2" w:rsidRDefault="00B250E2" w:rsidP="00572289">
      <w:pPr>
        <w:jc w:val="both"/>
      </w:pPr>
    </w:p>
    <w:p w14:paraId="773DFFAD" w14:textId="1B0FE7AE" w:rsidR="00B250E2" w:rsidRPr="00B250E2" w:rsidRDefault="00B250E2" w:rsidP="00572289">
      <w:pPr>
        <w:jc w:val="both"/>
      </w:pPr>
      <w:r w:rsidRPr="00B250E2">
        <w:rPr>
          <w:b/>
          <w:bCs/>
        </w:rPr>
        <w:t>Teasdale, G. &amp; Jennett, B. 1974</w:t>
      </w:r>
      <w:r w:rsidRPr="00B250E2">
        <w:t xml:space="preserve">, ‘Assessment of coma and impaired consciousness: A practical scale’, </w:t>
      </w:r>
      <w:r w:rsidRPr="00B250E2">
        <w:rPr>
          <w:i/>
          <w:iCs/>
        </w:rPr>
        <w:t>The Lancet</w:t>
      </w:r>
      <w:r w:rsidRPr="00B250E2">
        <w:t>, vol. 304, no. 7872, pp. 81–84.</w:t>
      </w:r>
      <w:r>
        <w:t xml:space="preserve"> (Accessed 17 April 2026)</w:t>
      </w:r>
    </w:p>
    <w:p w14:paraId="47BDC2FB" w14:textId="77777777" w:rsidR="00B250E2" w:rsidRPr="00B250E2" w:rsidRDefault="00B250E2" w:rsidP="00572289">
      <w:pPr>
        <w:jc w:val="both"/>
      </w:pPr>
    </w:p>
    <w:p w14:paraId="74281D7B" w14:textId="77777777" w:rsidR="00B250E2" w:rsidRPr="00B250E2" w:rsidRDefault="00B250E2" w:rsidP="00B250E2"/>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538AE" w14:textId="77777777" w:rsidR="00521B89" w:rsidRDefault="00521B89" w:rsidP="003E4ECF">
      <w:pPr>
        <w:spacing w:after="0" w:line="240" w:lineRule="auto"/>
      </w:pPr>
      <w:r>
        <w:separator/>
      </w:r>
    </w:p>
  </w:endnote>
  <w:endnote w:type="continuationSeparator" w:id="0">
    <w:p w14:paraId="734365A2" w14:textId="77777777" w:rsidR="00521B89" w:rsidRDefault="00521B8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20F3F" w14:textId="77777777" w:rsidR="00521B89" w:rsidRDefault="00521B89" w:rsidP="003E4ECF">
      <w:pPr>
        <w:spacing w:after="0" w:line="240" w:lineRule="auto"/>
      </w:pPr>
      <w:r>
        <w:separator/>
      </w:r>
    </w:p>
  </w:footnote>
  <w:footnote w:type="continuationSeparator" w:id="0">
    <w:p w14:paraId="7926D8E5" w14:textId="77777777" w:rsidR="00521B89" w:rsidRDefault="00521B8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6189D"/>
    <w:multiLevelType w:val="hybridMultilevel"/>
    <w:tmpl w:val="F416911A"/>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1C16972"/>
    <w:multiLevelType w:val="multilevel"/>
    <w:tmpl w:val="0A082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2663C6"/>
    <w:multiLevelType w:val="hybridMultilevel"/>
    <w:tmpl w:val="DC10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65849"/>
    <w:multiLevelType w:val="hybridMultilevel"/>
    <w:tmpl w:val="794E28C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4" w15:restartNumberingAfterBreak="0">
    <w:nsid w:val="3CE83DCA"/>
    <w:multiLevelType w:val="multilevel"/>
    <w:tmpl w:val="4B06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1328F5"/>
    <w:multiLevelType w:val="multilevel"/>
    <w:tmpl w:val="E4960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42556"/>
    <w:multiLevelType w:val="multilevel"/>
    <w:tmpl w:val="1968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CF7899"/>
    <w:multiLevelType w:val="hybridMultilevel"/>
    <w:tmpl w:val="D0807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C6BF4"/>
    <w:multiLevelType w:val="hybridMultilevel"/>
    <w:tmpl w:val="5672E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510083">
    <w:abstractNumId w:val="0"/>
  </w:num>
  <w:num w:numId="2" w16cid:durableId="782460626">
    <w:abstractNumId w:val="6"/>
  </w:num>
  <w:num w:numId="3" w16cid:durableId="536240108">
    <w:abstractNumId w:val="1"/>
  </w:num>
  <w:num w:numId="4" w16cid:durableId="794638521">
    <w:abstractNumId w:val="7"/>
  </w:num>
  <w:num w:numId="5" w16cid:durableId="2057771925">
    <w:abstractNumId w:val="4"/>
  </w:num>
  <w:num w:numId="6" w16cid:durableId="278536562">
    <w:abstractNumId w:val="3"/>
  </w:num>
  <w:num w:numId="7" w16cid:durableId="1445535932">
    <w:abstractNumId w:val="8"/>
  </w:num>
  <w:num w:numId="8" w16cid:durableId="1040975809">
    <w:abstractNumId w:val="5"/>
  </w:num>
  <w:num w:numId="9" w16cid:durableId="13293641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7BBC"/>
    <w:rsid w:val="00042033"/>
    <w:rsid w:val="000572BF"/>
    <w:rsid w:val="00074402"/>
    <w:rsid w:val="00086235"/>
    <w:rsid w:val="000B1133"/>
    <w:rsid w:val="00123A38"/>
    <w:rsid w:val="0016478C"/>
    <w:rsid w:val="0019147D"/>
    <w:rsid w:val="001C07DB"/>
    <w:rsid w:val="001D7C03"/>
    <w:rsid w:val="00216C85"/>
    <w:rsid w:val="0026393A"/>
    <w:rsid w:val="00273EDD"/>
    <w:rsid w:val="002C3965"/>
    <w:rsid w:val="002F70F8"/>
    <w:rsid w:val="00321C4C"/>
    <w:rsid w:val="003626AC"/>
    <w:rsid w:val="00376BA3"/>
    <w:rsid w:val="003802CA"/>
    <w:rsid w:val="00392BBC"/>
    <w:rsid w:val="003B067F"/>
    <w:rsid w:val="003E4ECF"/>
    <w:rsid w:val="0044477D"/>
    <w:rsid w:val="004A736E"/>
    <w:rsid w:val="004E2325"/>
    <w:rsid w:val="00521B89"/>
    <w:rsid w:val="005708E0"/>
    <w:rsid w:val="00572289"/>
    <w:rsid w:val="005838F5"/>
    <w:rsid w:val="00656D17"/>
    <w:rsid w:val="006925AA"/>
    <w:rsid w:val="006A0031"/>
    <w:rsid w:val="006B2E85"/>
    <w:rsid w:val="006F438B"/>
    <w:rsid w:val="006F5F7C"/>
    <w:rsid w:val="00725177"/>
    <w:rsid w:val="00763B43"/>
    <w:rsid w:val="00763DFE"/>
    <w:rsid w:val="007A1B8D"/>
    <w:rsid w:val="007D6269"/>
    <w:rsid w:val="00801FE2"/>
    <w:rsid w:val="00814A9E"/>
    <w:rsid w:val="008743BA"/>
    <w:rsid w:val="00883DBA"/>
    <w:rsid w:val="008E3943"/>
    <w:rsid w:val="0090040D"/>
    <w:rsid w:val="00924838"/>
    <w:rsid w:val="00927D4E"/>
    <w:rsid w:val="009305A4"/>
    <w:rsid w:val="009D052C"/>
    <w:rsid w:val="009D1D1E"/>
    <w:rsid w:val="00A00EC9"/>
    <w:rsid w:val="00A035FD"/>
    <w:rsid w:val="00A35D45"/>
    <w:rsid w:val="00AB27D5"/>
    <w:rsid w:val="00AD23A0"/>
    <w:rsid w:val="00B250E2"/>
    <w:rsid w:val="00B70AC1"/>
    <w:rsid w:val="00B76110"/>
    <w:rsid w:val="00B833A6"/>
    <w:rsid w:val="00B87E75"/>
    <w:rsid w:val="00C05A0B"/>
    <w:rsid w:val="00C16E71"/>
    <w:rsid w:val="00C80B83"/>
    <w:rsid w:val="00CD2585"/>
    <w:rsid w:val="00CD33A8"/>
    <w:rsid w:val="00D0568B"/>
    <w:rsid w:val="00D4328C"/>
    <w:rsid w:val="00DC41A8"/>
    <w:rsid w:val="00E569FD"/>
    <w:rsid w:val="00E620E7"/>
    <w:rsid w:val="00E641D9"/>
    <w:rsid w:val="00F66E1B"/>
    <w:rsid w:val="00F925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763DFE"/>
    <w:pPr>
      <w:ind w:left="720"/>
      <w:contextualSpacing/>
    </w:pPr>
  </w:style>
  <w:style w:type="paragraph" w:styleId="NormalWeb">
    <w:name w:val="Normal (Web)"/>
    <w:basedOn w:val="Normal"/>
    <w:uiPriority w:val="99"/>
    <w:semiHidden/>
    <w:unhideWhenUsed/>
    <w:rsid w:val="00123A38"/>
    <w:rPr>
      <w:rFonts w:cs="Times New Roman"/>
      <w:szCs w:val="24"/>
    </w:rPr>
  </w:style>
  <w:style w:type="character" w:styleId="BookTitle">
    <w:name w:val="Book Title"/>
    <w:basedOn w:val="DefaultParagraphFont"/>
    <w:uiPriority w:val="33"/>
    <w:qFormat/>
    <w:rsid w:val="00D0568B"/>
    <w:rPr>
      <w:b/>
      <w:bCs/>
      <w:i/>
      <w:iCs/>
      <w:spacing w:val="5"/>
    </w:rPr>
  </w:style>
  <w:style w:type="character" w:styleId="Strong">
    <w:name w:val="Strong"/>
    <w:basedOn w:val="DefaultParagraphFont"/>
    <w:uiPriority w:val="22"/>
    <w:qFormat/>
    <w:rsid w:val="000420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TotalTime>
  <Pages>10</Pages>
  <Words>2059</Words>
  <Characters>11738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Jhen Bacero</cp:lastModifiedBy>
  <cp:revision>17</cp:revision>
  <dcterms:created xsi:type="dcterms:W3CDTF">2026-04-18T17:35:00Z</dcterms:created>
  <dcterms:modified xsi:type="dcterms:W3CDTF">2026-04-21T02:32:00Z</dcterms:modified>
</cp:coreProperties>
</file>