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697D" w:rsidRDefault="0074416A" w:rsidP="0074416A">
      <w:pPr>
        <w:jc w:val="center"/>
        <w:rPr>
          <w:rFonts w:ascii="Book Antiqua" w:hAnsi="Book Antiqua"/>
          <w:sz w:val="32"/>
          <w:lang w:val="en-US"/>
        </w:rPr>
      </w:pPr>
      <w:r>
        <w:rPr>
          <w:rFonts w:ascii="Book Antiqua" w:hAnsi="Book Antiqua"/>
          <w:sz w:val="32"/>
          <w:lang w:val="en-US"/>
        </w:rPr>
        <w:t>Commentary 1- Extract from the Rule of Saint Benedict</w:t>
      </w:r>
    </w:p>
    <w:p w:rsidR="00B9581C" w:rsidRDefault="00B9581C" w:rsidP="00B9581C">
      <w:pPr>
        <w:pStyle w:val="ListParagraph"/>
        <w:tabs>
          <w:tab w:val="left" w:pos="-1440"/>
          <w:tab w:val="left" w:pos="-720"/>
          <w:tab w:val="left" w:pos="0"/>
        </w:tabs>
        <w:spacing w:line="240" w:lineRule="atLeast"/>
        <w:ind w:left="360" w:hanging="360"/>
        <w:jc w:val="both"/>
      </w:pPr>
      <w:r>
        <w:rPr>
          <w:rFonts w:ascii="Calibri" w:hAnsi="Calibri" w:cs="Calibri"/>
        </w:rPr>
        <w:t>1</w:t>
      </w:r>
      <w:r>
        <w:rPr>
          <w:rFonts w:ascii="Calibri" w:hAnsi="Calibri" w:cs="Calibri"/>
        </w:rPr>
        <w:tab/>
        <w:t>T</w:t>
      </w:r>
      <w:r>
        <w:rPr>
          <w:rFonts w:ascii="Calibri" w:hAnsi="Calibri" w:cs="Calibri"/>
          <w:spacing w:val="-3"/>
        </w:rPr>
        <w:t xml:space="preserve">here are evidently four kinds of monks. The first are the </w:t>
      </w:r>
      <w:proofErr w:type="spellStart"/>
      <w:r>
        <w:rPr>
          <w:rFonts w:ascii="Calibri" w:hAnsi="Calibri" w:cs="Calibri"/>
          <w:spacing w:val="-3"/>
        </w:rPr>
        <w:t>Cenobites</w:t>
      </w:r>
      <w:proofErr w:type="spellEnd"/>
      <w:r>
        <w:rPr>
          <w:rFonts w:ascii="Calibri" w:hAnsi="Calibri" w:cs="Calibri"/>
          <w:spacing w:val="-3"/>
        </w:rPr>
        <w:t>, that is, those who live in monasteries, serving under a Rule and an abbot. The second are the anchorites or hermits, that is those who not in the first fervour of their conversion, but after long probation in a monastery, having learned in association with many brethren how to fight against the devil, go out well armed from the ranks of the community to the solitary combat of the desert. They are able now to live without the help of others, and by their own strength and God’s assistance, to fight against the temptation of mind and body.</w:t>
      </w:r>
    </w:p>
    <w:p w:rsidR="00B9581C" w:rsidRPr="00B9581C" w:rsidRDefault="00B9581C" w:rsidP="00B9581C">
      <w:pPr>
        <w:tabs>
          <w:tab w:val="left" w:pos="-1440"/>
          <w:tab w:val="left" w:pos="-720"/>
          <w:tab w:val="left" w:pos="0"/>
        </w:tabs>
        <w:spacing w:line="240" w:lineRule="atLeast"/>
        <w:ind w:left="720" w:hanging="360"/>
        <w:jc w:val="right"/>
      </w:pPr>
      <w:r>
        <w:rPr>
          <w:rFonts w:ascii="Calibri" w:hAnsi="Calibri" w:cs="Calibri"/>
          <w:spacing w:val="-3"/>
        </w:rPr>
        <w:t>(</w:t>
      </w:r>
      <w:r>
        <w:rPr>
          <w:rFonts w:ascii="Calibri" w:hAnsi="Calibri" w:cs="Calibri"/>
          <w:i/>
          <w:spacing w:val="-3"/>
        </w:rPr>
        <w:t>Rule of St Benedict</w:t>
      </w:r>
      <w:r>
        <w:rPr>
          <w:rFonts w:ascii="Calibri" w:hAnsi="Calibri" w:cs="Calibri"/>
          <w:iCs/>
          <w:spacing w:val="-3"/>
        </w:rPr>
        <w:t>)</w:t>
      </w:r>
    </w:p>
    <w:p w:rsidR="0074416A" w:rsidRDefault="0074416A" w:rsidP="0074416A">
      <w:pPr>
        <w:jc w:val="center"/>
        <w:rPr>
          <w:rFonts w:ascii="Book Antiqua" w:hAnsi="Book Antiqua"/>
          <w:sz w:val="32"/>
          <w:lang w:val="en-US"/>
        </w:rPr>
      </w:pPr>
    </w:p>
    <w:p w:rsidR="00873172" w:rsidRPr="00F51062" w:rsidRDefault="00F51062" w:rsidP="00F51062">
      <w:pPr>
        <w:rPr>
          <w:rFonts w:ascii="Book Antiqua" w:hAnsi="Book Antiqua"/>
          <w:sz w:val="24"/>
          <w:lang w:val="en-US"/>
        </w:rPr>
      </w:pPr>
      <w:r>
        <w:rPr>
          <w:rFonts w:ascii="Book Antiqua" w:hAnsi="Book Antiqua"/>
          <w:sz w:val="24"/>
          <w:lang w:val="en-US"/>
        </w:rPr>
        <w:t>This is an extract from the first chapter of the Rule of Saint Benedict,</w:t>
      </w:r>
      <w:r w:rsidR="00335A0F">
        <w:rPr>
          <w:rStyle w:val="FootnoteReference"/>
          <w:rFonts w:ascii="Book Antiqua" w:hAnsi="Book Antiqua"/>
          <w:sz w:val="24"/>
          <w:lang w:val="en-US"/>
        </w:rPr>
        <w:footnoteReference w:id="1"/>
      </w:r>
      <w:r w:rsidR="0028014B">
        <w:rPr>
          <w:rFonts w:ascii="Book Antiqua" w:hAnsi="Book Antiqua"/>
          <w:sz w:val="24"/>
          <w:lang w:val="en-US"/>
        </w:rPr>
        <w:t xml:space="preserve"> penned by the abbot of t</w:t>
      </w:r>
      <w:r w:rsidR="00AE408A">
        <w:rPr>
          <w:rFonts w:ascii="Book Antiqua" w:hAnsi="Book Antiqua"/>
          <w:sz w:val="24"/>
          <w:lang w:val="en-US"/>
        </w:rPr>
        <w:t xml:space="preserve">he monastery of </w:t>
      </w:r>
      <w:r w:rsidR="00D94CCC">
        <w:rPr>
          <w:rFonts w:ascii="Book Antiqua" w:hAnsi="Book Antiqua"/>
          <w:sz w:val="24"/>
          <w:lang w:val="en-US"/>
        </w:rPr>
        <w:t>Monte Casino</w:t>
      </w:r>
      <w:r w:rsidR="0028014B">
        <w:rPr>
          <w:rFonts w:ascii="Book Antiqua" w:hAnsi="Book Antiqua"/>
          <w:sz w:val="24"/>
          <w:lang w:val="en-US"/>
        </w:rPr>
        <w:t xml:space="preserve"> in the e</w:t>
      </w:r>
      <w:r w:rsidR="00D94CCC">
        <w:rPr>
          <w:rFonts w:ascii="Book Antiqua" w:hAnsi="Book Antiqua"/>
          <w:sz w:val="24"/>
          <w:lang w:val="en-US"/>
        </w:rPr>
        <w:t>arly 6</w:t>
      </w:r>
      <w:r w:rsidR="00D94CCC" w:rsidRPr="00D94CCC">
        <w:rPr>
          <w:rFonts w:ascii="Book Antiqua" w:hAnsi="Book Antiqua"/>
          <w:sz w:val="24"/>
          <w:vertAlign w:val="superscript"/>
          <w:lang w:val="en-US"/>
        </w:rPr>
        <w:t>th</w:t>
      </w:r>
      <w:r w:rsidR="00D94CCC">
        <w:rPr>
          <w:rFonts w:ascii="Book Antiqua" w:hAnsi="Book Antiqua"/>
          <w:sz w:val="24"/>
          <w:lang w:val="en-US"/>
        </w:rPr>
        <w:t xml:space="preserve"> Century</w:t>
      </w:r>
      <w:r w:rsidR="0028014B">
        <w:rPr>
          <w:rFonts w:ascii="Book Antiqua" w:hAnsi="Book Antiqua"/>
          <w:sz w:val="24"/>
          <w:lang w:val="en-US"/>
        </w:rPr>
        <w:t>.</w:t>
      </w:r>
      <w:r w:rsidR="0028014B">
        <w:rPr>
          <w:rStyle w:val="FootnoteReference"/>
          <w:rFonts w:ascii="Book Antiqua" w:hAnsi="Book Antiqua"/>
          <w:sz w:val="24"/>
          <w:lang w:val="en-US"/>
        </w:rPr>
        <w:footnoteReference w:id="2"/>
      </w:r>
      <w:r w:rsidR="009723B3">
        <w:rPr>
          <w:rFonts w:ascii="Book Antiqua" w:hAnsi="Book Antiqua"/>
          <w:sz w:val="24"/>
          <w:lang w:val="en-US"/>
        </w:rPr>
        <w:t xml:space="preserve"> The aforementioned Saint Benedict intended this as a </w:t>
      </w:r>
      <w:r w:rsidR="00D94CCC">
        <w:rPr>
          <w:rFonts w:ascii="Book Antiqua" w:hAnsi="Book Antiqua"/>
          <w:sz w:val="24"/>
          <w:lang w:val="en-US"/>
        </w:rPr>
        <w:t>‘Little rule for beginners’</w:t>
      </w:r>
      <w:r w:rsidR="009723B3">
        <w:rPr>
          <w:rStyle w:val="FootnoteReference"/>
          <w:rFonts w:ascii="Book Antiqua" w:hAnsi="Book Antiqua"/>
          <w:sz w:val="24"/>
          <w:lang w:val="en-US"/>
        </w:rPr>
        <w:footnoteReference w:id="3"/>
      </w:r>
      <w:r w:rsidR="007A781E">
        <w:rPr>
          <w:rFonts w:ascii="Book Antiqua" w:hAnsi="Book Antiqua"/>
          <w:sz w:val="24"/>
          <w:lang w:val="en-US"/>
        </w:rPr>
        <w:t xml:space="preserve"> outlining the routines that a monk should follow throughout the day including services of divine worship as well as periods of manual work.</w:t>
      </w:r>
      <w:r w:rsidR="007A781E">
        <w:rPr>
          <w:rStyle w:val="FootnoteReference"/>
          <w:rFonts w:ascii="Book Antiqua" w:hAnsi="Book Antiqua"/>
          <w:sz w:val="24"/>
          <w:lang w:val="en-US"/>
        </w:rPr>
        <w:footnoteReference w:id="4"/>
      </w:r>
      <w:r w:rsidR="000129E3">
        <w:rPr>
          <w:rFonts w:ascii="Book Antiqua" w:hAnsi="Book Antiqua"/>
          <w:sz w:val="24"/>
          <w:lang w:val="en-US"/>
        </w:rPr>
        <w:t xml:space="preserve"> </w:t>
      </w:r>
      <w:r w:rsidR="00632AE4">
        <w:rPr>
          <w:rFonts w:ascii="Book Antiqua" w:hAnsi="Book Antiqua"/>
          <w:sz w:val="24"/>
          <w:lang w:val="en-US"/>
        </w:rPr>
        <w:t>I</w:t>
      </w:r>
      <w:r>
        <w:rPr>
          <w:rFonts w:ascii="Book Antiqua" w:hAnsi="Book Antiqua"/>
          <w:sz w:val="24"/>
          <w:lang w:val="en-US"/>
        </w:rPr>
        <w:t>n specific, this section was written to explain</w:t>
      </w:r>
      <w:r w:rsidR="003A4C4E">
        <w:rPr>
          <w:rFonts w:ascii="Book Antiqua" w:hAnsi="Book Antiqua"/>
          <w:sz w:val="24"/>
          <w:lang w:val="en-US"/>
        </w:rPr>
        <w:t xml:space="preserve"> the different types of monk.</w:t>
      </w:r>
      <w:r w:rsidR="00632AE4">
        <w:rPr>
          <w:rStyle w:val="FootnoteReference"/>
          <w:rFonts w:ascii="Book Antiqua" w:hAnsi="Book Antiqua"/>
          <w:sz w:val="24"/>
          <w:lang w:val="en-US"/>
        </w:rPr>
        <w:footnoteReference w:id="5"/>
      </w:r>
      <w:r w:rsidR="003A4C4E">
        <w:rPr>
          <w:rFonts w:ascii="Book Antiqua" w:hAnsi="Book Antiqua"/>
          <w:sz w:val="24"/>
          <w:lang w:val="en-US"/>
        </w:rPr>
        <w:t xml:space="preserve"> The extract lists the first two of four:  the cenobites and the anchorites</w:t>
      </w:r>
      <w:r w:rsidR="00873172">
        <w:rPr>
          <w:rFonts w:ascii="Book Antiqua" w:hAnsi="Book Antiqua"/>
          <w:sz w:val="24"/>
          <w:lang w:val="en-US"/>
        </w:rPr>
        <w:t>. Here Benedict makes clear the distinction between the two as cenobites are those who dwell in monastic communities</w:t>
      </w:r>
      <w:r w:rsidR="00406604">
        <w:rPr>
          <w:rFonts w:ascii="Book Antiqua" w:hAnsi="Book Antiqua"/>
          <w:sz w:val="24"/>
          <w:lang w:val="en-US"/>
        </w:rPr>
        <w:t>;</w:t>
      </w:r>
      <w:r w:rsidR="00873172">
        <w:rPr>
          <w:rFonts w:ascii="Book Antiqua" w:hAnsi="Book Antiqua"/>
          <w:sz w:val="24"/>
          <w:lang w:val="en-US"/>
        </w:rPr>
        <w:t xml:space="preserve"> while anchorites take themselves out into the literal, or proverbial, ‘desert’</w:t>
      </w:r>
      <w:r w:rsidR="00406604">
        <w:rPr>
          <w:rFonts w:ascii="Book Antiqua" w:hAnsi="Book Antiqua"/>
          <w:sz w:val="24"/>
          <w:lang w:val="en-US"/>
        </w:rPr>
        <w:t xml:space="preserve">. A point he makes sure </w:t>
      </w:r>
      <w:r w:rsidR="00AE0ABA">
        <w:rPr>
          <w:rFonts w:ascii="Book Antiqua" w:hAnsi="Book Antiqua"/>
          <w:sz w:val="24"/>
          <w:lang w:val="en-US"/>
        </w:rPr>
        <w:t>to stress is that anchorites first need a period of training in a monastery and should not be going out ‘in the fervor of their conversion’</w:t>
      </w:r>
      <w:r w:rsidR="00796722">
        <w:rPr>
          <w:rStyle w:val="FootnoteReference"/>
          <w:rFonts w:ascii="Book Antiqua" w:hAnsi="Book Antiqua"/>
          <w:sz w:val="24"/>
          <w:lang w:val="en-US"/>
        </w:rPr>
        <w:footnoteReference w:id="6"/>
      </w:r>
      <w:r w:rsidR="00AE0ABA">
        <w:rPr>
          <w:rFonts w:ascii="Book Antiqua" w:hAnsi="Book Antiqua"/>
          <w:sz w:val="24"/>
          <w:lang w:val="en-US"/>
        </w:rPr>
        <w:t xml:space="preserve"> as they will not be prepared to face the temptations of the devil alone.</w:t>
      </w:r>
      <w:r w:rsidR="00AE0ABA">
        <w:rPr>
          <w:rStyle w:val="FootnoteReference"/>
          <w:rFonts w:ascii="Book Antiqua" w:hAnsi="Book Antiqua"/>
          <w:sz w:val="24"/>
          <w:lang w:val="en-US"/>
        </w:rPr>
        <w:footnoteReference w:id="7"/>
      </w:r>
      <w:r w:rsidR="002C4440">
        <w:rPr>
          <w:rFonts w:ascii="Book Antiqua" w:hAnsi="Book Antiqua"/>
          <w:sz w:val="24"/>
          <w:lang w:val="en-US"/>
        </w:rPr>
        <w:t xml:space="preserve"> </w:t>
      </w:r>
      <w:r w:rsidR="00F15AB1">
        <w:rPr>
          <w:rFonts w:ascii="Book Antiqua" w:hAnsi="Book Antiqua"/>
          <w:sz w:val="24"/>
          <w:lang w:val="en-US"/>
        </w:rPr>
        <w:t>Benedict further explains that</w:t>
      </w:r>
      <w:r w:rsidR="00730AC1">
        <w:rPr>
          <w:rFonts w:ascii="Book Antiqua" w:hAnsi="Book Antiqua"/>
          <w:sz w:val="24"/>
          <w:lang w:val="en-US"/>
        </w:rPr>
        <w:t xml:space="preserve"> it</w:t>
      </w:r>
      <w:r w:rsidR="00F15AB1">
        <w:rPr>
          <w:rFonts w:ascii="Book Antiqua" w:hAnsi="Book Antiqua"/>
          <w:sz w:val="24"/>
          <w:lang w:val="en-US"/>
        </w:rPr>
        <w:t xml:space="preserve"> living in a community of monks </w:t>
      </w:r>
      <w:r w:rsidR="00730AC1">
        <w:rPr>
          <w:rFonts w:ascii="Book Antiqua" w:hAnsi="Book Antiqua"/>
          <w:sz w:val="24"/>
          <w:lang w:val="en-US"/>
        </w:rPr>
        <w:t xml:space="preserve">which properly equips these anchorites for their solitary life, although he also emphasizes the importance of God’s strength </w:t>
      </w:r>
      <w:r w:rsidR="00335A0F">
        <w:rPr>
          <w:rFonts w:ascii="Book Antiqua" w:hAnsi="Book Antiqua"/>
          <w:sz w:val="24"/>
          <w:lang w:val="en-US"/>
        </w:rPr>
        <w:t>in their lone</w:t>
      </w:r>
      <w:r w:rsidR="00730AC1">
        <w:rPr>
          <w:rFonts w:ascii="Book Antiqua" w:hAnsi="Book Antiqua"/>
          <w:sz w:val="24"/>
          <w:lang w:val="en-US"/>
        </w:rPr>
        <w:t xml:space="preserve"> struggle.</w:t>
      </w:r>
      <w:r w:rsidR="00954433">
        <w:rPr>
          <w:rStyle w:val="FootnoteReference"/>
          <w:rFonts w:ascii="Book Antiqua" w:hAnsi="Book Antiqua"/>
          <w:sz w:val="24"/>
          <w:lang w:val="en-US"/>
        </w:rPr>
        <w:footnoteReference w:id="8"/>
      </w:r>
      <w:r w:rsidR="000129E3">
        <w:rPr>
          <w:rFonts w:ascii="Book Antiqua" w:hAnsi="Book Antiqua"/>
          <w:sz w:val="24"/>
          <w:lang w:val="en-US"/>
        </w:rPr>
        <w:t xml:space="preserve">  Through his description of these types of monk, Saint Benedict does suggest that</w:t>
      </w:r>
      <w:r w:rsidR="002D0739">
        <w:rPr>
          <w:rFonts w:ascii="Book Antiqua" w:hAnsi="Book Antiqua"/>
          <w:sz w:val="24"/>
          <w:lang w:val="en-US"/>
        </w:rPr>
        <w:t xml:space="preserve"> he believes</w:t>
      </w:r>
      <w:r w:rsidR="000129E3">
        <w:rPr>
          <w:rFonts w:ascii="Book Antiqua" w:hAnsi="Book Antiqua"/>
          <w:sz w:val="24"/>
          <w:lang w:val="en-US"/>
        </w:rPr>
        <w:t xml:space="preserve"> the anchorite is</w:t>
      </w:r>
      <w:r w:rsidR="002D0739">
        <w:rPr>
          <w:rFonts w:ascii="Book Antiqua" w:hAnsi="Book Antiqua"/>
          <w:sz w:val="24"/>
          <w:lang w:val="en-US"/>
        </w:rPr>
        <w:t xml:space="preserve"> a greater evolution</w:t>
      </w:r>
      <w:r w:rsidR="000129E3">
        <w:rPr>
          <w:rFonts w:ascii="Book Antiqua" w:hAnsi="Book Antiqua"/>
          <w:sz w:val="24"/>
          <w:lang w:val="en-US"/>
        </w:rPr>
        <w:t xml:space="preserve"> of monastic living. This is implied partly by life</w:t>
      </w:r>
      <w:r w:rsidR="002D0739">
        <w:rPr>
          <w:rFonts w:ascii="Book Antiqua" w:hAnsi="Book Antiqua"/>
          <w:sz w:val="24"/>
          <w:lang w:val="en-US"/>
        </w:rPr>
        <w:t xml:space="preserve"> in community being considered </w:t>
      </w:r>
      <w:r w:rsidR="002D0739">
        <w:rPr>
          <w:rFonts w:ascii="Book Antiqua" w:hAnsi="Book Antiqua"/>
          <w:sz w:val="24"/>
          <w:lang w:val="en-US"/>
        </w:rPr>
        <w:lastRenderedPageBreak/>
        <w:t>‘probation’</w:t>
      </w:r>
      <w:r w:rsidR="000129E3">
        <w:rPr>
          <w:rStyle w:val="FootnoteReference"/>
          <w:rFonts w:ascii="Book Antiqua" w:hAnsi="Book Antiqua"/>
          <w:sz w:val="24"/>
          <w:lang w:val="en-US"/>
        </w:rPr>
        <w:footnoteReference w:id="9"/>
      </w:r>
      <w:r w:rsidR="002D0739">
        <w:rPr>
          <w:rFonts w:ascii="Book Antiqua" w:hAnsi="Book Antiqua"/>
          <w:sz w:val="24"/>
          <w:lang w:val="en-US"/>
        </w:rPr>
        <w:t xml:space="preserve"> as well as </w:t>
      </w:r>
      <w:r w:rsidR="00933CA6">
        <w:rPr>
          <w:rFonts w:ascii="Book Antiqua" w:hAnsi="Book Antiqua"/>
          <w:sz w:val="24"/>
          <w:lang w:val="en-US"/>
        </w:rPr>
        <w:t>his observation of the cenobite serving under a ‘rule and an abbot’.</w:t>
      </w:r>
      <w:r w:rsidR="00933CA6">
        <w:rPr>
          <w:rStyle w:val="FootnoteReference"/>
          <w:rFonts w:ascii="Book Antiqua" w:hAnsi="Book Antiqua"/>
          <w:sz w:val="24"/>
          <w:lang w:val="en-US"/>
        </w:rPr>
        <w:footnoteReference w:id="10"/>
      </w:r>
      <w:r w:rsidR="00933CA6">
        <w:rPr>
          <w:rFonts w:ascii="Book Antiqua" w:hAnsi="Book Antiqua"/>
          <w:sz w:val="24"/>
          <w:lang w:val="en-US"/>
        </w:rPr>
        <w:t xml:space="preserve"> This comment suggests that anchorites are prepared enough that they do not need the strictures of a rule, enforced by a figure of authority, but will be able to maintain their discipline. By the same token, this suggests that Saint Benedict felt that monasteries needed an established rule whose tenets were maintained by a leader. Again this could be an element of the preparation of a monk for the hermit’s life or could demonstrate Benedict drawing upon his own experiences as an abbot. His belief in a need for a solid Rule does lend credence to the idea that some monks in his care might be succumbing to temptation or struggling in their fight against the Devil</w:t>
      </w:r>
      <w:r w:rsidR="0051407A">
        <w:rPr>
          <w:rFonts w:ascii="Book Antiqua" w:hAnsi="Book Antiqua"/>
          <w:sz w:val="24"/>
          <w:lang w:val="en-US"/>
        </w:rPr>
        <w:t xml:space="preserve"> without such an aid</w:t>
      </w:r>
      <w:r w:rsidR="00933CA6">
        <w:rPr>
          <w:rFonts w:ascii="Book Antiqua" w:hAnsi="Book Antiqua"/>
          <w:sz w:val="24"/>
          <w:lang w:val="en-US"/>
        </w:rPr>
        <w:t>.</w:t>
      </w:r>
      <w:r w:rsidR="00933CA6">
        <w:rPr>
          <w:rStyle w:val="FootnoteReference"/>
          <w:rFonts w:ascii="Book Antiqua" w:hAnsi="Book Antiqua"/>
          <w:sz w:val="24"/>
          <w:lang w:val="en-US"/>
        </w:rPr>
        <w:footnoteReference w:id="11"/>
      </w:r>
    </w:p>
    <w:p w:rsidR="00801547" w:rsidRPr="00BE54E3" w:rsidRDefault="00BE54E3" w:rsidP="00BE54E3">
      <w:pPr>
        <w:rPr>
          <w:rFonts w:ascii="Book Antiqua" w:hAnsi="Book Antiqua"/>
          <w:sz w:val="24"/>
          <w:lang w:val="en-US"/>
        </w:rPr>
      </w:pPr>
      <w:r>
        <w:rPr>
          <w:rFonts w:ascii="Book Antiqua" w:hAnsi="Book Antiqua"/>
          <w:sz w:val="24"/>
          <w:lang w:val="en-US"/>
        </w:rPr>
        <w:t xml:space="preserve">It is probable that the intended </w:t>
      </w:r>
      <w:r w:rsidR="007F41F3">
        <w:rPr>
          <w:rFonts w:ascii="Book Antiqua" w:hAnsi="Book Antiqua"/>
          <w:sz w:val="24"/>
          <w:lang w:val="en-US"/>
        </w:rPr>
        <w:t>audience of this text were those who wished to partake in the monastic way of life</w:t>
      </w:r>
      <w:r w:rsidR="006E7DC1">
        <w:rPr>
          <w:rFonts w:ascii="Book Antiqua" w:hAnsi="Book Antiqua"/>
          <w:sz w:val="24"/>
          <w:lang w:val="en-US"/>
        </w:rPr>
        <w:t xml:space="preserve"> as well as those who had already made their vows to a monastic order.</w:t>
      </w:r>
      <w:r w:rsidR="00074777">
        <w:rPr>
          <w:rFonts w:ascii="Book Antiqua" w:hAnsi="Book Antiqua"/>
          <w:sz w:val="24"/>
          <w:lang w:val="en-US"/>
        </w:rPr>
        <w:t xml:space="preserve"> The former is implied by the text itself as the extract serves as an explanation of which types of monks exist and why communal monasticism is the best choice.</w:t>
      </w:r>
      <w:r w:rsidR="00074777">
        <w:rPr>
          <w:rStyle w:val="FootnoteReference"/>
          <w:rFonts w:ascii="Book Antiqua" w:hAnsi="Book Antiqua"/>
          <w:sz w:val="24"/>
          <w:lang w:val="en-US"/>
        </w:rPr>
        <w:footnoteReference w:id="12"/>
      </w:r>
      <w:r w:rsidR="00651EA8">
        <w:rPr>
          <w:rFonts w:ascii="Book Antiqua" w:hAnsi="Book Antiqua"/>
          <w:sz w:val="24"/>
          <w:lang w:val="en-US"/>
        </w:rPr>
        <w:t xml:space="preserve"> The latter by the larger document, as it lists the dates on which this section should be read out to the brothers in a monastery.</w:t>
      </w:r>
      <w:r w:rsidR="00651EA8">
        <w:rPr>
          <w:rStyle w:val="FootnoteReference"/>
          <w:rFonts w:ascii="Book Antiqua" w:hAnsi="Book Antiqua"/>
          <w:sz w:val="24"/>
          <w:lang w:val="en-US"/>
        </w:rPr>
        <w:footnoteReference w:id="13"/>
      </w:r>
      <w:r w:rsidR="00B8476E">
        <w:rPr>
          <w:rFonts w:ascii="Book Antiqua" w:hAnsi="Book Antiqua"/>
          <w:sz w:val="24"/>
          <w:lang w:val="en-US"/>
        </w:rPr>
        <w:t xml:space="preserve"> In the case of Chapter 1: 8</w:t>
      </w:r>
      <w:r w:rsidR="00B8476E" w:rsidRPr="00B8476E">
        <w:rPr>
          <w:rFonts w:ascii="Book Antiqua" w:hAnsi="Book Antiqua"/>
          <w:sz w:val="24"/>
          <w:vertAlign w:val="superscript"/>
          <w:lang w:val="en-US"/>
        </w:rPr>
        <w:t>th</w:t>
      </w:r>
      <w:r w:rsidR="00B8476E">
        <w:rPr>
          <w:rFonts w:ascii="Book Antiqua" w:hAnsi="Book Antiqua"/>
          <w:sz w:val="24"/>
          <w:lang w:val="en-US"/>
        </w:rPr>
        <w:t xml:space="preserve"> January, 9</w:t>
      </w:r>
      <w:r w:rsidR="00B8476E" w:rsidRPr="00B8476E">
        <w:rPr>
          <w:rFonts w:ascii="Book Antiqua" w:hAnsi="Book Antiqua"/>
          <w:sz w:val="24"/>
          <w:vertAlign w:val="superscript"/>
          <w:lang w:val="en-US"/>
        </w:rPr>
        <w:t>th</w:t>
      </w:r>
      <w:r w:rsidR="00B8476E">
        <w:rPr>
          <w:rFonts w:ascii="Book Antiqua" w:hAnsi="Book Antiqua"/>
          <w:sz w:val="24"/>
          <w:lang w:val="en-US"/>
        </w:rPr>
        <w:t xml:space="preserve"> May and 8</w:t>
      </w:r>
      <w:r w:rsidR="00B8476E" w:rsidRPr="00B8476E">
        <w:rPr>
          <w:rFonts w:ascii="Book Antiqua" w:hAnsi="Book Antiqua"/>
          <w:sz w:val="24"/>
          <w:vertAlign w:val="superscript"/>
          <w:lang w:val="en-US"/>
        </w:rPr>
        <w:t>th</w:t>
      </w:r>
      <w:r w:rsidR="00B8476E">
        <w:rPr>
          <w:rFonts w:ascii="Book Antiqua" w:hAnsi="Book Antiqua"/>
          <w:sz w:val="24"/>
          <w:lang w:val="en-US"/>
        </w:rPr>
        <w:t xml:space="preserve"> September.</w:t>
      </w:r>
      <w:r w:rsidR="00B8476E">
        <w:rPr>
          <w:rStyle w:val="FootnoteReference"/>
          <w:rFonts w:ascii="Book Antiqua" w:hAnsi="Book Antiqua"/>
          <w:sz w:val="24"/>
          <w:lang w:val="en-US"/>
        </w:rPr>
        <w:footnoteReference w:id="14"/>
      </w:r>
      <w:r w:rsidR="0034535F">
        <w:rPr>
          <w:rFonts w:ascii="Book Antiqua" w:hAnsi="Book Antiqua"/>
          <w:sz w:val="24"/>
          <w:lang w:val="en-US"/>
        </w:rPr>
        <w:t xml:space="preserve"> </w:t>
      </w:r>
    </w:p>
    <w:p w:rsidR="0074416A" w:rsidRDefault="00796722" w:rsidP="0034535F">
      <w:pPr>
        <w:rPr>
          <w:rFonts w:ascii="Book Antiqua" w:hAnsi="Book Antiqua"/>
          <w:sz w:val="24"/>
          <w:lang w:val="en-US"/>
        </w:rPr>
      </w:pPr>
      <w:r>
        <w:rPr>
          <w:rFonts w:ascii="Book Antiqua" w:hAnsi="Book Antiqua"/>
          <w:sz w:val="24"/>
          <w:lang w:val="en-US"/>
        </w:rPr>
        <w:t>The true significance of t</w:t>
      </w:r>
      <w:r w:rsidR="0034535F">
        <w:rPr>
          <w:rFonts w:ascii="Book Antiqua" w:hAnsi="Book Antiqua"/>
          <w:sz w:val="24"/>
          <w:lang w:val="en-US"/>
        </w:rPr>
        <w:t>he Rule of Saint Benedict is demonstrated by</w:t>
      </w:r>
      <w:r>
        <w:rPr>
          <w:rFonts w:ascii="Book Antiqua" w:hAnsi="Book Antiqua"/>
          <w:sz w:val="24"/>
          <w:lang w:val="en-US"/>
        </w:rPr>
        <w:t xml:space="preserve"> the number of monastic orders who employed it as the basis for their way of life. Mo</w:t>
      </w:r>
      <w:r w:rsidR="004C6176">
        <w:rPr>
          <w:rFonts w:ascii="Book Antiqua" w:hAnsi="Book Antiqua"/>
          <w:sz w:val="24"/>
          <w:lang w:val="en-US"/>
        </w:rPr>
        <w:t>st notable were the Benedictine order, spreading the Rule from Monte Casino both before and after Benedict’s death;</w:t>
      </w:r>
      <w:r w:rsidR="00801547">
        <w:rPr>
          <w:rStyle w:val="FootnoteReference"/>
          <w:rFonts w:ascii="Book Antiqua" w:hAnsi="Book Antiqua"/>
          <w:sz w:val="24"/>
          <w:lang w:val="en-US"/>
        </w:rPr>
        <w:footnoteReference w:id="15"/>
      </w:r>
      <w:r w:rsidR="004C6176">
        <w:rPr>
          <w:rFonts w:ascii="Book Antiqua" w:hAnsi="Book Antiqua"/>
          <w:sz w:val="24"/>
          <w:lang w:val="en-US"/>
        </w:rPr>
        <w:t xml:space="preserve"> the Cluniac, led by William of </w:t>
      </w:r>
      <w:proofErr w:type="spellStart"/>
      <w:r w:rsidR="004C6176">
        <w:rPr>
          <w:rFonts w:ascii="Book Antiqua" w:hAnsi="Book Antiqua"/>
          <w:sz w:val="24"/>
          <w:lang w:val="en-US"/>
        </w:rPr>
        <w:t>Aquitane</w:t>
      </w:r>
      <w:proofErr w:type="spellEnd"/>
      <w:r w:rsidR="004C6176">
        <w:rPr>
          <w:rFonts w:ascii="Book Antiqua" w:hAnsi="Book Antiqua"/>
          <w:sz w:val="24"/>
          <w:lang w:val="en-US"/>
        </w:rPr>
        <w:t xml:space="preserve"> to a reformed understanding of the Rule in 910;</w:t>
      </w:r>
      <w:r w:rsidR="004C6176">
        <w:rPr>
          <w:rStyle w:val="FootnoteReference"/>
          <w:rFonts w:ascii="Book Antiqua" w:hAnsi="Book Antiqua"/>
          <w:sz w:val="24"/>
          <w:lang w:val="en-US"/>
        </w:rPr>
        <w:footnoteReference w:id="16"/>
      </w:r>
      <w:r w:rsidR="004C6176">
        <w:rPr>
          <w:rFonts w:ascii="Book Antiqua" w:hAnsi="Book Antiqua"/>
          <w:sz w:val="24"/>
          <w:lang w:val="en-US"/>
        </w:rPr>
        <w:t xml:space="preserve"> and the Cistercians, retreating to the wilderness of </w:t>
      </w:r>
      <w:proofErr w:type="spellStart"/>
      <w:r w:rsidR="004C6176">
        <w:rPr>
          <w:rFonts w:ascii="Book Antiqua" w:hAnsi="Book Antiqua"/>
          <w:sz w:val="24"/>
          <w:lang w:val="en-US"/>
        </w:rPr>
        <w:t>Citeaux</w:t>
      </w:r>
      <w:proofErr w:type="spellEnd"/>
      <w:r w:rsidR="004C6176">
        <w:rPr>
          <w:rFonts w:ascii="Book Antiqua" w:hAnsi="Book Antiqua"/>
          <w:sz w:val="24"/>
          <w:lang w:val="en-US"/>
        </w:rPr>
        <w:t xml:space="preserve"> in 1098.</w:t>
      </w:r>
      <w:r w:rsidR="004C6176">
        <w:rPr>
          <w:rStyle w:val="FootnoteReference"/>
          <w:rFonts w:ascii="Book Antiqua" w:hAnsi="Book Antiqua"/>
          <w:sz w:val="24"/>
          <w:lang w:val="en-US"/>
        </w:rPr>
        <w:footnoteReference w:id="17"/>
      </w:r>
      <w:r>
        <w:rPr>
          <w:rFonts w:ascii="Book Antiqua" w:hAnsi="Book Antiqua"/>
          <w:sz w:val="24"/>
          <w:lang w:val="en-US"/>
        </w:rPr>
        <w:t xml:space="preserve"> </w:t>
      </w:r>
      <w:r w:rsidR="005E0E25">
        <w:rPr>
          <w:rFonts w:ascii="Book Antiqua" w:hAnsi="Book Antiqua"/>
          <w:sz w:val="24"/>
          <w:lang w:val="en-US"/>
        </w:rPr>
        <w:t xml:space="preserve">However, there were many other, less successful, monastic orders </w:t>
      </w:r>
      <w:r w:rsidR="007769A0">
        <w:rPr>
          <w:rFonts w:ascii="Book Antiqua" w:hAnsi="Book Antiqua"/>
          <w:sz w:val="24"/>
          <w:lang w:val="en-US"/>
        </w:rPr>
        <w:t>that</w:t>
      </w:r>
      <w:r w:rsidR="005E0E25">
        <w:rPr>
          <w:rFonts w:ascii="Book Antiqua" w:hAnsi="Book Antiqua"/>
          <w:sz w:val="24"/>
          <w:lang w:val="en-US"/>
        </w:rPr>
        <w:t xml:space="preserve"> followed the Rule of Saint Benedict. </w:t>
      </w:r>
      <w:r w:rsidR="007769A0">
        <w:rPr>
          <w:rFonts w:ascii="Book Antiqua" w:hAnsi="Book Antiqua"/>
          <w:sz w:val="24"/>
          <w:lang w:val="en-US"/>
        </w:rPr>
        <w:t xml:space="preserve">Some examples of these orders are the </w:t>
      </w:r>
      <w:proofErr w:type="spellStart"/>
      <w:r w:rsidR="007769A0">
        <w:rPr>
          <w:rFonts w:ascii="Book Antiqua" w:hAnsi="Book Antiqua"/>
          <w:sz w:val="24"/>
          <w:lang w:val="en-US"/>
        </w:rPr>
        <w:t>Camaldolese</w:t>
      </w:r>
      <w:proofErr w:type="spellEnd"/>
      <w:r>
        <w:rPr>
          <w:rFonts w:ascii="Book Antiqua" w:hAnsi="Book Antiqua"/>
          <w:sz w:val="24"/>
          <w:lang w:val="en-US"/>
        </w:rPr>
        <w:t>,</w:t>
      </w:r>
      <w:r w:rsidR="007769A0">
        <w:rPr>
          <w:rFonts w:ascii="Book Antiqua" w:hAnsi="Book Antiqua"/>
          <w:sz w:val="24"/>
          <w:lang w:val="en-US"/>
        </w:rPr>
        <w:t xml:space="preserve"> founded in 1012 in Italy;</w:t>
      </w:r>
      <w:r w:rsidR="00FC2A11">
        <w:rPr>
          <w:rStyle w:val="FootnoteReference"/>
          <w:rFonts w:ascii="Book Antiqua" w:hAnsi="Book Antiqua"/>
          <w:sz w:val="24"/>
          <w:lang w:val="en-US"/>
        </w:rPr>
        <w:footnoteReference w:id="18"/>
      </w:r>
      <w:r w:rsidR="00FC2A11">
        <w:rPr>
          <w:rFonts w:ascii="Book Antiqua" w:hAnsi="Book Antiqua"/>
          <w:sz w:val="24"/>
          <w:lang w:val="en-US"/>
        </w:rPr>
        <w:t xml:space="preserve"> the</w:t>
      </w:r>
      <w:r w:rsidR="004761EF">
        <w:rPr>
          <w:rFonts w:ascii="Book Antiqua" w:hAnsi="Book Antiqua"/>
          <w:sz w:val="24"/>
          <w:lang w:val="en-US"/>
        </w:rPr>
        <w:t xml:space="preserve"> </w:t>
      </w:r>
      <w:proofErr w:type="spellStart"/>
      <w:r w:rsidR="00584562">
        <w:rPr>
          <w:rFonts w:ascii="Book Antiqua" w:hAnsi="Book Antiqua"/>
          <w:sz w:val="24"/>
          <w:lang w:val="en-US"/>
        </w:rPr>
        <w:t>Savigniac</w:t>
      </w:r>
      <w:r w:rsidR="004C6176">
        <w:rPr>
          <w:rFonts w:ascii="Book Antiqua" w:hAnsi="Book Antiqua"/>
          <w:sz w:val="24"/>
          <w:lang w:val="en-US"/>
        </w:rPr>
        <w:t>s</w:t>
      </w:r>
      <w:proofErr w:type="spellEnd"/>
      <w:r w:rsidR="004761EF">
        <w:rPr>
          <w:rFonts w:ascii="Book Antiqua" w:hAnsi="Book Antiqua"/>
          <w:sz w:val="24"/>
          <w:lang w:val="en-US"/>
        </w:rPr>
        <w:t>,</w:t>
      </w:r>
      <w:r w:rsidR="004761EF">
        <w:rPr>
          <w:rFonts w:ascii="Book Antiqua" w:hAnsi="Book Antiqua"/>
          <w:sz w:val="24"/>
          <w:lang w:val="en-US"/>
        </w:rPr>
        <w:t xml:space="preserve"> formed around a hermit named </w:t>
      </w:r>
      <w:proofErr w:type="spellStart"/>
      <w:r w:rsidR="004761EF">
        <w:rPr>
          <w:rFonts w:ascii="Book Antiqua" w:hAnsi="Book Antiqua"/>
          <w:sz w:val="24"/>
          <w:lang w:val="en-US"/>
        </w:rPr>
        <w:lastRenderedPageBreak/>
        <w:t>Vitalis</w:t>
      </w:r>
      <w:proofErr w:type="spellEnd"/>
      <w:r w:rsidR="004761EF">
        <w:rPr>
          <w:rFonts w:ascii="Book Antiqua" w:hAnsi="Book Antiqua"/>
          <w:sz w:val="24"/>
          <w:lang w:val="en-US"/>
        </w:rPr>
        <w:t xml:space="preserve"> of </w:t>
      </w:r>
      <w:proofErr w:type="spellStart"/>
      <w:r w:rsidR="004761EF">
        <w:rPr>
          <w:rFonts w:ascii="Book Antiqua" w:hAnsi="Book Antiqua"/>
          <w:sz w:val="24"/>
          <w:lang w:val="en-US"/>
        </w:rPr>
        <w:t>Mortain</w:t>
      </w:r>
      <w:proofErr w:type="spellEnd"/>
      <w:r w:rsidR="004761EF">
        <w:rPr>
          <w:rFonts w:ascii="Book Antiqua" w:hAnsi="Book Antiqua"/>
          <w:sz w:val="24"/>
          <w:lang w:val="en-US"/>
        </w:rPr>
        <w:t xml:space="preserve"> who gather</w:t>
      </w:r>
      <w:r w:rsidR="00584562">
        <w:rPr>
          <w:rFonts w:ascii="Book Antiqua" w:hAnsi="Book Antiqua"/>
          <w:sz w:val="24"/>
          <w:lang w:val="en-US"/>
        </w:rPr>
        <w:t>ed followers around 1089 and had their dwelling</w:t>
      </w:r>
      <w:r w:rsidR="004761EF">
        <w:rPr>
          <w:rFonts w:ascii="Book Antiqua" w:hAnsi="Book Antiqua"/>
          <w:sz w:val="24"/>
          <w:lang w:val="en-US"/>
        </w:rPr>
        <w:t xml:space="preserve"> confirmed as an abbey in 1112;</w:t>
      </w:r>
      <w:r w:rsidR="00584562">
        <w:rPr>
          <w:rStyle w:val="FootnoteReference"/>
          <w:rFonts w:ascii="Book Antiqua" w:hAnsi="Book Antiqua"/>
          <w:sz w:val="24"/>
          <w:lang w:val="en-US"/>
        </w:rPr>
        <w:footnoteReference w:id="19"/>
      </w:r>
      <w:r w:rsidR="004761EF">
        <w:rPr>
          <w:rFonts w:ascii="Book Antiqua" w:hAnsi="Book Antiqua"/>
          <w:sz w:val="24"/>
          <w:lang w:val="en-US"/>
        </w:rPr>
        <w:t xml:space="preserve"> </w:t>
      </w:r>
      <w:r w:rsidR="00FC2A11">
        <w:rPr>
          <w:rFonts w:ascii="Book Antiqua" w:hAnsi="Book Antiqua"/>
          <w:sz w:val="24"/>
          <w:lang w:val="en-US"/>
        </w:rPr>
        <w:t xml:space="preserve">the </w:t>
      </w:r>
      <w:proofErr w:type="spellStart"/>
      <w:r w:rsidR="004761EF">
        <w:rPr>
          <w:rFonts w:ascii="Book Antiqua" w:hAnsi="Book Antiqua"/>
          <w:sz w:val="24"/>
          <w:lang w:val="en-US"/>
        </w:rPr>
        <w:t>Tiron</w:t>
      </w:r>
      <w:r w:rsidR="00FC2A11">
        <w:rPr>
          <w:rFonts w:ascii="Book Antiqua" w:hAnsi="Book Antiqua"/>
          <w:sz w:val="24"/>
          <w:lang w:val="en-US"/>
        </w:rPr>
        <w:t>esian</w:t>
      </w:r>
      <w:proofErr w:type="spellEnd"/>
      <w:r w:rsidR="004761EF">
        <w:rPr>
          <w:rFonts w:ascii="Book Antiqua" w:hAnsi="Book Antiqua"/>
          <w:sz w:val="24"/>
          <w:lang w:val="en-US"/>
        </w:rPr>
        <w:t>,</w:t>
      </w:r>
      <w:r w:rsidR="00FC2A11">
        <w:rPr>
          <w:rFonts w:ascii="Book Antiqua" w:hAnsi="Book Antiqua"/>
          <w:sz w:val="24"/>
          <w:lang w:val="en-US"/>
        </w:rPr>
        <w:t xml:space="preserve"> also collecting around a hermit, Bernard of </w:t>
      </w:r>
      <w:proofErr w:type="spellStart"/>
      <w:r w:rsidR="00FC2A11">
        <w:rPr>
          <w:rFonts w:ascii="Book Antiqua" w:hAnsi="Book Antiqua"/>
          <w:sz w:val="24"/>
          <w:lang w:val="en-US"/>
        </w:rPr>
        <w:t>Tiron</w:t>
      </w:r>
      <w:proofErr w:type="spellEnd"/>
      <w:r w:rsidR="00FC2A11">
        <w:rPr>
          <w:rFonts w:ascii="Book Antiqua" w:hAnsi="Book Antiqua"/>
          <w:sz w:val="24"/>
          <w:lang w:val="en-US"/>
        </w:rPr>
        <w:t>, and gaining recognition in 1109;</w:t>
      </w:r>
      <w:r w:rsidR="00FC2A11">
        <w:rPr>
          <w:rStyle w:val="FootnoteReference"/>
          <w:rFonts w:ascii="Book Antiqua" w:hAnsi="Book Antiqua"/>
          <w:sz w:val="24"/>
          <w:lang w:val="en-US"/>
        </w:rPr>
        <w:footnoteReference w:id="20"/>
      </w:r>
      <w:r w:rsidR="004761EF">
        <w:rPr>
          <w:rFonts w:ascii="Book Antiqua" w:hAnsi="Book Antiqua"/>
          <w:sz w:val="24"/>
          <w:lang w:val="en-US"/>
        </w:rPr>
        <w:t xml:space="preserve"> </w:t>
      </w:r>
      <w:r w:rsidR="00FC2A11">
        <w:rPr>
          <w:rFonts w:ascii="Book Antiqua" w:hAnsi="Book Antiqua"/>
          <w:sz w:val="24"/>
          <w:lang w:val="en-US"/>
        </w:rPr>
        <w:t>the Carthusian</w:t>
      </w:r>
      <w:r w:rsidR="004C6176">
        <w:rPr>
          <w:rFonts w:ascii="Book Antiqua" w:hAnsi="Book Antiqua"/>
          <w:sz w:val="24"/>
          <w:lang w:val="en-US"/>
        </w:rPr>
        <w:t>s</w:t>
      </w:r>
      <w:r w:rsidR="00FC2A11">
        <w:rPr>
          <w:rFonts w:ascii="Book Antiqua" w:hAnsi="Book Antiqua"/>
          <w:sz w:val="24"/>
          <w:lang w:val="en-US"/>
        </w:rPr>
        <w:t xml:space="preserve">, following </w:t>
      </w:r>
      <w:r w:rsidR="00BF2C45">
        <w:rPr>
          <w:rFonts w:ascii="Book Antiqua" w:hAnsi="Book Antiqua"/>
          <w:sz w:val="24"/>
          <w:lang w:val="en-US"/>
        </w:rPr>
        <w:t>Saint</w:t>
      </w:r>
      <w:r w:rsidR="00FC2A11">
        <w:rPr>
          <w:rFonts w:ascii="Book Antiqua" w:hAnsi="Book Antiqua"/>
          <w:sz w:val="24"/>
          <w:lang w:val="en-US"/>
        </w:rPr>
        <w:t xml:space="preserve"> Bruno to form the group hermitage of </w:t>
      </w:r>
      <w:r w:rsidR="004761EF">
        <w:rPr>
          <w:rFonts w:ascii="Book Antiqua" w:hAnsi="Book Antiqua"/>
          <w:sz w:val="24"/>
          <w:lang w:val="en-US"/>
        </w:rPr>
        <w:t>La Grande Chartreuse</w:t>
      </w:r>
      <w:r w:rsidR="00FC2A11">
        <w:rPr>
          <w:rFonts w:ascii="Book Antiqua" w:hAnsi="Book Antiqua"/>
          <w:sz w:val="24"/>
          <w:lang w:val="en-US"/>
        </w:rPr>
        <w:t xml:space="preserve"> in 1084</w:t>
      </w:r>
      <w:r w:rsidR="005E7783">
        <w:rPr>
          <w:rFonts w:ascii="Book Antiqua" w:hAnsi="Book Antiqua"/>
          <w:sz w:val="24"/>
          <w:lang w:val="en-US"/>
        </w:rPr>
        <w:t>.</w:t>
      </w:r>
      <w:r w:rsidR="00FC2A11">
        <w:rPr>
          <w:rStyle w:val="FootnoteReference"/>
          <w:rFonts w:ascii="Book Antiqua" w:hAnsi="Book Antiqua"/>
          <w:sz w:val="24"/>
          <w:lang w:val="en-US"/>
        </w:rPr>
        <w:footnoteReference w:id="21"/>
      </w:r>
      <w:r w:rsidR="00FC2A11">
        <w:rPr>
          <w:rFonts w:ascii="Book Antiqua" w:hAnsi="Book Antiqua"/>
          <w:sz w:val="24"/>
          <w:lang w:val="en-US"/>
        </w:rPr>
        <w:t xml:space="preserve"> </w:t>
      </w:r>
      <w:r w:rsidR="005E7783">
        <w:rPr>
          <w:rFonts w:ascii="Book Antiqua" w:hAnsi="Book Antiqua"/>
          <w:sz w:val="24"/>
          <w:lang w:val="en-US"/>
        </w:rPr>
        <w:t>The Rule</w:t>
      </w:r>
      <w:r w:rsidR="0034535F">
        <w:rPr>
          <w:rFonts w:ascii="Book Antiqua" w:hAnsi="Book Antiqua"/>
          <w:sz w:val="24"/>
          <w:lang w:val="en-US"/>
        </w:rPr>
        <w:t xml:space="preserve"> of Saint Benedict was also adhered to</w:t>
      </w:r>
      <w:r w:rsidR="005E7783">
        <w:rPr>
          <w:rFonts w:ascii="Book Antiqua" w:hAnsi="Book Antiqua"/>
          <w:sz w:val="24"/>
          <w:lang w:val="en-US"/>
        </w:rPr>
        <w:t xml:space="preserve"> by independent monasteries like the</w:t>
      </w:r>
      <w:r w:rsidR="004761EF">
        <w:rPr>
          <w:rFonts w:ascii="Book Antiqua" w:hAnsi="Book Antiqua"/>
          <w:sz w:val="24"/>
          <w:lang w:val="en-US"/>
        </w:rPr>
        <w:t xml:space="preserve"> 11</w:t>
      </w:r>
      <w:r w:rsidR="004761EF" w:rsidRPr="004761EF">
        <w:rPr>
          <w:rFonts w:ascii="Book Antiqua" w:hAnsi="Book Antiqua"/>
          <w:sz w:val="24"/>
          <w:vertAlign w:val="superscript"/>
          <w:lang w:val="en-US"/>
        </w:rPr>
        <w:t>th</w:t>
      </w:r>
      <w:r w:rsidR="004761EF">
        <w:rPr>
          <w:rFonts w:ascii="Book Antiqua" w:hAnsi="Book Antiqua"/>
          <w:sz w:val="24"/>
          <w:lang w:val="en-US"/>
        </w:rPr>
        <w:t xml:space="preserve"> Century abbey at </w:t>
      </w:r>
      <w:proofErr w:type="spellStart"/>
      <w:r w:rsidR="004761EF">
        <w:rPr>
          <w:rFonts w:ascii="Book Antiqua" w:hAnsi="Book Antiqua"/>
          <w:sz w:val="24"/>
          <w:lang w:val="en-US"/>
        </w:rPr>
        <w:t>Vallombrosa</w:t>
      </w:r>
      <w:proofErr w:type="spellEnd"/>
      <w:r w:rsidR="005E7783">
        <w:rPr>
          <w:rFonts w:ascii="Book Antiqua" w:hAnsi="Book Antiqua"/>
          <w:sz w:val="24"/>
          <w:lang w:val="en-US"/>
        </w:rPr>
        <w:t>,</w:t>
      </w:r>
      <w:r w:rsidR="004761EF">
        <w:rPr>
          <w:rFonts w:ascii="Book Antiqua" w:hAnsi="Book Antiqua"/>
          <w:sz w:val="24"/>
          <w:lang w:val="en-US"/>
        </w:rPr>
        <w:t xml:space="preserve"> est</w:t>
      </w:r>
      <w:r w:rsidR="00BF2C45">
        <w:rPr>
          <w:rFonts w:ascii="Book Antiqua" w:hAnsi="Book Antiqua"/>
          <w:sz w:val="24"/>
          <w:lang w:val="en-US"/>
        </w:rPr>
        <w:t xml:space="preserve">ablished by Saint </w:t>
      </w:r>
      <w:r w:rsidR="004761EF">
        <w:rPr>
          <w:rFonts w:ascii="Book Antiqua" w:hAnsi="Book Antiqua"/>
          <w:sz w:val="24"/>
          <w:lang w:val="en-US"/>
        </w:rPr>
        <w:t xml:space="preserve">John </w:t>
      </w:r>
      <w:proofErr w:type="spellStart"/>
      <w:r w:rsidR="004761EF">
        <w:rPr>
          <w:rFonts w:ascii="Book Antiqua" w:hAnsi="Book Antiqua"/>
          <w:sz w:val="24"/>
          <w:lang w:val="en-US"/>
        </w:rPr>
        <w:t>Gualberto</w:t>
      </w:r>
      <w:proofErr w:type="spellEnd"/>
      <w:r w:rsidR="00FC2A11">
        <w:rPr>
          <w:rFonts w:ascii="Book Antiqua" w:hAnsi="Book Antiqua"/>
          <w:sz w:val="24"/>
          <w:lang w:val="en-US"/>
        </w:rPr>
        <w:t>.</w:t>
      </w:r>
      <w:r w:rsidR="00FC2A11">
        <w:rPr>
          <w:rStyle w:val="FootnoteReference"/>
          <w:rFonts w:ascii="Book Antiqua" w:hAnsi="Book Antiqua"/>
          <w:sz w:val="24"/>
          <w:lang w:val="en-US"/>
        </w:rPr>
        <w:footnoteReference w:id="22"/>
      </w:r>
    </w:p>
    <w:p w:rsidR="00BF2C45" w:rsidRDefault="00BF2C45" w:rsidP="0034535F">
      <w:pPr>
        <w:rPr>
          <w:rFonts w:ascii="Book Antiqua" w:hAnsi="Book Antiqua"/>
          <w:sz w:val="24"/>
          <w:lang w:val="en-US"/>
        </w:rPr>
      </w:pPr>
      <w:r>
        <w:rPr>
          <w:rFonts w:ascii="Book Antiqua" w:hAnsi="Book Antiqua"/>
          <w:sz w:val="24"/>
          <w:lang w:val="en-US"/>
        </w:rPr>
        <w:t>Being such an instrumental document in the creation of so many monastic orders, the writing of the Rule of Saint Benedict has remained a frequent topic of discussion. Since the 1930s Saint Benedict’s unashamed use of earlier writing has been generally known;</w:t>
      </w:r>
      <w:r>
        <w:rPr>
          <w:rStyle w:val="FootnoteReference"/>
          <w:rFonts w:ascii="Book Antiqua" w:hAnsi="Book Antiqua"/>
          <w:sz w:val="24"/>
          <w:lang w:val="en-US"/>
        </w:rPr>
        <w:footnoteReference w:id="23"/>
      </w:r>
      <w:r>
        <w:rPr>
          <w:rFonts w:ascii="Book Antiqua" w:hAnsi="Book Antiqua"/>
          <w:sz w:val="24"/>
          <w:lang w:val="en-US"/>
        </w:rPr>
        <w:t xml:space="preserve"> in particular, those penned by Saint Augustine of Hippo and Saint John Cassian.</w:t>
      </w:r>
      <w:r>
        <w:rPr>
          <w:rStyle w:val="FootnoteReference"/>
          <w:rFonts w:ascii="Book Antiqua" w:hAnsi="Book Antiqua"/>
          <w:sz w:val="24"/>
          <w:lang w:val="en-US"/>
        </w:rPr>
        <w:footnoteReference w:id="24"/>
      </w:r>
      <w:r>
        <w:rPr>
          <w:rFonts w:ascii="Book Antiqua" w:hAnsi="Book Antiqua"/>
          <w:sz w:val="24"/>
          <w:lang w:val="en-US"/>
        </w:rPr>
        <w:t xml:space="preserve"> However, a suggestion has arisen that a similar document the </w:t>
      </w:r>
      <w:r>
        <w:rPr>
          <w:rFonts w:ascii="Book Antiqua" w:hAnsi="Book Antiqua"/>
          <w:i/>
          <w:sz w:val="24"/>
          <w:lang w:val="en-US"/>
        </w:rPr>
        <w:t xml:space="preserve">Regula </w:t>
      </w:r>
      <w:proofErr w:type="spellStart"/>
      <w:r>
        <w:rPr>
          <w:rFonts w:ascii="Book Antiqua" w:hAnsi="Book Antiqua"/>
          <w:i/>
          <w:sz w:val="24"/>
          <w:lang w:val="en-US"/>
        </w:rPr>
        <w:t>Magistri</w:t>
      </w:r>
      <w:proofErr w:type="spellEnd"/>
      <w:r>
        <w:rPr>
          <w:rFonts w:ascii="Book Antiqua" w:hAnsi="Book Antiqua"/>
          <w:sz w:val="24"/>
          <w:lang w:val="en-US"/>
        </w:rPr>
        <w:t xml:space="preserve"> or Rule of the Master may be an earlier text which Saint Benedict plagiarized his own rule from.</w:t>
      </w:r>
      <w:r>
        <w:rPr>
          <w:rStyle w:val="FootnoteReference"/>
          <w:rFonts w:ascii="Book Antiqua" w:hAnsi="Book Antiqua"/>
          <w:sz w:val="24"/>
          <w:lang w:val="en-US"/>
        </w:rPr>
        <w:footnoteReference w:id="25"/>
      </w:r>
      <w:r>
        <w:rPr>
          <w:rFonts w:ascii="Book Antiqua" w:hAnsi="Book Antiqua"/>
          <w:sz w:val="24"/>
          <w:lang w:val="en-US"/>
        </w:rPr>
        <w:t xml:space="preserve"> Prior to this idea emerging it had been assumed that the Rule of the Master had </w:t>
      </w:r>
      <w:r w:rsidR="00823A1C">
        <w:rPr>
          <w:rFonts w:ascii="Book Antiqua" w:hAnsi="Book Antiqua"/>
          <w:sz w:val="24"/>
          <w:lang w:val="en-US"/>
        </w:rPr>
        <w:t xml:space="preserve">taken elements from Saint Benedict’s Rule; but if it is indeed earlier, over a third of the Rule of Saint Benedict may have been copied from the </w:t>
      </w:r>
      <w:r w:rsidR="00823A1C">
        <w:rPr>
          <w:rFonts w:ascii="Book Antiqua" w:hAnsi="Book Antiqua"/>
          <w:i/>
          <w:sz w:val="24"/>
          <w:lang w:val="en-US"/>
        </w:rPr>
        <w:t xml:space="preserve">Regula </w:t>
      </w:r>
      <w:proofErr w:type="spellStart"/>
      <w:r w:rsidR="00823A1C">
        <w:rPr>
          <w:rFonts w:ascii="Book Antiqua" w:hAnsi="Book Antiqua"/>
          <w:i/>
          <w:sz w:val="24"/>
          <w:lang w:val="en-US"/>
        </w:rPr>
        <w:t>Magistri</w:t>
      </w:r>
      <w:proofErr w:type="spellEnd"/>
      <w:r w:rsidR="00823A1C">
        <w:rPr>
          <w:rFonts w:ascii="Book Antiqua" w:hAnsi="Book Antiqua"/>
          <w:sz w:val="24"/>
          <w:lang w:val="en-US"/>
        </w:rPr>
        <w:t>.</w:t>
      </w:r>
      <w:r w:rsidR="00823A1C">
        <w:rPr>
          <w:rStyle w:val="FootnoteReference"/>
          <w:rFonts w:ascii="Book Antiqua" w:hAnsi="Book Antiqua"/>
          <w:sz w:val="24"/>
          <w:lang w:val="en-US"/>
        </w:rPr>
        <w:footnoteReference w:id="26"/>
      </w:r>
      <w:r w:rsidR="000F3FD0">
        <w:rPr>
          <w:rFonts w:ascii="Book Antiqua" w:hAnsi="Book Antiqua"/>
          <w:sz w:val="24"/>
          <w:lang w:val="en-US"/>
        </w:rPr>
        <w:t xml:space="preserve"> Regardless, the overall impact of Saint Benedict’s work cannot be understated. Especially as witnessed by the number of monastic orders and communities who took this text as their entire basis for daily life.</w:t>
      </w:r>
    </w:p>
    <w:p w:rsidR="00B9581C" w:rsidRDefault="00B9581C" w:rsidP="0034535F">
      <w:pPr>
        <w:rPr>
          <w:rFonts w:ascii="Book Antiqua" w:hAnsi="Book Antiqua"/>
          <w:sz w:val="24"/>
          <w:lang w:val="en-US"/>
        </w:rPr>
      </w:pPr>
      <w:bookmarkStart w:id="0" w:name="_GoBack"/>
      <w:bookmarkEnd w:id="0"/>
    </w:p>
    <w:p w:rsidR="00B9581C" w:rsidRDefault="00B9581C" w:rsidP="00B9581C">
      <w:pPr>
        <w:jc w:val="center"/>
        <w:rPr>
          <w:rFonts w:ascii="Book Antiqua" w:hAnsi="Book Antiqua"/>
          <w:sz w:val="28"/>
          <w:u w:val="single"/>
          <w:lang w:val="en-US"/>
        </w:rPr>
      </w:pPr>
      <w:r w:rsidRPr="00F37FDF">
        <w:rPr>
          <w:rFonts w:ascii="Book Antiqua" w:hAnsi="Book Antiqua"/>
          <w:sz w:val="28"/>
          <w:u w:val="single"/>
          <w:lang w:val="en-US"/>
        </w:rPr>
        <w:t>Bibliography</w:t>
      </w:r>
    </w:p>
    <w:p w:rsidR="00B9581C" w:rsidRDefault="00B9581C" w:rsidP="00B9581C">
      <w:pPr>
        <w:rPr>
          <w:rFonts w:ascii="Book Antiqua" w:hAnsi="Book Antiqua"/>
          <w:sz w:val="24"/>
          <w:lang w:val="en-US"/>
        </w:rPr>
      </w:pPr>
      <w:r>
        <w:rPr>
          <w:rFonts w:ascii="Book Antiqua" w:hAnsi="Book Antiqua"/>
          <w:sz w:val="24"/>
          <w:lang w:val="en-US"/>
        </w:rPr>
        <w:t xml:space="preserve">Saint Benedict, Abbot of Monte Casino, </w:t>
      </w:r>
      <w:r>
        <w:rPr>
          <w:rFonts w:ascii="Book Antiqua" w:hAnsi="Book Antiqua"/>
          <w:i/>
          <w:sz w:val="24"/>
          <w:lang w:val="en-US"/>
        </w:rPr>
        <w:t>Saint Benedict’s Rule for Monasteries,</w:t>
      </w:r>
      <w:r>
        <w:rPr>
          <w:rFonts w:ascii="Book Antiqua" w:hAnsi="Book Antiqua"/>
          <w:sz w:val="24"/>
          <w:lang w:val="en-US"/>
        </w:rPr>
        <w:t xml:space="preserve"> translated by Leonard J. Boyle, (Project Gutenberg, 2021). Available at: </w:t>
      </w:r>
      <w:hyperlink r:id="rId8" w:history="1">
        <w:r w:rsidRPr="008A6087">
          <w:rPr>
            <w:rStyle w:val="Hyperlink"/>
            <w:rFonts w:ascii="Book Antiqua" w:hAnsi="Book Antiqua"/>
            <w:sz w:val="24"/>
            <w:lang w:val="en-US"/>
          </w:rPr>
          <w:t>https://www.gutenberg.org/cache/epub/50040/pg50040-images.html</w:t>
        </w:r>
      </w:hyperlink>
      <w:r>
        <w:rPr>
          <w:rFonts w:ascii="Book Antiqua" w:hAnsi="Book Antiqua"/>
          <w:sz w:val="24"/>
          <w:lang w:val="en-US"/>
        </w:rPr>
        <w:t>, (accessed 25 February 2024)</w:t>
      </w:r>
    </w:p>
    <w:p w:rsidR="00B9581C" w:rsidRPr="000F490A" w:rsidRDefault="00B9581C" w:rsidP="00B9581C">
      <w:pPr>
        <w:rPr>
          <w:rFonts w:ascii="Book Antiqua" w:hAnsi="Book Antiqua"/>
          <w:sz w:val="24"/>
          <w:lang w:val="en-US"/>
        </w:rPr>
      </w:pPr>
      <w:r>
        <w:rPr>
          <w:rFonts w:ascii="Book Antiqua" w:hAnsi="Book Antiqua"/>
          <w:sz w:val="24"/>
          <w:lang w:val="en-US"/>
        </w:rPr>
        <w:t xml:space="preserve">Burton, J., and J. Kerr, </w:t>
      </w:r>
      <w:proofErr w:type="gramStart"/>
      <w:r>
        <w:rPr>
          <w:rFonts w:ascii="Book Antiqua" w:hAnsi="Book Antiqua"/>
          <w:i/>
          <w:sz w:val="24"/>
          <w:lang w:val="en-US"/>
        </w:rPr>
        <w:t>The</w:t>
      </w:r>
      <w:proofErr w:type="gramEnd"/>
      <w:r>
        <w:rPr>
          <w:rFonts w:ascii="Book Antiqua" w:hAnsi="Book Antiqua"/>
          <w:i/>
          <w:sz w:val="24"/>
          <w:lang w:val="en-US"/>
        </w:rPr>
        <w:t xml:space="preserve"> Cistercians in the Middle Ages</w:t>
      </w:r>
      <w:r>
        <w:rPr>
          <w:rFonts w:ascii="Book Antiqua" w:hAnsi="Book Antiqua"/>
          <w:sz w:val="24"/>
          <w:lang w:val="en-US"/>
        </w:rPr>
        <w:t xml:space="preserve"> (Woodbridge: The </w:t>
      </w:r>
      <w:proofErr w:type="spellStart"/>
      <w:r>
        <w:rPr>
          <w:rFonts w:ascii="Book Antiqua" w:hAnsi="Book Antiqua"/>
          <w:sz w:val="24"/>
          <w:lang w:val="en-US"/>
        </w:rPr>
        <w:t>Boydell</w:t>
      </w:r>
      <w:proofErr w:type="spellEnd"/>
      <w:r>
        <w:rPr>
          <w:rFonts w:ascii="Book Antiqua" w:hAnsi="Book Antiqua"/>
          <w:sz w:val="24"/>
          <w:lang w:val="en-US"/>
        </w:rPr>
        <w:t xml:space="preserve"> Press, 2011).</w:t>
      </w:r>
    </w:p>
    <w:p w:rsidR="00B9581C" w:rsidRDefault="00B9581C" w:rsidP="00B9581C">
      <w:pPr>
        <w:jc w:val="center"/>
        <w:rPr>
          <w:rFonts w:ascii="Book Antiqua" w:hAnsi="Book Antiqua"/>
          <w:sz w:val="28"/>
          <w:u w:val="single"/>
          <w:lang w:val="en-US"/>
        </w:rPr>
      </w:pPr>
      <w:r>
        <w:rPr>
          <w:rFonts w:ascii="Book Antiqua" w:hAnsi="Book Antiqua"/>
          <w:sz w:val="28"/>
          <w:u w:val="single"/>
          <w:lang w:val="en-US"/>
        </w:rPr>
        <w:lastRenderedPageBreak/>
        <w:t>Webliography</w:t>
      </w:r>
    </w:p>
    <w:p w:rsidR="00B9581C" w:rsidRDefault="00B9581C" w:rsidP="00B9581C">
      <w:pPr>
        <w:rPr>
          <w:rFonts w:ascii="Book Antiqua" w:hAnsi="Book Antiqua"/>
          <w:sz w:val="24"/>
          <w:lang w:val="en-US"/>
        </w:rPr>
      </w:pPr>
      <w:proofErr w:type="gramStart"/>
      <w:r>
        <w:rPr>
          <w:rFonts w:ascii="Book Antiqua" w:hAnsi="Book Antiqua"/>
          <w:sz w:val="24"/>
          <w:lang w:val="en-US"/>
        </w:rPr>
        <w:t>Knowles, Michael David, ‘Benedictine Rule’,</w:t>
      </w:r>
      <w:r w:rsidRPr="00E7148D">
        <w:rPr>
          <w:rFonts w:ascii="Book Antiqua" w:hAnsi="Book Antiqua"/>
          <w:sz w:val="24"/>
          <w:lang w:val="en-US"/>
        </w:rPr>
        <w:t xml:space="preserve"> </w:t>
      </w:r>
      <w:r>
        <w:rPr>
          <w:rFonts w:ascii="Book Antiqua" w:hAnsi="Book Antiqua"/>
          <w:sz w:val="24"/>
          <w:lang w:val="en-US"/>
        </w:rPr>
        <w:t>Encyclopedia Britannica, 27 March</w:t>
      </w:r>
      <w:r w:rsidRPr="00E7148D">
        <w:rPr>
          <w:rFonts w:ascii="Book Antiqua" w:hAnsi="Book Antiqua"/>
          <w:sz w:val="24"/>
          <w:lang w:val="en-US"/>
        </w:rPr>
        <w:t xml:space="preserve"> 2023</w:t>
      </w:r>
      <w:r>
        <w:rPr>
          <w:rFonts w:ascii="Book Antiqua" w:hAnsi="Book Antiqua"/>
          <w:sz w:val="24"/>
          <w:lang w:val="en-US"/>
        </w:rPr>
        <w:t>, [online].</w:t>
      </w:r>
      <w:proofErr w:type="gramEnd"/>
      <w:r w:rsidRPr="00E7148D">
        <w:rPr>
          <w:rFonts w:ascii="Book Antiqua" w:hAnsi="Book Antiqua"/>
          <w:sz w:val="24"/>
          <w:lang w:val="en-US"/>
        </w:rPr>
        <w:t xml:space="preserve"> </w:t>
      </w:r>
      <w:r>
        <w:rPr>
          <w:rFonts w:ascii="Book Antiqua" w:hAnsi="Book Antiqua"/>
          <w:sz w:val="24"/>
          <w:lang w:val="en-US"/>
        </w:rPr>
        <w:t xml:space="preserve">Available: </w:t>
      </w:r>
      <w:hyperlink r:id="rId9" w:history="1">
        <w:r w:rsidRPr="008A6087">
          <w:rPr>
            <w:rStyle w:val="Hyperlink"/>
            <w:rFonts w:ascii="Book Antiqua" w:hAnsi="Book Antiqua"/>
            <w:sz w:val="24"/>
            <w:lang w:val="en-US"/>
          </w:rPr>
          <w:t>https://www.britannica.com/topic/Benedictine-Rule</w:t>
        </w:r>
      </w:hyperlink>
      <w:r>
        <w:rPr>
          <w:rFonts w:ascii="Book Antiqua" w:hAnsi="Book Antiqua"/>
          <w:sz w:val="24"/>
          <w:lang w:val="en-US"/>
        </w:rPr>
        <w:t xml:space="preserve"> (Accessed 25 February 2024)</w:t>
      </w:r>
    </w:p>
    <w:p w:rsidR="00B9581C" w:rsidRDefault="00B9581C" w:rsidP="00B9581C">
      <w:pPr>
        <w:rPr>
          <w:rFonts w:ascii="Book Antiqua" w:hAnsi="Book Antiqua"/>
          <w:sz w:val="24"/>
          <w:lang w:val="en-US"/>
        </w:rPr>
      </w:pPr>
      <w:r w:rsidRPr="007D6B57">
        <w:rPr>
          <w:rFonts w:ascii="Book Antiqua" w:hAnsi="Book Antiqua"/>
          <w:sz w:val="24"/>
          <w:lang w:val="en-US"/>
        </w:rPr>
        <w:t xml:space="preserve">Britannica, </w:t>
      </w:r>
      <w:proofErr w:type="gramStart"/>
      <w:r w:rsidRPr="007D6B57">
        <w:rPr>
          <w:rFonts w:ascii="Book Antiqua" w:hAnsi="Book Antiqua"/>
          <w:sz w:val="24"/>
          <w:lang w:val="en-US"/>
        </w:rPr>
        <w:t>The</w:t>
      </w:r>
      <w:proofErr w:type="gramEnd"/>
      <w:r w:rsidRPr="007D6B57">
        <w:rPr>
          <w:rFonts w:ascii="Book Antiqua" w:hAnsi="Book Antiqua"/>
          <w:sz w:val="24"/>
          <w:lang w:val="en-US"/>
        </w:rPr>
        <w:t xml:space="preserve"> Edit</w:t>
      </w:r>
      <w:r>
        <w:rPr>
          <w:rFonts w:ascii="Book Antiqua" w:hAnsi="Book Antiqua"/>
          <w:sz w:val="24"/>
          <w:lang w:val="en-US"/>
        </w:rPr>
        <w:t xml:space="preserve">ors of </w:t>
      </w:r>
      <w:proofErr w:type="spellStart"/>
      <w:r>
        <w:rPr>
          <w:rFonts w:ascii="Book Antiqua" w:hAnsi="Book Antiqua"/>
          <w:sz w:val="24"/>
          <w:lang w:val="en-US"/>
        </w:rPr>
        <w:t>Encyclopaedia</w:t>
      </w:r>
      <w:proofErr w:type="spellEnd"/>
      <w:r>
        <w:rPr>
          <w:rFonts w:ascii="Book Antiqua" w:hAnsi="Book Antiqua"/>
          <w:sz w:val="24"/>
          <w:lang w:val="en-US"/>
        </w:rPr>
        <w:t xml:space="preserve">. </w:t>
      </w:r>
      <w:proofErr w:type="gramStart"/>
      <w:r>
        <w:rPr>
          <w:rFonts w:ascii="Book Antiqua" w:hAnsi="Book Antiqua"/>
          <w:sz w:val="24"/>
          <w:lang w:val="en-US"/>
        </w:rPr>
        <w:t>‘</w:t>
      </w:r>
      <w:proofErr w:type="spellStart"/>
      <w:r>
        <w:rPr>
          <w:rFonts w:ascii="Book Antiqua" w:hAnsi="Book Antiqua"/>
          <w:sz w:val="24"/>
          <w:lang w:val="en-US"/>
        </w:rPr>
        <w:t>Camaldolese</w:t>
      </w:r>
      <w:proofErr w:type="spellEnd"/>
      <w:r>
        <w:rPr>
          <w:rFonts w:ascii="Book Antiqua" w:hAnsi="Book Antiqua"/>
          <w:sz w:val="24"/>
          <w:lang w:val="en-US"/>
        </w:rPr>
        <w:t>’,</w:t>
      </w:r>
      <w:r w:rsidRPr="007D6B57">
        <w:rPr>
          <w:rFonts w:ascii="Book Antiqua" w:hAnsi="Book Antiqua"/>
          <w:sz w:val="24"/>
          <w:lang w:val="en-US"/>
        </w:rPr>
        <w:t xml:space="preserve"> </w:t>
      </w:r>
      <w:r>
        <w:rPr>
          <w:rFonts w:ascii="Book Antiqua" w:hAnsi="Book Antiqua"/>
          <w:sz w:val="24"/>
          <w:lang w:val="en-US"/>
        </w:rPr>
        <w:t>Encyclopedia Britannica, 30 December 2019, [online].</w:t>
      </w:r>
      <w:proofErr w:type="gramEnd"/>
      <w:r>
        <w:rPr>
          <w:rFonts w:ascii="Book Antiqua" w:hAnsi="Book Antiqua"/>
          <w:sz w:val="24"/>
          <w:lang w:val="en-US"/>
        </w:rPr>
        <w:t xml:space="preserve"> Available:</w:t>
      </w:r>
      <w:r w:rsidRPr="007D6B57">
        <w:rPr>
          <w:rFonts w:ascii="Book Antiqua" w:hAnsi="Book Antiqua"/>
          <w:sz w:val="24"/>
          <w:lang w:val="en-US"/>
        </w:rPr>
        <w:t xml:space="preserve"> </w:t>
      </w:r>
      <w:hyperlink r:id="rId10" w:history="1">
        <w:r w:rsidRPr="008A6087">
          <w:rPr>
            <w:rStyle w:val="Hyperlink"/>
            <w:rFonts w:ascii="Book Antiqua" w:hAnsi="Book Antiqua"/>
            <w:sz w:val="24"/>
            <w:lang w:val="en-US"/>
          </w:rPr>
          <w:t>https://www.britannica.com/topic/Camaldolese-Order</w:t>
        </w:r>
      </w:hyperlink>
      <w:r>
        <w:rPr>
          <w:rFonts w:ascii="Book Antiqua" w:hAnsi="Book Antiqua"/>
          <w:sz w:val="24"/>
          <w:lang w:val="en-US"/>
        </w:rPr>
        <w:t xml:space="preserve"> (Accessed 25 February 2024)</w:t>
      </w:r>
    </w:p>
    <w:p w:rsidR="00B9581C" w:rsidRDefault="00B9581C" w:rsidP="00B9581C">
      <w:pPr>
        <w:rPr>
          <w:rFonts w:ascii="Book Antiqua" w:hAnsi="Book Antiqua"/>
          <w:sz w:val="24"/>
          <w:lang w:val="en-US"/>
        </w:rPr>
      </w:pPr>
      <w:r w:rsidRPr="001C482F">
        <w:rPr>
          <w:rFonts w:ascii="Book Antiqua" w:hAnsi="Book Antiqua"/>
          <w:sz w:val="24"/>
          <w:lang w:val="en-US"/>
        </w:rPr>
        <w:t xml:space="preserve">Britannica, </w:t>
      </w:r>
      <w:proofErr w:type="gramStart"/>
      <w:r w:rsidRPr="001C482F">
        <w:rPr>
          <w:rFonts w:ascii="Book Antiqua" w:hAnsi="Book Antiqua"/>
          <w:sz w:val="24"/>
          <w:lang w:val="en-US"/>
        </w:rPr>
        <w:t>The</w:t>
      </w:r>
      <w:proofErr w:type="gramEnd"/>
      <w:r w:rsidRPr="001C482F">
        <w:rPr>
          <w:rFonts w:ascii="Book Antiqua" w:hAnsi="Book Antiqua"/>
          <w:sz w:val="24"/>
          <w:lang w:val="en-US"/>
        </w:rPr>
        <w:t xml:space="preserve"> Editors </w:t>
      </w:r>
      <w:r>
        <w:rPr>
          <w:rFonts w:ascii="Book Antiqua" w:hAnsi="Book Antiqua"/>
          <w:sz w:val="24"/>
          <w:lang w:val="en-US"/>
        </w:rPr>
        <w:t xml:space="preserve">of </w:t>
      </w:r>
      <w:proofErr w:type="spellStart"/>
      <w:r>
        <w:rPr>
          <w:rFonts w:ascii="Book Antiqua" w:hAnsi="Book Antiqua"/>
          <w:sz w:val="24"/>
          <w:lang w:val="en-US"/>
        </w:rPr>
        <w:t>Encyclopaedia</w:t>
      </w:r>
      <w:proofErr w:type="spellEnd"/>
      <w:r>
        <w:rPr>
          <w:rFonts w:ascii="Book Antiqua" w:hAnsi="Book Antiqua"/>
          <w:sz w:val="24"/>
          <w:lang w:val="en-US"/>
        </w:rPr>
        <w:t xml:space="preserve">. </w:t>
      </w:r>
      <w:proofErr w:type="gramStart"/>
      <w:r>
        <w:rPr>
          <w:rFonts w:ascii="Book Antiqua" w:hAnsi="Book Antiqua"/>
          <w:sz w:val="24"/>
          <w:lang w:val="en-US"/>
        </w:rPr>
        <w:t>‘</w:t>
      </w:r>
      <w:proofErr w:type="spellStart"/>
      <w:r>
        <w:rPr>
          <w:rFonts w:ascii="Book Antiqua" w:hAnsi="Book Antiqua"/>
          <w:sz w:val="24"/>
          <w:lang w:val="en-US"/>
        </w:rPr>
        <w:t>Vallombrosa</w:t>
      </w:r>
      <w:proofErr w:type="spellEnd"/>
      <w:r>
        <w:rPr>
          <w:rFonts w:ascii="Book Antiqua" w:hAnsi="Book Antiqua"/>
          <w:sz w:val="24"/>
          <w:lang w:val="en-US"/>
        </w:rPr>
        <w:t>’,</w:t>
      </w:r>
      <w:r w:rsidRPr="001C482F">
        <w:rPr>
          <w:rFonts w:ascii="Book Antiqua" w:hAnsi="Book Antiqua"/>
          <w:sz w:val="24"/>
          <w:lang w:val="en-US"/>
        </w:rPr>
        <w:t xml:space="preserve"> </w:t>
      </w:r>
      <w:r>
        <w:rPr>
          <w:rFonts w:ascii="Book Antiqua" w:hAnsi="Book Antiqua"/>
          <w:sz w:val="24"/>
          <w:lang w:val="en-US"/>
        </w:rPr>
        <w:t>Encyclopedia Britannica, 20 July</w:t>
      </w:r>
      <w:r w:rsidRPr="001C482F">
        <w:rPr>
          <w:rFonts w:ascii="Book Antiqua" w:hAnsi="Book Antiqua"/>
          <w:sz w:val="24"/>
          <w:lang w:val="en-US"/>
        </w:rPr>
        <w:t xml:space="preserve"> 1998,</w:t>
      </w:r>
      <w:r>
        <w:rPr>
          <w:rFonts w:ascii="Book Antiqua" w:hAnsi="Book Antiqua"/>
          <w:sz w:val="24"/>
          <w:lang w:val="en-US"/>
        </w:rPr>
        <w:t xml:space="preserve"> [online].</w:t>
      </w:r>
      <w:proofErr w:type="gramEnd"/>
      <w:r>
        <w:rPr>
          <w:rFonts w:ascii="Book Antiqua" w:hAnsi="Book Antiqua"/>
          <w:sz w:val="24"/>
          <w:lang w:val="en-US"/>
        </w:rPr>
        <w:t xml:space="preserve"> Available:</w:t>
      </w:r>
      <w:r w:rsidRPr="001C482F">
        <w:rPr>
          <w:rFonts w:ascii="Book Antiqua" w:hAnsi="Book Antiqua"/>
          <w:sz w:val="24"/>
          <w:lang w:val="en-US"/>
        </w:rPr>
        <w:t xml:space="preserve"> </w:t>
      </w:r>
      <w:hyperlink r:id="rId11" w:history="1">
        <w:r w:rsidRPr="008A6087">
          <w:rPr>
            <w:rStyle w:val="Hyperlink"/>
            <w:rFonts w:ascii="Book Antiqua" w:hAnsi="Book Antiqua"/>
            <w:sz w:val="24"/>
            <w:lang w:val="en-US"/>
          </w:rPr>
          <w:t>https://www.britannica.com/place/Vallombrosa</w:t>
        </w:r>
      </w:hyperlink>
      <w:r>
        <w:rPr>
          <w:rFonts w:ascii="Book Antiqua" w:hAnsi="Book Antiqua"/>
          <w:sz w:val="24"/>
          <w:lang w:val="en-US"/>
        </w:rPr>
        <w:t xml:space="preserve"> (Accessed 25 February 2024)</w:t>
      </w:r>
    </w:p>
    <w:p w:rsidR="00B9581C" w:rsidRDefault="00B9581C" w:rsidP="00B9581C">
      <w:pPr>
        <w:rPr>
          <w:rFonts w:ascii="Book Antiqua" w:hAnsi="Book Antiqua"/>
          <w:sz w:val="24"/>
          <w:lang w:val="en-US"/>
        </w:rPr>
      </w:pPr>
      <w:proofErr w:type="spellStart"/>
      <w:proofErr w:type="gramStart"/>
      <w:r w:rsidRPr="00F13174">
        <w:rPr>
          <w:rFonts w:ascii="Book Antiqua" w:hAnsi="Book Antiqua"/>
          <w:sz w:val="24"/>
          <w:lang w:val="en-US"/>
        </w:rPr>
        <w:t>Monastère</w:t>
      </w:r>
      <w:proofErr w:type="spellEnd"/>
      <w:r w:rsidRPr="00F13174">
        <w:rPr>
          <w:rFonts w:ascii="Book Antiqua" w:hAnsi="Book Antiqua"/>
          <w:sz w:val="24"/>
          <w:lang w:val="en-US"/>
        </w:rPr>
        <w:t xml:space="preserve"> de la Grande Chartreuse</w:t>
      </w:r>
      <w:r>
        <w:rPr>
          <w:rFonts w:ascii="Book Antiqua" w:hAnsi="Book Antiqua"/>
          <w:sz w:val="24"/>
          <w:lang w:val="en-US"/>
        </w:rPr>
        <w:t>, ‘The Carthusian Order’ [online].</w:t>
      </w:r>
      <w:proofErr w:type="gramEnd"/>
      <w:r>
        <w:rPr>
          <w:rFonts w:ascii="Book Antiqua" w:hAnsi="Book Antiqua"/>
          <w:sz w:val="24"/>
          <w:lang w:val="en-US"/>
        </w:rPr>
        <w:t xml:space="preserve"> Available: </w:t>
      </w:r>
      <w:hyperlink r:id="rId12" w:history="1">
        <w:r w:rsidRPr="008A6087">
          <w:rPr>
            <w:rStyle w:val="Hyperlink"/>
            <w:rFonts w:ascii="Book Antiqua" w:hAnsi="Book Antiqua"/>
            <w:sz w:val="24"/>
            <w:lang w:val="en-US"/>
          </w:rPr>
          <w:t>https://chartreux.org/moines/en/</w:t>
        </w:r>
      </w:hyperlink>
      <w:r>
        <w:rPr>
          <w:rFonts w:ascii="Book Antiqua" w:hAnsi="Book Antiqua"/>
          <w:sz w:val="24"/>
          <w:lang w:val="en-US"/>
        </w:rPr>
        <w:t xml:space="preserve"> (accessed 25 February 2024)</w:t>
      </w:r>
    </w:p>
    <w:p w:rsidR="00B9581C" w:rsidRDefault="00B9581C" w:rsidP="00B9581C">
      <w:pPr>
        <w:rPr>
          <w:rFonts w:ascii="Book Antiqua" w:hAnsi="Book Antiqua"/>
          <w:sz w:val="24"/>
          <w:lang w:val="en-US"/>
        </w:rPr>
      </w:pPr>
      <w:r>
        <w:rPr>
          <w:rFonts w:ascii="Book Antiqua" w:hAnsi="Book Antiqua"/>
          <w:sz w:val="24"/>
          <w:lang w:val="en-US"/>
        </w:rPr>
        <w:t>Monastic Wales, ‘</w:t>
      </w:r>
      <w:proofErr w:type="spellStart"/>
      <w:r>
        <w:rPr>
          <w:rFonts w:ascii="Book Antiqua" w:hAnsi="Book Antiqua"/>
          <w:sz w:val="24"/>
          <w:lang w:val="en-US"/>
        </w:rPr>
        <w:t>Savigniac</w:t>
      </w:r>
      <w:proofErr w:type="spellEnd"/>
      <w:r>
        <w:rPr>
          <w:rFonts w:ascii="Book Antiqua" w:hAnsi="Book Antiqua"/>
          <w:sz w:val="24"/>
          <w:lang w:val="en-US"/>
        </w:rPr>
        <w:t xml:space="preserve">’, [online]. Available: </w:t>
      </w:r>
      <w:hyperlink r:id="rId13" w:history="1">
        <w:r w:rsidRPr="008A6087">
          <w:rPr>
            <w:rStyle w:val="Hyperlink"/>
            <w:rFonts w:ascii="Book Antiqua" w:hAnsi="Book Antiqua"/>
            <w:sz w:val="24"/>
            <w:lang w:val="en-US"/>
          </w:rPr>
          <w:t>https://www.monasticwales.org/order/7</w:t>
        </w:r>
      </w:hyperlink>
      <w:r>
        <w:rPr>
          <w:rFonts w:ascii="Book Antiqua" w:hAnsi="Book Antiqua"/>
          <w:sz w:val="24"/>
          <w:lang w:val="en-US"/>
        </w:rPr>
        <w:t xml:space="preserve"> (accessed 25 February 2024)</w:t>
      </w:r>
    </w:p>
    <w:p w:rsidR="00B9581C" w:rsidRPr="00823A1C" w:rsidRDefault="00B9581C" w:rsidP="0034535F">
      <w:pPr>
        <w:rPr>
          <w:rFonts w:ascii="Book Antiqua" w:hAnsi="Book Antiqua"/>
          <w:sz w:val="24"/>
          <w:lang w:val="en-US"/>
        </w:rPr>
      </w:pPr>
      <w:r>
        <w:rPr>
          <w:rFonts w:ascii="Book Antiqua" w:hAnsi="Book Antiqua"/>
          <w:sz w:val="24"/>
          <w:lang w:val="en-US"/>
        </w:rPr>
        <w:t>Monastic Wales, ‘</w:t>
      </w:r>
      <w:proofErr w:type="spellStart"/>
      <w:r>
        <w:rPr>
          <w:rFonts w:ascii="Book Antiqua" w:hAnsi="Book Antiqua"/>
          <w:sz w:val="24"/>
          <w:lang w:val="en-US"/>
        </w:rPr>
        <w:t>Tironesian</w:t>
      </w:r>
      <w:proofErr w:type="spellEnd"/>
      <w:r>
        <w:rPr>
          <w:rFonts w:ascii="Book Antiqua" w:hAnsi="Book Antiqua"/>
          <w:sz w:val="24"/>
          <w:lang w:val="en-US"/>
        </w:rPr>
        <w:t xml:space="preserve">’, [online]. Available: </w:t>
      </w:r>
      <w:hyperlink r:id="rId14" w:history="1">
        <w:r w:rsidRPr="008A6087">
          <w:rPr>
            <w:rStyle w:val="Hyperlink"/>
            <w:rFonts w:ascii="Book Antiqua" w:hAnsi="Book Antiqua"/>
            <w:sz w:val="24"/>
            <w:lang w:val="en-US"/>
          </w:rPr>
          <w:t>https://www.monasticwales.org/order/6</w:t>
        </w:r>
      </w:hyperlink>
      <w:r>
        <w:rPr>
          <w:rFonts w:ascii="Book Antiqua" w:hAnsi="Book Antiqua"/>
          <w:sz w:val="24"/>
          <w:lang w:val="en-US"/>
        </w:rPr>
        <w:t xml:space="preserve"> (accessed 25 February 2024)</w:t>
      </w:r>
    </w:p>
    <w:sectPr w:rsidR="00B9581C" w:rsidRPr="00823A1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538A1" w:rsidRDefault="003538A1" w:rsidP="00AE0ABA">
      <w:pPr>
        <w:spacing w:after="0" w:line="240" w:lineRule="auto"/>
      </w:pPr>
      <w:r>
        <w:separator/>
      </w:r>
    </w:p>
  </w:endnote>
  <w:endnote w:type="continuationSeparator" w:id="0">
    <w:p w:rsidR="003538A1" w:rsidRDefault="003538A1" w:rsidP="00AE0A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538A1" w:rsidRDefault="003538A1" w:rsidP="00AE0ABA">
      <w:pPr>
        <w:spacing w:after="0" w:line="240" w:lineRule="auto"/>
      </w:pPr>
      <w:r>
        <w:separator/>
      </w:r>
    </w:p>
  </w:footnote>
  <w:footnote w:type="continuationSeparator" w:id="0">
    <w:p w:rsidR="003538A1" w:rsidRDefault="003538A1" w:rsidP="00AE0ABA">
      <w:pPr>
        <w:spacing w:after="0" w:line="240" w:lineRule="auto"/>
      </w:pPr>
      <w:r>
        <w:continuationSeparator/>
      </w:r>
    </w:p>
  </w:footnote>
  <w:footnote w:id="1">
    <w:p w:rsidR="00335A0F" w:rsidRPr="00335A0F" w:rsidRDefault="00335A0F" w:rsidP="00335A0F">
      <w:pPr>
        <w:rPr>
          <w:rFonts w:ascii="Book Antiqua" w:hAnsi="Book Antiqua"/>
          <w:sz w:val="24"/>
          <w:lang w:val="en-US"/>
        </w:rPr>
      </w:pPr>
      <w:r>
        <w:rPr>
          <w:rStyle w:val="FootnoteReference"/>
        </w:rPr>
        <w:footnoteRef/>
      </w:r>
      <w:r>
        <w:t xml:space="preserve"> </w:t>
      </w:r>
      <w:r w:rsidRPr="00335A0F">
        <w:rPr>
          <w:rFonts w:ascii="Book Antiqua" w:hAnsi="Book Antiqua"/>
          <w:sz w:val="20"/>
          <w:lang w:val="en-US"/>
        </w:rPr>
        <w:t xml:space="preserve">Saint Benedict, Abbot of Monte Casino, </w:t>
      </w:r>
      <w:r w:rsidRPr="00335A0F">
        <w:rPr>
          <w:rFonts w:ascii="Book Antiqua" w:hAnsi="Book Antiqua"/>
          <w:i/>
          <w:sz w:val="20"/>
          <w:lang w:val="en-US"/>
        </w:rPr>
        <w:t>Saint Benedict’s Rule for Monasteries,</w:t>
      </w:r>
      <w:r w:rsidRPr="00335A0F">
        <w:rPr>
          <w:rFonts w:ascii="Book Antiqua" w:hAnsi="Book Antiqua"/>
          <w:sz w:val="20"/>
          <w:lang w:val="en-US"/>
        </w:rPr>
        <w:t xml:space="preserve"> translated by Leonard J. Boyle, (Project Gutenberg, 2021). Available at: </w:t>
      </w:r>
      <w:hyperlink r:id="rId1" w:history="1">
        <w:r w:rsidRPr="00335A0F">
          <w:rPr>
            <w:rStyle w:val="Hyperlink"/>
            <w:rFonts w:ascii="Book Antiqua" w:hAnsi="Book Antiqua"/>
            <w:sz w:val="20"/>
            <w:lang w:val="en-US"/>
          </w:rPr>
          <w:t>https://www.gutenberg.org/cache/epub/50040/pg50040-images.html</w:t>
        </w:r>
      </w:hyperlink>
      <w:r>
        <w:rPr>
          <w:rFonts w:ascii="Book Antiqua" w:hAnsi="Book Antiqua"/>
          <w:sz w:val="20"/>
          <w:lang w:val="en-US"/>
        </w:rPr>
        <w:t>, Chapter 1</w:t>
      </w:r>
      <w:r w:rsidR="00632AE4">
        <w:rPr>
          <w:rFonts w:ascii="Book Antiqua" w:hAnsi="Book Antiqua"/>
          <w:sz w:val="20"/>
          <w:lang w:val="en-US"/>
        </w:rPr>
        <w:t>.</w:t>
      </w:r>
    </w:p>
  </w:footnote>
  <w:footnote w:id="2">
    <w:p w:rsidR="0028014B" w:rsidRPr="0028014B" w:rsidRDefault="0028014B" w:rsidP="0028014B">
      <w:pPr>
        <w:rPr>
          <w:rFonts w:ascii="Book Antiqua" w:hAnsi="Book Antiqua"/>
          <w:sz w:val="24"/>
          <w:lang w:val="en-US"/>
        </w:rPr>
      </w:pPr>
      <w:r>
        <w:rPr>
          <w:rStyle w:val="FootnoteReference"/>
        </w:rPr>
        <w:footnoteRef/>
      </w:r>
      <w:r>
        <w:t xml:space="preserve"> </w:t>
      </w:r>
      <w:r w:rsidRPr="0028014B">
        <w:rPr>
          <w:rFonts w:ascii="Book Antiqua" w:hAnsi="Book Antiqua"/>
          <w:sz w:val="20"/>
          <w:lang w:val="en-US"/>
        </w:rPr>
        <w:t>J.</w:t>
      </w:r>
      <w:r>
        <w:rPr>
          <w:rFonts w:ascii="Book Antiqua" w:hAnsi="Book Antiqua"/>
          <w:sz w:val="20"/>
          <w:lang w:val="en-US"/>
        </w:rPr>
        <w:t xml:space="preserve"> Burton</w:t>
      </w:r>
      <w:r w:rsidRPr="0028014B">
        <w:rPr>
          <w:rFonts w:ascii="Book Antiqua" w:hAnsi="Book Antiqua"/>
          <w:sz w:val="20"/>
          <w:lang w:val="en-US"/>
        </w:rPr>
        <w:t xml:space="preserve">, and J. Kerr, </w:t>
      </w:r>
      <w:proofErr w:type="gramStart"/>
      <w:r w:rsidRPr="0028014B">
        <w:rPr>
          <w:rFonts w:ascii="Book Antiqua" w:hAnsi="Book Antiqua"/>
          <w:i/>
          <w:sz w:val="20"/>
          <w:lang w:val="en-US"/>
        </w:rPr>
        <w:t>The</w:t>
      </w:r>
      <w:proofErr w:type="gramEnd"/>
      <w:r w:rsidRPr="0028014B">
        <w:rPr>
          <w:rFonts w:ascii="Book Antiqua" w:hAnsi="Book Antiqua"/>
          <w:i/>
          <w:sz w:val="20"/>
          <w:lang w:val="en-US"/>
        </w:rPr>
        <w:t xml:space="preserve"> Cistercians in the Middle Ages</w:t>
      </w:r>
      <w:r w:rsidRPr="0028014B">
        <w:rPr>
          <w:rFonts w:ascii="Book Antiqua" w:hAnsi="Book Antiqua"/>
          <w:sz w:val="20"/>
          <w:lang w:val="en-US"/>
        </w:rPr>
        <w:t xml:space="preserve"> (Woodbridge: The </w:t>
      </w:r>
      <w:proofErr w:type="spellStart"/>
      <w:r w:rsidRPr="0028014B">
        <w:rPr>
          <w:rFonts w:ascii="Book Antiqua" w:hAnsi="Book Antiqua"/>
          <w:sz w:val="20"/>
          <w:lang w:val="en-US"/>
        </w:rPr>
        <w:t>Boydell</w:t>
      </w:r>
      <w:proofErr w:type="spellEnd"/>
      <w:r w:rsidRPr="0028014B">
        <w:rPr>
          <w:rFonts w:ascii="Book Antiqua" w:hAnsi="Book Antiqua"/>
          <w:sz w:val="20"/>
          <w:lang w:val="en-US"/>
        </w:rPr>
        <w:t xml:space="preserve"> Press, 2011).</w:t>
      </w:r>
      <w:r w:rsidR="00116EE4">
        <w:rPr>
          <w:rFonts w:ascii="Book Antiqua" w:hAnsi="Book Antiqua"/>
          <w:sz w:val="20"/>
          <w:lang w:val="en-US"/>
        </w:rPr>
        <w:t xml:space="preserve"> p. 1</w:t>
      </w:r>
    </w:p>
  </w:footnote>
  <w:footnote w:id="3">
    <w:p w:rsidR="009723B3" w:rsidRPr="009723B3" w:rsidRDefault="009723B3">
      <w:pPr>
        <w:pStyle w:val="FootnoteText"/>
        <w:rPr>
          <w:rFonts w:ascii="Book Antiqua" w:hAnsi="Book Antiqua"/>
          <w:lang w:val="en-US"/>
        </w:rPr>
      </w:pPr>
      <w:r>
        <w:rPr>
          <w:rStyle w:val="FootnoteReference"/>
        </w:rPr>
        <w:footnoteRef/>
      </w:r>
      <w:r>
        <w:t xml:space="preserve"> </w:t>
      </w:r>
      <w:r>
        <w:rPr>
          <w:rFonts w:ascii="Book Antiqua" w:hAnsi="Book Antiqua"/>
          <w:lang w:val="en-US"/>
        </w:rPr>
        <w:t xml:space="preserve">J. Clark, </w:t>
      </w:r>
      <w:r>
        <w:rPr>
          <w:rFonts w:ascii="Book Antiqua" w:hAnsi="Book Antiqua"/>
          <w:i/>
          <w:lang w:val="en-US"/>
        </w:rPr>
        <w:t>the Benedictines in the Middle Ages</w:t>
      </w:r>
      <w:r>
        <w:rPr>
          <w:rFonts w:ascii="Book Antiqua" w:hAnsi="Book Antiqua"/>
          <w:lang w:val="en-US"/>
        </w:rPr>
        <w:t xml:space="preserve"> (Woodbridge: the </w:t>
      </w:r>
      <w:proofErr w:type="spellStart"/>
      <w:r>
        <w:rPr>
          <w:rFonts w:ascii="Book Antiqua" w:hAnsi="Book Antiqua"/>
          <w:lang w:val="en-US"/>
        </w:rPr>
        <w:t>Boydell</w:t>
      </w:r>
      <w:proofErr w:type="spellEnd"/>
      <w:r>
        <w:rPr>
          <w:rFonts w:ascii="Book Antiqua" w:hAnsi="Book Antiqua"/>
          <w:lang w:val="en-US"/>
        </w:rPr>
        <w:t xml:space="preserve"> Press, 2011) , cited in </w:t>
      </w:r>
      <w:r>
        <w:rPr>
          <w:rFonts w:ascii="Book Antiqua" w:hAnsi="Book Antiqua"/>
          <w:lang w:val="en-US"/>
        </w:rPr>
        <w:t>Burton</w:t>
      </w:r>
      <w:r w:rsidRPr="0028014B">
        <w:rPr>
          <w:rFonts w:ascii="Book Antiqua" w:hAnsi="Book Antiqua"/>
          <w:lang w:val="en-US"/>
        </w:rPr>
        <w:t xml:space="preserve"> a</w:t>
      </w:r>
      <w:r>
        <w:rPr>
          <w:rFonts w:ascii="Book Antiqua" w:hAnsi="Book Antiqua"/>
          <w:lang w:val="en-US"/>
        </w:rPr>
        <w:t>nd</w:t>
      </w:r>
      <w:r w:rsidRPr="0028014B">
        <w:rPr>
          <w:rFonts w:ascii="Book Antiqua" w:hAnsi="Book Antiqua"/>
          <w:lang w:val="en-US"/>
        </w:rPr>
        <w:t xml:space="preserve"> Kerr, </w:t>
      </w:r>
      <w:r w:rsidRPr="0028014B">
        <w:rPr>
          <w:rFonts w:ascii="Book Antiqua" w:hAnsi="Book Antiqua"/>
          <w:i/>
          <w:lang w:val="en-US"/>
        </w:rPr>
        <w:t>The Cistercians in the Middle Ages</w:t>
      </w:r>
      <w:r>
        <w:rPr>
          <w:rFonts w:ascii="Book Antiqua" w:hAnsi="Book Antiqua"/>
          <w:lang w:val="en-US"/>
        </w:rPr>
        <w:t>, p. 1</w:t>
      </w:r>
    </w:p>
  </w:footnote>
  <w:footnote w:id="4">
    <w:p w:rsidR="007A781E" w:rsidRPr="007A781E" w:rsidRDefault="007A781E">
      <w:pPr>
        <w:pStyle w:val="FootnoteText"/>
        <w:rPr>
          <w:lang w:val="en-US"/>
        </w:rPr>
      </w:pPr>
      <w:r>
        <w:rPr>
          <w:rStyle w:val="FootnoteReference"/>
        </w:rPr>
        <w:footnoteRef/>
      </w:r>
      <w:r>
        <w:t xml:space="preserve"> </w:t>
      </w:r>
      <w:r>
        <w:rPr>
          <w:rFonts w:ascii="Book Antiqua" w:hAnsi="Book Antiqua"/>
          <w:lang w:val="en-US"/>
        </w:rPr>
        <w:t>Burton</w:t>
      </w:r>
      <w:r w:rsidRPr="0028014B">
        <w:rPr>
          <w:rFonts w:ascii="Book Antiqua" w:hAnsi="Book Antiqua"/>
          <w:lang w:val="en-US"/>
        </w:rPr>
        <w:t xml:space="preserve"> a</w:t>
      </w:r>
      <w:r>
        <w:rPr>
          <w:rFonts w:ascii="Book Antiqua" w:hAnsi="Book Antiqua"/>
          <w:lang w:val="en-US"/>
        </w:rPr>
        <w:t>nd</w:t>
      </w:r>
      <w:r w:rsidRPr="0028014B">
        <w:rPr>
          <w:rFonts w:ascii="Book Antiqua" w:hAnsi="Book Antiqua"/>
          <w:lang w:val="en-US"/>
        </w:rPr>
        <w:t xml:space="preserve"> Kerr, </w:t>
      </w:r>
      <w:r w:rsidRPr="0028014B">
        <w:rPr>
          <w:rFonts w:ascii="Book Antiqua" w:hAnsi="Book Antiqua"/>
          <w:i/>
          <w:lang w:val="en-US"/>
        </w:rPr>
        <w:t>The Cistercians in the Middle Ages</w:t>
      </w:r>
      <w:r>
        <w:rPr>
          <w:rFonts w:ascii="Book Antiqua" w:hAnsi="Book Antiqua"/>
          <w:lang w:val="en-US"/>
        </w:rPr>
        <w:t>, p. 2</w:t>
      </w:r>
    </w:p>
  </w:footnote>
  <w:footnote w:id="5">
    <w:p w:rsidR="00632AE4" w:rsidRPr="00D00C49" w:rsidRDefault="00632AE4">
      <w:pPr>
        <w:pStyle w:val="FootnoteText"/>
        <w:rPr>
          <w:lang w:val="en-US"/>
        </w:rPr>
      </w:pPr>
      <w:r>
        <w:rPr>
          <w:rStyle w:val="FootnoteReference"/>
        </w:rPr>
        <w:footnoteRef/>
      </w:r>
      <w:r>
        <w:t xml:space="preserve"> </w:t>
      </w:r>
      <w:r w:rsidR="00D00C49" w:rsidRPr="00335A0F">
        <w:rPr>
          <w:rFonts w:ascii="Book Antiqua" w:hAnsi="Book Antiqua"/>
          <w:lang w:val="en-US"/>
        </w:rPr>
        <w:t xml:space="preserve">Saint Benedict, </w:t>
      </w:r>
      <w:r w:rsidR="00D00C49" w:rsidRPr="00335A0F">
        <w:rPr>
          <w:rFonts w:ascii="Book Antiqua" w:hAnsi="Book Antiqua"/>
          <w:i/>
          <w:lang w:val="en-US"/>
        </w:rPr>
        <w:t>Saint Benedict’s Rule for Monasteries,</w:t>
      </w:r>
      <w:r w:rsidR="00D00C49">
        <w:rPr>
          <w:rFonts w:ascii="Book Antiqua" w:hAnsi="Book Antiqua"/>
          <w:lang w:val="en-US"/>
        </w:rPr>
        <w:t xml:space="preserve"> Chapter 1.</w:t>
      </w:r>
    </w:p>
  </w:footnote>
  <w:footnote w:id="6">
    <w:p w:rsidR="00796722" w:rsidRPr="00796722" w:rsidRDefault="00796722">
      <w:pPr>
        <w:pStyle w:val="FootnoteText"/>
        <w:rPr>
          <w:lang w:val="en-US"/>
        </w:rPr>
      </w:pPr>
      <w:r>
        <w:rPr>
          <w:rStyle w:val="FootnoteReference"/>
        </w:rPr>
        <w:footnoteRef/>
      </w:r>
      <w:r>
        <w:t xml:space="preserve"> </w:t>
      </w:r>
      <w:r w:rsidR="00693D7D" w:rsidRPr="000C3E32">
        <w:rPr>
          <w:rFonts w:ascii="Book Antiqua" w:hAnsi="Book Antiqua"/>
          <w:i/>
          <w:lang w:val="en-US"/>
        </w:rPr>
        <w:t>Ibid.</w:t>
      </w:r>
      <w:r w:rsidR="00954433">
        <w:rPr>
          <w:rFonts w:ascii="Book Antiqua" w:hAnsi="Book Antiqua"/>
          <w:lang w:val="en-US"/>
        </w:rPr>
        <w:t xml:space="preserve"> Chapter 1.</w:t>
      </w:r>
    </w:p>
  </w:footnote>
  <w:footnote w:id="7">
    <w:p w:rsidR="00AE0ABA" w:rsidRPr="00AE0ABA" w:rsidRDefault="00AE0ABA">
      <w:pPr>
        <w:pStyle w:val="FootnoteText"/>
        <w:rPr>
          <w:lang w:val="en-US"/>
        </w:rPr>
      </w:pPr>
      <w:r>
        <w:rPr>
          <w:rStyle w:val="FootnoteReference"/>
        </w:rPr>
        <w:footnoteRef/>
      </w:r>
      <w:r>
        <w:t xml:space="preserve"> </w:t>
      </w:r>
      <w:r w:rsidR="00693D7D" w:rsidRPr="000C3E32">
        <w:rPr>
          <w:rFonts w:ascii="Book Antiqua" w:hAnsi="Book Antiqua"/>
          <w:i/>
          <w:lang w:val="en-US"/>
        </w:rPr>
        <w:t>Ibid.</w:t>
      </w:r>
      <w:r w:rsidR="00954433">
        <w:rPr>
          <w:rFonts w:ascii="Book Antiqua" w:hAnsi="Book Antiqua"/>
          <w:lang w:val="en-US"/>
        </w:rPr>
        <w:t xml:space="preserve"> Chapter 1.</w:t>
      </w:r>
    </w:p>
  </w:footnote>
  <w:footnote w:id="8">
    <w:p w:rsidR="00954433" w:rsidRPr="00954433" w:rsidRDefault="00954433">
      <w:pPr>
        <w:pStyle w:val="FootnoteText"/>
        <w:rPr>
          <w:lang w:val="en-US"/>
        </w:rPr>
      </w:pPr>
      <w:r>
        <w:rPr>
          <w:rStyle w:val="FootnoteReference"/>
        </w:rPr>
        <w:footnoteRef/>
      </w:r>
      <w:r>
        <w:t xml:space="preserve"> </w:t>
      </w:r>
      <w:r w:rsidR="00693D7D" w:rsidRPr="000C3E32">
        <w:rPr>
          <w:rFonts w:ascii="Book Antiqua" w:hAnsi="Book Antiqua"/>
          <w:i/>
          <w:lang w:val="en-US"/>
        </w:rPr>
        <w:t>Ibid.</w:t>
      </w:r>
      <w:r w:rsidR="00693D7D">
        <w:rPr>
          <w:rFonts w:ascii="Book Antiqua" w:hAnsi="Book Antiqua"/>
          <w:i/>
          <w:lang w:val="en-US"/>
        </w:rPr>
        <w:t xml:space="preserve"> </w:t>
      </w:r>
      <w:r>
        <w:rPr>
          <w:rFonts w:ascii="Book Antiqua" w:hAnsi="Book Antiqua"/>
          <w:lang w:val="en-US"/>
        </w:rPr>
        <w:t>Chapter 1.</w:t>
      </w:r>
    </w:p>
  </w:footnote>
  <w:footnote w:id="9">
    <w:p w:rsidR="000129E3" w:rsidRPr="000129E3" w:rsidRDefault="000129E3">
      <w:pPr>
        <w:pStyle w:val="FootnoteText"/>
        <w:rPr>
          <w:lang w:val="en-US"/>
        </w:rPr>
      </w:pPr>
      <w:r>
        <w:rPr>
          <w:rStyle w:val="FootnoteReference"/>
        </w:rPr>
        <w:footnoteRef/>
      </w:r>
      <w:r>
        <w:t xml:space="preserve"> </w:t>
      </w:r>
      <w:r w:rsidR="00693D7D" w:rsidRPr="000C3E32">
        <w:rPr>
          <w:rFonts w:ascii="Book Antiqua" w:hAnsi="Book Antiqua"/>
          <w:i/>
          <w:lang w:val="en-US"/>
        </w:rPr>
        <w:t>Ibid.</w:t>
      </w:r>
      <w:r w:rsidR="00693D7D">
        <w:rPr>
          <w:rFonts w:ascii="Book Antiqua" w:hAnsi="Book Antiqua"/>
          <w:i/>
          <w:lang w:val="en-US"/>
        </w:rPr>
        <w:t xml:space="preserve"> </w:t>
      </w:r>
      <w:r>
        <w:rPr>
          <w:rFonts w:ascii="Book Antiqua" w:hAnsi="Book Antiqua"/>
          <w:lang w:val="en-US"/>
        </w:rPr>
        <w:t>Chapter 1.</w:t>
      </w:r>
    </w:p>
  </w:footnote>
  <w:footnote w:id="10">
    <w:p w:rsidR="00933CA6" w:rsidRPr="00933CA6" w:rsidRDefault="00933CA6">
      <w:pPr>
        <w:pStyle w:val="FootnoteText"/>
        <w:rPr>
          <w:lang w:val="en-US"/>
        </w:rPr>
      </w:pPr>
      <w:r>
        <w:rPr>
          <w:rStyle w:val="FootnoteReference"/>
        </w:rPr>
        <w:footnoteRef/>
      </w:r>
      <w:r>
        <w:t xml:space="preserve"> </w:t>
      </w:r>
      <w:proofErr w:type="gramStart"/>
      <w:r w:rsidR="00693D7D" w:rsidRPr="000C3E32">
        <w:rPr>
          <w:rFonts w:ascii="Book Antiqua" w:hAnsi="Book Antiqua"/>
          <w:i/>
          <w:lang w:val="en-US"/>
        </w:rPr>
        <w:t>Ibid</w:t>
      </w:r>
      <w:r w:rsidR="00693D7D">
        <w:rPr>
          <w:rFonts w:ascii="Book Antiqua" w:hAnsi="Book Antiqua"/>
          <w:i/>
          <w:lang w:val="en-US"/>
        </w:rPr>
        <w:t xml:space="preserve"> </w:t>
      </w:r>
      <w:r w:rsidR="00693D7D" w:rsidRPr="000C3E32">
        <w:rPr>
          <w:rFonts w:ascii="Book Antiqua" w:hAnsi="Book Antiqua"/>
          <w:i/>
          <w:lang w:val="en-US"/>
        </w:rPr>
        <w:t>.</w:t>
      </w:r>
      <w:r>
        <w:rPr>
          <w:rFonts w:ascii="Book Antiqua" w:hAnsi="Book Antiqua"/>
          <w:lang w:val="en-US"/>
        </w:rPr>
        <w:t>Chapter 1.</w:t>
      </w:r>
      <w:proofErr w:type="gramEnd"/>
    </w:p>
  </w:footnote>
  <w:footnote w:id="11">
    <w:p w:rsidR="00933CA6" w:rsidRPr="00933CA6" w:rsidRDefault="00933CA6">
      <w:pPr>
        <w:pStyle w:val="FootnoteText"/>
        <w:rPr>
          <w:lang w:val="en-US"/>
        </w:rPr>
      </w:pPr>
      <w:r>
        <w:rPr>
          <w:rStyle w:val="FootnoteReference"/>
        </w:rPr>
        <w:footnoteRef/>
      </w:r>
      <w:r>
        <w:t xml:space="preserve"> </w:t>
      </w:r>
      <w:r w:rsidR="008D146C" w:rsidRPr="00335A0F">
        <w:rPr>
          <w:rFonts w:ascii="Book Antiqua" w:hAnsi="Book Antiqua"/>
          <w:lang w:val="en-US"/>
        </w:rPr>
        <w:t xml:space="preserve">Saint Benedict, </w:t>
      </w:r>
      <w:r w:rsidR="008D146C" w:rsidRPr="00335A0F">
        <w:rPr>
          <w:rFonts w:ascii="Book Antiqua" w:hAnsi="Book Antiqua"/>
          <w:i/>
          <w:lang w:val="en-US"/>
        </w:rPr>
        <w:t>Saint Benedict’s Rule for Monasteries,</w:t>
      </w:r>
      <w:r w:rsidR="008D146C">
        <w:rPr>
          <w:rFonts w:ascii="Book Antiqua" w:hAnsi="Book Antiqua"/>
          <w:lang w:val="en-US"/>
        </w:rPr>
        <w:t xml:space="preserve"> Chapter 1.</w:t>
      </w:r>
    </w:p>
  </w:footnote>
  <w:footnote w:id="12">
    <w:p w:rsidR="00074777" w:rsidRPr="00074777" w:rsidRDefault="00074777">
      <w:pPr>
        <w:pStyle w:val="FootnoteText"/>
        <w:rPr>
          <w:lang w:val="en-US"/>
        </w:rPr>
      </w:pPr>
      <w:r>
        <w:rPr>
          <w:rStyle w:val="FootnoteReference"/>
        </w:rPr>
        <w:footnoteRef/>
      </w:r>
      <w:r>
        <w:t xml:space="preserve"> </w:t>
      </w:r>
      <w:r w:rsidR="000C3E32" w:rsidRPr="000C3E32">
        <w:rPr>
          <w:rFonts w:ascii="Book Antiqua" w:hAnsi="Book Antiqua"/>
          <w:i/>
          <w:lang w:val="en-US"/>
        </w:rPr>
        <w:t>Ibid.</w:t>
      </w:r>
      <w:r w:rsidR="000C3E32">
        <w:rPr>
          <w:rFonts w:ascii="Book Antiqua" w:hAnsi="Book Antiqua"/>
          <w:i/>
          <w:lang w:val="en-US"/>
        </w:rPr>
        <w:t xml:space="preserve"> </w:t>
      </w:r>
      <w:r>
        <w:rPr>
          <w:rFonts w:ascii="Book Antiqua" w:hAnsi="Book Antiqua"/>
          <w:lang w:val="en-US"/>
        </w:rPr>
        <w:t>Chapter 1.</w:t>
      </w:r>
    </w:p>
  </w:footnote>
  <w:footnote w:id="13">
    <w:p w:rsidR="00651EA8" w:rsidRPr="00651EA8" w:rsidRDefault="00651EA8">
      <w:pPr>
        <w:pStyle w:val="FootnoteText"/>
        <w:rPr>
          <w:lang w:val="en-US"/>
        </w:rPr>
      </w:pPr>
      <w:r>
        <w:rPr>
          <w:rStyle w:val="FootnoteReference"/>
        </w:rPr>
        <w:footnoteRef/>
      </w:r>
      <w:r>
        <w:t xml:space="preserve"> </w:t>
      </w:r>
      <w:r w:rsidR="000C3E32" w:rsidRPr="000C3E32">
        <w:rPr>
          <w:rFonts w:ascii="Book Antiqua" w:hAnsi="Book Antiqua"/>
          <w:i/>
          <w:lang w:val="en-US"/>
        </w:rPr>
        <w:t>Ibid.</w:t>
      </w:r>
      <w:r>
        <w:rPr>
          <w:rFonts w:ascii="Book Antiqua" w:hAnsi="Book Antiqua"/>
          <w:lang w:val="en-US"/>
        </w:rPr>
        <w:t xml:space="preserve"> Chapter 1.</w:t>
      </w:r>
    </w:p>
  </w:footnote>
  <w:footnote w:id="14">
    <w:p w:rsidR="00B8476E" w:rsidRPr="00B8476E" w:rsidRDefault="00B8476E">
      <w:pPr>
        <w:pStyle w:val="FootnoteText"/>
        <w:rPr>
          <w:lang w:val="en-US"/>
        </w:rPr>
      </w:pPr>
      <w:r>
        <w:rPr>
          <w:rStyle w:val="FootnoteReference"/>
        </w:rPr>
        <w:footnoteRef/>
      </w:r>
      <w:r>
        <w:t xml:space="preserve"> </w:t>
      </w:r>
      <w:r w:rsidR="000C3E32" w:rsidRPr="000C3E32">
        <w:rPr>
          <w:rFonts w:ascii="Book Antiqua" w:hAnsi="Book Antiqua"/>
          <w:i/>
          <w:lang w:val="en-US"/>
        </w:rPr>
        <w:t>Ibid.</w:t>
      </w:r>
      <w:r w:rsidR="000C3E32">
        <w:rPr>
          <w:rFonts w:ascii="Book Antiqua" w:hAnsi="Book Antiqua"/>
          <w:i/>
          <w:lang w:val="en-US"/>
        </w:rPr>
        <w:t xml:space="preserve"> </w:t>
      </w:r>
      <w:r>
        <w:rPr>
          <w:rFonts w:ascii="Book Antiqua" w:hAnsi="Book Antiqua"/>
          <w:lang w:val="en-US"/>
        </w:rPr>
        <w:t>Chapter 1.</w:t>
      </w:r>
    </w:p>
  </w:footnote>
  <w:footnote w:id="15">
    <w:p w:rsidR="00801547" w:rsidRPr="00801547" w:rsidRDefault="00801547" w:rsidP="00801547">
      <w:pPr>
        <w:rPr>
          <w:rFonts w:ascii="Book Antiqua" w:hAnsi="Book Antiqua"/>
          <w:sz w:val="24"/>
          <w:lang w:val="en-US"/>
        </w:rPr>
      </w:pPr>
      <w:r>
        <w:rPr>
          <w:rStyle w:val="FootnoteReference"/>
        </w:rPr>
        <w:footnoteRef/>
      </w:r>
      <w:r>
        <w:t xml:space="preserve"> </w:t>
      </w:r>
      <w:proofErr w:type="gramStart"/>
      <w:r w:rsidRPr="00801547">
        <w:rPr>
          <w:rFonts w:ascii="Book Antiqua" w:hAnsi="Book Antiqua"/>
          <w:sz w:val="20"/>
          <w:lang w:val="en-US"/>
        </w:rPr>
        <w:t>Michael David</w:t>
      </w:r>
      <w:r>
        <w:rPr>
          <w:rFonts w:ascii="Book Antiqua" w:hAnsi="Book Antiqua"/>
          <w:sz w:val="20"/>
          <w:lang w:val="en-US"/>
        </w:rPr>
        <w:t xml:space="preserve"> Knowles</w:t>
      </w:r>
      <w:r w:rsidRPr="00801547">
        <w:rPr>
          <w:rFonts w:ascii="Book Antiqua" w:hAnsi="Book Antiqua"/>
          <w:sz w:val="20"/>
          <w:lang w:val="en-US"/>
        </w:rPr>
        <w:t>, ‘Benedictine Rule’, Encyclopedia Britannica, 27 March 2023, [online].</w:t>
      </w:r>
      <w:proofErr w:type="gramEnd"/>
      <w:r w:rsidRPr="00801547">
        <w:rPr>
          <w:rFonts w:ascii="Book Antiqua" w:hAnsi="Book Antiqua"/>
          <w:sz w:val="20"/>
          <w:lang w:val="en-US"/>
        </w:rPr>
        <w:t xml:space="preserve"> Available: </w:t>
      </w:r>
      <w:hyperlink r:id="rId2" w:history="1">
        <w:r w:rsidRPr="00801547">
          <w:rPr>
            <w:rStyle w:val="Hyperlink"/>
            <w:rFonts w:ascii="Book Antiqua" w:hAnsi="Book Antiqua"/>
            <w:sz w:val="20"/>
            <w:lang w:val="en-US"/>
          </w:rPr>
          <w:t>https://www.britannica.com/topic/Benedictine-Rule</w:t>
        </w:r>
      </w:hyperlink>
    </w:p>
  </w:footnote>
  <w:footnote w:id="16">
    <w:p w:rsidR="004C6176" w:rsidRPr="004C6176" w:rsidRDefault="004C6176">
      <w:pPr>
        <w:pStyle w:val="FootnoteText"/>
        <w:rPr>
          <w:lang w:val="en-US"/>
        </w:rPr>
      </w:pPr>
      <w:r>
        <w:rPr>
          <w:rStyle w:val="FootnoteReference"/>
        </w:rPr>
        <w:footnoteRef/>
      </w:r>
      <w:r>
        <w:t xml:space="preserve"> </w:t>
      </w:r>
      <w:r>
        <w:rPr>
          <w:rFonts w:ascii="Book Antiqua" w:hAnsi="Book Antiqua"/>
          <w:lang w:val="en-US"/>
        </w:rPr>
        <w:t>Knowles</w:t>
      </w:r>
      <w:r w:rsidRPr="00801547">
        <w:rPr>
          <w:rFonts w:ascii="Book Antiqua" w:hAnsi="Book Antiqua"/>
          <w:lang w:val="en-US"/>
        </w:rPr>
        <w:t>, ‘Benedictine Rule’</w:t>
      </w:r>
    </w:p>
  </w:footnote>
  <w:footnote w:id="17">
    <w:p w:rsidR="004C6176" w:rsidRPr="004C6176" w:rsidRDefault="004C6176">
      <w:pPr>
        <w:pStyle w:val="FootnoteText"/>
        <w:rPr>
          <w:lang w:val="en-US"/>
        </w:rPr>
      </w:pPr>
      <w:r>
        <w:rPr>
          <w:rStyle w:val="FootnoteReference"/>
        </w:rPr>
        <w:footnoteRef/>
      </w:r>
      <w:r>
        <w:t xml:space="preserve"> </w:t>
      </w:r>
      <w:r>
        <w:rPr>
          <w:rFonts w:ascii="Book Antiqua" w:hAnsi="Book Antiqua"/>
          <w:lang w:val="en-US"/>
        </w:rPr>
        <w:t>Burton</w:t>
      </w:r>
      <w:r w:rsidRPr="0028014B">
        <w:rPr>
          <w:rFonts w:ascii="Book Antiqua" w:hAnsi="Book Antiqua"/>
          <w:lang w:val="en-US"/>
        </w:rPr>
        <w:t xml:space="preserve"> a</w:t>
      </w:r>
      <w:r>
        <w:rPr>
          <w:rFonts w:ascii="Book Antiqua" w:hAnsi="Book Antiqua"/>
          <w:lang w:val="en-US"/>
        </w:rPr>
        <w:t>nd</w:t>
      </w:r>
      <w:r w:rsidRPr="0028014B">
        <w:rPr>
          <w:rFonts w:ascii="Book Antiqua" w:hAnsi="Book Antiqua"/>
          <w:lang w:val="en-US"/>
        </w:rPr>
        <w:t xml:space="preserve"> Kerr, </w:t>
      </w:r>
      <w:r w:rsidRPr="0028014B">
        <w:rPr>
          <w:rFonts w:ascii="Book Antiqua" w:hAnsi="Book Antiqua"/>
          <w:i/>
          <w:lang w:val="en-US"/>
        </w:rPr>
        <w:t>The Cistercians in the Middle Ages</w:t>
      </w:r>
      <w:r>
        <w:rPr>
          <w:rFonts w:ascii="Book Antiqua" w:hAnsi="Book Antiqua"/>
          <w:lang w:val="en-US"/>
        </w:rPr>
        <w:t>, p. 1</w:t>
      </w:r>
    </w:p>
  </w:footnote>
  <w:footnote w:id="18">
    <w:p w:rsidR="00FC2A11" w:rsidRPr="00FC2A11" w:rsidRDefault="00FC2A11" w:rsidP="00FC2A11">
      <w:pPr>
        <w:rPr>
          <w:rFonts w:ascii="Book Antiqua" w:hAnsi="Book Antiqua"/>
          <w:sz w:val="24"/>
          <w:lang w:val="en-US"/>
        </w:rPr>
      </w:pPr>
      <w:r>
        <w:rPr>
          <w:rStyle w:val="FootnoteReference"/>
        </w:rPr>
        <w:footnoteRef/>
      </w:r>
      <w:r>
        <w:t xml:space="preserve"> </w:t>
      </w:r>
      <w:proofErr w:type="gramStart"/>
      <w:r w:rsidRPr="00FC2A11">
        <w:rPr>
          <w:rFonts w:ascii="Book Antiqua" w:hAnsi="Book Antiqua"/>
          <w:sz w:val="20"/>
          <w:lang w:val="en-US"/>
        </w:rPr>
        <w:t xml:space="preserve">The Editors of </w:t>
      </w:r>
      <w:proofErr w:type="spellStart"/>
      <w:r w:rsidRPr="00FC2A11">
        <w:rPr>
          <w:rFonts w:ascii="Book Antiqua" w:hAnsi="Book Antiqua"/>
          <w:sz w:val="20"/>
          <w:lang w:val="en-US"/>
        </w:rPr>
        <w:t>Encyclopaedia</w:t>
      </w:r>
      <w:proofErr w:type="spellEnd"/>
      <w:r>
        <w:rPr>
          <w:rFonts w:ascii="Book Antiqua" w:hAnsi="Book Antiqua"/>
          <w:sz w:val="20"/>
          <w:lang w:val="en-US"/>
        </w:rPr>
        <w:t xml:space="preserve"> Britannica</w:t>
      </w:r>
      <w:r w:rsidRPr="00FC2A11">
        <w:rPr>
          <w:rFonts w:ascii="Book Antiqua" w:hAnsi="Book Antiqua"/>
          <w:sz w:val="20"/>
          <w:lang w:val="en-US"/>
        </w:rPr>
        <w:t>.</w:t>
      </w:r>
      <w:proofErr w:type="gramEnd"/>
      <w:r w:rsidRPr="00FC2A11">
        <w:rPr>
          <w:rFonts w:ascii="Book Antiqua" w:hAnsi="Book Antiqua"/>
          <w:sz w:val="20"/>
          <w:lang w:val="en-US"/>
        </w:rPr>
        <w:t xml:space="preserve"> </w:t>
      </w:r>
      <w:proofErr w:type="gramStart"/>
      <w:r w:rsidRPr="00FC2A11">
        <w:rPr>
          <w:rFonts w:ascii="Book Antiqua" w:hAnsi="Book Antiqua"/>
          <w:sz w:val="20"/>
          <w:lang w:val="en-US"/>
        </w:rPr>
        <w:t>‘</w:t>
      </w:r>
      <w:proofErr w:type="spellStart"/>
      <w:r w:rsidRPr="00FC2A11">
        <w:rPr>
          <w:rFonts w:ascii="Book Antiqua" w:hAnsi="Book Antiqua"/>
          <w:sz w:val="20"/>
          <w:lang w:val="en-US"/>
        </w:rPr>
        <w:t>Camaldolese</w:t>
      </w:r>
      <w:proofErr w:type="spellEnd"/>
      <w:r w:rsidRPr="00FC2A11">
        <w:rPr>
          <w:rFonts w:ascii="Book Antiqua" w:hAnsi="Book Antiqua"/>
          <w:sz w:val="20"/>
          <w:lang w:val="en-US"/>
        </w:rPr>
        <w:t>’, Encyclopedia Britannica, 30 December 2019, [online].</w:t>
      </w:r>
      <w:proofErr w:type="gramEnd"/>
      <w:r w:rsidRPr="00FC2A11">
        <w:rPr>
          <w:rFonts w:ascii="Book Antiqua" w:hAnsi="Book Antiqua"/>
          <w:sz w:val="20"/>
          <w:lang w:val="en-US"/>
        </w:rPr>
        <w:t xml:space="preserve"> Available: </w:t>
      </w:r>
      <w:hyperlink r:id="rId3" w:history="1">
        <w:r w:rsidRPr="00FC2A11">
          <w:rPr>
            <w:rStyle w:val="Hyperlink"/>
            <w:rFonts w:ascii="Book Antiqua" w:hAnsi="Book Antiqua"/>
            <w:sz w:val="20"/>
            <w:lang w:val="en-US"/>
          </w:rPr>
          <w:t>https://www.britannica.com/topic/Camaldolese-Order</w:t>
        </w:r>
      </w:hyperlink>
    </w:p>
  </w:footnote>
  <w:footnote w:id="19">
    <w:p w:rsidR="00584562" w:rsidRPr="00584562" w:rsidRDefault="00584562" w:rsidP="00584562">
      <w:pPr>
        <w:rPr>
          <w:rFonts w:ascii="Book Antiqua" w:hAnsi="Book Antiqua"/>
          <w:sz w:val="24"/>
          <w:lang w:val="en-US"/>
        </w:rPr>
      </w:pPr>
      <w:r>
        <w:rPr>
          <w:rStyle w:val="FootnoteReference"/>
        </w:rPr>
        <w:footnoteRef/>
      </w:r>
      <w:r>
        <w:t xml:space="preserve"> </w:t>
      </w:r>
      <w:r w:rsidRPr="00584562">
        <w:rPr>
          <w:rFonts w:ascii="Book Antiqua" w:hAnsi="Book Antiqua"/>
          <w:sz w:val="20"/>
          <w:lang w:val="en-US"/>
        </w:rPr>
        <w:t>Monastic Wales, ‘</w:t>
      </w:r>
      <w:proofErr w:type="spellStart"/>
      <w:r w:rsidRPr="00584562">
        <w:rPr>
          <w:rFonts w:ascii="Book Antiqua" w:hAnsi="Book Antiqua"/>
          <w:sz w:val="20"/>
          <w:lang w:val="en-US"/>
        </w:rPr>
        <w:t>Savigniac</w:t>
      </w:r>
      <w:proofErr w:type="spellEnd"/>
      <w:r w:rsidRPr="00584562">
        <w:rPr>
          <w:rFonts w:ascii="Book Antiqua" w:hAnsi="Book Antiqua"/>
          <w:sz w:val="20"/>
          <w:lang w:val="en-US"/>
        </w:rPr>
        <w:t xml:space="preserve">’, [online]. Available: </w:t>
      </w:r>
      <w:hyperlink r:id="rId4" w:history="1">
        <w:r w:rsidRPr="00584562">
          <w:rPr>
            <w:rStyle w:val="Hyperlink"/>
            <w:rFonts w:ascii="Book Antiqua" w:hAnsi="Book Antiqua"/>
            <w:sz w:val="20"/>
            <w:lang w:val="en-US"/>
          </w:rPr>
          <w:t>https://www.monasticwales.org/order/7</w:t>
        </w:r>
      </w:hyperlink>
    </w:p>
  </w:footnote>
  <w:footnote w:id="20">
    <w:p w:rsidR="00FC2A11" w:rsidRPr="00FC2A11" w:rsidRDefault="00FC2A11">
      <w:pPr>
        <w:pStyle w:val="FootnoteText"/>
        <w:rPr>
          <w:lang w:val="en-US"/>
        </w:rPr>
      </w:pPr>
      <w:r>
        <w:rPr>
          <w:rStyle w:val="FootnoteReference"/>
        </w:rPr>
        <w:footnoteRef/>
      </w:r>
      <w:r>
        <w:t xml:space="preserve"> </w:t>
      </w:r>
      <w:r w:rsidR="0033727B" w:rsidRPr="0033727B">
        <w:rPr>
          <w:rFonts w:ascii="Book Antiqua" w:hAnsi="Book Antiqua"/>
          <w:lang w:val="en-US"/>
        </w:rPr>
        <w:t>Monastic Wales, ‘</w:t>
      </w:r>
      <w:proofErr w:type="spellStart"/>
      <w:r w:rsidR="0033727B" w:rsidRPr="0033727B">
        <w:rPr>
          <w:rFonts w:ascii="Book Antiqua" w:hAnsi="Book Antiqua"/>
          <w:lang w:val="en-US"/>
        </w:rPr>
        <w:t>Tironesian</w:t>
      </w:r>
      <w:proofErr w:type="spellEnd"/>
      <w:r w:rsidR="0033727B" w:rsidRPr="0033727B">
        <w:rPr>
          <w:rFonts w:ascii="Book Antiqua" w:hAnsi="Book Antiqua"/>
          <w:lang w:val="en-US"/>
        </w:rPr>
        <w:t xml:space="preserve">’, [online]. Available: </w:t>
      </w:r>
      <w:hyperlink r:id="rId5" w:history="1">
        <w:r w:rsidR="0033727B" w:rsidRPr="0033727B">
          <w:rPr>
            <w:rStyle w:val="Hyperlink"/>
            <w:rFonts w:ascii="Book Antiqua" w:hAnsi="Book Antiqua"/>
            <w:lang w:val="en-US"/>
          </w:rPr>
          <w:t>https://www.monasticwales.org/order/6</w:t>
        </w:r>
      </w:hyperlink>
    </w:p>
  </w:footnote>
  <w:footnote w:id="21">
    <w:p w:rsidR="00FC2A11" w:rsidRPr="00FC2A11" w:rsidRDefault="00FC2A11">
      <w:pPr>
        <w:pStyle w:val="FootnoteText"/>
        <w:rPr>
          <w:lang w:val="en-US"/>
        </w:rPr>
      </w:pPr>
      <w:r>
        <w:rPr>
          <w:rStyle w:val="FootnoteReference"/>
        </w:rPr>
        <w:footnoteRef/>
      </w:r>
      <w:r>
        <w:t xml:space="preserve"> </w:t>
      </w:r>
      <w:proofErr w:type="spellStart"/>
      <w:proofErr w:type="gramStart"/>
      <w:r w:rsidR="00A16996" w:rsidRPr="00A16996">
        <w:rPr>
          <w:rFonts w:ascii="Book Antiqua" w:hAnsi="Book Antiqua"/>
          <w:lang w:val="en-US"/>
        </w:rPr>
        <w:t>Monastère</w:t>
      </w:r>
      <w:proofErr w:type="spellEnd"/>
      <w:r w:rsidR="00A16996" w:rsidRPr="00A16996">
        <w:rPr>
          <w:rFonts w:ascii="Book Antiqua" w:hAnsi="Book Antiqua"/>
          <w:lang w:val="en-US"/>
        </w:rPr>
        <w:t xml:space="preserve"> de la Grande Chartreuse, ‘The Carthusian Order’ [online].</w:t>
      </w:r>
      <w:proofErr w:type="gramEnd"/>
      <w:r w:rsidR="00A16996" w:rsidRPr="00A16996">
        <w:rPr>
          <w:rFonts w:ascii="Book Antiqua" w:hAnsi="Book Antiqua"/>
          <w:lang w:val="en-US"/>
        </w:rPr>
        <w:t xml:space="preserve"> Available: </w:t>
      </w:r>
      <w:hyperlink r:id="rId6" w:history="1">
        <w:r w:rsidR="00A16996" w:rsidRPr="00A16996">
          <w:rPr>
            <w:rStyle w:val="Hyperlink"/>
            <w:rFonts w:ascii="Book Antiqua" w:hAnsi="Book Antiqua"/>
            <w:lang w:val="en-US"/>
          </w:rPr>
          <w:t>https://chartreux.org/moines/en/</w:t>
        </w:r>
      </w:hyperlink>
    </w:p>
  </w:footnote>
  <w:footnote w:id="22">
    <w:p w:rsidR="00FC2A11" w:rsidRPr="00FC2A11" w:rsidRDefault="00FC2A11">
      <w:pPr>
        <w:pStyle w:val="FootnoteText"/>
        <w:rPr>
          <w:lang w:val="en-US"/>
        </w:rPr>
      </w:pPr>
      <w:r>
        <w:rPr>
          <w:rStyle w:val="FootnoteReference"/>
        </w:rPr>
        <w:footnoteRef/>
      </w:r>
      <w:r>
        <w:t xml:space="preserve"> </w:t>
      </w:r>
      <w:proofErr w:type="gramStart"/>
      <w:r w:rsidR="00AA36E7" w:rsidRPr="00FC2A11">
        <w:rPr>
          <w:rFonts w:ascii="Book Antiqua" w:hAnsi="Book Antiqua"/>
          <w:lang w:val="en-US"/>
        </w:rPr>
        <w:t xml:space="preserve">The Editors of </w:t>
      </w:r>
      <w:proofErr w:type="spellStart"/>
      <w:r w:rsidR="00AA36E7" w:rsidRPr="00FC2A11">
        <w:rPr>
          <w:rFonts w:ascii="Book Antiqua" w:hAnsi="Book Antiqua"/>
          <w:lang w:val="en-US"/>
        </w:rPr>
        <w:t>Encyclopaedia</w:t>
      </w:r>
      <w:proofErr w:type="spellEnd"/>
      <w:r w:rsidR="00AA36E7">
        <w:rPr>
          <w:rFonts w:ascii="Book Antiqua" w:hAnsi="Book Antiqua"/>
          <w:lang w:val="en-US"/>
        </w:rPr>
        <w:t xml:space="preserve"> Britannica</w:t>
      </w:r>
      <w:r w:rsidR="00AA36E7" w:rsidRPr="00AA36E7">
        <w:rPr>
          <w:rFonts w:ascii="Book Antiqua" w:hAnsi="Book Antiqua"/>
          <w:lang w:val="en-US"/>
        </w:rPr>
        <w:t>.</w:t>
      </w:r>
      <w:proofErr w:type="gramEnd"/>
      <w:r w:rsidR="00AA36E7" w:rsidRPr="00AA36E7">
        <w:rPr>
          <w:rFonts w:ascii="Book Antiqua" w:hAnsi="Book Antiqua"/>
          <w:lang w:val="en-US"/>
        </w:rPr>
        <w:t xml:space="preserve"> </w:t>
      </w:r>
      <w:proofErr w:type="gramStart"/>
      <w:r w:rsidR="00AA36E7" w:rsidRPr="00AA36E7">
        <w:rPr>
          <w:rFonts w:ascii="Book Antiqua" w:hAnsi="Book Antiqua"/>
          <w:lang w:val="en-US"/>
        </w:rPr>
        <w:t>‘</w:t>
      </w:r>
      <w:proofErr w:type="spellStart"/>
      <w:r w:rsidR="00AA36E7" w:rsidRPr="00AA36E7">
        <w:rPr>
          <w:rFonts w:ascii="Book Antiqua" w:hAnsi="Book Antiqua"/>
          <w:lang w:val="en-US"/>
        </w:rPr>
        <w:t>Vallombrosa</w:t>
      </w:r>
      <w:proofErr w:type="spellEnd"/>
      <w:r w:rsidR="00AA36E7" w:rsidRPr="00AA36E7">
        <w:rPr>
          <w:rFonts w:ascii="Book Antiqua" w:hAnsi="Book Antiqua"/>
          <w:lang w:val="en-US"/>
        </w:rPr>
        <w:t>’, Encyclopedia Britannica, 20 July 1998, [online].</w:t>
      </w:r>
      <w:proofErr w:type="gramEnd"/>
      <w:r w:rsidR="00AA36E7" w:rsidRPr="00AA36E7">
        <w:rPr>
          <w:rFonts w:ascii="Book Antiqua" w:hAnsi="Book Antiqua"/>
          <w:lang w:val="en-US"/>
        </w:rPr>
        <w:t xml:space="preserve"> Available: </w:t>
      </w:r>
      <w:hyperlink r:id="rId7" w:history="1">
        <w:r w:rsidR="00AA36E7" w:rsidRPr="00AA36E7">
          <w:rPr>
            <w:rStyle w:val="Hyperlink"/>
            <w:rFonts w:ascii="Book Antiqua" w:hAnsi="Book Antiqua"/>
            <w:lang w:val="en-US"/>
          </w:rPr>
          <w:t>https://www.britannica.com/place/Vallombrosa</w:t>
        </w:r>
      </w:hyperlink>
    </w:p>
  </w:footnote>
  <w:footnote w:id="23">
    <w:p w:rsidR="00BF2C45" w:rsidRPr="00BF2C45" w:rsidRDefault="00BF2C45">
      <w:pPr>
        <w:pStyle w:val="FootnoteText"/>
        <w:rPr>
          <w:lang w:val="en-US"/>
        </w:rPr>
      </w:pPr>
      <w:r>
        <w:rPr>
          <w:rStyle w:val="FootnoteReference"/>
        </w:rPr>
        <w:footnoteRef/>
      </w:r>
      <w:r>
        <w:t xml:space="preserve"> </w:t>
      </w:r>
      <w:r>
        <w:rPr>
          <w:rFonts w:ascii="Book Antiqua" w:hAnsi="Book Antiqua"/>
          <w:lang w:val="en-US"/>
        </w:rPr>
        <w:t>Knowles</w:t>
      </w:r>
      <w:r w:rsidRPr="00801547">
        <w:rPr>
          <w:rFonts w:ascii="Book Antiqua" w:hAnsi="Book Antiqua"/>
          <w:lang w:val="en-US"/>
        </w:rPr>
        <w:t>, ‘Benedictine Rule’</w:t>
      </w:r>
    </w:p>
  </w:footnote>
  <w:footnote w:id="24">
    <w:p w:rsidR="00BF2C45" w:rsidRPr="00BF2C45" w:rsidRDefault="00BF2C45">
      <w:pPr>
        <w:pStyle w:val="FootnoteText"/>
        <w:rPr>
          <w:lang w:val="en-US"/>
        </w:rPr>
      </w:pPr>
      <w:r>
        <w:rPr>
          <w:rStyle w:val="FootnoteReference"/>
        </w:rPr>
        <w:footnoteRef/>
      </w:r>
      <w:r>
        <w:t xml:space="preserve"> </w:t>
      </w:r>
      <w:r w:rsidR="00823A1C" w:rsidRPr="000C3E32">
        <w:rPr>
          <w:rFonts w:ascii="Book Antiqua" w:hAnsi="Book Antiqua"/>
          <w:i/>
          <w:lang w:val="en-US"/>
        </w:rPr>
        <w:t>Ibid.</w:t>
      </w:r>
    </w:p>
  </w:footnote>
  <w:footnote w:id="25">
    <w:p w:rsidR="00BF2C45" w:rsidRPr="00BF2C45" w:rsidRDefault="00BF2C45">
      <w:pPr>
        <w:pStyle w:val="FootnoteText"/>
        <w:rPr>
          <w:lang w:val="en-US"/>
        </w:rPr>
      </w:pPr>
      <w:r>
        <w:rPr>
          <w:rStyle w:val="FootnoteReference"/>
        </w:rPr>
        <w:footnoteRef/>
      </w:r>
      <w:r>
        <w:t xml:space="preserve"> </w:t>
      </w:r>
      <w:r w:rsidR="00823A1C" w:rsidRPr="000C3E32">
        <w:rPr>
          <w:rFonts w:ascii="Book Antiqua" w:hAnsi="Book Antiqua"/>
          <w:i/>
          <w:lang w:val="en-US"/>
        </w:rPr>
        <w:t>Ibid.</w:t>
      </w:r>
    </w:p>
  </w:footnote>
  <w:footnote w:id="26">
    <w:p w:rsidR="00823A1C" w:rsidRPr="00823A1C" w:rsidRDefault="00823A1C">
      <w:pPr>
        <w:pStyle w:val="FootnoteText"/>
        <w:rPr>
          <w:lang w:val="en-US"/>
        </w:rPr>
      </w:pPr>
      <w:r>
        <w:rPr>
          <w:rStyle w:val="FootnoteReference"/>
        </w:rPr>
        <w:footnoteRef/>
      </w:r>
      <w:r>
        <w:t xml:space="preserve"> </w:t>
      </w:r>
      <w:r w:rsidRPr="000C3E32">
        <w:rPr>
          <w:rFonts w:ascii="Book Antiqua" w:hAnsi="Book Antiqua"/>
          <w:i/>
          <w:lang w:val="en-US"/>
        </w:rPr>
        <w:t>Ibid.</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E9A269E"/>
    <w:multiLevelType w:val="hybridMultilevel"/>
    <w:tmpl w:val="890AE6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0677"/>
    <w:rsid w:val="000129E3"/>
    <w:rsid w:val="00045C33"/>
    <w:rsid w:val="00074777"/>
    <w:rsid w:val="000C3E32"/>
    <w:rsid w:val="000F3FD0"/>
    <w:rsid w:val="00116EE4"/>
    <w:rsid w:val="001276C4"/>
    <w:rsid w:val="0028014B"/>
    <w:rsid w:val="002C4440"/>
    <w:rsid w:val="002D0739"/>
    <w:rsid w:val="00335A0F"/>
    <w:rsid w:val="0033727B"/>
    <w:rsid w:val="0034535F"/>
    <w:rsid w:val="003538A1"/>
    <w:rsid w:val="003A4C4E"/>
    <w:rsid w:val="003D2E86"/>
    <w:rsid w:val="00406604"/>
    <w:rsid w:val="004748E5"/>
    <w:rsid w:val="004761EF"/>
    <w:rsid w:val="004C6176"/>
    <w:rsid w:val="0051407A"/>
    <w:rsid w:val="00584562"/>
    <w:rsid w:val="005E0E25"/>
    <w:rsid w:val="005E7783"/>
    <w:rsid w:val="00602C9C"/>
    <w:rsid w:val="00630535"/>
    <w:rsid w:val="00632AE4"/>
    <w:rsid w:val="00651EA8"/>
    <w:rsid w:val="00693D7D"/>
    <w:rsid w:val="006E7DC1"/>
    <w:rsid w:val="00730AC1"/>
    <w:rsid w:val="0074416A"/>
    <w:rsid w:val="0077023B"/>
    <w:rsid w:val="007769A0"/>
    <w:rsid w:val="00796722"/>
    <w:rsid w:val="007A781E"/>
    <w:rsid w:val="007F41F3"/>
    <w:rsid w:val="00801547"/>
    <w:rsid w:val="00823A1C"/>
    <w:rsid w:val="00873172"/>
    <w:rsid w:val="00887AB6"/>
    <w:rsid w:val="008D146C"/>
    <w:rsid w:val="00933CA6"/>
    <w:rsid w:val="00954433"/>
    <w:rsid w:val="009723B3"/>
    <w:rsid w:val="00A16996"/>
    <w:rsid w:val="00A74D12"/>
    <w:rsid w:val="00AA36E7"/>
    <w:rsid w:val="00AE0ABA"/>
    <w:rsid w:val="00AE408A"/>
    <w:rsid w:val="00B8476E"/>
    <w:rsid w:val="00B9327D"/>
    <w:rsid w:val="00B9581C"/>
    <w:rsid w:val="00BE54E3"/>
    <w:rsid w:val="00BF2C45"/>
    <w:rsid w:val="00C52424"/>
    <w:rsid w:val="00CA54A5"/>
    <w:rsid w:val="00CD4A66"/>
    <w:rsid w:val="00D00C49"/>
    <w:rsid w:val="00D16320"/>
    <w:rsid w:val="00D6548C"/>
    <w:rsid w:val="00D94CCC"/>
    <w:rsid w:val="00E60677"/>
    <w:rsid w:val="00F15AB1"/>
    <w:rsid w:val="00F51062"/>
    <w:rsid w:val="00FB657C"/>
    <w:rsid w:val="00FC2A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416A"/>
    <w:pPr>
      <w:ind w:left="720"/>
      <w:contextualSpacing/>
    </w:pPr>
  </w:style>
  <w:style w:type="paragraph" w:styleId="FootnoteText">
    <w:name w:val="footnote text"/>
    <w:basedOn w:val="Normal"/>
    <w:link w:val="FootnoteTextChar"/>
    <w:uiPriority w:val="99"/>
    <w:semiHidden/>
    <w:unhideWhenUsed/>
    <w:rsid w:val="00AE0A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E0ABA"/>
    <w:rPr>
      <w:sz w:val="20"/>
      <w:szCs w:val="20"/>
      <w:lang w:val="en-GB"/>
    </w:rPr>
  </w:style>
  <w:style w:type="character" w:styleId="FootnoteReference">
    <w:name w:val="footnote reference"/>
    <w:basedOn w:val="DefaultParagraphFont"/>
    <w:uiPriority w:val="99"/>
    <w:semiHidden/>
    <w:unhideWhenUsed/>
    <w:rsid w:val="00AE0ABA"/>
    <w:rPr>
      <w:vertAlign w:val="superscript"/>
    </w:rPr>
  </w:style>
  <w:style w:type="character" w:styleId="Hyperlink">
    <w:name w:val="Hyperlink"/>
    <w:basedOn w:val="DefaultParagraphFont"/>
    <w:uiPriority w:val="99"/>
    <w:unhideWhenUsed/>
    <w:rsid w:val="0080154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416A"/>
    <w:pPr>
      <w:ind w:left="720"/>
      <w:contextualSpacing/>
    </w:pPr>
  </w:style>
  <w:style w:type="paragraph" w:styleId="FootnoteText">
    <w:name w:val="footnote text"/>
    <w:basedOn w:val="Normal"/>
    <w:link w:val="FootnoteTextChar"/>
    <w:uiPriority w:val="99"/>
    <w:semiHidden/>
    <w:unhideWhenUsed/>
    <w:rsid w:val="00AE0A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E0ABA"/>
    <w:rPr>
      <w:sz w:val="20"/>
      <w:szCs w:val="20"/>
      <w:lang w:val="en-GB"/>
    </w:rPr>
  </w:style>
  <w:style w:type="character" w:styleId="FootnoteReference">
    <w:name w:val="footnote reference"/>
    <w:basedOn w:val="DefaultParagraphFont"/>
    <w:uiPriority w:val="99"/>
    <w:semiHidden/>
    <w:unhideWhenUsed/>
    <w:rsid w:val="00AE0ABA"/>
    <w:rPr>
      <w:vertAlign w:val="superscript"/>
    </w:rPr>
  </w:style>
  <w:style w:type="character" w:styleId="Hyperlink">
    <w:name w:val="Hyperlink"/>
    <w:basedOn w:val="DefaultParagraphFont"/>
    <w:uiPriority w:val="99"/>
    <w:unhideWhenUsed/>
    <w:rsid w:val="0080154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74145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utenberg.org/cache/epub/50040/pg50040-images.html" TargetMode="External"/><Relationship Id="rId13" Type="http://schemas.openxmlformats.org/officeDocument/2006/relationships/hyperlink" Target="https://www.monasticwales.org/order/7"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chartreux.org/moines/e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britannica.com/place/Vallombrosa"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ritannica.com/topic/Camaldolese-Order" TargetMode="External"/><Relationship Id="rId4" Type="http://schemas.openxmlformats.org/officeDocument/2006/relationships/settings" Target="settings.xml"/><Relationship Id="rId9" Type="http://schemas.openxmlformats.org/officeDocument/2006/relationships/hyperlink" Target="https://www.britannica.com/topic/Benedictine-Rule" TargetMode="External"/><Relationship Id="rId14" Type="http://schemas.openxmlformats.org/officeDocument/2006/relationships/hyperlink" Target="https://www.monasticwales.org/order/6"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ritannica.com/topic/Camaldolese-Order" TargetMode="External"/><Relationship Id="rId7" Type="http://schemas.openxmlformats.org/officeDocument/2006/relationships/hyperlink" Target="https://www.britannica.com/place/Vallombrosa" TargetMode="External"/><Relationship Id="rId2" Type="http://schemas.openxmlformats.org/officeDocument/2006/relationships/hyperlink" Target="https://www.britannica.com/topic/Benedictine-Rule" TargetMode="External"/><Relationship Id="rId1" Type="http://schemas.openxmlformats.org/officeDocument/2006/relationships/hyperlink" Target="https://www.gutenberg.org/cache/epub/50040/pg50040-images.html" TargetMode="External"/><Relationship Id="rId6" Type="http://schemas.openxmlformats.org/officeDocument/2006/relationships/hyperlink" Target="https://chartreux.org/moines/en/" TargetMode="External"/><Relationship Id="rId5" Type="http://schemas.openxmlformats.org/officeDocument/2006/relationships/hyperlink" Target="https://www.monasticwales.org/order/6" TargetMode="External"/><Relationship Id="rId4" Type="http://schemas.openxmlformats.org/officeDocument/2006/relationships/hyperlink" Target="https://www.monasticwales.org/order/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3545</TotalTime>
  <Pages>4</Pages>
  <Words>1234</Words>
  <Characters>6022</Characters>
  <Application>Microsoft Office Word</Application>
  <DocSecurity>0</DocSecurity>
  <Lines>91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Isaac Law</dc:creator>
  <cp:lastModifiedBy>Isaac Law</cp:lastModifiedBy>
  <cp:revision>97</cp:revision>
  <dcterms:created xsi:type="dcterms:W3CDTF">2024-02-22T12:43:00Z</dcterms:created>
  <dcterms:modified xsi:type="dcterms:W3CDTF">2024-02-26T00:02:00Z</dcterms:modified>
</cp:coreProperties>
</file>