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D8955" w14:textId="3E1850E8" w:rsidR="00C95D81" w:rsidRDefault="00C95D81" w:rsidP="00C95D81">
      <w:pPr>
        <w:spacing w:after="353"/>
        <w:jc w:val="left"/>
        <w:rPr>
          <w:rFonts w:ascii="Calibri" w:hAnsi="Calibri"/>
          <w:b/>
          <w:sz w:val="48"/>
        </w:rPr>
      </w:pPr>
      <w:r>
        <w:rPr>
          <w:rFonts w:ascii="Calibri" w:hAnsi="Calibri"/>
          <w:b/>
          <w:sz w:val="48"/>
        </w:rPr>
        <w:t xml:space="preserve">     </w:t>
      </w:r>
    </w:p>
    <w:p w14:paraId="45E4ACD9" w14:textId="77777777" w:rsidR="00C95D81" w:rsidRPr="00C95D81" w:rsidRDefault="00C95D81" w:rsidP="00C95D81">
      <w:pPr>
        <w:spacing w:after="353"/>
        <w:jc w:val="left"/>
        <w:rPr>
          <w:rFonts w:ascii="Calibri" w:hAnsi="Calibri"/>
          <w:b/>
          <w:sz w:val="48"/>
        </w:rPr>
      </w:pPr>
    </w:p>
    <w:p w14:paraId="0391C0CF" w14:textId="77777777" w:rsidR="00C95D81" w:rsidRPr="00C95D81" w:rsidRDefault="00C95D81" w:rsidP="00A110AD">
      <w:pPr>
        <w:pStyle w:val="Title"/>
        <w:rPr>
          <w:i w:val="0"/>
          <w:iCs/>
          <w:sz w:val="48"/>
          <w:szCs w:val="48"/>
        </w:rPr>
      </w:pPr>
    </w:p>
    <w:p w14:paraId="087691A9" w14:textId="3A0B9081" w:rsidR="00702EE3" w:rsidRPr="00C95D81" w:rsidRDefault="00C95D81" w:rsidP="00C95D81">
      <w:pPr>
        <w:pStyle w:val="Title"/>
        <w:jc w:val="both"/>
        <w:rPr>
          <w:i w:val="0"/>
          <w:iCs/>
          <w:sz w:val="52"/>
          <w:szCs w:val="52"/>
        </w:rPr>
      </w:pPr>
      <w:r>
        <w:rPr>
          <w:i w:val="0"/>
          <w:iCs/>
          <w:sz w:val="52"/>
          <w:szCs w:val="52"/>
        </w:rPr>
        <w:t xml:space="preserve">      </w:t>
      </w:r>
      <w:r w:rsidR="00A110AD" w:rsidRPr="00C95D81">
        <w:rPr>
          <w:i w:val="0"/>
          <w:iCs/>
          <w:sz w:val="52"/>
          <w:szCs w:val="52"/>
        </w:rPr>
        <w:t>International Financial Management</w:t>
      </w:r>
    </w:p>
    <w:p w14:paraId="3C7A368E" w14:textId="77777777" w:rsidR="00C95D81" w:rsidRPr="00C95D81" w:rsidRDefault="00C95D81" w:rsidP="00A110AD">
      <w:pPr>
        <w:pStyle w:val="Title"/>
        <w:rPr>
          <w:i w:val="0"/>
          <w:iCs/>
          <w:sz w:val="52"/>
          <w:szCs w:val="52"/>
        </w:rPr>
      </w:pPr>
    </w:p>
    <w:p w14:paraId="57846A4F" w14:textId="11EE1652" w:rsidR="00C95D81" w:rsidRDefault="00C95D81" w:rsidP="00C95D81">
      <w:pPr>
        <w:pStyle w:val="Title"/>
        <w:jc w:val="both"/>
      </w:pPr>
      <w:r>
        <w:rPr>
          <w:i w:val="0"/>
          <w:iCs/>
        </w:rPr>
        <w:t xml:space="preserve">                   </w:t>
      </w:r>
      <w:r w:rsidR="00F21D84">
        <w:rPr>
          <w:i w:val="0"/>
          <w:iCs/>
        </w:rPr>
        <w:t xml:space="preserve"> </w:t>
      </w:r>
      <w:r>
        <w:rPr>
          <w:i w:val="0"/>
          <w:iCs/>
        </w:rPr>
        <w:t xml:space="preserve"> </w:t>
      </w:r>
      <w:r w:rsidR="00702EE3">
        <w:rPr>
          <w:i w:val="0"/>
          <w:iCs/>
        </w:rPr>
        <w:t>Assessment 1</w:t>
      </w:r>
      <w:r w:rsidR="00A110AD">
        <w:t xml:space="preserve"> </w:t>
      </w:r>
    </w:p>
    <w:p w14:paraId="2FBCE3EA" w14:textId="77777777" w:rsidR="00C95D81" w:rsidRDefault="00C95D81" w:rsidP="00A110AD">
      <w:pPr>
        <w:pStyle w:val="Title"/>
      </w:pPr>
    </w:p>
    <w:p w14:paraId="3FF55218" w14:textId="415B4806" w:rsidR="00156DA6" w:rsidRDefault="00C95D81" w:rsidP="00C95D81">
      <w:pPr>
        <w:spacing w:after="353"/>
        <w:jc w:val="left"/>
        <w:rPr>
          <w:rFonts w:ascii="Calibri" w:hAnsi="Calibri"/>
          <w:b/>
          <w:color w:val="9CC2E5" w:themeColor="accent1" w:themeTint="99"/>
          <w:sz w:val="48"/>
        </w:rPr>
      </w:pPr>
      <w:r>
        <w:rPr>
          <w:rFonts w:ascii="Calibri" w:hAnsi="Calibri"/>
          <w:b/>
          <w:color w:val="9CC2E5" w:themeColor="accent1" w:themeTint="99"/>
          <w:sz w:val="48"/>
        </w:rPr>
        <w:t xml:space="preserve">                  Module code: LCBB6002</w:t>
      </w:r>
    </w:p>
    <w:p w14:paraId="40DF75D8" w14:textId="720D2028" w:rsidR="00F21D84" w:rsidRDefault="00F21D84" w:rsidP="00C95D81">
      <w:pPr>
        <w:spacing w:after="353"/>
        <w:jc w:val="left"/>
        <w:rPr>
          <w:rFonts w:ascii="Calibri" w:hAnsi="Calibri"/>
          <w:b/>
          <w:color w:val="0D0D0D" w:themeColor="text1" w:themeTint="F2"/>
          <w:sz w:val="48"/>
        </w:rPr>
      </w:pPr>
      <w:r w:rsidRPr="00F21D84">
        <w:rPr>
          <w:rFonts w:ascii="Calibri" w:hAnsi="Calibri"/>
          <w:b/>
          <w:color w:val="0D0D0D" w:themeColor="text1" w:themeTint="F2"/>
          <w:sz w:val="48"/>
        </w:rPr>
        <w:t xml:space="preserve">                   </w:t>
      </w:r>
      <w:r w:rsidR="00156DA6">
        <w:rPr>
          <w:rFonts w:ascii="Calibri" w:hAnsi="Calibri"/>
          <w:b/>
          <w:color w:val="0D0D0D" w:themeColor="text1" w:themeTint="F2"/>
          <w:sz w:val="48"/>
        </w:rPr>
        <w:t>Student name:</w:t>
      </w:r>
      <w:r w:rsidRPr="00F21D84">
        <w:rPr>
          <w:rFonts w:ascii="Calibri" w:hAnsi="Calibri"/>
          <w:b/>
          <w:color w:val="0D0D0D" w:themeColor="text1" w:themeTint="F2"/>
          <w:sz w:val="48"/>
        </w:rPr>
        <w:t xml:space="preserve">  </w:t>
      </w:r>
      <w:proofErr w:type="spellStart"/>
      <w:r w:rsidRPr="00F21D84">
        <w:rPr>
          <w:rFonts w:ascii="Calibri" w:hAnsi="Calibri"/>
          <w:b/>
          <w:color w:val="0D0D0D" w:themeColor="text1" w:themeTint="F2"/>
          <w:sz w:val="48"/>
        </w:rPr>
        <w:t>Penka</w:t>
      </w:r>
      <w:proofErr w:type="spellEnd"/>
      <w:r w:rsidRPr="00F21D84">
        <w:rPr>
          <w:rFonts w:ascii="Calibri" w:hAnsi="Calibri"/>
          <w:b/>
          <w:color w:val="0D0D0D" w:themeColor="text1" w:themeTint="F2"/>
          <w:sz w:val="48"/>
        </w:rPr>
        <w:t xml:space="preserve"> </w:t>
      </w:r>
      <w:proofErr w:type="spellStart"/>
      <w:r w:rsidRPr="00F21D84">
        <w:rPr>
          <w:rFonts w:ascii="Calibri" w:hAnsi="Calibri"/>
          <w:b/>
          <w:color w:val="0D0D0D" w:themeColor="text1" w:themeTint="F2"/>
          <w:sz w:val="48"/>
        </w:rPr>
        <w:t>Murdzheva</w:t>
      </w:r>
      <w:proofErr w:type="spellEnd"/>
    </w:p>
    <w:p w14:paraId="5C4AB79E" w14:textId="5F8C05CC" w:rsidR="00156DA6" w:rsidRPr="00F21D84" w:rsidRDefault="00156DA6" w:rsidP="00C95D81">
      <w:pPr>
        <w:spacing w:after="353"/>
        <w:jc w:val="left"/>
        <w:rPr>
          <w:rFonts w:ascii="Calibri" w:hAnsi="Calibri"/>
          <w:b/>
          <w:color w:val="0D0D0D" w:themeColor="text1" w:themeTint="F2"/>
          <w:sz w:val="48"/>
        </w:rPr>
      </w:pPr>
      <w:r>
        <w:rPr>
          <w:rFonts w:ascii="Calibri" w:hAnsi="Calibri"/>
          <w:b/>
          <w:color w:val="0D0D0D" w:themeColor="text1" w:themeTint="F2"/>
          <w:sz w:val="48"/>
        </w:rPr>
        <w:t xml:space="preserve">                   Student ID:2122606</w:t>
      </w:r>
    </w:p>
    <w:p w14:paraId="61985DBB" w14:textId="77777777" w:rsidR="00F21D84" w:rsidRDefault="00F21D84" w:rsidP="00C95D81">
      <w:pPr>
        <w:spacing w:after="353"/>
        <w:jc w:val="left"/>
        <w:rPr>
          <w:rFonts w:ascii="Calibri" w:hAnsi="Calibri"/>
          <w:b/>
          <w:color w:val="9CC2E5" w:themeColor="accent1" w:themeTint="99"/>
          <w:sz w:val="48"/>
        </w:rPr>
      </w:pPr>
    </w:p>
    <w:p w14:paraId="46A8A8AD" w14:textId="77777777" w:rsidR="00C95D81" w:rsidRPr="00DF4C69" w:rsidRDefault="00C95D81" w:rsidP="00C95D81">
      <w:pPr>
        <w:spacing w:after="353"/>
        <w:jc w:val="left"/>
        <w:rPr>
          <w:rFonts w:ascii="Calibri" w:hAnsi="Calibri"/>
          <w:b/>
          <w:color w:val="9CC2E5" w:themeColor="accent1" w:themeTint="99"/>
          <w:sz w:val="48"/>
        </w:rPr>
      </w:pPr>
    </w:p>
    <w:p w14:paraId="257F9F79" w14:textId="0DEF487F" w:rsidR="00A110AD" w:rsidRDefault="00A110AD" w:rsidP="00A110AD">
      <w:pPr>
        <w:pStyle w:val="Title"/>
        <w:rPr>
          <w:color w:val="2E74B5" w:themeColor="accent1" w:themeShade="BF"/>
          <w:sz w:val="32"/>
          <w:szCs w:val="32"/>
        </w:rPr>
      </w:pPr>
      <w:r>
        <w:br w:type="page"/>
      </w:r>
    </w:p>
    <w:sdt>
      <w:sdtPr>
        <w:rPr>
          <w:rFonts w:ascii="Times New Roman" w:eastAsiaTheme="minorHAnsi" w:hAnsi="Times New Roman" w:cstheme="minorBidi"/>
          <w:color w:val="auto"/>
          <w:sz w:val="24"/>
          <w:szCs w:val="22"/>
        </w:rPr>
        <w:id w:val="-1304626215"/>
        <w:docPartObj>
          <w:docPartGallery w:val="Table of Contents"/>
          <w:docPartUnique/>
        </w:docPartObj>
      </w:sdtPr>
      <w:sdtEndPr>
        <w:rPr>
          <w:b/>
          <w:bCs/>
          <w:noProof/>
        </w:rPr>
      </w:sdtEndPr>
      <w:sdtContent>
        <w:p w14:paraId="2C15A0FA" w14:textId="77777777" w:rsidR="00090CE6" w:rsidRDefault="00090CE6">
          <w:pPr>
            <w:pStyle w:val="TOCHeading"/>
          </w:pPr>
          <w:r>
            <w:t>Contents</w:t>
          </w:r>
        </w:p>
        <w:p w14:paraId="54CD5D41" w14:textId="77777777" w:rsidR="009B2FF0" w:rsidRDefault="00090CE6">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62823473" w:history="1">
            <w:r w:rsidR="009B2FF0" w:rsidRPr="002B4BDE">
              <w:rPr>
                <w:rStyle w:val="Hyperlink"/>
                <w:noProof/>
              </w:rPr>
              <w:t>Introduction</w:t>
            </w:r>
            <w:r w:rsidR="009B2FF0">
              <w:rPr>
                <w:noProof/>
                <w:webHidden/>
              </w:rPr>
              <w:tab/>
            </w:r>
            <w:r w:rsidR="009B2FF0">
              <w:rPr>
                <w:noProof/>
                <w:webHidden/>
              </w:rPr>
              <w:fldChar w:fldCharType="begin"/>
            </w:r>
            <w:r w:rsidR="009B2FF0">
              <w:rPr>
                <w:noProof/>
                <w:webHidden/>
              </w:rPr>
              <w:instrText xml:space="preserve"> PAGEREF _Toc162823473 \h </w:instrText>
            </w:r>
            <w:r w:rsidR="009B2FF0">
              <w:rPr>
                <w:noProof/>
                <w:webHidden/>
              </w:rPr>
            </w:r>
            <w:r w:rsidR="009B2FF0">
              <w:rPr>
                <w:noProof/>
                <w:webHidden/>
              </w:rPr>
              <w:fldChar w:fldCharType="separate"/>
            </w:r>
            <w:r w:rsidR="009B2FF0">
              <w:rPr>
                <w:noProof/>
                <w:webHidden/>
              </w:rPr>
              <w:t>3</w:t>
            </w:r>
            <w:r w:rsidR="009B2FF0">
              <w:rPr>
                <w:noProof/>
                <w:webHidden/>
              </w:rPr>
              <w:fldChar w:fldCharType="end"/>
            </w:r>
          </w:hyperlink>
        </w:p>
        <w:p w14:paraId="657F568F" w14:textId="77777777" w:rsidR="009B2FF0" w:rsidRDefault="00000000">
          <w:pPr>
            <w:pStyle w:val="TOC1"/>
            <w:tabs>
              <w:tab w:val="right" w:leader="dot" w:pos="9350"/>
            </w:tabs>
            <w:rPr>
              <w:rFonts w:asciiTheme="minorHAnsi" w:eastAsiaTheme="minorEastAsia" w:hAnsiTheme="minorHAnsi"/>
              <w:noProof/>
              <w:sz w:val="22"/>
            </w:rPr>
          </w:pPr>
          <w:hyperlink w:anchor="_Toc162823474" w:history="1">
            <w:r w:rsidR="009B2FF0" w:rsidRPr="002B4BDE">
              <w:rPr>
                <w:rStyle w:val="Hyperlink"/>
                <w:noProof/>
              </w:rPr>
              <w:t>Main Body</w:t>
            </w:r>
            <w:r w:rsidR="009B2FF0">
              <w:rPr>
                <w:noProof/>
                <w:webHidden/>
              </w:rPr>
              <w:tab/>
            </w:r>
            <w:r w:rsidR="009B2FF0">
              <w:rPr>
                <w:noProof/>
                <w:webHidden/>
              </w:rPr>
              <w:fldChar w:fldCharType="begin"/>
            </w:r>
            <w:r w:rsidR="009B2FF0">
              <w:rPr>
                <w:noProof/>
                <w:webHidden/>
              </w:rPr>
              <w:instrText xml:space="preserve"> PAGEREF _Toc162823474 \h </w:instrText>
            </w:r>
            <w:r w:rsidR="009B2FF0">
              <w:rPr>
                <w:noProof/>
                <w:webHidden/>
              </w:rPr>
            </w:r>
            <w:r w:rsidR="009B2FF0">
              <w:rPr>
                <w:noProof/>
                <w:webHidden/>
              </w:rPr>
              <w:fldChar w:fldCharType="separate"/>
            </w:r>
            <w:r w:rsidR="009B2FF0">
              <w:rPr>
                <w:noProof/>
                <w:webHidden/>
              </w:rPr>
              <w:t>4</w:t>
            </w:r>
            <w:r w:rsidR="009B2FF0">
              <w:rPr>
                <w:noProof/>
                <w:webHidden/>
              </w:rPr>
              <w:fldChar w:fldCharType="end"/>
            </w:r>
          </w:hyperlink>
        </w:p>
        <w:p w14:paraId="6128A4E2" w14:textId="77777777" w:rsidR="009B2FF0" w:rsidRDefault="00000000">
          <w:pPr>
            <w:pStyle w:val="TOC2"/>
            <w:tabs>
              <w:tab w:val="right" w:leader="dot" w:pos="9350"/>
            </w:tabs>
            <w:rPr>
              <w:rFonts w:asciiTheme="minorHAnsi" w:eastAsiaTheme="minorEastAsia" w:hAnsiTheme="minorHAnsi"/>
              <w:noProof/>
              <w:sz w:val="22"/>
            </w:rPr>
          </w:pPr>
          <w:hyperlink w:anchor="_Toc162823475" w:history="1">
            <w:r w:rsidR="009B2FF0" w:rsidRPr="002B4BDE">
              <w:rPr>
                <w:rStyle w:val="Hyperlink"/>
                <w:noProof/>
              </w:rPr>
              <w:t>Models and Theories of International Financial Management.</w:t>
            </w:r>
            <w:r w:rsidR="009B2FF0">
              <w:rPr>
                <w:noProof/>
                <w:webHidden/>
              </w:rPr>
              <w:tab/>
            </w:r>
            <w:r w:rsidR="009B2FF0">
              <w:rPr>
                <w:noProof/>
                <w:webHidden/>
              </w:rPr>
              <w:fldChar w:fldCharType="begin"/>
            </w:r>
            <w:r w:rsidR="009B2FF0">
              <w:rPr>
                <w:noProof/>
                <w:webHidden/>
              </w:rPr>
              <w:instrText xml:space="preserve"> PAGEREF _Toc162823475 \h </w:instrText>
            </w:r>
            <w:r w:rsidR="009B2FF0">
              <w:rPr>
                <w:noProof/>
                <w:webHidden/>
              </w:rPr>
            </w:r>
            <w:r w:rsidR="009B2FF0">
              <w:rPr>
                <w:noProof/>
                <w:webHidden/>
              </w:rPr>
              <w:fldChar w:fldCharType="separate"/>
            </w:r>
            <w:r w:rsidR="009B2FF0">
              <w:rPr>
                <w:noProof/>
                <w:webHidden/>
              </w:rPr>
              <w:t>4</w:t>
            </w:r>
            <w:r w:rsidR="009B2FF0">
              <w:rPr>
                <w:noProof/>
                <w:webHidden/>
              </w:rPr>
              <w:fldChar w:fldCharType="end"/>
            </w:r>
          </w:hyperlink>
        </w:p>
        <w:p w14:paraId="6F4A5262" w14:textId="77777777" w:rsidR="009B2FF0" w:rsidRDefault="00000000">
          <w:pPr>
            <w:pStyle w:val="TOC2"/>
            <w:tabs>
              <w:tab w:val="right" w:leader="dot" w:pos="9350"/>
            </w:tabs>
            <w:rPr>
              <w:rFonts w:asciiTheme="minorHAnsi" w:eastAsiaTheme="minorEastAsia" w:hAnsiTheme="minorHAnsi"/>
              <w:noProof/>
              <w:sz w:val="22"/>
            </w:rPr>
          </w:pPr>
          <w:hyperlink w:anchor="_Toc162823476" w:history="1">
            <w:r w:rsidR="009B2FF0" w:rsidRPr="002B4BDE">
              <w:rPr>
                <w:rStyle w:val="Hyperlink"/>
                <w:noProof/>
              </w:rPr>
              <w:t>Techniques Related to International Financing.</w:t>
            </w:r>
            <w:r w:rsidR="009B2FF0">
              <w:rPr>
                <w:noProof/>
                <w:webHidden/>
              </w:rPr>
              <w:tab/>
            </w:r>
            <w:r w:rsidR="009B2FF0">
              <w:rPr>
                <w:noProof/>
                <w:webHidden/>
              </w:rPr>
              <w:fldChar w:fldCharType="begin"/>
            </w:r>
            <w:r w:rsidR="009B2FF0">
              <w:rPr>
                <w:noProof/>
                <w:webHidden/>
              </w:rPr>
              <w:instrText xml:space="preserve"> PAGEREF _Toc162823476 \h </w:instrText>
            </w:r>
            <w:r w:rsidR="009B2FF0">
              <w:rPr>
                <w:noProof/>
                <w:webHidden/>
              </w:rPr>
            </w:r>
            <w:r w:rsidR="009B2FF0">
              <w:rPr>
                <w:noProof/>
                <w:webHidden/>
              </w:rPr>
              <w:fldChar w:fldCharType="separate"/>
            </w:r>
            <w:r w:rsidR="009B2FF0">
              <w:rPr>
                <w:noProof/>
                <w:webHidden/>
              </w:rPr>
              <w:t>4</w:t>
            </w:r>
            <w:r w:rsidR="009B2FF0">
              <w:rPr>
                <w:noProof/>
                <w:webHidden/>
              </w:rPr>
              <w:fldChar w:fldCharType="end"/>
            </w:r>
          </w:hyperlink>
        </w:p>
        <w:p w14:paraId="1147631B" w14:textId="77777777" w:rsidR="009B2FF0" w:rsidRDefault="00000000">
          <w:pPr>
            <w:pStyle w:val="TOC2"/>
            <w:tabs>
              <w:tab w:val="right" w:leader="dot" w:pos="9350"/>
            </w:tabs>
            <w:rPr>
              <w:rFonts w:asciiTheme="minorHAnsi" w:eastAsiaTheme="minorEastAsia" w:hAnsiTheme="minorHAnsi"/>
              <w:noProof/>
              <w:sz w:val="22"/>
            </w:rPr>
          </w:pPr>
          <w:hyperlink w:anchor="_Toc162823477" w:history="1">
            <w:r w:rsidR="009B2FF0" w:rsidRPr="002B4BDE">
              <w:rPr>
                <w:rStyle w:val="Hyperlink"/>
                <w:noProof/>
              </w:rPr>
              <w:t>Meaning of Foreign Exchange Risk and Their Types.</w:t>
            </w:r>
            <w:r w:rsidR="009B2FF0">
              <w:rPr>
                <w:noProof/>
                <w:webHidden/>
              </w:rPr>
              <w:tab/>
            </w:r>
            <w:r w:rsidR="009B2FF0">
              <w:rPr>
                <w:noProof/>
                <w:webHidden/>
              </w:rPr>
              <w:fldChar w:fldCharType="begin"/>
            </w:r>
            <w:r w:rsidR="009B2FF0">
              <w:rPr>
                <w:noProof/>
                <w:webHidden/>
              </w:rPr>
              <w:instrText xml:space="preserve"> PAGEREF _Toc162823477 \h </w:instrText>
            </w:r>
            <w:r w:rsidR="009B2FF0">
              <w:rPr>
                <w:noProof/>
                <w:webHidden/>
              </w:rPr>
            </w:r>
            <w:r w:rsidR="009B2FF0">
              <w:rPr>
                <w:noProof/>
                <w:webHidden/>
              </w:rPr>
              <w:fldChar w:fldCharType="separate"/>
            </w:r>
            <w:r w:rsidR="009B2FF0">
              <w:rPr>
                <w:noProof/>
                <w:webHidden/>
              </w:rPr>
              <w:t>5</w:t>
            </w:r>
            <w:r w:rsidR="009B2FF0">
              <w:rPr>
                <w:noProof/>
                <w:webHidden/>
              </w:rPr>
              <w:fldChar w:fldCharType="end"/>
            </w:r>
          </w:hyperlink>
        </w:p>
        <w:p w14:paraId="7AB1ACB1" w14:textId="77777777" w:rsidR="009B2FF0" w:rsidRDefault="00000000">
          <w:pPr>
            <w:pStyle w:val="TOC2"/>
            <w:tabs>
              <w:tab w:val="right" w:leader="dot" w:pos="9350"/>
            </w:tabs>
            <w:rPr>
              <w:rFonts w:asciiTheme="minorHAnsi" w:eastAsiaTheme="minorEastAsia" w:hAnsiTheme="minorHAnsi"/>
              <w:noProof/>
              <w:sz w:val="22"/>
            </w:rPr>
          </w:pPr>
          <w:hyperlink w:anchor="_Toc162823478" w:history="1">
            <w:r w:rsidR="009B2FF0" w:rsidRPr="002B4BDE">
              <w:rPr>
                <w:rStyle w:val="Hyperlink"/>
                <w:noProof/>
              </w:rPr>
              <w:t>Adoption of Strategies by Multinational Corporations as a Safeguard for Foreign Exchange Risk.</w:t>
            </w:r>
            <w:r w:rsidR="009B2FF0">
              <w:rPr>
                <w:noProof/>
                <w:webHidden/>
              </w:rPr>
              <w:tab/>
            </w:r>
            <w:r w:rsidR="009B2FF0">
              <w:rPr>
                <w:noProof/>
                <w:webHidden/>
              </w:rPr>
              <w:fldChar w:fldCharType="begin"/>
            </w:r>
            <w:r w:rsidR="009B2FF0">
              <w:rPr>
                <w:noProof/>
                <w:webHidden/>
              </w:rPr>
              <w:instrText xml:space="preserve"> PAGEREF _Toc162823478 \h </w:instrText>
            </w:r>
            <w:r w:rsidR="009B2FF0">
              <w:rPr>
                <w:noProof/>
                <w:webHidden/>
              </w:rPr>
            </w:r>
            <w:r w:rsidR="009B2FF0">
              <w:rPr>
                <w:noProof/>
                <w:webHidden/>
              </w:rPr>
              <w:fldChar w:fldCharType="separate"/>
            </w:r>
            <w:r w:rsidR="009B2FF0">
              <w:rPr>
                <w:noProof/>
                <w:webHidden/>
              </w:rPr>
              <w:t>6</w:t>
            </w:r>
            <w:r w:rsidR="009B2FF0">
              <w:rPr>
                <w:noProof/>
                <w:webHidden/>
              </w:rPr>
              <w:fldChar w:fldCharType="end"/>
            </w:r>
          </w:hyperlink>
        </w:p>
        <w:p w14:paraId="0D3AF0C0" w14:textId="77777777" w:rsidR="009B2FF0" w:rsidRDefault="00000000">
          <w:pPr>
            <w:pStyle w:val="TOC1"/>
            <w:tabs>
              <w:tab w:val="right" w:leader="dot" w:pos="9350"/>
            </w:tabs>
            <w:rPr>
              <w:rFonts w:asciiTheme="minorHAnsi" w:eastAsiaTheme="minorEastAsia" w:hAnsiTheme="minorHAnsi"/>
              <w:noProof/>
              <w:sz w:val="22"/>
            </w:rPr>
          </w:pPr>
          <w:hyperlink w:anchor="_Toc162823479" w:history="1">
            <w:r w:rsidR="009B2FF0" w:rsidRPr="002B4BDE">
              <w:rPr>
                <w:rStyle w:val="Hyperlink"/>
                <w:noProof/>
              </w:rPr>
              <w:t>Conclusion</w:t>
            </w:r>
            <w:r w:rsidR="009B2FF0">
              <w:rPr>
                <w:noProof/>
                <w:webHidden/>
              </w:rPr>
              <w:tab/>
            </w:r>
            <w:r w:rsidR="009B2FF0">
              <w:rPr>
                <w:noProof/>
                <w:webHidden/>
              </w:rPr>
              <w:fldChar w:fldCharType="begin"/>
            </w:r>
            <w:r w:rsidR="009B2FF0">
              <w:rPr>
                <w:noProof/>
                <w:webHidden/>
              </w:rPr>
              <w:instrText xml:space="preserve"> PAGEREF _Toc162823479 \h </w:instrText>
            </w:r>
            <w:r w:rsidR="009B2FF0">
              <w:rPr>
                <w:noProof/>
                <w:webHidden/>
              </w:rPr>
            </w:r>
            <w:r w:rsidR="009B2FF0">
              <w:rPr>
                <w:noProof/>
                <w:webHidden/>
              </w:rPr>
              <w:fldChar w:fldCharType="separate"/>
            </w:r>
            <w:r w:rsidR="009B2FF0">
              <w:rPr>
                <w:noProof/>
                <w:webHidden/>
              </w:rPr>
              <w:t>8</w:t>
            </w:r>
            <w:r w:rsidR="009B2FF0">
              <w:rPr>
                <w:noProof/>
                <w:webHidden/>
              </w:rPr>
              <w:fldChar w:fldCharType="end"/>
            </w:r>
          </w:hyperlink>
        </w:p>
        <w:p w14:paraId="29329F56" w14:textId="77777777" w:rsidR="009B2FF0" w:rsidRDefault="00000000">
          <w:pPr>
            <w:pStyle w:val="TOC1"/>
            <w:tabs>
              <w:tab w:val="right" w:leader="dot" w:pos="9350"/>
            </w:tabs>
            <w:rPr>
              <w:rFonts w:asciiTheme="minorHAnsi" w:eastAsiaTheme="minorEastAsia" w:hAnsiTheme="minorHAnsi"/>
              <w:noProof/>
              <w:sz w:val="22"/>
            </w:rPr>
          </w:pPr>
          <w:hyperlink w:anchor="_Toc162823480" w:history="1">
            <w:r w:rsidR="009B2FF0" w:rsidRPr="002B4BDE">
              <w:rPr>
                <w:rStyle w:val="Hyperlink"/>
                <w:noProof/>
              </w:rPr>
              <w:t>Referencing</w:t>
            </w:r>
            <w:r w:rsidR="009B2FF0">
              <w:rPr>
                <w:noProof/>
                <w:webHidden/>
              </w:rPr>
              <w:tab/>
            </w:r>
            <w:r w:rsidR="009B2FF0">
              <w:rPr>
                <w:noProof/>
                <w:webHidden/>
              </w:rPr>
              <w:fldChar w:fldCharType="begin"/>
            </w:r>
            <w:r w:rsidR="009B2FF0">
              <w:rPr>
                <w:noProof/>
                <w:webHidden/>
              </w:rPr>
              <w:instrText xml:space="preserve"> PAGEREF _Toc162823480 \h </w:instrText>
            </w:r>
            <w:r w:rsidR="009B2FF0">
              <w:rPr>
                <w:noProof/>
                <w:webHidden/>
              </w:rPr>
            </w:r>
            <w:r w:rsidR="009B2FF0">
              <w:rPr>
                <w:noProof/>
                <w:webHidden/>
              </w:rPr>
              <w:fldChar w:fldCharType="separate"/>
            </w:r>
            <w:r w:rsidR="009B2FF0">
              <w:rPr>
                <w:noProof/>
                <w:webHidden/>
              </w:rPr>
              <w:t>9</w:t>
            </w:r>
            <w:r w:rsidR="009B2FF0">
              <w:rPr>
                <w:noProof/>
                <w:webHidden/>
              </w:rPr>
              <w:fldChar w:fldCharType="end"/>
            </w:r>
          </w:hyperlink>
        </w:p>
        <w:p w14:paraId="161778D1" w14:textId="77777777" w:rsidR="00090CE6" w:rsidRDefault="00090CE6">
          <w:r>
            <w:rPr>
              <w:b/>
              <w:bCs/>
              <w:noProof/>
            </w:rPr>
            <w:fldChar w:fldCharType="end"/>
          </w:r>
        </w:p>
      </w:sdtContent>
    </w:sdt>
    <w:p w14:paraId="1D82A3D9" w14:textId="77777777" w:rsidR="00090CE6" w:rsidRDefault="00090CE6">
      <w:pPr>
        <w:spacing w:line="259" w:lineRule="auto"/>
        <w:jc w:val="left"/>
        <w:rPr>
          <w:rFonts w:eastAsiaTheme="majorEastAsia" w:cstheme="majorBidi"/>
          <w:b/>
          <w:color w:val="2E74B5" w:themeColor="accent1" w:themeShade="BF"/>
          <w:sz w:val="32"/>
          <w:szCs w:val="32"/>
        </w:rPr>
      </w:pPr>
      <w:r>
        <w:br w:type="page"/>
      </w:r>
    </w:p>
    <w:p w14:paraId="37D47EF8" w14:textId="77777777" w:rsidR="007F17D8" w:rsidRDefault="00F456BE" w:rsidP="00F456BE">
      <w:pPr>
        <w:pStyle w:val="Heading1"/>
      </w:pPr>
      <w:bookmarkStart w:id="0" w:name="_Toc162823473"/>
      <w:r>
        <w:lastRenderedPageBreak/>
        <w:t>Introduction</w:t>
      </w:r>
      <w:bookmarkEnd w:id="0"/>
    </w:p>
    <w:p w14:paraId="6E17C057" w14:textId="77777777" w:rsidR="00F0161D" w:rsidRDefault="00F456BE" w:rsidP="00F456BE">
      <w:r>
        <w:t xml:space="preserve">International financing is a part of international economics that monitors economic relations and monetary policy between two countries. In international financing, the organisation focuses on the macroeconomic factors that have an impact on the international economy such as foreign direct investment, inflation, exchange rate, </w:t>
      </w:r>
      <w:proofErr w:type="spellStart"/>
      <w:r>
        <w:t>etc</w:t>
      </w:r>
      <w:proofErr w:type="spellEnd"/>
      <w:r w:rsidR="002379AD">
        <w:t xml:space="preserve"> (Bandy, 2018)</w:t>
      </w:r>
      <w:r>
        <w:t xml:space="preserve">. Due to globalisation, communication among countries has become very easy which fosters international relations among different countries. Now, organisations or governments can ask for help not only from the inside of the country but also from other countries considering currency value and exchange rate in order to face economic depression. So, international financing has become very popular </w:t>
      </w:r>
      <w:r w:rsidR="001C0AEB">
        <w:t xml:space="preserve">because of the blessing of globalisation. The report aims to evaluate different strategies taken by Multinational Corporations to </w:t>
      </w:r>
      <w:r w:rsidR="001C0AEB" w:rsidRPr="001C0AEB">
        <w:t>alleviate</w:t>
      </w:r>
      <w:r w:rsidR="001C0AEB">
        <w:t xml:space="preserve"> foreign exchange risks. To make the report successful, it introduces different models</w:t>
      </w:r>
      <w:r w:rsidR="00582F33">
        <w:t xml:space="preserve"> and theories</w:t>
      </w:r>
      <w:r w:rsidR="001C0AEB">
        <w:t xml:space="preserve"> of international financial management and techniques related to international financing first. Then the report includes the meaning of foreign exchange risks and their types. At last, the report evaluates different strategies adopted by multinational corporations to mitigate </w:t>
      </w:r>
      <w:r w:rsidR="00F0161D">
        <w:t>foreign exchange risks.</w:t>
      </w:r>
    </w:p>
    <w:p w14:paraId="203AB80D" w14:textId="77777777" w:rsidR="00F0161D" w:rsidRDefault="00F0161D">
      <w:pPr>
        <w:spacing w:line="259" w:lineRule="auto"/>
        <w:jc w:val="left"/>
      </w:pPr>
      <w:r>
        <w:br w:type="page"/>
      </w:r>
    </w:p>
    <w:p w14:paraId="07B39AAD" w14:textId="77777777" w:rsidR="00582F33" w:rsidRDefault="00582F33" w:rsidP="00F0161D">
      <w:pPr>
        <w:pStyle w:val="Heading1"/>
      </w:pPr>
      <w:bookmarkStart w:id="1" w:name="_Toc162823474"/>
      <w:r>
        <w:lastRenderedPageBreak/>
        <w:t>Main Body</w:t>
      </w:r>
      <w:bookmarkEnd w:id="1"/>
    </w:p>
    <w:p w14:paraId="10418B0F" w14:textId="77777777" w:rsidR="00582F33" w:rsidRDefault="00582F33" w:rsidP="00582F33">
      <w:pPr>
        <w:pStyle w:val="Heading2"/>
      </w:pPr>
      <w:bookmarkStart w:id="2" w:name="_Toc162823475"/>
      <w:r>
        <w:t>Models and Theories of International Financial Management.</w:t>
      </w:r>
      <w:bookmarkEnd w:id="2"/>
    </w:p>
    <w:p w14:paraId="3D80785F" w14:textId="77777777" w:rsidR="00582F33" w:rsidRDefault="00582F33" w:rsidP="00582F33">
      <w:r>
        <w:t xml:space="preserve">International financial management refers to the collection of funds from different international sources like the World Bank, capital market, foreign direct investment, etc. When the financing is done through different international sources it is called international financing which is very risky and dangerous for </w:t>
      </w:r>
      <w:proofErr w:type="spellStart"/>
      <w:r>
        <w:t>organisations</w:t>
      </w:r>
      <w:proofErr w:type="spellEnd"/>
      <w:r w:rsidR="002379AD">
        <w:t xml:space="preserve"> (Bekaert &amp; Hodrick, 2018)</w:t>
      </w:r>
      <w:r>
        <w:t>. International financial management follows different models and theories that cover different areas like interest rates, exchange rates, currency crises, and balance payments which are discussed below:</w:t>
      </w:r>
    </w:p>
    <w:p w14:paraId="049697A7" w14:textId="77777777" w:rsidR="002E1E88" w:rsidRDefault="002E1E88" w:rsidP="00582F33">
      <w:r w:rsidRPr="002E1E88">
        <w:rPr>
          <w:b/>
        </w:rPr>
        <w:t>Interest rate:</w:t>
      </w:r>
      <w:r>
        <w:rPr>
          <w:b/>
        </w:rPr>
        <w:t xml:space="preserve"> </w:t>
      </w:r>
      <w:r>
        <w:t xml:space="preserve">The interest rate for national and international financing is different as international financing charges a higher interest rate. If the organisation has to pay high interest for financing, the cost of financing becomes higher which is a threat for the </w:t>
      </w:r>
      <w:proofErr w:type="spellStart"/>
      <w:r>
        <w:t>organisation</w:t>
      </w:r>
      <w:proofErr w:type="spellEnd"/>
      <w:r w:rsidR="002379AD">
        <w:t xml:space="preserve"> (Eun et al., 2024)</w:t>
      </w:r>
      <w:r>
        <w:t>. So, the organisation has to figure out those sources which offer fair interest rates for financing.</w:t>
      </w:r>
    </w:p>
    <w:p w14:paraId="20448B8E" w14:textId="77777777" w:rsidR="002E1E88" w:rsidRPr="002E1E88" w:rsidRDefault="002E1E88" w:rsidP="00582F33">
      <w:pPr>
        <w:rPr>
          <w:b/>
        </w:rPr>
      </w:pPr>
      <w:r w:rsidRPr="002E1E88">
        <w:rPr>
          <w:b/>
        </w:rPr>
        <w:t>Exchange rate:</w:t>
      </w:r>
      <w:r w:rsidR="00582F33" w:rsidRPr="002E1E88">
        <w:rPr>
          <w:b/>
        </w:rPr>
        <w:t xml:space="preserve"> </w:t>
      </w:r>
      <w:r>
        <w:t>The exchange rate is a rate at which currency value is measured and exchanged between two countries. If the exchange rate is lower, currency value becomes also lower which is why organisations get a lower amount of money even though the same amount of money is given by the financial institutions to the organisations that are asked</w:t>
      </w:r>
      <w:r w:rsidR="002379AD">
        <w:t xml:space="preserve"> (Jones et al., 2022)</w:t>
      </w:r>
      <w:r>
        <w:t>.</w:t>
      </w:r>
    </w:p>
    <w:p w14:paraId="00AA8EAC" w14:textId="77777777" w:rsidR="002E1E88" w:rsidRDefault="002E1E88" w:rsidP="00582F33">
      <w:r w:rsidRPr="002E1E88">
        <w:rPr>
          <w:b/>
        </w:rPr>
        <w:t>Currency crises:</w:t>
      </w:r>
      <w:r>
        <w:t xml:space="preserve"> </w:t>
      </w:r>
      <w:r w:rsidR="002379AD">
        <w:t>According to Madura &amp; Fox (2023), c</w:t>
      </w:r>
      <w:r>
        <w:t>urrency crises refer to the reduction in the currency in a country. If a currency crisis occurs in a country, organisations don’t get enough sources to collect funds as per their requirements. So, currency crises are also considered to manage funds from international financial sources.</w:t>
      </w:r>
    </w:p>
    <w:p w14:paraId="2A3005EC" w14:textId="77777777" w:rsidR="00582F33" w:rsidRPr="002E1E88" w:rsidRDefault="002E1E88" w:rsidP="00582F33">
      <w:pPr>
        <w:rPr>
          <w:b/>
        </w:rPr>
      </w:pPr>
      <w:r w:rsidRPr="002E1E88">
        <w:rPr>
          <w:b/>
        </w:rPr>
        <w:t>Balance payments:</w:t>
      </w:r>
      <w:r>
        <w:rPr>
          <w:b/>
        </w:rPr>
        <w:t xml:space="preserve"> </w:t>
      </w:r>
      <w:r>
        <w:t>International financial management considers balance payment because if the balance payment is not ensured organisations have to a lot of money to the financial institutions which increases the cost of financing</w:t>
      </w:r>
      <w:r w:rsidR="002379AD">
        <w:t xml:space="preserve"> (</w:t>
      </w:r>
      <w:proofErr w:type="spellStart"/>
      <w:r w:rsidR="002379AD">
        <w:t>Moshirian</w:t>
      </w:r>
      <w:proofErr w:type="spellEnd"/>
      <w:r w:rsidR="002379AD">
        <w:t>, 2002)</w:t>
      </w:r>
      <w:r>
        <w:t xml:space="preserve">. So, a balance payment is needed for international financing so that organisations get benefit by taking financing from international sources. </w:t>
      </w:r>
      <w:r w:rsidRPr="002E1E88">
        <w:rPr>
          <w:b/>
        </w:rPr>
        <w:t xml:space="preserve">   </w:t>
      </w:r>
      <w:r w:rsidR="00582F33" w:rsidRPr="002E1E88">
        <w:rPr>
          <w:b/>
        </w:rPr>
        <w:t xml:space="preserve">     </w:t>
      </w:r>
    </w:p>
    <w:p w14:paraId="0F5FF360" w14:textId="77777777" w:rsidR="00C8214D" w:rsidRDefault="00C8214D" w:rsidP="00C8214D">
      <w:pPr>
        <w:pStyle w:val="Heading2"/>
      </w:pPr>
      <w:bookmarkStart w:id="3" w:name="_Toc162823476"/>
      <w:r>
        <w:lastRenderedPageBreak/>
        <w:t>Techniques Related to International Financing.</w:t>
      </w:r>
      <w:bookmarkEnd w:id="3"/>
    </w:p>
    <w:p w14:paraId="6F08512C" w14:textId="77777777" w:rsidR="00C8214D" w:rsidRDefault="00C8214D" w:rsidP="00C8214D">
      <w:r>
        <w:t xml:space="preserve">An organisation can assemble </w:t>
      </w:r>
      <w:r w:rsidR="00D10EDB">
        <w:t>financial requirements by using different techniques and methods. But, it is important to assemble financial requirements from the right place at the right time. If the right methods are not chosen by multinational organisations, they will face a threat to operating activities in an effective and efficient manner</w:t>
      </w:r>
      <w:r w:rsidR="002379AD">
        <w:t xml:space="preserve"> (Bandy, 2018)</w:t>
      </w:r>
      <w:r w:rsidR="00D10EDB">
        <w:t>. The techniques of international financing are,</w:t>
      </w:r>
    </w:p>
    <w:p w14:paraId="2D1EFC62" w14:textId="77777777" w:rsidR="00D10EDB" w:rsidRDefault="00D10EDB" w:rsidP="00C8214D">
      <w:r w:rsidRPr="00D10EDB">
        <w:rPr>
          <w:b/>
        </w:rPr>
        <w:t>Letter of Credit:</w:t>
      </w:r>
      <w:r>
        <w:rPr>
          <w:b/>
        </w:rPr>
        <w:t xml:space="preserve"> </w:t>
      </w:r>
      <w:r>
        <w:t>A letter of credit is a technique of collecting short-term funds by selling goods. Here, the bank of buyers provides a guarantee to the suppliers to pay the money after the shipment of products</w:t>
      </w:r>
      <w:r w:rsidR="002379AD">
        <w:t xml:space="preserve"> (Bekaert &amp; Hodrick, 2018)</w:t>
      </w:r>
      <w:r>
        <w:t>. As a result, the financing of funds by selling goods in an international market is protected by a letter of credit.</w:t>
      </w:r>
    </w:p>
    <w:p w14:paraId="18C51358" w14:textId="77777777" w:rsidR="00497D8C" w:rsidRDefault="00D10EDB" w:rsidP="00C8214D">
      <w:r w:rsidRPr="00D10EDB">
        <w:rPr>
          <w:b/>
        </w:rPr>
        <w:t>Export credit agencies:</w:t>
      </w:r>
      <w:r>
        <w:rPr>
          <w:b/>
        </w:rPr>
        <w:t xml:space="preserve"> </w:t>
      </w:r>
      <w:r>
        <w:t>Export credit agencies are such governmental institutions which provide loans, insurance and guarantees to exporters and importers. As a result, both exporters and importers can apply for loans and insurance to collect funds from these agencies</w:t>
      </w:r>
      <w:r w:rsidR="002379AD">
        <w:t xml:space="preserve"> (Eun et al., 2024)</w:t>
      </w:r>
      <w:r>
        <w:t xml:space="preserve">. </w:t>
      </w:r>
      <w:r w:rsidR="00497D8C">
        <w:t>Besides, both parties can also take guarantees for international financing which makes international financing easier.</w:t>
      </w:r>
    </w:p>
    <w:p w14:paraId="5B83E558" w14:textId="77777777" w:rsidR="00497D8C" w:rsidRDefault="00497D8C" w:rsidP="00C8214D">
      <w:r w:rsidRPr="00497D8C">
        <w:rPr>
          <w:b/>
        </w:rPr>
        <w:t>Foreign direct investment or equity financing:</w:t>
      </w:r>
      <w:r>
        <w:rPr>
          <w:b/>
        </w:rPr>
        <w:t xml:space="preserve"> </w:t>
      </w:r>
      <w:r>
        <w:t xml:space="preserve">Foreign direct investment or equity financing is a technique where different investors invest in multinational corporations to buy shares. </w:t>
      </w:r>
      <w:r w:rsidR="002379AD">
        <w:t>Jones et al. (2022) stated that w</w:t>
      </w:r>
      <w:r>
        <w:t xml:space="preserve">hen a multinational gets foreign direct investments from different investors, the capital amount of the funds is raised. So, foreign direct investment is a </w:t>
      </w:r>
      <w:r w:rsidR="00622671">
        <w:t>technique</w:t>
      </w:r>
      <w:r>
        <w:t xml:space="preserve"> of international financing,</w:t>
      </w:r>
    </w:p>
    <w:p w14:paraId="6E023AA8" w14:textId="77777777" w:rsidR="00993F1B" w:rsidRDefault="00993F1B" w:rsidP="00993F1B">
      <w:pPr>
        <w:pStyle w:val="Heading2"/>
      </w:pPr>
      <w:bookmarkStart w:id="4" w:name="_Toc162823477"/>
      <w:r>
        <w:t>Meaning of Foreign Exchange Risk and Their Types.</w:t>
      </w:r>
      <w:bookmarkEnd w:id="4"/>
    </w:p>
    <w:p w14:paraId="66912921" w14:textId="77777777" w:rsidR="00993F1B" w:rsidRDefault="00993F1B" w:rsidP="00993F1B">
      <w:r>
        <w:t xml:space="preserve">The exchange rate of all currencies can go up or down on a daily basis. If the exchange rate is in the </w:t>
      </w:r>
      <w:proofErr w:type="spellStart"/>
      <w:r>
        <w:t>favour</w:t>
      </w:r>
      <w:proofErr w:type="spellEnd"/>
      <w:r>
        <w:t xml:space="preserve"> of </w:t>
      </w:r>
      <w:proofErr w:type="spellStart"/>
      <w:r>
        <w:t>organisations</w:t>
      </w:r>
      <w:proofErr w:type="spellEnd"/>
      <w:r>
        <w:t>, it get benefits from the exchange rate whereas a poor exchange rate brings risks and threats for organisations</w:t>
      </w:r>
      <w:r w:rsidR="002379AD">
        <w:t xml:space="preserve"> (Madura &amp; Fox, 2023)</w:t>
      </w:r>
      <w:r>
        <w:t>. Exchange rate risk may be defined as a risk for multinational organisations if the operational activities of an organisation hampers due to the change in the value of currencies. Different types of exchange rate risks can occur which are discussed below:</w:t>
      </w:r>
    </w:p>
    <w:p w14:paraId="69E3B89E" w14:textId="77777777" w:rsidR="005D3548" w:rsidRDefault="00993F1B" w:rsidP="00993F1B">
      <w:r w:rsidRPr="00993F1B">
        <w:rPr>
          <w:b/>
        </w:rPr>
        <w:t>Transaction exposure:</w:t>
      </w:r>
      <w:r>
        <w:rPr>
          <w:b/>
        </w:rPr>
        <w:t xml:space="preserve"> </w:t>
      </w:r>
      <w:r w:rsidR="005D3548">
        <w:t xml:space="preserve">Transactional exposure increases risk due to a transaction between an importer and an exporter. The exchange rate risks for a transaction occur when the transaction is </w:t>
      </w:r>
      <w:r w:rsidR="005D3548">
        <w:lastRenderedPageBreak/>
        <w:t>made some days ago but the payment will be given in future</w:t>
      </w:r>
      <w:r w:rsidR="002379AD">
        <w:t xml:space="preserve"> (</w:t>
      </w:r>
      <w:proofErr w:type="spellStart"/>
      <w:r w:rsidR="002379AD">
        <w:t>Moshirian</w:t>
      </w:r>
      <w:proofErr w:type="spellEnd"/>
      <w:r w:rsidR="002379AD">
        <w:t>, 2002)</w:t>
      </w:r>
      <w:r w:rsidR="005D3548">
        <w:t>. As the exchange rate changes every day, the exchange rate may become lower at the time of the payment which increases in exchange rate risk.</w:t>
      </w:r>
    </w:p>
    <w:p w14:paraId="602E793C" w14:textId="77777777" w:rsidR="00D10EDB" w:rsidRPr="005D3548" w:rsidRDefault="005D3548" w:rsidP="00993F1B">
      <w:pPr>
        <w:rPr>
          <w:b/>
        </w:rPr>
      </w:pPr>
      <w:r w:rsidRPr="005D3548">
        <w:rPr>
          <w:b/>
        </w:rPr>
        <w:t>Economic exposure:</w:t>
      </w:r>
      <w:r>
        <w:rPr>
          <w:b/>
        </w:rPr>
        <w:t xml:space="preserve"> </w:t>
      </w:r>
      <w:r>
        <w:t xml:space="preserve">Economic exposure is another reason for foreign exchange risks where </w:t>
      </w:r>
      <w:r w:rsidR="0015015D">
        <w:t xml:space="preserve">international economic factors have an impact on the exchange rate. If the economic conditions are reduced </w:t>
      </w:r>
      <w:r w:rsidR="00F31E88">
        <w:t>in</w:t>
      </w:r>
      <w:r w:rsidR="0015015D">
        <w:t xml:space="preserve"> a country, th</w:t>
      </w:r>
      <w:r w:rsidR="00F31E88">
        <w:t>e exchange rate of that country reduces which also increases the exchange rate risks for an organisation</w:t>
      </w:r>
      <w:r w:rsidR="002379AD">
        <w:t xml:space="preserve"> (SIDDAIAH, 2015)</w:t>
      </w:r>
      <w:r w:rsidR="00F31E88">
        <w:t xml:space="preserve">. Because of the lower exchange rate, the cash flow of the organisation is reduced.  </w:t>
      </w:r>
      <w:r w:rsidRPr="005D3548">
        <w:rPr>
          <w:b/>
        </w:rPr>
        <w:t xml:space="preserve">    </w:t>
      </w:r>
      <w:r w:rsidR="00497D8C" w:rsidRPr="005D3548">
        <w:rPr>
          <w:b/>
        </w:rPr>
        <w:t xml:space="preserve"> </w:t>
      </w:r>
      <w:r w:rsidR="00D10EDB" w:rsidRPr="005D3548">
        <w:rPr>
          <w:b/>
        </w:rPr>
        <w:t xml:space="preserve">     </w:t>
      </w:r>
    </w:p>
    <w:p w14:paraId="71EDEBF4" w14:textId="77777777" w:rsidR="00A110AD" w:rsidRDefault="00A110AD" w:rsidP="00A110AD">
      <w:pPr>
        <w:pStyle w:val="Heading2"/>
      </w:pPr>
      <w:bookmarkStart w:id="5" w:name="_Toc162823478"/>
      <w:r>
        <w:t>Adoption of Strategies by Multinational Corporations as a Safeguard for Foreign Exchange Risk.</w:t>
      </w:r>
      <w:bookmarkEnd w:id="5"/>
    </w:p>
    <w:p w14:paraId="4F81E4D4" w14:textId="77777777" w:rsidR="00A110AD" w:rsidRDefault="00A110AD" w:rsidP="00A110AD">
      <w:r>
        <w:t>Financing is important for organisations to mitigate the liquidity crisis of organisations. So, national and international financial sources are considered by multinational corporations to meet financial needs</w:t>
      </w:r>
      <w:r w:rsidR="002379AD">
        <w:t xml:space="preserve"> (Bandy, 2018)</w:t>
      </w:r>
      <w:r>
        <w:t>. However, international financing is very risky due to the fluctuation of interest and exchange rates. So, organisations come up with different strategies to stay safe in the market. The strategies considered by multinational corporations to mitigate foreign exchange risks are stated below:</w:t>
      </w:r>
    </w:p>
    <w:p w14:paraId="45347627" w14:textId="77777777" w:rsidR="006E4E59" w:rsidRDefault="00A110AD" w:rsidP="00A110AD">
      <w:r w:rsidRPr="00A110AD">
        <w:rPr>
          <w:b/>
        </w:rPr>
        <w:t xml:space="preserve">Hedging through foreign exchange </w:t>
      </w:r>
      <w:r w:rsidR="00525FB5">
        <w:rPr>
          <w:b/>
        </w:rPr>
        <w:t xml:space="preserve">forward </w:t>
      </w:r>
      <w:r w:rsidRPr="00A110AD">
        <w:rPr>
          <w:b/>
        </w:rPr>
        <w:t>contracts:</w:t>
      </w:r>
      <w:r>
        <w:rPr>
          <w:b/>
        </w:rPr>
        <w:t xml:space="preserve"> </w:t>
      </w:r>
      <w:r w:rsidR="00525FB5" w:rsidRPr="00525FB5">
        <w:t xml:space="preserve">A </w:t>
      </w:r>
      <w:r w:rsidR="00525FB5">
        <w:t>f</w:t>
      </w:r>
      <w:r>
        <w:t xml:space="preserve">orward exchange contract is an agreement to buy or sell currencies at a fixed rate in future. So, </w:t>
      </w:r>
      <w:r w:rsidR="006E4E59">
        <w:t xml:space="preserve">a </w:t>
      </w:r>
      <w:r>
        <w:t xml:space="preserve">foreign exchange contract is made, </w:t>
      </w:r>
      <w:r w:rsidR="006E4E59">
        <w:t xml:space="preserve">and </w:t>
      </w:r>
      <w:r>
        <w:t xml:space="preserve">both parties agree to buy and sell currencies in the future date but at </w:t>
      </w:r>
      <w:r w:rsidR="006E4E59">
        <w:t>the curren</w:t>
      </w:r>
      <w:r>
        <w:t>t</w:t>
      </w:r>
      <w:r w:rsidR="006E4E59">
        <w:t xml:space="preserve"> currency price. </w:t>
      </w:r>
      <w:r w:rsidR="002379AD">
        <w:t xml:space="preserve">According to Bekaert &amp; Hodrick (2018), the lower exchange rate in future doesn’t impact today’s transactions. </w:t>
      </w:r>
      <w:r w:rsidR="006E4E59">
        <w:t>As a result, multinational corporations don’t have to worry about exchange rates because no matter what exchange rate is fixed in future, they will get the opportunity to exchange currency at today’s rate in future</w:t>
      </w:r>
      <w:r w:rsidR="002379AD">
        <w:t xml:space="preserve">. </w:t>
      </w:r>
      <w:r w:rsidR="006E4E59">
        <w:t>So, multinational corporations made foreign exchange contracts to mitigate foreign exchange risks.</w:t>
      </w:r>
    </w:p>
    <w:p w14:paraId="08A5878B" w14:textId="77777777" w:rsidR="00525FB5" w:rsidRDefault="00525FB5" w:rsidP="00A110AD">
      <w:r w:rsidRPr="00A110AD">
        <w:rPr>
          <w:b/>
        </w:rPr>
        <w:t>Hedging through</w:t>
      </w:r>
      <w:r>
        <w:rPr>
          <w:b/>
        </w:rPr>
        <w:t xml:space="preserve"> foreign exchange option contracts: </w:t>
      </w:r>
      <w:r>
        <w:t xml:space="preserve">An option contract is also an agreement to buy and sell currency at a future date but at today’s exchange rate. But, there is no obligation in the option contract to buy and sell currencies at a future date. So, multinational organisations don’t have to sell or buy currencies in future if they don’t want to. If the currency rate becomes lower in future, multinational corporations can go through the contract to get the same rate as </w:t>
      </w:r>
      <w:r>
        <w:lastRenderedPageBreak/>
        <w:t>before. But if the rate becomes higher, multinational corporations can sell the currency in the market at a higher price</w:t>
      </w:r>
      <w:r w:rsidR="002379AD">
        <w:t xml:space="preserve"> (Eun et al., 2024)</w:t>
      </w:r>
      <w:r>
        <w:t>. So, there is a win-win situation for multinational corporations as they don’t have to face losses due to lower exchange rates. By entering into an option contract, foreign exchange risks can be mitigated.</w:t>
      </w:r>
    </w:p>
    <w:p w14:paraId="514D9D03" w14:textId="77777777" w:rsidR="00956743" w:rsidRDefault="00525FB5" w:rsidP="00A110AD">
      <w:r w:rsidRPr="00214CDB">
        <w:rPr>
          <w:b/>
        </w:rPr>
        <w:t>Transaction in</w:t>
      </w:r>
      <w:r w:rsidR="00214CDB" w:rsidRPr="00214CDB">
        <w:rPr>
          <w:b/>
        </w:rPr>
        <w:t xml:space="preserve"> </w:t>
      </w:r>
      <w:r w:rsidR="00214CDB">
        <w:rPr>
          <w:b/>
        </w:rPr>
        <w:t xml:space="preserve">the </w:t>
      </w:r>
      <w:r w:rsidR="00214CDB" w:rsidRPr="00214CDB">
        <w:rPr>
          <w:b/>
        </w:rPr>
        <w:t>national market:</w:t>
      </w:r>
      <w:r w:rsidR="00214CDB">
        <w:rPr>
          <w:b/>
        </w:rPr>
        <w:t xml:space="preserve"> </w:t>
      </w:r>
      <w:r w:rsidR="00214CDB">
        <w:t>When an organisation makes transactions in the local market, it has to make payments in the same currency in which it operates business activities. So, transactions in the national market don’t make payment</w:t>
      </w:r>
      <w:r w:rsidR="00956743">
        <w:t>s</w:t>
      </w:r>
      <w:r w:rsidR="00214CDB">
        <w:t xml:space="preserve"> in different countries which is why there is no need </w:t>
      </w:r>
      <w:r w:rsidR="00956743">
        <w:t>to exchange</w:t>
      </w:r>
      <w:r w:rsidR="00214CDB">
        <w:t xml:space="preserve"> foreign currencies</w:t>
      </w:r>
      <w:r w:rsidR="002379AD">
        <w:t xml:space="preserve"> (Jones et al., 2022)</w:t>
      </w:r>
      <w:r w:rsidR="00214CDB">
        <w:t>. Since foreign currencies are not transacted, the risk of foreign exchange is zero. So, by making transaction</w:t>
      </w:r>
      <w:r w:rsidR="00956743">
        <w:t>s</w:t>
      </w:r>
      <w:r w:rsidR="00214CDB">
        <w:t xml:space="preserve"> in the national market, multinational corporations can mitigate foreign exchange risks.</w:t>
      </w:r>
    </w:p>
    <w:p w14:paraId="298D5ACD" w14:textId="77777777" w:rsidR="00956743" w:rsidRDefault="00956743" w:rsidP="00956743">
      <w:r>
        <w:br w:type="page"/>
      </w:r>
    </w:p>
    <w:p w14:paraId="2EE134BA" w14:textId="77777777" w:rsidR="00A110AD" w:rsidRPr="00956743" w:rsidRDefault="00214CDB" w:rsidP="00A110AD">
      <w:r>
        <w:lastRenderedPageBreak/>
        <w:t xml:space="preserve"> </w:t>
      </w:r>
      <w:r w:rsidR="00525FB5" w:rsidRPr="00214CDB">
        <w:rPr>
          <w:b/>
        </w:rPr>
        <w:t xml:space="preserve">     </w:t>
      </w:r>
      <w:r w:rsidR="00A110AD" w:rsidRPr="00214CDB">
        <w:rPr>
          <w:b/>
        </w:rPr>
        <w:t xml:space="preserve">   </w:t>
      </w:r>
    </w:p>
    <w:p w14:paraId="10B09DA3" w14:textId="77777777" w:rsidR="00F0161D" w:rsidRDefault="00F0161D" w:rsidP="00F0161D">
      <w:pPr>
        <w:pStyle w:val="Heading1"/>
      </w:pPr>
      <w:bookmarkStart w:id="6" w:name="_Toc162823479"/>
      <w:r>
        <w:t>Conclusion</w:t>
      </w:r>
      <w:bookmarkEnd w:id="6"/>
    </w:p>
    <w:p w14:paraId="629C366D" w14:textId="77777777" w:rsidR="00090CE6" w:rsidRDefault="00F0161D" w:rsidP="00F0161D">
      <w:r>
        <w:t>Globalisation has made the world very small and now people, organisations and governments can easily make a strong connection with other countries so that they can help others and ask for help in times of danger. Sometimes, organisations face issues in managing finances to meet the daily requirements of liquidity. So, financing is needed from inside or outside of the country. However, international financing brings some risks like higher interest rate risks, foreign exchange risks, etc. The report aimed to</w:t>
      </w:r>
      <w:r w:rsidRPr="00F0161D">
        <w:t xml:space="preserve"> </w:t>
      </w:r>
      <w:r>
        <w:t xml:space="preserve">evaluate different strategies taken by Multinational Corporations to </w:t>
      </w:r>
      <w:r w:rsidRPr="001C0AEB">
        <w:t>alleviate</w:t>
      </w:r>
      <w:r>
        <w:t xml:space="preserve"> foreign exchange risks. The report consisted of an introduction to different models of international financial management and techniques related to international financing. The report also included the meaning of foreign exchange risks, their types and different strategies adopted by multinational corporations to mitigate foreign exchange risks.</w:t>
      </w:r>
    </w:p>
    <w:p w14:paraId="1DE0E6FD" w14:textId="77777777" w:rsidR="00090CE6" w:rsidRDefault="00090CE6" w:rsidP="00090CE6">
      <w:r>
        <w:br w:type="page"/>
      </w:r>
    </w:p>
    <w:p w14:paraId="580A4742" w14:textId="77777777" w:rsidR="00090CE6" w:rsidRDefault="00090CE6" w:rsidP="00090CE6">
      <w:pPr>
        <w:pStyle w:val="Heading1"/>
      </w:pPr>
      <w:bookmarkStart w:id="7" w:name="_Toc162823480"/>
      <w:r>
        <w:lastRenderedPageBreak/>
        <w:t>Referencing</w:t>
      </w:r>
      <w:bookmarkEnd w:id="7"/>
    </w:p>
    <w:p w14:paraId="79EDE036" w14:textId="77777777" w:rsidR="001273BF" w:rsidRDefault="001273BF" w:rsidP="001273BF">
      <w:pPr>
        <w:pStyle w:val="NormalWeb"/>
        <w:ind w:left="567" w:hanging="567"/>
        <w:jc w:val="both"/>
      </w:pPr>
      <w:r>
        <w:t xml:space="preserve">Bandy, G. (2018) ‘Financial management’, </w:t>
      </w:r>
      <w:r>
        <w:rPr>
          <w:i/>
          <w:iCs/>
        </w:rPr>
        <w:t>International Public Financial Management</w:t>
      </w:r>
      <w:r>
        <w:t xml:space="preserve">, pp. 51–72. </w:t>
      </w:r>
    </w:p>
    <w:p w14:paraId="35BF7EB7" w14:textId="77777777" w:rsidR="001273BF" w:rsidRDefault="001273BF" w:rsidP="001273BF">
      <w:pPr>
        <w:pStyle w:val="NormalWeb"/>
        <w:ind w:left="567" w:hanging="567"/>
        <w:jc w:val="both"/>
      </w:pPr>
      <w:r>
        <w:t xml:space="preserve">Bekaert, G. and Hodrick, R. (2018) </w:t>
      </w:r>
      <w:r>
        <w:rPr>
          <w:i/>
          <w:iCs/>
        </w:rPr>
        <w:t>International Financial Management</w:t>
      </w:r>
      <w:r>
        <w:t xml:space="preserve">. Cambridge: Cambridge University Press. </w:t>
      </w:r>
    </w:p>
    <w:p w14:paraId="0E6CF924" w14:textId="77777777" w:rsidR="001273BF" w:rsidRDefault="001273BF" w:rsidP="001273BF">
      <w:pPr>
        <w:pStyle w:val="NormalWeb"/>
        <w:ind w:left="567" w:hanging="567"/>
        <w:jc w:val="both"/>
      </w:pPr>
      <w:r>
        <w:t xml:space="preserve">Eun, C.S., Resnick, B.G. and Chuluun, T. (2024) </w:t>
      </w:r>
      <w:r>
        <w:rPr>
          <w:i/>
          <w:iCs/>
        </w:rPr>
        <w:t>International Financial Management</w:t>
      </w:r>
      <w:r>
        <w:t xml:space="preserve">. New York: McGraw Hill. </w:t>
      </w:r>
    </w:p>
    <w:p w14:paraId="059E9892" w14:textId="77777777" w:rsidR="001273BF" w:rsidRDefault="001273BF" w:rsidP="001273BF">
      <w:pPr>
        <w:pStyle w:val="NormalWeb"/>
        <w:ind w:left="567" w:hanging="567"/>
        <w:jc w:val="both"/>
      </w:pPr>
      <w:r>
        <w:t xml:space="preserve">Jones, C., </w:t>
      </w:r>
      <w:proofErr w:type="spellStart"/>
      <w:r>
        <w:t>Temouri</w:t>
      </w:r>
      <w:proofErr w:type="spellEnd"/>
      <w:r>
        <w:t xml:space="preserve">, Y. and Read, R. (2022) ‘Financial Management Strategies’, </w:t>
      </w:r>
      <w:r>
        <w:rPr>
          <w:i/>
          <w:iCs/>
        </w:rPr>
        <w:t>International Business</w:t>
      </w:r>
      <w:r>
        <w:t xml:space="preserve"> [Preprint]. </w:t>
      </w:r>
    </w:p>
    <w:p w14:paraId="304FDF40" w14:textId="77777777" w:rsidR="001273BF" w:rsidRDefault="001273BF" w:rsidP="001273BF">
      <w:pPr>
        <w:pStyle w:val="NormalWeb"/>
        <w:ind w:left="567" w:hanging="567"/>
        <w:jc w:val="both"/>
      </w:pPr>
      <w:r>
        <w:t xml:space="preserve">Madura, J. and Fox, R. (2023) </w:t>
      </w:r>
      <w:r>
        <w:rPr>
          <w:i/>
          <w:iCs/>
        </w:rPr>
        <w:t>International Financial Management</w:t>
      </w:r>
      <w:r>
        <w:t xml:space="preserve">. Andover: Cengage Learning. </w:t>
      </w:r>
    </w:p>
    <w:p w14:paraId="0334554C" w14:textId="77777777" w:rsidR="001273BF" w:rsidRDefault="001273BF" w:rsidP="001273BF">
      <w:pPr>
        <w:pStyle w:val="NormalWeb"/>
        <w:ind w:left="567" w:hanging="567"/>
        <w:jc w:val="both"/>
      </w:pPr>
      <w:proofErr w:type="spellStart"/>
      <w:r>
        <w:t>Moshirian</w:t>
      </w:r>
      <w:proofErr w:type="spellEnd"/>
      <w:r>
        <w:t xml:space="preserve">, F. (2002) ‘New International Financial Architecture’, </w:t>
      </w:r>
      <w:r>
        <w:rPr>
          <w:i/>
          <w:iCs/>
        </w:rPr>
        <w:t>Journal of Multinational Financial Management</w:t>
      </w:r>
      <w:r>
        <w:t xml:space="preserve">, 12(4–5), pp. 273–284. </w:t>
      </w:r>
    </w:p>
    <w:p w14:paraId="09B8FD2F" w14:textId="77777777" w:rsidR="001273BF" w:rsidRDefault="001273BF" w:rsidP="001273BF">
      <w:pPr>
        <w:pStyle w:val="NormalWeb"/>
        <w:ind w:left="567" w:hanging="567"/>
        <w:jc w:val="both"/>
      </w:pPr>
      <w:r>
        <w:t xml:space="preserve">SIDDAIAH, T. (2015) </w:t>
      </w:r>
      <w:r>
        <w:rPr>
          <w:i/>
          <w:iCs/>
        </w:rPr>
        <w:t>International Financial Management</w:t>
      </w:r>
      <w:r>
        <w:t xml:space="preserve">. PEARSON EDUCATION INDIA. </w:t>
      </w:r>
    </w:p>
    <w:p w14:paraId="5A74827A" w14:textId="77777777" w:rsidR="00F456BE" w:rsidRPr="00F456BE" w:rsidRDefault="00F0161D" w:rsidP="00090CE6">
      <w:pPr>
        <w:pStyle w:val="Heading1"/>
      </w:pPr>
      <w:r>
        <w:t xml:space="preserve">       </w:t>
      </w:r>
      <w:r w:rsidR="001C0AEB">
        <w:t xml:space="preserve">       </w:t>
      </w:r>
      <w:r w:rsidR="00F456BE">
        <w:t xml:space="preserve">    </w:t>
      </w:r>
    </w:p>
    <w:sectPr w:rsidR="00F456BE" w:rsidRPr="00F456B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76CC9" w14:textId="77777777" w:rsidR="0067318D" w:rsidRDefault="0067318D" w:rsidP="00A242B4">
      <w:pPr>
        <w:spacing w:after="0" w:line="240" w:lineRule="auto"/>
      </w:pPr>
      <w:r>
        <w:separator/>
      </w:r>
    </w:p>
  </w:endnote>
  <w:endnote w:type="continuationSeparator" w:id="0">
    <w:p w14:paraId="4770A228" w14:textId="77777777" w:rsidR="0067318D" w:rsidRDefault="0067318D" w:rsidP="00A24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8442A" w14:textId="77777777" w:rsidR="00A242B4" w:rsidRDefault="00A242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18C08" w14:textId="77777777" w:rsidR="00A242B4" w:rsidRDefault="00A242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2F0D8" w14:textId="77777777" w:rsidR="00A242B4" w:rsidRDefault="00A24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EC273" w14:textId="77777777" w:rsidR="0067318D" w:rsidRDefault="0067318D" w:rsidP="00A242B4">
      <w:pPr>
        <w:spacing w:after="0" w:line="240" w:lineRule="auto"/>
      </w:pPr>
      <w:r>
        <w:separator/>
      </w:r>
    </w:p>
  </w:footnote>
  <w:footnote w:type="continuationSeparator" w:id="0">
    <w:p w14:paraId="7D787A58" w14:textId="77777777" w:rsidR="0067318D" w:rsidRDefault="0067318D" w:rsidP="00A242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8E904" w14:textId="77777777" w:rsidR="00A242B4" w:rsidRDefault="00A242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56265" w14:textId="77777777" w:rsidR="00A242B4" w:rsidRDefault="00A242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24513" w14:textId="77777777" w:rsidR="00A242B4" w:rsidRDefault="00A242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456BE"/>
    <w:rsid w:val="00090CE6"/>
    <w:rsid w:val="00120307"/>
    <w:rsid w:val="001273BF"/>
    <w:rsid w:val="0015015D"/>
    <w:rsid w:val="00156DA6"/>
    <w:rsid w:val="001C0AEB"/>
    <w:rsid w:val="00214CDB"/>
    <w:rsid w:val="002379AD"/>
    <w:rsid w:val="002A405F"/>
    <w:rsid w:val="002C1EC8"/>
    <w:rsid w:val="002E1E88"/>
    <w:rsid w:val="00497D8C"/>
    <w:rsid w:val="004D1B35"/>
    <w:rsid w:val="00525FB5"/>
    <w:rsid w:val="00582F33"/>
    <w:rsid w:val="005D3548"/>
    <w:rsid w:val="00622671"/>
    <w:rsid w:val="006713C8"/>
    <w:rsid w:val="0067318D"/>
    <w:rsid w:val="006E4E59"/>
    <w:rsid w:val="00702EE3"/>
    <w:rsid w:val="007F17D8"/>
    <w:rsid w:val="00935C9D"/>
    <w:rsid w:val="00956743"/>
    <w:rsid w:val="00993F1B"/>
    <w:rsid w:val="009B2FF0"/>
    <w:rsid w:val="00A110AD"/>
    <w:rsid w:val="00A242B4"/>
    <w:rsid w:val="00BC321C"/>
    <w:rsid w:val="00C71A05"/>
    <w:rsid w:val="00C8214D"/>
    <w:rsid w:val="00C95D81"/>
    <w:rsid w:val="00D10EDB"/>
    <w:rsid w:val="00D10F0B"/>
    <w:rsid w:val="00D57F52"/>
    <w:rsid w:val="00D92B42"/>
    <w:rsid w:val="00E449E6"/>
    <w:rsid w:val="00F0161D"/>
    <w:rsid w:val="00F21D84"/>
    <w:rsid w:val="00F31E88"/>
    <w:rsid w:val="00F456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4CC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B4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456BE"/>
    <w:pPr>
      <w:keepNext/>
      <w:keepLines/>
      <w:spacing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D57F52"/>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6BE"/>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D57F52"/>
    <w:rPr>
      <w:rFonts w:ascii="Times New Roman" w:eastAsiaTheme="majorEastAsia" w:hAnsi="Times New Roman" w:cstheme="majorBidi"/>
      <w:b/>
      <w:color w:val="2E74B5" w:themeColor="accent1" w:themeShade="BF"/>
      <w:sz w:val="28"/>
      <w:szCs w:val="26"/>
    </w:rPr>
  </w:style>
  <w:style w:type="paragraph" w:styleId="Title">
    <w:name w:val="Title"/>
    <w:basedOn w:val="Normal"/>
    <w:next w:val="Normal"/>
    <w:link w:val="TitleChar"/>
    <w:uiPriority w:val="10"/>
    <w:qFormat/>
    <w:rsid w:val="00A110AD"/>
    <w:pPr>
      <w:spacing w:after="0" w:line="240" w:lineRule="auto"/>
      <w:contextualSpacing/>
      <w:jc w:val="center"/>
    </w:pPr>
    <w:rPr>
      <w:rFonts w:eastAsiaTheme="majorEastAsia" w:cs="Times New Roman"/>
      <w:b/>
      <w:i/>
      <w:spacing w:val="-10"/>
      <w:kern w:val="28"/>
      <w:sz w:val="56"/>
      <w:szCs w:val="56"/>
    </w:rPr>
  </w:style>
  <w:style w:type="character" w:customStyle="1" w:styleId="TitleChar">
    <w:name w:val="Title Char"/>
    <w:basedOn w:val="DefaultParagraphFont"/>
    <w:link w:val="Title"/>
    <w:uiPriority w:val="10"/>
    <w:rsid w:val="00A110AD"/>
    <w:rPr>
      <w:rFonts w:ascii="Times New Roman" w:eastAsiaTheme="majorEastAsia" w:hAnsi="Times New Roman" w:cs="Times New Roman"/>
      <w:b/>
      <w:i/>
      <w:spacing w:val="-10"/>
      <w:kern w:val="28"/>
      <w:sz w:val="56"/>
      <w:szCs w:val="56"/>
    </w:rPr>
  </w:style>
  <w:style w:type="paragraph" w:styleId="TOCHeading">
    <w:name w:val="TOC Heading"/>
    <w:basedOn w:val="Heading1"/>
    <w:next w:val="Normal"/>
    <w:uiPriority w:val="39"/>
    <w:unhideWhenUsed/>
    <w:qFormat/>
    <w:rsid w:val="00090CE6"/>
    <w:pPr>
      <w:spacing w:before="24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090CE6"/>
    <w:pPr>
      <w:spacing w:after="100"/>
    </w:pPr>
  </w:style>
  <w:style w:type="paragraph" w:styleId="TOC2">
    <w:name w:val="toc 2"/>
    <w:basedOn w:val="Normal"/>
    <w:next w:val="Normal"/>
    <w:autoRedefine/>
    <w:uiPriority w:val="39"/>
    <w:unhideWhenUsed/>
    <w:rsid w:val="00090CE6"/>
    <w:pPr>
      <w:spacing w:after="100"/>
      <w:ind w:left="240"/>
    </w:pPr>
  </w:style>
  <w:style w:type="character" w:styleId="Hyperlink">
    <w:name w:val="Hyperlink"/>
    <w:basedOn w:val="DefaultParagraphFont"/>
    <w:uiPriority w:val="99"/>
    <w:unhideWhenUsed/>
    <w:rsid w:val="00090CE6"/>
    <w:rPr>
      <w:color w:val="0563C1" w:themeColor="hyperlink"/>
      <w:u w:val="single"/>
    </w:rPr>
  </w:style>
  <w:style w:type="paragraph" w:styleId="NormalWeb">
    <w:name w:val="Normal (Web)"/>
    <w:basedOn w:val="Normal"/>
    <w:uiPriority w:val="99"/>
    <w:semiHidden/>
    <w:unhideWhenUsed/>
    <w:rsid w:val="00090CE6"/>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A242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42B4"/>
    <w:rPr>
      <w:rFonts w:ascii="Times New Roman" w:hAnsi="Times New Roman"/>
      <w:sz w:val="24"/>
    </w:rPr>
  </w:style>
  <w:style w:type="paragraph" w:styleId="Footer">
    <w:name w:val="footer"/>
    <w:basedOn w:val="Normal"/>
    <w:link w:val="FooterChar"/>
    <w:uiPriority w:val="99"/>
    <w:unhideWhenUsed/>
    <w:rsid w:val="00A242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42B4"/>
    <w:rPr>
      <w:rFonts w:ascii="Times New Roman" w:hAnsi="Times New Roman"/>
      <w:sz w:val="24"/>
    </w:rPr>
  </w:style>
  <w:style w:type="paragraph" w:styleId="BalloonText">
    <w:name w:val="Balloon Text"/>
    <w:basedOn w:val="Normal"/>
    <w:link w:val="BalloonTextChar"/>
    <w:uiPriority w:val="99"/>
    <w:semiHidden/>
    <w:unhideWhenUsed/>
    <w:rsid w:val="00C95D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5D8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692629">
      <w:bodyDiv w:val="1"/>
      <w:marLeft w:val="0"/>
      <w:marRight w:val="0"/>
      <w:marTop w:val="0"/>
      <w:marBottom w:val="0"/>
      <w:divBdr>
        <w:top w:val="none" w:sz="0" w:space="0" w:color="auto"/>
        <w:left w:val="none" w:sz="0" w:space="0" w:color="auto"/>
        <w:bottom w:val="none" w:sz="0" w:space="0" w:color="auto"/>
        <w:right w:val="none" w:sz="0" w:space="0" w:color="auto"/>
      </w:divBdr>
    </w:div>
    <w:div w:id="1625312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84F0DA-D4DB-4528-A8D2-E361E80CF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1788</Words>
  <Characters>10192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2024-04-02T04:37:00Z</dcterms:created>
  <dcterms:modified xsi:type="dcterms:W3CDTF">2024-04-02T04:37:00Z</dcterms:modified>
</cp:coreProperties>
</file>