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A9998" w14:textId="05B1DD0D" w:rsidR="00B062B8" w:rsidRPr="00312D90" w:rsidRDefault="003E3407" w:rsidP="00B062B8">
      <w:pPr>
        <w:spacing w:line="360" w:lineRule="auto"/>
        <w:jc w:val="center"/>
        <w:rPr>
          <w:rFonts w:ascii="Arial" w:hAnsi="Arial" w:cs="Arial"/>
          <w:b/>
          <w:sz w:val="32"/>
          <w:szCs w:val="32"/>
        </w:rPr>
      </w:pPr>
      <w:r w:rsidRPr="00312D90">
        <w:rPr>
          <w:rFonts w:ascii="Arial" w:hAnsi="Arial" w:cs="Arial"/>
          <w:b/>
          <w:sz w:val="44"/>
          <w:szCs w:val="44"/>
        </w:rPr>
        <w:t>Developing Relationships and Workplace Achievements (October 2021)</w:t>
      </w:r>
    </w:p>
    <w:p w14:paraId="67F31EFA" w14:textId="77777777" w:rsidR="00B062B8" w:rsidRPr="00312D90" w:rsidRDefault="00B062B8" w:rsidP="00B062B8">
      <w:pPr>
        <w:spacing w:line="360" w:lineRule="auto"/>
        <w:rPr>
          <w:rFonts w:ascii="Arial" w:hAnsi="Arial" w:cs="Arial"/>
          <w:b/>
          <w:sz w:val="32"/>
          <w:szCs w:val="32"/>
        </w:rPr>
      </w:pPr>
    </w:p>
    <w:p w14:paraId="74F856F3" w14:textId="31CCB3E4" w:rsidR="00B062B8" w:rsidRPr="00312D90" w:rsidRDefault="00B062B8" w:rsidP="00B062B8">
      <w:pPr>
        <w:spacing w:line="276" w:lineRule="auto"/>
        <w:jc w:val="center"/>
        <w:rPr>
          <w:rFonts w:ascii="Arial" w:hAnsi="Arial" w:cs="Arial"/>
          <w:b/>
          <w:sz w:val="30"/>
          <w:szCs w:val="30"/>
        </w:rPr>
      </w:pPr>
      <w:r w:rsidRPr="00312D90">
        <w:rPr>
          <w:rFonts w:ascii="Arial" w:hAnsi="Arial" w:cs="Arial"/>
          <w:b/>
          <w:sz w:val="30"/>
          <w:szCs w:val="30"/>
        </w:rPr>
        <w:t xml:space="preserve">Module Code: </w:t>
      </w:r>
      <w:r w:rsidR="001B17C2" w:rsidRPr="00312D90">
        <w:rPr>
          <w:rFonts w:ascii="Arial" w:hAnsi="Arial" w:cs="Arial"/>
          <w:b/>
          <w:sz w:val="30"/>
          <w:szCs w:val="30"/>
        </w:rPr>
        <w:t>BMSW 5102</w:t>
      </w:r>
    </w:p>
    <w:p w14:paraId="762CAB53" w14:textId="522E9268" w:rsidR="00B062B8" w:rsidRPr="00312D90" w:rsidRDefault="00B062B8" w:rsidP="00B062B8">
      <w:pPr>
        <w:spacing w:line="360" w:lineRule="auto"/>
        <w:jc w:val="center"/>
        <w:rPr>
          <w:rFonts w:ascii="Arial" w:hAnsi="Arial" w:cs="Arial"/>
          <w:b/>
          <w:sz w:val="30"/>
          <w:szCs w:val="30"/>
        </w:rPr>
      </w:pPr>
      <w:r w:rsidRPr="00312D90">
        <w:rPr>
          <w:rFonts w:ascii="Arial" w:hAnsi="Arial" w:cs="Arial"/>
          <w:b/>
          <w:sz w:val="30"/>
          <w:szCs w:val="30"/>
        </w:rPr>
        <w:t xml:space="preserve">Module Lecturer: </w:t>
      </w:r>
      <w:r w:rsidR="00955E42">
        <w:rPr>
          <w:rFonts w:ascii="Arial" w:hAnsi="Arial" w:cs="Arial"/>
          <w:b/>
          <w:sz w:val="30"/>
          <w:szCs w:val="30"/>
        </w:rPr>
        <w:t>Gregory Cowan</w:t>
      </w:r>
    </w:p>
    <w:p w14:paraId="2AB58385" w14:textId="3E956298" w:rsidR="00B062B8" w:rsidRDefault="00B062B8" w:rsidP="002C644E">
      <w:pPr>
        <w:spacing w:line="360" w:lineRule="auto"/>
        <w:rPr>
          <w:rFonts w:ascii="Arial" w:hAnsi="Arial" w:cs="Arial"/>
          <w:b/>
          <w:sz w:val="30"/>
          <w:szCs w:val="30"/>
        </w:rPr>
      </w:pPr>
    </w:p>
    <w:p w14:paraId="6B3A33DB" w14:textId="57356207" w:rsidR="00955E42" w:rsidRPr="00312D90" w:rsidRDefault="00955E42" w:rsidP="002C644E">
      <w:pPr>
        <w:spacing w:line="360" w:lineRule="auto"/>
        <w:rPr>
          <w:rFonts w:ascii="Arial" w:hAnsi="Arial" w:cs="Arial"/>
          <w:b/>
          <w:sz w:val="30"/>
          <w:szCs w:val="30"/>
        </w:rPr>
      </w:pPr>
    </w:p>
    <w:p w14:paraId="10833C3E" w14:textId="7C31C2FE" w:rsidR="00B062B8" w:rsidRPr="00312D90" w:rsidRDefault="003C6202" w:rsidP="00B062B8">
      <w:pPr>
        <w:spacing w:line="360" w:lineRule="auto"/>
        <w:jc w:val="center"/>
        <w:rPr>
          <w:rFonts w:ascii="Arial" w:hAnsi="Arial" w:cs="Arial"/>
          <w:b/>
          <w:sz w:val="30"/>
          <w:szCs w:val="30"/>
        </w:rPr>
      </w:pPr>
      <w:r w:rsidRPr="00312D90">
        <w:rPr>
          <w:rFonts w:ascii="Arial" w:hAnsi="Arial" w:cs="Arial"/>
          <w:b/>
          <w:sz w:val="30"/>
          <w:szCs w:val="30"/>
        </w:rPr>
        <w:t>Assignment</w:t>
      </w:r>
      <w:r>
        <w:rPr>
          <w:rFonts w:ascii="Arial" w:hAnsi="Arial" w:cs="Arial"/>
          <w:b/>
          <w:sz w:val="30"/>
          <w:szCs w:val="30"/>
        </w:rPr>
        <w:t xml:space="preserve"> 2</w:t>
      </w:r>
    </w:p>
    <w:p w14:paraId="15AACF79" w14:textId="77777777" w:rsidR="00B062B8" w:rsidRPr="00312D90" w:rsidRDefault="00B062B8" w:rsidP="00B062B8">
      <w:pPr>
        <w:spacing w:line="360" w:lineRule="auto"/>
        <w:jc w:val="center"/>
        <w:rPr>
          <w:rFonts w:ascii="Arial" w:hAnsi="Arial" w:cs="Arial"/>
          <w:b/>
          <w:sz w:val="30"/>
          <w:szCs w:val="30"/>
        </w:rPr>
      </w:pPr>
    </w:p>
    <w:p w14:paraId="54E60A3B" w14:textId="77777777" w:rsidR="00B062B8" w:rsidRPr="00312D90" w:rsidRDefault="00B062B8" w:rsidP="00B062B8">
      <w:pPr>
        <w:spacing w:line="360" w:lineRule="auto"/>
        <w:jc w:val="center"/>
        <w:rPr>
          <w:rFonts w:ascii="Arial" w:hAnsi="Arial" w:cs="Arial"/>
          <w:b/>
          <w:sz w:val="30"/>
          <w:szCs w:val="30"/>
        </w:rPr>
      </w:pPr>
    </w:p>
    <w:p w14:paraId="182358E5" w14:textId="29E6853E" w:rsidR="00B062B8" w:rsidRPr="00312D90" w:rsidRDefault="00B062B8" w:rsidP="00977E26">
      <w:pPr>
        <w:spacing w:line="360" w:lineRule="auto"/>
        <w:jc w:val="center"/>
        <w:rPr>
          <w:rFonts w:ascii="Arial" w:hAnsi="Arial" w:cs="Arial"/>
          <w:b/>
          <w:sz w:val="30"/>
          <w:szCs w:val="30"/>
        </w:rPr>
      </w:pPr>
      <w:r w:rsidRPr="00312D90">
        <w:rPr>
          <w:rFonts w:ascii="Arial" w:hAnsi="Arial" w:cs="Arial"/>
          <w:b/>
          <w:sz w:val="30"/>
          <w:szCs w:val="30"/>
        </w:rPr>
        <w:t xml:space="preserve">Assignment Title: </w:t>
      </w:r>
      <w:r w:rsidR="00977E26" w:rsidRPr="00312D90">
        <w:rPr>
          <w:rFonts w:ascii="Arial" w:hAnsi="Arial" w:cs="Arial"/>
          <w:b/>
          <w:sz w:val="30"/>
          <w:szCs w:val="30"/>
        </w:rPr>
        <w:t>Individual Report on - “Development of a plan by meeting the identified personal development needs and expectations of individual employees in a chosen organisation</w:t>
      </w:r>
      <w:r w:rsidR="00DD3A73" w:rsidRPr="00312D90">
        <w:rPr>
          <w:rFonts w:ascii="Arial" w:hAnsi="Arial" w:cs="Arial"/>
          <w:b/>
          <w:sz w:val="30"/>
          <w:szCs w:val="30"/>
        </w:rPr>
        <w:t>”</w:t>
      </w:r>
    </w:p>
    <w:p w14:paraId="1F160C68" w14:textId="77777777" w:rsidR="00B062B8" w:rsidRPr="00312D90" w:rsidRDefault="00B062B8" w:rsidP="00B062B8">
      <w:pPr>
        <w:spacing w:line="360" w:lineRule="auto"/>
        <w:rPr>
          <w:rFonts w:ascii="Arial" w:hAnsi="Arial" w:cs="Arial"/>
          <w:b/>
          <w:sz w:val="28"/>
          <w:szCs w:val="28"/>
        </w:rPr>
      </w:pPr>
    </w:p>
    <w:p w14:paraId="2BE6A2A3" w14:textId="77777777" w:rsidR="00B062B8" w:rsidRPr="00312D90" w:rsidRDefault="00B062B8" w:rsidP="00B062B8">
      <w:pPr>
        <w:spacing w:line="360" w:lineRule="auto"/>
        <w:jc w:val="center"/>
        <w:rPr>
          <w:rFonts w:ascii="Arial" w:hAnsi="Arial" w:cs="Arial"/>
          <w:b/>
          <w:sz w:val="28"/>
          <w:szCs w:val="28"/>
        </w:rPr>
      </w:pPr>
    </w:p>
    <w:p w14:paraId="49FA0B2D" w14:textId="77777777" w:rsidR="00B062B8" w:rsidRPr="00312D90" w:rsidRDefault="00B062B8" w:rsidP="00B062B8">
      <w:pPr>
        <w:spacing w:line="360" w:lineRule="auto"/>
        <w:jc w:val="center"/>
        <w:rPr>
          <w:rFonts w:ascii="Arial" w:hAnsi="Arial" w:cs="Arial"/>
          <w:b/>
          <w:sz w:val="28"/>
          <w:szCs w:val="28"/>
        </w:rPr>
      </w:pPr>
    </w:p>
    <w:p w14:paraId="188B8D86" w14:textId="77777777" w:rsidR="00B062B8" w:rsidRPr="00312D90" w:rsidRDefault="00B062B8" w:rsidP="00B062B8">
      <w:pPr>
        <w:spacing w:line="360" w:lineRule="auto"/>
        <w:jc w:val="center"/>
        <w:rPr>
          <w:rFonts w:ascii="Arial" w:hAnsi="Arial" w:cs="Arial"/>
          <w:b/>
          <w:sz w:val="28"/>
          <w:szCs w:val="28"/>
        </w:rPr>
      </w:pPr>
    </w:p>
    <w:p w14:paraId="3CC10ECB" w14:textId="77777777" w:rsidR="00B062B8" w:rsidRPr="00312D90" w:rsidRDefault="00B062B8" w:rsidP="00B062B8">
      <w:pPr>
        <w:spacing w:line="360" w:lineRule="auto"/>
        <w:jc w:val="center"/>
        <w:rPr>
          <w:rFonts w:ascii="Arial" w:hAnsi="Arial" w:cs="Arial"/>
          <w:b/>
          <w:sz w:val="28"/>
          <w:szCs w:val="28"/>
        </w:rPr>
      </w:pPr>
    </w:p>
    <w:p w14:paraId="556155AA" w14:textId="68B5FB3B" w:rsidR="00B062B8" w:rsidRPr="00312D90" w:rsidRDefault="00B062B8" w:rsidP="00B062B8">
      <w:pPr>
        <w:spacing w:line="360" w:lineRule="auto"/>
        <w:jc w:val="center"/>
        <w:rPr>
          <w:rFonts w:ascii="Arial" w:hAnsi="Arial" w:cs="Arial"/>
          <w:b/>
          <w:sz w:val="28"/>
          <w:szCs w:val="28"/>
        </w:rPr>
      </w:pPr>
      <w:r w:rsidRPr="00312D90">
        <w:rPr>
          <w:rFonts w:ascii="Arial" w:hAnsi="Arial" w:cs="Arial"/>
          <w:b/>
          <w:sz w:val="28"/>
          <w:szCs w:val="28"/>
        </w:rPr>
        <w:t>Student Name:</w:t>
      </w:r>
      <w:r w:rsidR="002C644E">
        <w:rPr>
          <w:rFonts w:ascii="Arial" w:hAnsi="Arial" w:cs="Arial"/>
          <w:b/>
          <w:sz w:val="28"/>
          <w:szCs w:val="28"/>
        </w:rPr>
        <w:t xml:space="preserve"> Fatima Haji</w:t>
      </w:r>
    </w:p>
    <w:p w14:paraId="5155E78F" w14:textId="7A933214" w:rsidR="000E427C" w:rsidRPr="00312D90" w:rsidRDefault="00B062B8" w:rsidP="00B062B8">
      <w:pPr>
        <w:jc w:val="center"/>
        <w:rPr>
          <w:rFonts w:ascii="Arial" w:hAnsi="Arial" w:cs="Arial"/>
          <w:b/>
          <w:sz w:val="28"/>
          <w:szCs w:val="28"/>
        </w:rPr>
      </w:pPr>
      <w:r w:rsidRPr="00312D90">
        <w:rPr>
          <w:rFonts w:ascii="Arial" w:hAnsi="Arial" w:cs="Arial"/>
          <w:b/>
          <w:sz w:val="28"/>
          <w:szCs w:val="28"/>
        </w:rPr>
        <w:t>Student Number:</w:t>
      </w:r>
      <w:r w:rsidR="002C644E">
        <w:rPr>
          <w:rFonts w:ascii="Arial" w:hAnsi="Arial" w:cs="Arial"/>
          <w:b/>
          <w:sz w:val="28"/>
          <w:szCs w:val="28"/>
        </w:rPr>
        <w:t xml:space="preserve"> 1920011</w:t>
      </w:r>
    </w:p>
    <w:p w14:paraId="4FB11FFD" w14:textId="5925015A" w:rsidR="003A52D4" w:rsidRPr="00312D90" w:rsidRDefault="003A52D4">
      <w:pPr>
        <w:rPr>
          <w:rFonts w:ascii="Arial" w:hAnsi="Arial" w:cs="Arial"/>
          <w:b/>
          <w:sz w:val="28"/>
          <w:szCs w:val="28"/>
        </w:rPr>
      </w:pPr>
      <w:r w:rsidRPr="00312D90">
        <w:rPr>
          <w:rFonts w:ascii="Arial" w:hAnsi="Arial" w:cs="Arial"/>
          <w:b/>
          <w:sz w:val="28"/>
          <w:szCs w:val="28"/>
        </w:rPr>
        <w:lastRenderedPageBreak/>
        <w:br w:type="page"/>
      </w:r>
    </w:p>
    <w:sdt>
      <w:sdtPr>
        <w:rPr>
          <w:rFonts w:ascii="Arial" w:eastAsiaTheme="minorHAnsi" w:hAnsi="Arial" w:cs="Arial"/>
          <w:color w:val="auto"/>
          <w:sz w:val="22"/>
          <w:szCs w:val="22"/>
          <w:lang w:val="en-GB"/>
        </w:rPr>
        <w:id w:val="458774636"/>
        <w:docPartObj>
          <w:docPartGallery w:val="Table of Contents"/>
          <w:docPartUnique/>
        </w:docPartObj>
      </w:sdtPr>
      <w:sdtEndPr>
        <w:rPr>
          <w:b/>
          <w:bCs/>
          <w:noProof/>
        </w:rPr>
      </w:sdtEndPr>
      <w:sdtContent>
        <w:p w14:paraId="7370F186" w14:textId="7E55A4A5" w:rsidR="00672C3A" w:rsidRPr="00312D90" w:rsidRDefault="00672C3A" w:rsidP="00672C3A">
          <w:pPr>
            <w:pStyle w:val="TOCHeading"/>
            <w:spacing w:line="360" w:lineRule="auto"/>
            <w:rPr>
              <w:rFonts w:ascii="Arial" w:hAnsi="Arial" w:cs="Arial"/>
            </w:rPr>
          </w:pPr>
          <w:r w:rsidRPr="00312D90">
            <w:rPr>
              <w:rFonts w:ascii="Arial" w:hAnsi="Arial" w:cs="Arial"/>
            </w:rPr>
            <w:t>Contents</w:t>
          </w:r>
        </w:p>
        <w:p w14:paraId="59628B18" w14:textId="4910269B" w:rsidR="00672C3A" w:rsidRPr="00312D90" w:rsidRDefault="00672C3A" w:rsidP="00985A38">
          <w:pPr>
            <w:pStyle w:val="TOC1"/>
            <w:tabs>
              <w:tab w:val="right" w:leader="dot" w:pos="9350"/>
            </w:tabs>
            <w:spacing w:line="360" w:lineRule="auto"/>
            <w:jc w:val="both"/>
            <w:rPr>
              <w:rFonts w:ascii="Arial" w:eastAsiaTheme="minorEastAsia" w:hAnsi="Arial" w:cs="Arial"/>
              <w:noProof/>
              <w:lang w:eastAsia="en-GB"/>
            </w:rPr>
          </w:pPr>
          <w:r w:rsidRPr="00312D90">
            <w:rPr>
              <w:rFonts w:ascii="Arial" w:hAnsi="Arial" w:cs="Arial"/>
            </w:rPr>
            <w:fldChar w:fldCharType="begin"/>
          </w:r>
          <w:r w:rsidRPr="00312D90">
            <w:rPr>
              <w:rFonts w:ascii="Arial" w:hAnsi="Arial" w:cs="Arial"/>
            </w:rPr>
            <w:instrText xml:space="preserve"> TOC \o "1-3" \h \z \u </w:instrText>
          </w:r>
          <w:r w:rsidRPr="00312D90">
            <w:rPr>
              <w:rFonts w:ascii="Arial" w:hAnsi="Arial" w:cs="Arial"/>
            </w:rPr>
            <w:fldChar w:fldCharType="separate"/>
          </w:r>
          <w:hyperlink w:anchor="_Toc87832489" w:history="1">
            <w:r w:rsidRPr="00312D90">
              <w:rPr>
                <w:rStyle w:val="Hyperlink"/>
                <w:rFonts w:ascii="Arial" w:hAnsi="Arial" w:cs="Arial"/>
                <w:noProof/>
              </w:rPr>
              <w:t>Introduction</w:t>
            </w:r>
            <w:r w:rsidRPr="00312D90">
              <w:rPr>
                <w:rFonts w:ascii="Arial" w:hAnsi="Arial" w:cs="Arial"/>
                <w:noProof/>
                <w:webHidden/>
              </w:rPr>
              <w:tab/>
            </w:r>
            <w:r w:rsidRPr="00312D90">
              <w:rPr>
                <w:rFonts w:ascii="Arial" w:hAnsi="Arial" w:cs="Arial"/>
                <w:noProof/>
                <w:webHidden/>
              </w:rPr>
              <w:fldChar w:fldCharType="begin"/>
            </w:r>
            <w:r w:rsidRPr="00312D90">
              <w:rPr>
                <w:rFonts w:ascii="Arial" w:hAnsi="Arial" w:cs="Arial"/>
                <w:noProof/>
                <w:webHidden/>
              </w:rPr>
              <w:instrText xml:space="preserve"> PAGEREF _Toc87832489 \h </w:instrText>
            </w:r>
            <w:r w:rsidRPr="00312D90">
              <w:rPr>
                <w:rFonts w:ascii="Arial" w:hAnsi="Arial" w:cs="Arial"/>
                <w:noProof/>
                <w:webHidden/>
              </w:rPr>
            </w:r>
            <w:r w:rsidRPr="00312D90">
              <w:rPr>
                <w:rFonts w:ascii="Arial" w:hAnsi="Arial" w:cs="Arial"/>
                <w:noProof/>
                <w:webHidden/>
              </w:rPr>
              <w:fldChar w:fldCharType="separate"/>
            </w:r>
            <w:r w:rsidRPr="00312D90">
              <w:rPr>
                <w:rFonts w:ascii="Arial" w:hAnsi="Arial" w:cs="Arial"/>
                <w:noProof/>
                <w:webHidden/>
              </w:rPr>
              <w:t>3</w:t>
            </w:r>
            <w:r w:rsidRPr="00312D90">
              <w:rPr>
                <w:rFonts w:ascii="Arial" w:hAnsi="Arial" w:cs="Arial"/>
                <w:noProof/>
                <w:webHidden/>
              </w:rPr>
              <w:fldChar w:fldCharType="end"/>
            </w:r>
          </w:hyperlink>
        </w:p>
        <w:p w14:paraId="347EF1E5" w14:textId="43807ACF" w:rsidR="00672C3A" w:rsidRPr="00312D90" w:rsidRDefault="003514CF" w:rsidP="00985A38">
          <w:pPr>
            <w:pStyle w:val="TOC1"/>
            <w:tabs>
              <w:tab w:val="right" w:leader="dot" w:pos="9350"/>
            </w:tabs>
            <w:spacing w:line="360" w:lineRule="auto"/>
            <w:jc w:val="both"/>
            <w:rPr>
              <w:rFonts w:ascii="Arial" w:eastAsiaTheme="minorEastAsia" w:hAnsi="Arial" w:cs="Arial"/>
              <w:noProof/>
              <w:lang w:eastAsia="en-GB"/>
            </w:rPr>
          </w:pPr>
          <w:hyperlink w:anchor="_Toc87832490" w:history="1">
            <w:r w:rsidR="00672C3A" w:rsidRPr="00312D90">
              <w:rPr>
                <w:rStyle w:val="Hyperlink"/>
                <w:rFonts w:ascii="Arial" w:hAnsi="Arial" w:cs="Arial"/>
                <w:noProof/>
              </w:rPr>
              <w:t>Development Vehicles Available to Unilever for Development of Employees</w:t>
            </w:r>
            <w:r w:rsidR="00672C3A" w:rsidRPr="00312D90">
              <w:rPr>
                <w:rFonts w:ascii="Arial" w:hAnsi="Arial" w:cs="Arial"/>
                <w:noProof/>
                <w:webHidden/>
              </w:rPr>
              <w:tab/>
            </w:r>
            <w:r w:rsidR="00672C3A" w:rsidRPr="00312D90">
              <w:rPr>
                <w:rFonts w:ascii="Arial" w:hAnsi="Arial" w:cs="Arial"/>
                <w:noProof/>
                <w:webHidden/>
              </w:rPr>
              <w:fldChar w:fldCharType="begin"/>
            </w:r>
            <w:r w:rsidR="00672C3A" w:rsidRPr="00312D90">
              <w:rPr>
                <w:rFonts w:ascii="Arial" w:hAnsi="Arial" w:cs="Arial"/>
                <w:noProof/>
                <w:webHidden/>
              </w:rPr>
              <w:instrText xml:space="preserve"> PAGEREF _Toc87832490 \h </w:instrText>
            </w:r>
            <w:r w:rsidR="00672C3A" w:rsidRPr="00312D90">
              <w:rPr>
                <w:rFonts w:ascii="Arial" w:hAnsi="Arial" w:cs="Arial"/>
                <w:noProof/>
                <w:webHidden/>
              </w:rPr>
            </w:r>
            <w:r w:rsidR="00672C3A" w:rsidRPr="00312D90">
              <w:rPr>
                <w:rFonts w:ascii="Arial" w:hAnsi="Arial" w:cs="Arial"/>
                <w:noProof/>
                <w:webHidden/>
              </w:rPr>
              <w:fldChar w:fldCharType="separate"/>
            </w:r>
            <w:r w:rsidR="00672C3A" w:rsidRPr="00312D90">
              <w:rPr>
                <w:rFonts w:ascii="Arial" w:hAnsi="Arial" w:cs="Arial"/>
                <w:noProof/>
                <w:webHidden/>
              </w:rPr>
              <w:t>4</w:t>
            </w:r>
            <w:r w:rsidR="00672C3A" w:rsidRPr="00312D90">
              <w:rPr>
                <w:rFonts w:ascii="Arial" w:hAnsi="Arial" w:cs="Arial"/>
                <w:noProof/>
                <w:webHidden/>
              </w:rPr>
              <w:fldChar w:fldCharType="end"/>
            </w:r>
          </w:hyperlink>
        </w:p>
        <w:p w14:paraId="0512A514" w14:textId="34A2C44E" w:rsidR="00672C3A" w:rsidRPr="00312D90" w:rsidRDefault="003514CF" w:rsidP="00985A38">
          <w:pPr>
            <w:pStyle w:val="TOC1"/>
            <w:tabs>
              <w:tab w:val="right" w:leader="dot" w:pos="9350"/>
            </w:tabs>
            <w:spacing w:line="360" w:lineRule="auto"/>
            <w:jc w:val="both"/>
            <w:rPr>
              <w:rFonts w:ascii="Arial" w:eastAsiaTheme="minorEastAsia" w:hAnsi="Arial" w:cs="Arial"/>
              <w:noProof/>
              <w:lang w:eastAsia="en-GB"/>
            </w:rPr>
          </w:pPr>
          <w:hyperlink w:anchor="_Toc87832491" w:history="1">
            <w:r w:rsidR="00672C3A" w:rsidRPr="00312D90">
              <w:rPr>
                <w:rStyle w:val="Hyperlink"/>
                <w:rFonts w:ascii="Arial" w:hAnsi="Arial" w:cs="Arial"/>
                <w:noProof/>
              </w:rPr>
              <w:t>Professional Development Plan for Meeting Development Needs of Employees</w:t>
            </w:r>
            <w:r w:rsidR="00672C3A" w:rsidRPr="00312D90">
              <w:rPr>
                <w:rFonts w:ascii="Arial" w:hAnsi="Arial" w:cs="Arial"/>
                <w:noProof/>
                <w:webHidden/>
              </w:rPr>
              <w:tab/>
            </w:r>
            <w:r w:rsidR="00672C3A" w:rsidRPr="00312D90">
              <w:rPr>
                <w:rFonts w:ascii="Arial" w:hAnsi="Arial" w:cs="Arial"/>
                <w:noProof/>
                <w:webHidden/>
              </w:rPr>
              <w:fldChar w:fldCharType="begin"/>
            </w:r>
            <w:r w:rsidR="00672C3A" w:rsidRPr="00312D90">
              <w:rPr>
                <w:rFonts w:ascii="Arial" w:hAnsi="Arial" w:cs="Arial"/>
                <w:noProof/>
                <w:webHidden/>
              </w:rPr>
              <w:instrText xml:space="preserve"> PAGEREF _Toc87832491 \h </w:instrText>
            </w:r>
            <w:r w:rsidR="00672C3A" w:rsidRPr="00312D90">
              <w:rPr>
                <w:rFonts w:ascii="Arial" w:hAnsi="Arial" w:cs="Arial"/>
                <w:noProof/>
                <w:webHidden/>
              </w:rPr>
            </w:r>
            <w:r w:rsidR="00672C3A" w:rsidRPr="00312D90">
              <w:rPr>
                <w:rFonts w:ascii="Arial" w:hAnsi="Arial" w:cs="Arial"/>
                <w:noProof/>
                <w:webHidden/>
              </w:rPr>
              <w:fldChar w:fldCharType="separate"/>
            </w:r>
            <w:r w:rsidR="00672C3A" w:rsidRPr="00312D90">
              <w:rPr>
                <w:rFonts w:ascii="Arial" w:hAnsi="Arial" w:cs="Arial"/>
                <w:noProof/>
                <w:webHidden/>
              </w:rPr>
              <w:t>7</w:t>
            </w:r>
            <w:r w:rsidR="00672C3A" w:rsidRPr="00312D90">
              <w:rPr>
                <w:rFonts w:ascii="Arial" w:hAnsi="Arial" w:cs="Arial"/>
                <w:noProof/>
                <w:webHidden/>
              </w:rPr>
              <w:fldChar w:fldCharType="end"/>
            </w:r>
          </w:hyperlink>
        </w:p>
        <w:p w14:paraId="37539D4C" w14:textId="32925646" w:rsidR="00672C3A" w:rsidRPr="00312D90" w:rsidRDefault="003514CF" w:rsidP="00985A38">
          <w:pPr>
            <w:pStyle w:val="TOC1"/>
            <w:tabs>
              <w:tab w:val="right" w:leader="dot" w:pos="9350"/>
            </w:tabs>
            <w:spacing w:line="360" w:lineRule="auto"/>
            <w:jc w:val="both"/>
            <w:rPr>
              <w:rFonts w:ascii="Arial" w:eastAsiaTheme="minorEastAsia" w:hAnsi="Arial" w:cs="Arial"/>
              <w:noProof/>
              <w:lang w:eastAsia="en-GB"/>
            </w:rPr>
          </w:pPr>
          <w:hyperlink w:anchor="_Toc87832492" w:history="1">
            <w:r w:rsidR="00672C3A" w:rsidRPr="00312D90">
              <w:rPr>
                <w:rStyle w:val="Hyperlink"/>
                <w:rFonts w:ascii="Arial" w:hAnsi="Arial" w:cs="Arial"/>
                <w:noProof/>
              </w:rPr>
              <w:t>Conclusion</w:t>
            </w:r>
            <w:r w:rsidR="00672C3A" w:rsidRPr="00312D90">
              <w:rPr>
                <w:rFonts w:ascii="Arial" w:hAnsi="Arial" w:cs="Arial"/>
                <w:noProof/>
                <w:webHidden/>
              </w:rPr>
              <w:tab/>
            </w:r>
            <w:r w:rsidR="00672C3A" w:rsidRPr="00312D90">
              <w:rPr>
                <w:rFonts w:ascii="Arial" w:hAnsi="Arial" w:cs="Arial"/>
                <w:noProof/>
                <w:webHidden/>
              </w:rPr>
              <w:fldChar w:fldCharType="begin"/>
            </w:r>
            <w:r w:rsidR="00672C3A" w:rsidRPr="00312D90">
              <w:rPr>
                <w:rFonts w:ascii="Arial" w:hAnsi="Arial" w:cs="Arial"/>
                <w:noProof/>
                <w:webHidden/>
              </w:rPr>
              <w:instrText xml:space="preserve"> PAGEREF _Toc87832492 \h </w:instrText>
            </w:r>
            <w:r w:rsidR="00672C3A" w:rsidRPr="00312D90">
              <w:rPr>
                <w:rFonts w:ascii="Arial" w:hAnsi="Arial" w:cs="Arial"/>
                <w:noProof/>
                <w:webHidden/>
              </w:rPr>
            </w:r>
            <w:r w:rsidR="00672C3A" w:rsidRPr="00312D90">
              <w:rPr>
                <w:rFonts w:ascii="Arial" w:hAnsi="Arial" w:cs="Arial"/>
                <w:noProof/>
                <w:webHidden/>
              </w:rPr>
              <w:fldChar w:fldCharType="separate"/>
            </w:r>
            <w:r w:rsidR="00672C3A" w:rsidRPr="00312D90">
              <w:rPr>
                <w:rFonts w:ascii="Arial" w:hAnsi="Arial" w:cs="Arial"/>
                <w:noProof/>
                <w:webHidden/>
              </w:rPr>
              <w:t>10</w:t>
            </w:r>
            <w:r w:rsidR="00672C3A" w:rsidRPr="00312D90">
              <w:rPr>
                <w:rFonts w:ascii="Arial" w:hAnsi="Arial" w:cs="Arial"/>
                <w:noProof/>
                <w:webHidden/>
              </w:rPr>
              <w:fldChar w:fldCharType="end"/>
            </w:r>
          </w:hyperlink>
        </w:p>
        <w:p w14:paraId="1DC64CD2" w14:textId="75B2A9BB" w:rsidR="00672C3A" w:rsidRPr="00312D90" w:rsidRDefault="003514CF" w:rsidP="00985A38">
          <w:pPr>
            <w:pStyle w:val="TOC1"/>
            <w:tabs>
              <w:tab w:val="right" w:leader="dot" w:pos="9350"/>
            </w:tabs>
            <w:spacing w:line="360" w:lineRule="auto"/>
            <w:jc w:val="both"/>
            <w:rPr>
              <w:rFonts w:ascii="Arial" w:eastAsiaTheme="minorEastAsia" w:hAnsi="Arial" w:cs="Arial"/>
              <w:noProof/>
              <w:lang w:eastAsia="en-GB"/>
            </w:rPr>
          </w:pPr>
          <w:hyperlink w:anchor="_Toc87832493" w:history="1">
            <w:r w:rsidR="00672C3A" w:rsidRPr="00312D90">
              <w:rPr>
                <w:rStyle w:val="Hyperlink"/>
                <w:rFonts w:ascii="Arial" w:hAnsi="Arial" w:cs="Arial"/>
                <w:noProof/>
              </w:rPr>
              <w:t>References</w:t>
            </w:r>
            <w:r w:rsidR="00672C3A" w:rsidRPr="00312D90">
              <w:rPr>
                <w:rFonts w:ascii="Arial" w:hAnsi="Arial" w:cs="Arial"/>
                <w:noProof/>
                <w:webHidden/>
              </w:rPr>
              <w:tab/>
            </w:r>
            <w:r w:rsidR="00672C3A" w:rsidRPr="00312D90">
              <w:rPr>
                <w:rFonts w:ascii="Arial" w:hAnsi="Arial" w:cs="Arial"/>
                <w:noProof/>
                <w:webHidden/>
              </w:rPr>
              <w:fldChar w:fldCharType="begin"/>
            </w:r>
            <w:r w:rsidR="00672C3A" w:rsidRPr="00312D90">
              <w:rPr>
                <w:rFonts w:ascii="Arial" w:hAnsi="Arial" w:cs="Arial"/>
                <w:noProof/>
                <w:webHidden/>
              </w:rPr>
              <w:instrText xml:space="preserve"> PAGEREF _Toc87832493 \h </w:instrText>
            </w:r>
            <w:r w:rsidR="00672C3A" w:rsidRPr="00312D90">
              <w:rPr>
                <w:rFonts w:ascii="Arial" w:hAnsi="Arial" w:cs="Arial"/>
                <w:noProof/>
                <w:webHidden/>
              </w:rPr>
            </w:r>
            <w:r w:rsidR="00672C3A" w:rsidRPr="00312D90">
              <w:rPr>
                <w:rFonts w:ascii="Arial" w:hAnsi="Arial" w:cs="Arial"/>
                <w:noProof/>
                <w:webHidden/>
              </w:rPr>
              <w:fldChar w:fldCharType="separate"/>
            </w:r>
            <w:r w:rsidR="00672C3A" w:rsidRPr="00312D90">
              <w:rPr>
                <w:rFonts w:ascii="Arial" w:hAnsi="Arial" w:cs="Arial"/>
                <w:noProof/>
                <w:webHidden/>
              </w:rPr>
              <w:t>11</w:t>
            </w:r>
            <w:r w:rsidR="00672C3A" w:rsidRPr="00312D90">
              <w:rPr>
                <w:rFonts w:ascii="Arial" w:hAnsi="Arial" w:cs="Arial"/>
                <w:noProof/>
                <w:webHidden/>
              </w:rPr>
              <w:fldChar w:fldCharType="end"/>
            </w:r>
          </w:hyperlink>
        </w:p>
        <w:p w14:paraId="4EEE98E4" w14:textId="5B7DD075" w:rsidR="00672C3A" w:rsidRPr="00312D90" w:rsidRDefault="00672C3A" w:rsidP="00985A38">
          <w:pPr>
            <w:spacing w:line="360" w:lineRule="auto"/>
            <w:jc w:val="both"/>
            <w:rPr>
              <w:rFonts w:ascii="Arial" w:hAnsi="Arial" w:cs="Arial"/>
            </w:rPr>
          </w:pPr>
          <w:r w:rsidRPr="00312D90">
            <w:rPr>
              <w:rFonts w:ascii="Arial" w:hAnsi="Arial" w:cs="Arial"/>
              <w:b/>
              <w:bCs/>
              <w:noProof/>
            </w:rPr>
            <w:fldChar w:fldCharType="end"/>
          </w:r>
        </w:p>
      </w:sdtContent>
    </w:sdt>
    <w:p w14:paraId="7BB1CEBB" w14:textId="280C5ED4" w:rsidR="003A52D4" w:rsidRPr="00312D90" w:rsidRDefault="003A52D4">
      <w:pPr>
        <w:rPr>
          <w:rFonts w:ascii="Arial" w:hAnsi="Arial" w:cs="Arial"/>
        </w:rPr>
      </w:pPr>
      <w:r w:rsidRPr="00312D90">
        <w:rPr>
          <w:rFonts w:ascii="Arial" w:hAnsi="Arial" w:cs="Arial"/>
        </w:rPr>
        <w:br w:type="page"/>
      </w:r>
    </w:p>
    <w:p w14:paraId="7D9EAD40" w14:textId="44A62A22" w:rsidR="003A52D4" w:rsidRPr="00312D90" w:rsidRDefault="003A52D4" w:rsidP="003A52D4">
      <w:pPr>
        <w:pStyle w:val="Heading1"/>
        <w:spacing w:line="360" w:lineRule="auto"/>
        <w:rPr>
          <w:rFonts w:ascii="Arial" w:hAnsi="Arial" w:cs="Arial"/>
        </w:rPr>
      </w:pPr>
      <w:bookmarkStart w:id="0" w:name="_Toc87832489"/>
      <w:r w:rsidRPr="00312D90">
        <w:rPr>
          <w:rFonts w:ascii="Arial" w:hAnsi="Arial" w:cs="Arial"/>
        </w:rPr>
        <w:lastRenderedPageBreak/>
        <w:t>Introduction</w:t>
      </w:r>
      <w:bookmarkEnd w:id="0"/>
    </w:p>
    <w:p w14:paraId="0254A09E" w14:textId="10FE92D3" w:rsidR="00AC7D65" w:rsidRPr="00312D90" w:rsidRDefault="00AC7D65" w:rsidP="00F741C1">
      <w:pPr>
        <w:spacing w:line="360" w:lineRule="auto"/>
        <w:jc w:val="both"/>
        <w:rPr>
          <w:rFonts w:ascii="Arial" w:hAnsi="Arial" w:cs="Arial"/>
        </w:rPr>
      </w:pPr>
      <w:r w:rsidRPr="00312D90">
        <w:rPr>
          <w:rFonts w:ascii="Arial" w:hAnsi="Arial" w:cs="Arial"/>
        </w:rPr>
        <w:t>Employee development refers to the initiatives taken by the employers for upgrading the skillset and knowledge of the employees</w:t>
      </w:r>
      <w:r w:rsidR="004838D9" w:rsidRPr="00312D90">
        <w:rPr>
          <w:rFonts w:ascii="Arial" w:hAnsi="Arial" w:cs="Arial"/>
        </w:rPr>
        <w:t xml:space="preserve"> (Noe, 2020)</w:t>
      </w:r>
      <w:r w:rsidRPr="00312D90">
        <w:rPr>
          <w:rFonts w:ascii="Arial" w:hAnsi="Arial" w:cs="Arial"/>
        </w:rPr>
        <w:t>. Every employee in a company represents a crucial resource that should be given appropriate value, nurturing, and retention</w:t>
      </w:r>
      <w:r w:rsidR="00A67F6E" w:rsidRPr="00312D90">
        <w:rPr>
          <w:rFonts w:ascii="Arial" w:hAnsi="Arial" w:cs="Arial"/>
        </w:rPr>
        <w:t xml:space="preserve"> (Reid and Barrington, 2012)</w:t>
      </w:r>
      <w:r w:rsidRPr="00312D90">
        <w:rPr>
          <w:rFonts w:ascii="Arial" w:hAnsi="Arial" w:cs="Arial"/>
        </w:rPr>
        <w:t>.</w:t>
      </w:r>
      <w:r w:rsidR="00FC3908" w:rsidRPr="00312D90">
        <w:rPr>
          <w:rFonts w:ascii="Arial" w:hAnsi="Arial" w:cs="Arial"/>
        </w:rPr>
        <w:t xml:space="preserve"> To unlock real value from existing human resources, training and development conducted continuously is an imperative</w:t>
      </w:r>
      <w:r w:rsidR="001D0454" w:rsidRPr="00312D90">
        <w:rPr>
          <w:rFonts w:ascii="Arial" w:hAnsi="Arial" w:cs="Arial"/>
        </w:rPr>
        <w:t xml:space="preserve"> (Bruce, 2010)</w:t>
      </w:r>
      <w:r w:rsidR="00FC3908" w:rsidRPr="00312D90">
        <w:rPr>
          <w:rFonts w:ascii="Arial" w:hAnsi="Arial" w:cs="Arial"/>
        </w:rPr>
        <w:t>.</w:t>
      </w:r>
      <w:r w:rsidRPr="00312D90">
        <w:rPr>
          <w:rFonts w:ascii="Arial" w:hAnsi="Arial" w:cs="Arial"/>
        </w:rPr>
        <w:t xml:space="preserve"> In this report, a plan will be developed for meeting certain personal development needs and expectations of each employee individually in the company Unilever. Firstly, some performance appraisal tools and techniques available to Unilever and their consequent effectiveness in the development of its employees will be explored. Secondly, a professional development plan for meeting the development needs of Unilever’s employees will be discussed.</w:t>
      </w:r>
    </w:p>
    <w:p w14:paraId="17200E01" w14:textId="77777777" w:rsidR="00AC7D65" w:rsidRPr="00312D90" w:rsidRDefault="00AC7D65">
      <w:pPr>
        <w:rPr>
          <w:rFonts w:ascii="Arial" w:hAnsi="Arial" w:cs="Arial"/>
        </w:rPr>
      </w:pPr>
      <w:r w:rsidRPr="00312D90">
        <w:rPr>
          <w:rFonts w:ascii="Arial" w:hAnsi="Arial" w:cs="Arial"/>
        </w:rPr>
        <w:br w:type="page"/>
      </w:r>
    </w:p>
    <w:p w14:paraId="59A4A1B6" w14:textId="041F7784" w:rsidR="00453DB2" w:rsidRPr="00312D90" w:rsidRDefault="00453DB2" w:rsidP="00E05A18">
      <w:pPr>
        <w:pStyle w:val="Heading1"/>
        <w:spacing w:line="360" w:lineRule="auto"/>
        <w:jc w:val="both"/>
        <w:rPr>
          <w:rFonts w:ascii="Arial" w:hAnsi="Arial" w:cs="Arial"/>
        </w:rPr>
      </w:pPr>
      <w:bookmarkStart w:id="1" w:name="_Toc87832490"/>
      <w:r w:rsidRPr="00312D90">
        <w:rPr>
          <w:rFonts w:ascii="Arial" w:hAnsi="Arial" w:cs="Arial"/>
        </w:rPr>
        <w:lastRenderedPageBreak/>
        <w:t>Development Vehicles Available to Unilever for Development of Employees</w:t>
      </w:r>
      <w:bookmarkEnd w:id="1"/>
    </w:p>
    <w:p w14:paraId="03A27C88" w14:textId="3B92B5C2" w:rsidR="00AC7D65" w:rsidRPr="00312D90" w:rsidRDefault="00AC7D65" w:rsidP="00413E17">
      <w:pPr>
        <w:spacing w:line="360" w:lineRule="auto"/>
        <w:jc w:val="both"/>
        <w:rPr>
          <w:rFonts w:ascii="Arial" w:hAnsi="Arial" w:cs="Arial"/>
        </w:rPr>
      </w:pPr>
      <w:r w:rsidRPr="00312D90">
        <w:rPr>
          <w:rFonts w:ascii="Arial" w:hAnsi="Arial" w:cs="Arial"/>
        </w:rPr>
        <w:t>Development vehicles in an organisational context refer to the methods via which each employee could undergo development in the workplace</w:t>
      </w:r>
      <w:r w:rsidR="00DB70DE" w:rsidRPr="00312D90">
        <w:rPr>
          <w:rFonts w:ascii="Arial" w:hAnsi="Arial" w:cs="Arial"/>
        </w:rPr>
        <w:t xml:space="preserve"> (Murphy, Cleveland and Hanscom, 2019)</w:t>
      </w:r>
      <w:r w:rsidRPr="00312D90">
        <w:rPr>
          <w:rFonts w:ascii="Arial" w:hAnsi="Arial" w:cs="Arial"/>
        </w:rPr>
        <w:t>. Performance appraisal is a yearly procedure whereby employees’ performances and productiveness are evaluated in relation to some predetermined best-practice standards</w:t>
      </w:r>
      <w:r w:rsidR="00DB70DE" w:rsidRPr="00312D90">
        <w:rPr>
          <w:rFonts w:ascii="Arial" w:hAnsi="Arial" w:cs="Arial"/>
        </w:rPr>
        <w:t xml:space="preserve"> (</w:t>
      </w:r>
      <w:proofErr w:type="spellStart"/>
      <w:r w:rsidR="00DB70DE" w:rsidRPr="00312D90">
        <w:rPr>
          <w:rFonts w:ascii="Arial" w:hAnsi="Arial" w:cs="Arial"/>
        </w:rPr>
        <w:t>Trost</w:t>
      </w:r>
      <w:proofErr w:type="spellEnd"/>
      <w:r w:rsidR="00DB70DE" w:rsidRPr="00312D90">
        <w:rPr>
          <w:rFonts w:ascii="Arial" w:hAnsi="Arial" w:cs="Arial"/>
        </w:rPr>
        <w:t>, 2017)</w:t>
      </w:r>
      <w:r w:rsidRPr="00312D90">
        <w:rPr>
          <w:rFonts w:ascii="Arial" w:hAnsi="Arial" w:cs="Arial"/>
        </w:rPr>
        <w:t>. Such a procedure is instrumental in boosting the quality of the employees’ outputs</w:t>
      </w:r>
      <w:r w:rsidR="00DB70DE" w:rsidRPr="00312D90">
        <w:rPr>
          <w:rFonts w:ascii="Arial" w:hAnsi="Arial" w:cs="Arial"/>
        </w:rPr>
        <w:t xml:space="preserve"> (Grote, 2011)</w:t>
      </w:r>
      <w:r w:rsidRPr="00312D90">
        <w:rPr>
          <w:rFonts w:ascii="Arial" w:hAnsi="Arial" w:cs="Arial"/>
        </w:rPr>
        <w:t>. The hallmark of excellent reviews of employee performance is enhancing the holistic experience’s effectiveness and rewards. In today’s workplace, backdated performance appraisal approaches fail massively in internalising employees’ performances</w:t>
      </w:r>
      <w:r w:rsidR="00E419EE" w:rsidRPr="00312D90">
        <w:rPr>
          <w:rFonts w:ascii="Arial" w:hAnsi="Arial" w:cs="Arial"/>
        </w:rPr>
        <w:t xml:space="preserve"> (</w:t>
      </w:r>
      <w:proofErr w:type="spellStart"/>
      <w:r w:rsidR="00E419EE" w:rsidRPr="00312D90">
        <w:rPr>
          <w:rFonts w:ascii="Arial" w:hAnsi="Arial" w:cs="Arial"/>
        </w:rPr>
        <w:t>Certo</w:t>
      </w:r>
      <w:proofErr w:type="spellEnd"/>
      <w:r w:rsidR="00E419EE" w:rsidRPr="00312D90">
        <w:rPr>
          <w:rFonts w:ascii="Arial" w:hAnsi="Arial" w:cs="Arial"/>
        </w:rPr>
        <w:t xml:space="preserve"> and </w:t>
      </w:r>
      <w:proofErr w:type="spellStart"/>
      <w:r w:rsidR="00E419EE" w:rsidRPr="00312D90">
        <w:rPr>
          <w:rFonts w:ascii="Arial" w:hAnsi="Arial" w:cs="Arial"/>
        </w:rPr>
        <w:t>Certo</w:t>
      </w:r>
      <w:proofErr w:type="spellEnd"/>
      <w:r w:rsidR="00E419EE" w:rsidRPr="00312D90">
        <w:rPr>
          <w:rFonts w:ascii="Arial" w:hAnsi="Arial" w:cs="Arial"/>
        </w:rPr>
        <w:t>, 2019)</w:t>
      </w:r>
      <w:r w:rsidRPr="00312D90">
        <w:rPr>
          <w:rFonts w:ascii="Arial" w:hAnsi="Arial" w:cs="Arial"/>
        </w:rPr>
        <w:t>. A company like Unilever could use the following modernized performance appraisal methods in its operations to meet the development needs of the workforce:</w:t>
      </w:r>
    </w:p>
    <w:p w14:paraId="0B902A8E" w14:textId="77777777" w:rsidR="00AC7D65" w:rsidRPr="00312D90" w:rsidRDefault="00AC7D65" w:rsidP="00413E17">
      <w:pPr>
        <w:spacing w:line="360" w:lineRule="auto"/>
        <w:jc w:val="both"/>
        <w:rPr>
          <w:rFonts w:ascii="Arial" w:hAnsi="Arial" w:cs="Arial"/>
          <w:b/>
          <w:bCs/>
        </w:rPr>
      </w:pPr>
      <w:r w:rsidRPr="00312D90">
        <w:rPr>
          <w:rFonts w:ascii="Arial" w:hAnsi="Arial" w:cs="Arial"/>
          <w:b/>
          <w:bCs/>
        </w:rPr>
        <w:t>Management by Objectives</w:t>
      </w:r>
    </w:p>
    <w:p w14:paraId="34BD3616" w14:textId="7FE9AF37" w:rsidR="00AC7D65" w:rsidRPr="00312D90" w:rsidRDefault="00AC7D65" w:rsidP="00413E17">
      <w:pPr>
        <w:spacing w:line="360" w:lineRule="auto"/>
        <w:jc w:val="both"/>
        <w:rPr>
          <w:rFonts w:ascii="Arial" w:hAnsi="Arial" w:cs="Arial"/>
        </w:rPr>
      </w:pPr>
      <w:r w:rsidRPr="00312D90">
        <w:rPr>
          <w:rFonts w:ascii="Arial" w:hAnsi="Arial" w:cs="Arial"/>
        </w:rPr>
        <w:t>Management by objectives (MBO) is a performance appraisal method whereby both managers and employees collaborate in identifying, planning, organizing, and communicating objectives to be emphasized upon during a fixed period of time</w:t>
      </w:r>
      <w:r w:rsidR="006C531F" w:rsidRPr="00312D90">
        <w:rPr>
          <w:rFonts w:ascii="Arial" w:hAnsi="Arial" w:cs="Arial"/>
        </w:rPr>
        <w:t xml:space="preserve"> (</w:t>
      </w:r>
      <w:proofErr w:type="spellStart"/>
      <w:r w:rsidR="006C531F" w:rsidRPr="00312D90">
        <w:rPr>
          <w:rFonts w:ascii="Arial" w:hAnsi="Arial" w:cs="Arial"/>
        </w:rPr>
        <w:t>Islami</w:t>
      </w:r>
      <w:proofErr w:type="spellEnd"/>
      <w:r w:rsidR="006C531F" w:rsidRPr="00312D90">
        <w:rPr>
          <w:rFonts w:ascii="Arial" w:hAnsi="Arial" w:cs="Arial"/>
        </w:rPr>
        <w:t xml:space="preserve">, </w:t>
      </w:r>
      <w:proofErr w:type="spellStart"/>
      <w:r w:rsidR="006C531F" w:rsidRPr="00312D90">
        <w:rPr>
          <w:rFonts w:ascii="Arial" w:hAnsi="Arial" w:cs="Arial"/>
        </w:rPr>
        <w:t>Mulolli</w:t>
      </w:r>
      <w:proofErr w:type="spellEnd"/>
      <w:r w:rsidR="006C531F" w:rsidRPr="00312D90">
        <w:rPr>
          <w:rFonts w:ascii="Arial" w:hAnsi="Arial" w:cs="Arial"/>
        </w:rPr>
        <w:t xml:space="preserve"> and Mustafa, 2018)</w:t>
      </w:r>
      <w:r w:rsidRPr="00312D90">
        <w:rPr>
          <w:rFonts w:ascii="Arial" w:hAnsi="Arial" w:cs="Arial"/>
        </w:rPr>
        <w:t>. Having set goals clearly, managers and employees are in constant discussion with each other regarding the amount of progression achieved in relation to the viability of attaining the desired targets</w:t>
      </w:r>
      <w:r w:rsidR="007D320C" w:rsidRPr="00312D90">
        <w:rPr>
          <w:rFonts w:ascii="Arial" w:hAnsi="Arial" w:cs="Arial"/>
        </w:rPr>
        <w:t xml:space="preserve"> (</w:t>
      </w:r>
      <w:proofErr w:type="spellStart"/>
      <w:r w:rsidR="007D320C" w:rsidRPr="00312D90">
        <w:rPr>
          <w:rFonts w:ascii="Arial" w:hAnsi="Arial" w:cs="Arial"/>
        </w:rPr>
        <w:t>Fulk</w:t>
      </w:r>
      <w:proofErr w:type="spellEnd"/>
      <w:r w:rsidR="007D320C" w:rsidRPr="00312D90">
        <w:rPr>
          <w:rFonts w:ascii="Arial" w:hAnsi="Arial" w:cs="Arial"/>
        </w:rPr>
        <w:t>, Bell and Bodie, 2011)</w:t>
      </w:r>
      <w:r w:rsidRPr="00312D90">
        <w:rPr>
          <w:rFonts w:ascii="Arial" w:hAnsi="Arial" w:cs="Arial"/>
        </w:rPr>
        <w:t>. MBO entails effective matching of the overall goals of the organisation with the employees’ targets whilst testing whether the objectives are feasible through the SMART framework</w:t>
      </w:r>
      <w:r w:rsidR="00293DD8" w:rsidRPr="00312D90">
        <w:rPr>
          <w:rFonts w:ascii="Arial" w:hAnsi="Arial" w:cs="Arial"/>
        </w:rPr>
        <w:t xml:space="preserve"> (</w:t>
      </w:r>
      <w:proofErr w:type="spellStart"/>
      <w:r w:rsidR="00293DD8" w:rsidRPr="00312D90">
        <w:rPr>
          <w:rFonts w:ascii="Arial" w:hAnsi="Arial" w:cs="Arial"/>
        </w:rPr>
        <w:t>Küpper</w:t>
      </w:r>
      <w:proofErr w:type="spellEnd"/>
      <w:r w:rsidR="00293DD8" w:rsidRPr="00312D90">
        <w:rPr>
          <w:rFonts w:ascii="Arial" w:hAnsi="Arial" w:cs="Arial"/>
        </w:rPr>
        <w:t xml:space="preserve"> and </w:t>
      </w:r>
      <w:proofErr w:type="spellStart"/>
      <w:r w:rsidR="00293DD8" w:rsidRPr="00312D90">
        <w:rPr>
          <w:rFonts w:ascii="Arial" w:hAnsi="Arial" w:cs="Arial"/>
        </w:rPr>
        <w:t>Kundolf</w:t>
      </w:r>
      <w:proofErr w:type="spellEnd"/>
      <w:r w:rsidR="00293DD8" w:rsidRPr="00312D90">
        <w:rPr>
          <w:rFonts w:ascii="Arial" w:hAnsi="Arial" w:cs="Arial"/>
        </w:rPr>
        <w:t>, 2021)</w:t>
      </w:r>
      <w:r w:rsidRPr="00312D90">
        <w:rPr>
          <w:rFonts w:ascii="Arial" w:hAnsi="Arial" w:cs="Arial"/>
        </w:rPr>
        <w:t>. At Unilever, the SMART framework can be utilised to develop objectives that are specified, can be measured, can be achieved, are realistic, and need to occur within a given time. Upon conclusion of the period for reviews, each employee is given some judgment regarding his/her outcomes. In Unilever, successful employees are promoted and given raises in salaries. On the other hand, unsuccessful employees are either transferred or further trained. Moreover, in Unilever, MBO is used in managing managers at all hierarchical levels.</w:t>
      </w:r>
    </w:p>
    <w:p w14:paraId="59D0B087" w14:textId="77777777" w:rsidR="00AC7D65" w:rsidRPr="00312D90" w:rsidRDefault="00AC7D65" w:rsidP="00413E17">
      <w:pPr>
        <w:spacing w:line="360" w:lineRule="auto"/>
        <w:jc w:val="both"/>
        <w:rPr>
          <w:rFonts w:ascii="Arial" w:hAnsi="Arial" w:cs="Arial"/>
          <w:b/>
          <w:bCs/>
        </w:rPr>
      </w:pPr>
      <w:r w:rsidRPr="00312D90">
        <w:rPr>
          <w:rFonts w:ascii="Arial" w:hAnsi="Arial" w:cs="Arial"/>
          <w:b/>
          <w:bCs/>
        </w:rPr>
        <w:t>360-Degree Feedback</w:t>
      </w:r>
    </w:p>
    <w:p w14:paraId="36110961" w14:textId="2C0D19DA" w:rsidR="00AC7D65" w:rsidRPr="00312D90" w:rsidRDefault="00AC7D65" w:rsidP="00413E17">
      <w:pPr>
        <w:spacing w:line="360" w:lineRule="auto"/>
        <w:jc w:val="both"/>
        <w:rPr>
          <w:rFonts w:ascii="Arial" w:hAnsi="Arial" w:cs="Arial"/>
        </w:rPr>
      </w:pPr>
      <w:r w:rsidRPr="00312D90">
        <w:rPr>
          <w:rFonts w:ascii="Arial" w:hAnsi="Arial" w:cs="Arial"/>
        </w:rPr>
        <w:t>360-degree feedback is a method of appraising performances by incorporating multiple dimensions through evaluation of employees by obtaining feedback from employees’ colleagues, supervisors, customers etc</w:t>
      </w:r>
      <w:r w:rsidR="00485B3B" w:rsidRPr="00312D90">
        <w:rPr>
          <w:rFonts w:ascii="Arial" w:hAnsi="Arial" w:cs="Arial"/>
        </w:rPr>
        <w:t xml:space="preserve"> (</w:t>
      </w:r>
      <w:proofErr w:type="spellStart"/>
      <w:r w:rsidR="00485B3B" w:rsidRPr="00312D90">
        <w:rPr>
          <w:rFonts w:ascii="Arial" w:hAnsi="Arial" w:cs="Arial"/>
        </w:rPr>
        <w:t>Newstrom</w:t>
      </w:r>
      <w:proofErr w:type="spellEnd"/>
      <w:r w:rsidR="00485B3B" w:rsidRPr="00312D90">
        <w:rPr>
          <w:rFonts w:ascii="Arial" w:hAnsi="Arial" w:cs="Arial"/>
        </w:rPr>
        <w:t>, 2011)</w:t>
      </w:r>
      <w:r w:rsidRPr="00312D90">
        <w:rPr>
          <w:rFonts w:ascii="Arial" w:hAnsi="Arial" w:cs="Arial"/>
        </w:rPr>
        <w:t xml:space="preserve">. Such an appraisal eliminates biases inherent in </w:t>
      </w:r>
      <w:r w:rsidRPr="00312D90">
        <w:rPr>
          <w:rFonts w:ascii="Arial" w:hAnsi="Arial" w:cs="Arial"/>
        </w:rPr>
        <w:lastRenderedPageBreak/>
        <w:t>reviewing performances while offering a clarified comprehension as to how competent an employee is</w:t>
      </w:r>
      <w:r w:rsidR="00485B3B" w:rsidRPr="00312D90">
        <w:rPr>
          <w:rFonts w:ascii="Arial" w:hAnsi="Arial" w:cs="Arial"/>
        </w:rPr>
        <w:t xml:space="preserve"> (</w:t>
      </w:r>
      <w:proofErr w:type="spellStart"/>
      <w:r w:rsidR="00485B3B" w:rsidRPr="00312D90">
        <w:rPr>
          <w:rFonts w:ascii="Arial" w:hAnsi="Arial" w:cs="Arial"/>
        </w:rPr>
        <w:t>Tziner</w:t>
      </w:r>
      <w:proofErr w:type="spellEnd"/>
      <w:r w:rsidR="00485B3B" w:rsidRPr="00312D90">
        <w:rPr>
          <w:rFonts w:ascii="Arial" w:hAnsi="Arial" w:cs="Arial"/>
        </w:rPr>
        <w:t xml:space="preserve"> and </w:t>
      </w:r>
      <w:proofErr w:type="spellStart"/>
      <w:r w:rsidR="00485B3B" w:rsidRPr="00312D90">
        <w:rPr>
          <w:rFonts w:ascii="Arial" w:hAnsi="Arial" w:cs="Arial"/>
        </w:rPr>
        <w:t>Rabenu</w:t>
      </w:r>
      <w:proofErr w:type="spellEnd"/>
      <w:r w:rsidR="00485B3B" w:rsidRPr="00312D90">
        <w:rPr>
          <w:rFonts w:ascii="Arial" w:hAnsi="Arial" w:cs="Arial"/>
        </w:rPr>
        <w:t>, 2018)</w:t>
      </w:r>
      <w:r w:rsidRPr="00312D90">
        <w:rPr>
          <w:rFonts w:ascii="Arial" w:hAnsi="Arial" w:cs="Arial"/>
        </w:rPr>
        <w:t>. At Unilever, the first component of 360-degree feedback is self-appraisal whereby an employee is given the opportunity of reviewing his/her own performances and understanding his/her own strong and weak aspects. The second component is the manager’s review which is prepared by the manager based on the rating he/she assigns to each employee. The third component is peer reviews whereby the colleagues of each employee evaluate the employee according to their own perspectives</w:t>
      </w:r>
      <w:r w:rsidR="00485B3B" w:rsidRPr="00312D90">
        <w:rPr>
          <w:rFonts w:ascii="Arial" w:hAnsi="Arial" w:cs="Arial"/>
        </w:rPr>
        <w:t xml:space="preserve"> (Armstrong, 2018)</w:t>
      </w:r>
      <w:r w:rsidRPr="00312D90">
        <w:rPr>
          <w:rFonts w:ascii="Arial" w:hAnsi="Arial" w:cs="Arial"/>
        </w:rPr>
        <w:t>. Moreover, the subordinates of the employee being evaluated also have a say in how that employee actually performed. Lastly, review from external stakeholders, that is, the customers of Unilever need to be obtained since they eventually come in interaction with the company’s employees regularly.</w:t>
      </w:r>
    </w:p>
    <w:p w14:paraId="46A19C04" w14:textId="77777777" w:rsidR="00AC7D65" w:rsidRPr="00312D90" w:rsidRDefault="00AC7D65" w:rsidP="00413E17">
      <w:pPr>
        <w:spacing w:line="360" w:lineRule="auto"/>
        <w:jc w:val="both"/>
        <w:rPr>
          <w:rFonts w:ascii="Arial" w:hAnsi="Arial" w:cs="Arial"/>
          <w:b/>
          <w:bCs/>
        </w:rPr>
      </w:pPr>
      <w:r w:rsidRPr="00312D90">
        <w:rPr>
          <w:rFonts w:ascii="Arial" w:hAnsi="Arial" w:cs="Arial"/>
          <w:b/>
          <w:bCs/>
        </w:rPr>
        <w:t>Assessment Centre Method</w:t>
      </w:r>
    </w:p>
    <w:p w14:paraId="40EB0DC2" w14:textId="4D821F77" w:rsidR="00AC7D65" w:rsidRPr="00312D90" w:rsidRDefault="00AC7D65" w:rsidP="00413E17">
      <w:pPr>
        <w:spacing w:line="360" w:lineRule="auto"/>
        <w:jc w:val="both"/>
        <w:rPr>
          <w:rFonts w:ascii="Arial" w:hAnsi="Arial" w:cs="Arial"/>
        </w:rPr>
      </w:pPr>
      <w:r w:rsidRPr="00312D90">
        <w:rPr>
          <w:rFonts w:ascii="Arial" w:hAnsi="Arial" w:cs="Arial"/>
        </w:rPr>
        <w:t>The assessment centre method clarifies the understanding of each employee as to how other people are observing him/her and the consequent effects on his/her performances</w:t>
      </w:r>
      <w:r w:rsidR="00A51544" w:rsidRPr="00312D90">
        <w:rPr>
          <w:rFonts w:ascii="Arial" w:hAnsi="Arial" w:cs="Arial"/>
        </w:rPr>
        <w:t xml:space="preserve"> (</w:t>
      </w:r>
      <w:proofErr w:type="spellStart"/>
      <w:r w:rsidR="00A51544" w:rsidRPr="00312D90">
        <w:rPr>
          <w:rFonts w:ascii="Arial" w:hAnsi="Arial" w:cs="Arial"/>
        </w:rPr>
        <w:t>Holpp</w:t>
      </w:r>
      <w:proofErr w:type="spellEnd"/>
      <w:r w:rsidR="00A51544" w:rsidRPr="00312D90">
        <w:rPr>
          <w:rFonts w:ascii="Arial" w:hAnsi="Arial" w:cs="Arial"/>
        </w:rPr>
        <w:t>, 2012)</w:t>
      </w:r>
      <w:r w:rsidRPr="00312D90">
        <w:rPr>
          <w:rFonts w:ascii="Arial" w:hAnsi="Arial" w:cs="Arial"/>
        </w:rPr>
        <w:t>. Although this method dates a long way back in history, such an appraisal assesses the current performances of each employee alongside predicting how each employee is likely to perform in the future</w:t>
      </w:r>
      <w:r w:rsidR="00A51544" w:rsidRPr="00312D90">
        <w:rPr>
          <w:rFonts w:ascii="Arial" w:hAnsi="Arial" w:cs="Arial"/>
        </w:rPr>
        <w:t xml:space="preserve"> (Hai, 2012)</w:t>
      </w:r>
      <w:r w:rsidRPr="00312D90">
        <w:rPr>
          <w:rFonts w:ascii="Arial" w:hAnsi="Arial" w:cs="Arial"/>
        </w:rPr>
        <w:t>. When conducting such an appraisal, the employees participate in simulated social situations such as in-basket exercise, informal discussion, decisional exercises etc. Nevertheless, such an appraisal consumes a lot of time, costs a lot of money, and requires tremendous oversight</w:t>
      </w:r>
      <w:r w:rsidR="00A51544" w:rsidRPr="00312D90">
        <w:rPr>
          <w:rFonts w:ascii="Arial" w:hAnsi="Arial" w:cs="Arial"/>
        </w:rPr>
        <w:t xml:space="preserve"> (Anstey, Fletcher and Walk, 2017)</w:t>
      </w:r>
      <w:r w:rsidRPr="00312D90">
        <w:rPr>
          <w:rFonts w:ascii="Arial" w:hAnsi="Arial" w:cs="Arial"/>
        </w:rPr>
        <w:t>. At Unilever, assessment centre method is used for enhancing each employee’s knowledge, boosting the critical thinking abilities, and improving his/her efficiencies. This method is appropriate across a variety of jobs, skills, and the demands of the organizational environment. It is also a useful way of obtaining insights into the personality of every employee.</w:t>
      </w:r>
    </w:p>
    <w:p w14:paraId="147BB02F" w14:textId="77777777" w:rsidR="00AC7D65" w:rsidRPr="00312D90" w:rsidRDefault="00AC7D65" w:rsidP="00413E17">
      <w:pPr>
        <w:spacing w:line="360" w:lineRule="auto"/>
        <w:jc w:val="both"/>
        <w:rPr>
          <w:rFonts w:ascii="Arial" w:hAnsi="Arial" w:cs="Arial"/>
          <w:b/>
          <w:bCs/>
        </w:rPr>
      </w:pPr>
      <w:r w:rsidRPr="00312D90">
        <w:rPr>
          <w:rFonts w:ascii="Arial" w:hAnsi="Arial" w:cs="Arial"/>
          <w:b/>
          <w:bCs/>
        </w:rPr>
        <w:t>Behaviourally Anchored Rating Scale (BARS)</w:t>
      </w:r>
    </w:p>
    <w:p w14:paraId="6822B358" w14:textId="403C254E" w:rsidR="00AC7D65" w:rsidRPr="00312D90" w:rsidRDefault="00AC7D65" w:rsidP="00413E17">
      <w:pPr>
        <w:spacing w:line="360" w:lineRule="auto"/>
        <w:jc w:val="both"/>
        <w:rPr>
          <w:rFonts w:ascii="Arial" w:hAnsi="Arial" w:cs="Arial"/>
        </w:rPr>
      </w:pPr>
      <w:r w:rsidRPr="00312D90">
        <w:rPr>
          <w:rFonts w:ascii="Arial" w:hAnsi="Arial" w:cs="Arial"/>
        </w:rPr>
        <w:t>Behaviourally anchored rating scales (BARS) combines the qualitatively and quantitatively apparent beneficial aspects into one performance appraisal procedure</w:t>
      </w:r>
      <w:r w:rsidR="004E3700" w:rsidRPr="00312D90">
        <w:rPr>
          <w:rFonts w:ascii="Arial" w:hAnsi="Arial" w:cs="Arial"/>
        </w:rPr>
        <w:t xml:space="preserve"> (</w:t>
      </w:r>
      <w:proofErr w:type="spellStart"/>
      <w:r w:rsidR="004E3700" w:rsidRPr="00312D90">
        <w:rPr>
          <w:rFonts w:ascii="Arial" w:hAnsi="Arial" w:cs="Arial"/>
        </w:rPr>
        <w:t>Ohland</w:t>
      </w:r>
      <w:proofErr w:type="spellEnd"/>
      <w:r w:rsidR="004E3700" w:rsidRPr="00312D90">
        <w:rPr>
          <w:rFonts w:ascii="Arial" w:hAnsi="Arial" w:cs="Arial"/>
        </w:rPr>
        <w:t xml:space="preserve"> et al., 2012)</w:t>
      </w:r>
      <w:r w:rsidRPr="00312D90">
        <w:rPr>
          <w:rFonts w:ascii="Arial" w:hAnsi="Arial" w:cs="Arial"/>
        </w:rPr>
        <w:t>. BARS undertakes comparison of employees’ performances with examples of particular behaviours which are anchored to numeric ratings</w:t>
      </w:r>
      <w:r w:rsidR="004D475D" w:rsidRPr="00312D90">
        <w:rPr>
          <w:rFonts w:ascii="Arial" w:hAnsi="Arial" w:cs="Arial"/>
        </w:rPr>
        <w:t xml:space="preserve"> (Neal, 2010)</w:t>
      </w:r>
      <w:r w:rsidRPr="00312D90">
        <w:rPr>
          <w:rFonts w:ascii="Arial" w:hAnsi="Arial" w:cs="Arial"/>
        </w:rPr>
        <w:t xml:space="preserve">. There are several BARS statements that are descriptive of commonly encountered behavioural attitudes which employees tend to exhibit regularly. At Unilever, the initial stage in creating BARS is to generate key instances which exemplifies appropriate workplace behaviours. Then such key instances are edited, formatted, </w:t>
      </w:r>
      <w:r w:rsidR="004E3700" w:rsidRPr="00312D90">
        <w:rPr>
          <w:rFonts w:ascii="Arial" w:hAnsi="Arial" w:cs="Arial"/>
        </w:rPr>
        <w:t>redundancies</w:t>
      </w:r>
      <w:r w:rsidRPr="00312D90">
        <w:rPr>
          <w:rFonts w:ascii="Arial" w:hAnsi="Arial" w:cs="Arial"/>
        </w:rPr>
        <w:t xml:space="preserve"> are removed. Afterwards, the key instances are randomly assorted and </w:t>
      </w:r>
      <w:r w:rsidRPr="00312D90">
        <w:rPr>
          <w:rFonts w:ascii="Arial" w:hAnsi="Arial" w:cs="Arial"/>
        </w:rPr>
        <w:lastRenderedPageBreak/>
        <w:t>then they undergo an assessment to ascertain how effective they are. The remainder of the key instances are utilised in creating BARS and evaluating employees’ performances</w:t>
      </w:r>
      <w:r w:rsidR="003939D5" w:rsidRPr="00312D90">
        <w:rPr>
          <w:rFonts w:ascii="Arial" w:hAnsi="Arial" w:cs="Arial"/>
        </w:rPr>
        <w:t xml:space="preserve"> (</w:t>
      </w:r>
      <w:proofErr w:type="spellStart"/>
      <w:r w:rsidR="003939D5" w:rsidRPr="00312D90">
        <w:rPr>
          <w:rFonts w:ascii="Arial" w:hAnsi="Arial" w:cs="Arial"/>
        </w:rPr>
        <w:t>Alsuwaidi</w:t>
      </w:r>
      <w:proofErr w:type="spellEnd"/>
      <w:r w:rsidR="003939D5" w:rsidRPr="00312D90">
        <w:rPr>
          <w:rFonts w:ascii="Arial" w:hAnsi="Arial" w:cs="Arial"/>
        </w:rPr>
        <w:t xml:space="preserve"> et al., 2020)</w:t>
      </w:r>
      <w:r w:rsidRPr="00312D90">
        <w:rPr>
          <w:rFonts w:ascii="Arial" w:hAnsi="Arial" w:cs="Arial"/>
        </w:rPr>
        <w:t>. In Unilever, using BARS allows for clarified standardization, improvements in feedbacks, correct analyses of performances, and coherent evaluations. In Unilever, the application of BARS has been met with some criticism since the risk of subjective evaluation of an employee could skew the results obtained on the basis of such responses.</w:t>
      </w:r>
    </w:p>
    <w:p w14:paraId="1647209F" w14:textId="77777777" w:rsidR="00AC7D65" w:rsidRPr="00312D90" w:rsidRDefault="00AC7D65" w:rsidP="00413E17">
      <w:pPr>
        <w:spacing w:line="360" w:lineRule="auto"/>
        <w:jc w:val="both"/>
        <w:rPr>
          <w:rFonts w:ascii="Arial" w:hAnsi="Arial" w:cs="Arial"/>
          <w:b/>
          <w:bCs/>
        </w:rPr>
      </w:pPr>
      <w:r w:rsidRPr="00312D90">
        <w:rPr>
          <w:rFonts w:ascii="Arial" w:hAnsi="Arial" w:cs="Arial"/>
          <w:b/>
          <w:bCs/>
        </w:rPr>
        <w:t>Psychological Appraisal</w:t>
      </w:r>
    </w:p>
    <w:p w14:paraId="41BB2B95" w14:textId="6D9BEA6D" w:rsidR="00AC7D65" w:rsidRPr="00312D90" w:rsidRDefault="00AC7D65" w:rsidP="00413E17">
      <w:pPr>
        <w:spacing w:line="360" w:lineRule="auto"/>
        <w:jc w:val="both"/>
        <w:rPr>
          <w:rFonts w:ascii="Arial" w:hAnsi="Arial" w:cs="Arial"/>
        </w:rPr>
      </w:pPr>
      <w:r w:rsidRPr="00312D90">
        <w:rPr>
          <w:rFonts w:ascii="Arial" w:hAnsi="Arial" w:cs="Arial"/>
        </w:rPr>
        <w:t>A psychological appraisal is useful for determining the latent potentiality in every employee</w:t>
      </w:r>
      <w:r w:rsidR="003939D5" w:rsidRPr="00312D90">
        <w:rPr>
          <w:rFonts w:ascii="Arial" w:hAnsi="Arial" w:cs="Arial"/>
        </w:rPr>
        <w:t xml:space="preserve"> (</w:t>
      </w:r>
      <w:proofErr w:type="spellStart"/>
      <w:r w:rsidR="003939D5" w:rsidRPr="00312D90">
        <w:rPr>
          <w:rFonts w:ascii="Arial" w:hAnsi="Arial" w:cs="Arial"/>
        </w:rPr>
        <w:t>DeNisi</w:t>
      </w:r>
      <w:proofErr w:type="spellEnd"/>
      <w:r w:rsidR="003939D5" w:rsidRPr="00312D90">
        <w:rPr>
          <w:rFonts w:ascii="Arial" w:hAnsi="Arial" w:cs="Arial"/>
        </w:rPr>
        <w:t xml:space="preserve"> and Smith, 2014)</w:t>
      </w:r>
      <w:r w:rsidRPr="00312D90">
        <w:rPr>
          <w:rFonts w:ascii="Arial" w:hAnsi="Arial" w:cs="Arial"/>
        </w:rPr>
        <w:t>. Such an approach emphasizes the analysis of how an employee is likely to perform in the future instead of emphasizing his/her past activities. Psychological appraisal is important in analysing the performance of employees on aspects ranging interpersonally, cognitively, intellectually, leadership, personalities, emotionally, and a variety of other ways. At Unilever, this appraisal is conducted by certified and qualified psychologist who extensively interview the employees, psychologically test them, discuss relevant issues with them and more for effective assessment of employees. Nevertheless, the psychological appraisal is very lengthy and complicated procedure</w:t>
      </w:r>
      <w:r w:rsidR="003939D5" w:rsidRPr="00312D90">
        <w:rPr>
          <w:rFonts w:ascii="Arial" w:hAnsi="Arial" w:cs="Arial"/>
        </w:rPr>
        <w:t xml:space="preserve"> (Pichler, 2012)</w:t>
      </w:r>
      <w:r w:rsidRPr="00312D90">
        <w:rPr>
          <w:rFonts w:ascii="Arial" w:hAnsi="Arial" w:cs="Arial"/>
        </w:rPr>
        <w:t>. Moreover, the quality of the outcomes depends greatly on the respective psychologists that are administering the procedures. Certain situational contexts are considered when conducting psychological appraisals.</w:t>
      </w:r>
    </w:p>
    <w:p w14:paraId="4483D955" w14:textId="77777777" w:rsidR="00AC7D65" w:rsidRPr="00312D90" w:rsidRDefault="00AC7D65" w:rsidP="00413E17">
      <w:pPr>
        <w:spacing w:line="360" w:lineRule="auto"/>
        <w:jc w:val="both"/>
        <w:rPr>
          <w:rFonts w:ascii="Arial" w:hAnsi="Arial" w:cs="Arial"/>
          <w:b/>
          <w:bCs/>
        </w:rPr>
      </w:pPr>
      <w:r w:rsidRPr="00312D90">
        <w:rPr>
          <w:rFonts w:ascii="Arial" w:hAnsi="Arial" w:cs="Arial"/>
          <w:b/>
          <w:bCs/>
        </w:rPr>
        <w:t>Human Resource (Cost) Accounting</w:t>
      </w:r>
    </w:p>
    <w:p w14:paraId="1135626E" w14:textId="42D90F2C" w:rsidR="00AC7D65" w:rsidRPr="00312D90" w:rsidRDefault="00AC7D65" w:rsidP="00413E17">
      <w:pPr>
        <w:spacing w:line="360" w:lineRule="auto"/>
        <w:jc w:val="both"/>
        <w:rPr>
          <w:rFonts w:ascii="Arial" w:hAnsi="Arial" w:cs="Arial"/>
        </w:rPr>
      </w:pPr>
      <w:r w:rsidRPr="00312D90">
        <w:rPr>
          <w:rFonts w:ascii="Arial" w:hAnsi="Arial" w:cs="Arial"/>
        </w:rPr>
        <w:t>Human resource (cost) accounting method performs analysis of employees’ performances via the financial rewards that they yield to the organisation</w:t>
      </w:r>
      <w:r w:rsidR="008A35F6" w:rsidRPr="00312D90">
        <w:rPr>
          <w:rFonts w:ascii="Arial" w:hAnsi="Arial" w:cs="Arial"/>
        </w:rPr>
        <w:t xml:space="preserve"> (</w:t>
      </w:r>
      <w:proofErr w:type="spellStart"/>
      <w:r w:rsidR="008A35F6" w:rsidRPr="00312D90">
        <w:rPr>
          <w:rFonts w:ascii="Arial" w:hAnsi="Arial" w:cs="Arial"/>
        </w:rPr>
        <w:t>DeNisi</w:t>
      </w:r>
      <w:proofErr w:type="spellEnd"/>
      <w:r w:rsidR="008A35F6" w:rsidRPr="00312D90">
        <w:rPr>
          <w:rFonts w:ascii="Arial" w:hAnsi="Arial" w:cs="Arial"/>
        </w:rPr>
        <w:t xml:space="preserve"> and Murphy, 2017)</w:t>
      </w:r>
      <w:r w:rsidRPr="00312D90">
        <w:rPr>
          <w:rFonts w:ascii="Arial" w:hAnsi="Arial" w:cs="Arial"/>
        </w:rPr>
        <w:t>. Such outputs are generated through comparison of organizational retention costs of employees and the financial rewards (contributions) a company has been able to extract from a particular employee. Using a cost accounting method in evaluating the performances of employees means considering the per unit mean value from services, qualitative aspects, overheads, interrelationships, and so on</w:t>
      </w:r>
      <w:r w:rsidR="00504E95" w:rsidRPr="00312D90">
        <w:rPr>
          <w:rFonts w:ascii="Arial" w:hAnsi="Arial" w:cs="Arial"/>
        </w:rPr>
        <w:t xml:space="preserve"> (Brown, Hyatt and Benson, 2010)</w:t>
      </w:r>
      <w:r w:rsidRPr="00312D90">
        <w:rPr>
          <w:rFonts w:ascii="Arial" w:hAnsi="Arial" w:cs="Arial"/>
        </w:rPr>
        <w:t xml:space="preserve">. At Unilever, the human resource (cost) accounting allows for effective measurement of the costs and values generated by an employee for the company. It is also helpful in identifying the financial impacts which </w:t>
      </w:r>
      <w:r w:rsidR="005C642B" w:rsidRPr="00312D90">
        <w:rPr>
          <w:rFonts w:ascii="Arial" w:hAnsi="Arial" w:cs="Arial"/>
        </w:rPr>
        <w:t>all</w:t>
      </w:r>
      <w:r w:rsidRPr="00312D90">
        <w:rPr>
          <w:rFonts w:ascii="Arial" w:hAnsi="Arial" w:cs="Arial"/>
        </w:rPr>
        <w:t xml:space="preserve"> employee’s performances have on the company’s total outcome. In Unilever, this appraisal method identifies the gaps that exist among markets and existing offering of every employee.</w:t>
      </w:r>
    </w:p>
    <w:p w14:paraId="1ED39C25" w14:textId="77777777" w:rsidR="006B0E32" w:rsidRPr="00312D90" w:rsidRDefault="006B0E32">
      <w:pPr>
        <w:rPr>
          <w:rFonts w:ascii="Arial" w:hAnsi="Arial" w:cs="Arial"/>
        </w:rPr>
      </w:pPr>
      <w:r w:rsidRPr="00312D90">
        <w:rPr>
          <w:rFonts w:ascii="Arial" w:hAnsi="Arial" w:cs="Arial"/>
        </w:rPr>
        <w:br w:type="page"/>
      </w:r>
    </w:p>
    <w:p w14:paraId="7A5E53A2" w14:textId="7937DD06" w:rsidR="006B0E32" w:rsidRPr="00312D90" w:rsidRDefault="006B0E32" w:rsidP="005A7889">
      <w:pPr>
        <w:pStyle w:val="Heading1"/>
        <w:spacing w:line="360" w:lineRule="auto"/>
        <w:jc w:val="both"/>
        <w:rPr>
          <w:rFonts w:ascii="Arial" w:hAnsi="Arial" w:cs="Arial"/>
        </w:rPr>
      </w:pPr>
      <w:bookmarkStart w:id="2" w:name="_Toc87832491"/>
      <w:r w:rsidRPr="00312D90">
        <w:rPr>
          <w:rFonts w:ascii="Arial" w:hAnsi="Arial" w:cs="Arial"/>
        </w:rPr>
        <w:lastRenderedPageBreak/>
        <w:t>Professional Development Plan for Meeting Development Needs of Employees</w:t>
      </w:r>
      <w:bookmarkEnd w:id="2"/>
    </w:p>
    <w:p w14:paraId="480DD38D" w14:textId="0E9DECB8" w:rsidR="00AC7D65" w:rsidRPr="00312D90" w:rsidRDefault="00AC7D65" w:rsidP="00C612A0">
      <w:pPr>
        <w:spacing w:line="360" w:lineRule="auto"/>
        <w:jc w:val="both"/>
        <w:rPr>
          <w:rFonts w:ascii="Arial" w:hAnsi="Arial" w:cs="Arial"/>
        </w:rPr>
      </w:pPr>
      <w:r w:rsidRPr="00312D90">
        <w:rPr>
          <w:rFonts w:ascii="Arial" w:hAnsi="Arial" w:cs="Arial"/>
        </w:rPr>
        <w:t>The professional development plan is useful in documenting the targets, desired skills and competencies development, and tasks an employee would be required to complete for supporting constant improvements and career progression</w:t>
      </w:r>
      <w:r w:rsidR="00344BE8" w:rsidRPr="00312D90">
        <w:rPr>
          <w:rFonts w:ascii="Arial" w:hAnsi="Arial" w:cs="Arial"/>
        </w:rPr>
        <w:t xml:space="preserve"> (Bolton and </w:t>
      </w:r>
      <w:proofErr w:type="spellStart"/>
      <w:r w:rsidR="00344BE8" w:rsidRPr="00312D90">
        <w:rPr>
          <w:rFonts w:ascii="Arial" w:hAnsi="Arial" w:cs="Arial"/>
        </w:rPr>
        <w:t>Delderfield</w:t>
      </w:r>
      <w:proofErr w:type="spellEnd"/>
      <w:r w:rsidR="00344BE8" w:rsidRPr="00312D90">
        <w:rPr>
          <w:rFonts w:ascii="Arial" w:hAnsi="Arial" w:cs="Arial"/>
        </w:rPr>
        <w:t>, 2018)</w:t>
      </w:r>
      <w:r w:rsidRPr="00312D90">
        <w:rPr>
          <w:rFonts w:ascii="Arial" w:hAnsi="Arial" w:cs="Arial"/>
        </w:rPr>
        <w:t>. Such a plan is formulated by managers that collaborate in close quarters with the particular employee for identifying the requisite skillset and resources for supporting that employee’s career targets and the company’s corporate requirements</w:t>
      </w:r>
      <w:r w:rsidR="00344BE8" w:rsidRPr="00312D90">
        <w:rPr>
          <w:rFonts w:ascii="Arial" w:hAnsi="Arial" w:cs="Arial"/>
        </w:rPr>
        <w:t xml:space="preserve"> (Forde, 2011)</w:t>
      </w:r>
      <w:r w:rsidRPr="00312D90">
        <w:rPr>
          <w:rFonts w:ascii="Arial" w:hAnsi="Arial" w:cs="Arial"/>
        </w:rPr>
        <w:t xml:space="preserve">. Professional development initiates for employees at the instance where a new employee enters into a group. This plan needs periodic reviews continuously across the year. </w:t>
      </w:r>
      <w:r w:rsidR="00EA3CC4" w:rsidRPr="00312D90">
        <w:rPr>
          <w:rFonts w:ascii="Arial" w:hAnsi="Arial" w:cs="Arial"/>
        </w:rPr>
        <w:t>Such a plan should mobilise employees to take actions rather than passively react to organizational circumstances</w:t>
      </w:r>
      <w:r w:rsidR="000D7270" w:rsidRPr="00312D90">
        <w:rPr>
          <w:rFonts w:ascii="Arial" w:hAnsi="Arial" w:cs="Arial"/>
        </w:rPr>
        <w:t xml:space="preserve"> (Cordova, 2020)</w:t>
      </w:r>
      <w:r w:rsidR="00EA3CC4" w:rsidRPr="00312D90">
        <w:rPr>
          <w:rFonts w:ascii="Arial" w:hAnsi="Arial" w:cs="Arial"/>
        </w:rPr>
        <w:t>.</w:t>
      </w:r>
      <w:r w:rsidR="007501F4" w:rsidRPr="00312D90">
        <w:rPr>
          <w:rFonts w:ascii="Arial" w:hAnsi="Arial" w:cs="Arial"/>
        </w:rPr>
        <w:t xml:space="preserve"> By narrowing down the focus, a professional development plan prioritizes growth in areas in which the employee requires immediate attention.</w:t>
      </w:r>
      <w:r w:rsidR="00EA3CC4" w:rsidRPr="00312D90">
        <w:rPr>
          <w:rFonts w:ascii="Arial" w:hAnsi="Arial" w:cs="Arial"/>
        </w:rPr>
        <w:t xml:space="preserve"> </w:t>
      </w:r>
      <w:r w:rsidR="00C64AD1" w:rsidRPr="00312D90">
        <w:rPr>
          <w:rFonts w:ascii="Arial" w:hAnsi="Arial" w:cs="Arial"/>
        </w:rPr>
        <w:t xml:space="preserve">Another feature of this plan is that it needs to be updated regularly to account for any recent changes that have occurred. </w:t>
      </w:r>
      <w:r w:rsidRPr="00312D90">
        <w:rPr>
          <w:rFonts w:ascii="Arial" w:hAnsi="Arial" w:cs="Arial"/>
        </w:rPr>
        <w:t>There are five steps in creating a professional development plan. The objectives of each step and its suitability in supporting the development of employees have been described below:</w:t>
      </w:r>
    </w:p>
    <w:p w14:paraId="5579ADE6" w14:textId="77777777" w:rsidR="00AC7D65" w:rsidRPr="00312D90" w:rsidRDefault="00AC7D65" w:rsidP="00C612A0">
      <w:pPr>
        <w:spacing w:line="360" w:lineRule="auto"/>
        <w:jc w:val="both"/>
        <w:rPr>
          <w:rFonts w:ascii="Arial" w:hAnsi="Arial" w:cs="Arial"/>
          <w:b/>
          <w:bCs/>
        </w:rPr>
      </w:pPr>
      <w:r w:rsidRPr="00312D90">
        <w:rPr>
          <w:rFonts w:ascii="Arial" w:hAnsi="Arial" w:cs="Arial"/>
          <w:b/>
          <w:bCs/>
        </w:rPr>
        <w:t>Step One: To ask for an employee’s assessment of himself/herself</w:t>
      </w:r>
    </w:p>
    <w:p w14:paraId="38113D0D" w14:textId="1599C273" w:rsidR="00AC7D65" w:rsidRPr="00312D90" w:rsidRDefault="00AC7D65" w:rsidP="00C612A0">
      <w:pPr>
        <w:spacing w:line="360" w:lineRule="auto"/>
        <w:jc w:val="both"/>
        <w:rPr>
          <w:rFonts w:ascii="Arial" w:hAnsi="Arial" w:cs="Arial"/>
        </w:rPr>
      </w:pPr>
      <w:r w:rsidRPr="00312D90">
        <w:rPr>
          <w:rFonts w:ascii="Arial" w:hAnsi="Arial" w:cs="Arial"/>
        </w:rPr>
        <w:t>At Unilever, the initial stage is about having the employee fill out an assessment of his/her own interest, skillset, value, and personalities. Here, some sample forms can be used as assistance in the procedure. At the time of evaluation of employee’s response, certain considerations need to be kept in mind like which skillset, career progression opportunity, technological aspects are interesting to the employee</w:t>
      </w:r>
      <w:r w:rsidR="00977070" w:rsidRPr="00312D90">
        <w:rPr>
          <w:rFonts w:ascii="Arial" w:hAnsi="Arial" w:cs="Arial"/>
        </w:rPr>
        <w:t xml:space="preserve"> (Tobin, 2012)</w:t>
      </w:r>
      <w:r w:rsidRPr="00312D90">
        <w:rPr>
          <w:rFonts w:ascii="Arial" w:hAnsi="Arial" w:cs="Arial"/>
        </w:rPr>
        <w:t>. Then it should be assessed if such skillset, interest, and/or goal support the company’s overarching vision and mission. Ultimately, the near-term and long-term actions need to be determined which will help to attain the desired level of employee performance.</w:t>
      </w:r>
    </w:p>
    <w:p w14:paraId="085FF62A" w14:textId="77777777" w:rsidR="00AC7D65" w:rsidRPr="00312D90" w:rsidRDefault="00AC7D65" w:rsidP="00C612A0">
      <w:pPr>
        <w:spacing w:line="360" w:lineRule="auto"/>
        <w:jc w:val="both"/>
        <w:rPr>
          <w:rFonts w:ascii="Arial" w:hAnsi="Arial" w:cs="Arial"/>
          <w:b/>
          <w:bCs/>
        </w:rPr>
      </w:pPr>
      <w:r w:rsidRPr="00312D90">
        <w:rPr>
          <w:rFonts w:ascii="Arial" w:hAnsi="Arial" w:cs="Arial"/>
          <w:b/>
          <w:bCs/>
        </w:rPr>
        <w:t>Step Two: To formulate the employee’s assessment from the manager’s perspective</w:t>
      </w:r>
    </w:p>
    <w:p w14:paraId="647365F3" w14:textId="1E4C70BC" w:rsidR="00AC7D65" w:rsidRPr="00312D90" w:rsidRDefault="00AC7D65" w:rsidP="00C612A0">
      <w:pPr>
        <w:spacing w:line="360" w:lineRule="auto"/>
        <w:jc w:val="both"/>
        <w:rPr>
          <w:rFonts w:ascii="Arial" w:hAnsi="Arial" w:cs="Arial"/>
        </w:rPr>
      </w:pPr>
      <w:r w:rsidRPr="00312D90">
        <w:rPr>
          <w:rFonts w:ascii="Arial" w:hAnsi="Arial" w:cs="Arial"/>
        </w:rPr>
        <w:t xml:space="preserve">At Unilever, the second step builds on the employee’s assessment of himself/herself, his/her previous track record, and the manager’s observations. Then the manager needs to focus on determining the employee’s skillset in the category of technical skills like the work-specific abilities required for task performance. The social skills of the employee </w:t>
      </w:r>
      <w:r w:rsidR="00622663" w:rsidRPr="00312D90">
        <w:rPr>
          <w:rFonts w:ascii="Arial" w:hAnsi="Arial" w:cs="Arial"/>
        </w:rPr>
        <w:t>are</w:t>
      </w:r>
      <w:r w:rsidRPr="00312D90">
        <w:rPr>
          <w:rFonts w:ascii="Arial" w:hAnsi="Arial" w:cs="Arial"/>
        </w:rPr>
        <w:t xml:space="preserve"> also determined such as in how the employees engages in teamwork with other people</w:t>
      </w:r>
      <w:r w:rsidR="00F95A32" w:rsidRPr="00312D90">
        <w:rPr>
          <w:rFonts w:ascii="Arial" w:hAnsi="Arial" w:cs="Arial"/>
        </w:rPr>
        <w:t xml:space="preserve"> (Furman, 2012)</w:t>
      </w:r>
      <w:r w:rsidRPr="00312D90">
        <w:rPr>
          <w:rFonts w:ascii="Arial" w:hAnsi="Arial" w:cs="Arial"/>
        </w:rPr>
        <w:t xml:space="preserve">. The general aptitude </w:t>
      </w:r>
      <w:r w:rsidRPr="00312D90">
        <w:rPr>
          <w:rFonts w:ascii="Arial" w:hAnsi="Arial" w:cs="Arial"/>
        </w:rPr>
        <w:lastRenderedPageBreak/>
        <w:t xml:space="preserve">of the employee should be determined such as any unique ability in how an employee performs some </w:t>
      </w:r>
      <w:r w:rsidR="00622663" w:rsidRPr="00312D90">
        <w:rPr>
          <w:rFonts w:ascii="Arial" w:hAnsi="Arial" w:cs="Arial"/>
        </w:rPr>
        <w:t>tasks</w:t>
      </w:r>
      <w:r w:rsidRPr="00312D90">
        <w:rPr>
          <w:rFonts w:ascii="Arial" w:hAnsi="Arial" w:cs="Arial"/>
        </w:rPr>
        <w:t xml:space="preserve"> or learns some </w:t>
      </w:r>
      <w:r w:rsidR="00622663" w:rsidRPr="00312D90">
        <w:rPr>
          <w:rFonts w:ascii="Arial" w:hAnsi="Arial" w:cs="Arial"/>
        </w:rPr>
        <w:t>tasks</w:t>
      </w:r>
      <w:r w:rsidRPr="00312D90">
        <w:rPr>
          <w:rFonts w:ascii="Arial" w:hAnsi="Arial" w:cs="Arial"/>
        </w:rPr>
        <w:t>. Lastly, the attitudinal aspects of the employee need to be determined such as his/her perspective on life, emotions, mental state, thought process, and viewpoints.</w:t>
      </w:r>
    </w:p>
    <w:p w14:paraId="3A1AFA10" w14:textId="1FA66ACB" w:rsidR="00AC7D65" w:rsidRPr="00312D90" w:rsidRDefault="00AC7D65" w:rsidP="00C612A0">
      <w:pPr>
        <w:spacing w:line="360" w:lineRule="auto"/>
        <w:jc w:val="both"/>
        <w:rPr>
          <w:rFonts w:ascii="Arial" w:hAnsi="Arial" w:cs="Arial"/>
          <w:b/>
          <w:bCs/>
        </w:rPr>
      </w:pPr>
      <w:r w:rsidRPr="00312D90">
        <w:rPr>
          <w:rFonts w:ascii="Arial" w:hAnsi="Arial" w:cs="Arial"/>
          <w:b/>
          <w:bCs/>
        </w:rPr>
        <w:t xml:space="preserve">Step Three: To evaluate the </w:t>
      </w:r>
      <w:r w:rsidR="00C905DD" w:rsidRPr="00312D90">
        <w:rPr>
          <w:rFonts w:ascii="Arial" w:hAnsi="Arial" w:cs="Arial"/>
          <w:b/>
          <w:bCs/>
        </w:rPr>
        <w:t>departments</w:t>
      </w:r>
      <w:r w:rsidRPr="00312D90">
        <w:rPr>
          <w:rFonts w:ascii="Arial" w:hAnsi="Arial" w:cs="Arial"/>
          <w:b/>
          <w:bCs/>
        </w:rPr>
        <w:t xml:space="preserve"> and the company’s requirements</w:t>
      </w:r>
    </w:p>
    <w:p w14:paraId="37F80909" w14:textId="4818F009" w:rsidR="00AC7D65" w:rsidRPr="00312D90" w:rsidRDefault="00AC7D65" w:rsidP="00C612A0">
      <w:pPr>
        <w:spacing w:line="360" w:lineRule="auto"/>
        <w:jc w:val="both"/>
        <w:rPr>
          <w:rFonts w:ascii="Arial" w:hAnsi="Arial" w:cs="Arial"/>
        </w:rPr>
      </w:pPr>
      <w:r w:rsidRPr="00312D90">
        <w:rPr>
          <w:rFonts w:ascii="Arial" w:hAnsi="Arial" w:cs="Arial"/>
        </w:rPr>
        <w:t>At Unilever, the third step is about successfully executing the professional development plan. So, the employee’s requirements and interests should be implemented for addressing the organization’s objectives. The employee’s career progression should be aligned with the company’s human resource requirements</w:t>
      </w:r>
      <w:r w:rsidR="00C832CE" w:rsidRPr="00312D90">
        <w:rPr>
          <w:rFonts w:ascii="Arial" w:hAnsi="Arial" w:cs="Arial"/>
        </w:rPr>
        <w:t xml:space="preserve"> (</w:t>
      </w:r>
      <w:proofErr w:type="spellStart"/>
      <w:r w:rsidR="00C832CE" w:rsidRPr="00312D90">
        <w:rPr>
          <w:rFonts w:ascii="Arial" w:hAnsi="Arial" w:cs="Arial"/>
        </w:rPr>
        <w:t>Throop</w:t>
      </w:r>
      <w:proofErr w:type="spellEnd"/>
      <w:r w:rsidR="00C832CE" w:rsidRPr="00312D90">
        <w:rPr>
          <w:rFonts w:ascii="Arial" w:hAnsi="Arial" w:cs="Arial"/>
        </w:rPr>
        <w:t xml:space="preserve"> and </w:t>
      </w:r>
      <w:proofErr w:type="spellStart"/>
      <w:r w:rsidR="00C832CE" w:rsidRPr="00312D90">
        <w:rPr>
          <w:rFonts w:ascii="Arial" w:hAnsi="Arial" w:cs="Arial"/>
        </w:rPr>
        <w:t>Castellucci</w:t>
      </w:r>
      <w:proofErr w:type="spellEnd"/>
      <w:r w:rsidR="00C832CE" w:rsidRPr="00312D90">
        <w:rPr>
          <w:rFonts w:ascii="Arial" w:hAnsi="Arial" w:cs="Arial"/>
        </w:rPr>
        <w:t>, 2013)</w:t>
      </w:r>
      <w:r w:rsidRPr="00312D90">
        <w:rPr>
          <w:rFonts w:ascii="Arial" w:hAnsi="Arial" w:cs="Arial"/>
        </w:rPr>
        <w:t>. It would be prudent to formulate professional development plans by considering aspects like Unilever’s overarching goals, functional goals, group-based goals, and individual goals.</w:t>
      </w:r>
      <w:r w:rsidR="005D7424" w:rsidRPr="00312D90">
        <w:rPr>
          <w:rFonts w:ascii="Arial" w:hAnsi="Arial" w:cs="Arial"/>
        </w:rPr>
        <w:t xml:space="preserve"> In Unilever, this step usually requires strategic reflection whether it be experientially, shadowing, or further education.</w:t>
      </w:r>
      <w:r w:rsidR="00C40656" w:rsidRPr="00312D90">
        <w:rPr>
          <w:rFonts w:ascii="Arial" w:hAnsi="Arial" w:cs="Arial"/>
        </w:rPr>
        <w:t xml:space="preserve"> Nevertheless, a major portion of the strategies need to be based on experiences than on other aspects.</w:t>
      </w:r>
      <w:r w:rsidR="00857329" w:rsidRPr="00312D90">
        <w:rPr>
          <w:rFonts w:ascii="Arial" w:hAnsi="Arial" w:cs="Arial"/>
        </w:rPr>
        <w:t xml:space="preserve"> Taking on a larger </w:t>
      </w:r>
      <w:r w:rsidR="00A635B0" w:rsidRPr="00312D90">
        <w:rPr>
          <w:rFonts w:ascii="Arial" w:hAnsi="Arial" w:cs="Arial"/>
        </w:rPr>
        <w:t>number</w:t>
      </w:r>
      <w:r w:rsidR="00857329" w:rsidRPr="00312D90">
        <w:rPr>
          <w:rFonts w:ascii="Arial" w:hAnsi="Arial" w:cs="Arial"/>
        </w:rPr>
        <w:t xml:space="preserve"> of responsibilities could be an unconventional way of developing any particular skill.</w:t>
      </w:r>
    </w:p>
    <w:p w14:paraId="417F7436" w14:textId="77777777" w:rsidR="00AC7D65" w:rsidRPr="00312D90" w:rsidRDefault="00AC7D65" w:rsidP="00C612A0">
      <w:pPr>
        <w:spacing w:line="360" w:lineRule="auto"/>
        <w:jc w:val="both"/>
        <w:rPr>
          <w:rFonts w:ascii="Arial" w:hAnsi="Arial" w:cs="Arial"/>
          <w:b/>
          <w:bCs/>
        </w:rPr>
      </w:pPr>
      <w:r w:rsidRPr="00312D90">
        <w:rPr>
          <w:rFonts w:ascii="Arial" w:hAnsi="Arial" w:cs="Arial"/>
          <w:b/>
          <w:bCs/>
        </w:rPr>
        <w:t>Step Four: To discover scope of development with the employee</w:t>
      </w:r>
    </w:p>
    <w:p w14:paraId="519A2291" w14:textId="03A97A61" w:rsidR="00AC7D65" w:rsidRPr="00312D90" w:rsidRDefault="00AC7D65" w:rsidP="00C612A0">
      <w:pPr>
        <w:spacing w:line="360" w:lineRule="auto"/>
        <w:jc w:val="both"/>
        <w:rPr>
          <w:rFonts w:ascii="Arial" w:hAnsi="Arial" w:cs="Arial"/>
        </w:rPr>
      </w:pPr>
      <w:r w:rsidRPr="00312D90">
        <w:rPr>
          <w:rFonts w:ascii="Arial" w:hAnsi="Arial" w:cs="Arial"/>
        </w:rPr>
        <w:t>At Unilever, the fourth step involves exploring the entirety of scope of opportunities which are available in the organization with the employee. Firstly, Unilever can develop an academy-based approach to developing employees professionally through arrangement of training sessions for employees based on individually identified human resource requirements. The sessions need to be offered over a long period of time with a personalized curricula that is organized for developing the skillset and capabilities required for filling particular job opportunities in Unilever. Moreover, project-based initiatives can be explored and responsibilities of the employee in his/her own functional area could be clearly outlined</w:t>
      </w:r>
      <w:r w:rsidR="00411068" w:rsidRPr="00312D90">
        <w:rPr>
          <w:rFonts w:ascii="Arial" w:hAnsi="Arial" w:cs="Arial"/>
        </w:rPr>
        <w:t xml:space="preserve"> (Dowson, 2015)</w:t>
      </w:r>
      <w:r w:rsidRPr="00312D90">
        <w:rPr>
          <w:rFonts w:ascii="Arial" w:hAnsi="Arial" w:cs="Arial"/>
        </w:rPr>
        <w:t>. Furthermore, workshops and seminars are important for helping employees nurture their functional and technical skillset. In addition to this, opportunities for continuously educating employees in local educational institutions could be a viable option. In Unilever, employees could even be encouraged to take on volunteering positions for social causes because this could be an unconventional way of developing the employees' skillset. Lastly, selected employees could be assigned to the tutelage of individual mentors for conducting a wide range of activities like informational interviewing, apprenticeship, tutorials etc</w:t>
      </w:r>
      <w:r w:rsidR="00411068" w:rsidRPr="00312D90">
        <w:rPr>
          <w:rFonts w:ascii="Arial" w:hAnsi="Arial" w:cs="Arial"/>
        </w:rPr>
        <w:t xml:space="preserve"> (Zepeda, 2019)</w:t>
      </w:r>
      <w:r w:rsidRPr="00312D90">
        <w:rPr>
          <w:rFonts w:ascii="Arial" w:hAnsi="Arial" w:cs="Arial"/>
        </w:rPr>
        <w:t>. Such an option could be facilitated by the aforementioned professional academy.</w:t>
      </w:r>
    </w:p>
    <w:p w14:paraId="212D048C" w14:textId="77777777" w:rsidR="00AC7D65" w:rsidRPr="00312D90" w:rsidRDefault="00AC7D65" w:rsidP="00C612A0">
      <w:pPr>
        <w:spacing w:line="360" w:lineRule="auto"/>
        <w:jc w:val="both"/>
        <w:rPr>
          <w:rFonts w:ascii="Arial" w:hAnsi="Arial" w:cs="Arial"/>
          <w:b/>
          <w:bCs/>
        </w:rPr>
      </w:pPr>
      <w:r w:rsidRPr="00312D90">
        <w:rPr>
          <w:rFonts w:ascii="Arial" w:hAnsi="Arial" w:cs="Arial"/>
          <w:b/>
          <w:bCs/>
        </w:rPr>
        <w:lastRenderedPageBreak/>
        <w:t>Step Five: To document and analyse the employee’s progression</w:t>
      </w:r>
    </w:p>
    <w:p w14:paraId="5714299A" w14:textId="7F4745E0" w:rsidR="00AC7D65" w:rsidRPr="00312D90" w:rsidRDefault="00AC7D65" w:rsidP="00C612A0">
      <w:pPr>
        <w:spacing w:line="360" w:lineRule="auto"/>
        <w:jc w:val="both"/>
        <w:rPr>
          <w:rFonts w:ascii="Arial" w:hAnsi="Arial" w:cs="Arial"/>
        </w:rPr>
      </w:pPr>
      <w:r w:rsidRPr="00312D90">
        <w:rPr>
          <w:rFonts w:ascii="Arial" w:hAnsi="Arial" w:cs="Arial"/>
        </w:rPr>
        <w:t>At Unilever, the last step involves collecting feedbacks from employees regarding how they are progressing according to the plans. This would be helpful in the efforts to identify which aspects the employee excels at, improve those skills, and correcting possible deviations which could result. So, it can facilitate their development of newer abilities which could enhance how the employees perform individually and in organisational situations</w:t>
      </w:r>
      <w:r w:rsidR="002D3A5A" w:rsidRPr="00312D90">
        <w:rPr>
          <w:rFonts w:ascii="Arial" w:hAnsi="Arial" w:cs="Arial"/>
        </w:rPr>
        <w:t xml:space="preserve"> (Keller, 2010)</w:t>
      </w:r>
      <w:r w:rsidRPr="00312D90">
        <w:rPr>
          <w:rFonts w:ascii="Arial" w:hAnsi="Arial" w:cs="Arial"/>
        </w:rPr>
        <w:t>. In Unilever, using performance logs would make it easier for managers to track, record, and provide feedbacks from the employee. The logs are for keeping dated records of major incidents, occurrences, ambitions, and the effects of taking actionable measures towards their development. In particular, Unilever should prioritise recording aspects like observing and considering the applications of the skills and knowledge in which the employee has improved and the progressive steps taken toward realising targets.</w:t>
      </w:r>
    </w:p>
    <w:p w14:paraId="6CF853D2" w14:textId="77777777" w:rsidR="002D3A5A" w:rsidRPr="00312D90" w:rsidRDefault="002D3A5A" w:rsidP="00AC7D65">
      <w:pPr>
        <w:rPr>
          <w:rFonts w:ascii="Arial" w:hAnsi="Arial" w:cs="Arial"/>
        </w:rPr>
      </w:pPr>
    </w:p>
    <w:p w14:paraId="62271B3F" w14:textId="77777777" w:rsidR="002D3A5A" w:rsidRPr="00312D90" w:rsidRDefault="002D3A5A">
      <w:pPr>
        <w:rPr>
          <w:rFonts w:ascii="Arial" w:hAnsi="Arial" w:cs="Arial"/>
        </w:rPr>
      </w:pPr>
      <w:r w:rsidRPr="00312D90">
        <w:rPr>
          <w:rFonts w:ascii="Arial" w:hAnsi="Arial" w:cs="Arial"/>
        </w:rPr>
        <w:br w:type="page"/>
      </w:r>
    </w:p>
    <w:p w14:paraId="26D51FCB" w14:textId="0DB48A37" w:rsidR="00AC7D65" w:rsidRPr="00312D90" w:rsidRDefault="00AC7D65" w:rsidP="002D3A5A">
      <w:pPr>
        <w:pStyle w:val="Heading1"/>
        <w:spacing w:line="360" w:lineRule="auto"/>
        <w:rPr>
          <w:rFonts w:ascii="Arial" w:hAnsi="Arial" w:cs="Arial"/>
        </w:rPr>
      </w:pPr>
      <w:bookmarkStart w:id="3" w:name="_Toc87832492"/>
      <w:r w:rsidRPr="00312D90">
        <w:rPr>
          <w:rFonts w:ascii="Arial" w:hAnsi="Arial" w:cs="Arial"/>
        </w:rPr>
        <w:lastRenderedPageBreak/>
        <w:t>Conclusion</w:t>
      </w:r>
      <w:bookmarkEnd w:id="3"/>
    </w:p>
    <w:p w14:paraId="35AB291A" w14:textId="638E0B15" w:rsidR="00AC7D65" w:rsidRPr="00312D90" w:rsidRDefault="00AC7D65" w:rsidP="00C10730">
      <w:pPr>
        <w:spacing w:line="360" w:lineRule="auto"/>
        <w:jc w:val="both"/>
        <w:rPr>
          <w:rFonts w:ascii="Arial" w:hAnsi="Arial" w:cs="Arial"/>
        </w:rPr>
      </w:pPr>
      <w:r w:rsidRPr="00312D90">
        <w:rPr>
          <w:rFonts w:ascii="Arial" w:hAnsi="Arial" w:cs="Arial"/>
        </w:rPr>
        <w:t xml:space="preserve">In this </w:t>
      </w:r>
      <w:r w:rsidR="00C10730" w:rsidRPr="00312D90">
        <w:rPr>
          <w:rFonts w:ascii="Arial" w:hAnsi="Arial" w:cs="Arial"/>
        </w:rPr>
        <w:t>report, a</w:t>
      </w:r>
      <w:r w:rsidRPr="00312D90">
        <w:rPr>
          <w:rFonts w:ascii="Arial" w:hAnsi="Arial" w:cs="Arial"/>
        </w:rPr>
        <w:t xml:space="preserve"> plan has been developed for meeting certain personal development needs and expectations of each employee individually in the company Unilever. Firstly, some performance appraisal tools and techniques available to Unilever and their consequent effectiveness in the development of its employees have been explored. The development vehicles include management by objectives (MBO), 360-degree feedback, assessment centre method, Behaviourally Anchored Rating Scale (BARS), psychological appraisal, and human resource (cost) accounting method. </w:t>
      </w:r>
      <w:r w:rsidR="00C10730" w:rsidRPr="00312D90">
        <w:rPr>
          <w:rFonts w:ascii="Arial" w:hAnsi="Arial" w:cs="Arial"/>
        </w:rPr>
        <w:t>Secondly, a</w:t>
      </w:r>
      <w:r w:rsidRPr="00312D90">
        <w:rPr>
          <w:rFonts w:ascii="Arial" w:hAnsi="Arial" w:cs="Arial"/>
        </w:rPr>
        <w:t xml:space="preserve"> five-step professional development plan for meeting the development needs of Unilever’s employees has been discussed. The first two steps involve asking for an employee’s assessment of himself/herself and formulating the employee’s assessment from the manager’s perspective. The next two steps involve evaluating the </w:t>
      </w:r>
      <w:r w:rsidR="00C10730" w:rsidRPr="00312D90">
        <w:rPr>
          <w:rFonts w:ascii="Arial" w:hAnsi="Arial" w:cs="Arial"/>
        </w:rPr>
        <w:t>departments</w:t>
      </w:r>
      <w:r w:rsidRPr="00312D90">
        <w:rPr>
          <w:rFonts w:ascii="Arial" w:hAnsi="Arial" w:cs="Arial"/>
        </w:rPr>
        <w:t xml:space="preserve"> and the company’s requirements and discovering scope of development with the employee. Lastly, the employee’s progression should be documented and analysed.</w:t>
      </w:r>
    </w:p>
    <w:p w14:paraId="5B4C01FD" w14:textId="0DF52D31" w:rsidR="00A03A33" w:rsidRPr="00312D90" w:rsidRDefault="00A03A33">
      <w:pPr>
        <w:rPr>
          <w:rFonts w:ascii="Arial" w:hAnsi="Arial" w:cs="Arial"/>
        </w:rPr>
      </w:pPr>
      <w:r w:rsidRPr="00312D90">
        <w:rPr>
          <w:rFonts w:ascii="Arial" w:hAnsi="Arial" w:cs="Arial"/>
        </w:rPr>
        <w:br w:type="page"/>
      </w:r>
    </w:p>
    <w:p w14:paraId="11D361F5" w14:textId="75387477" w:rsidR="00A03A33" w:rsidRPr="00312D90" w:rsidRDefault="00A03A33" w:rsidP="00457E42">
      <w:pPr>
        <w:pStyle w:val="Heading1"/>
        <w:spacing w:line="360" w:lineRule="auto"/>
        <w:rPr>
          <w:rFonts w:ascii="Arial" w:hAnsi="Arial" w:cs="Arial"/>
        </w:rPr>
      </w:pPr>
      <w:bookmarkStart w:id="4" w:name="_Toc87832493"/>
      <w:r w:rsidRPr="00312D90">
        <w:rPr>
          <w:rFonts w:ascii="Arial" w:hAnsi="Arial" w:cs="Arial"/>
        </w:rPr>
        <w:lastRenderedPageBreak/>
        <w:t>References</w:t>
      </w:r>
      <w:bookmarkEnd w:id="4"/>
    </w:p>
    <w:p w14:paraId="72EEEF05"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proofErr w:type="spellStart"/>
      <w:r w:rsidRPr="00457E42">
        <w:rPr>
          <w:rFonts w:ascii="Arial" w:eastAsia="Times New Roman" w:hAnsi="Arial" w:cs="Arial"/>
          <w:color w:val="000000"/>
          <w:lang w:eastAsia="en-GB"/>
        </w:rPr>
        <w:t>Alsuwaidi</w:t>
      </w:r>
      <w:proofErr w:type="spellEnd"/>
      <w:r w:rsidRPr="00457E42">
        <w:rPr>
          <w:rFonts w:ascii="Arial" w:eastAsia="Times New Roman" w:hAnsi="Arial" w:cs="Arial"/>
          <w:color w:val="000000"/>
          <w:lang w:eastAsia="en-GB"/>
        </w:rPr>
        <w:t xml:space="preserve">, M., </w:t>
      </w:r>
      <w:proofErr w:type="spellStart"/>
      <w:r w:rsidRPr="00457E42">
        <w:rPr>
          <w:rFonts w:ascii="Arial" w:eastAsia="Times New Roman" w:hAnsi="Arial" w:cs="Arial"/>
          <w:color w:val="000000"/>
          <w:lang w:eastAsia="en-GB"/>
        </w:rPr>
        <w:t>Alshurideh</w:t>
      </w:r>
      <w:proofErr w:type="spellEnd"/>
      <w:r w:rsidRPr="00457E42">
        <w:rPr>
          <w:rFonts w:ascii="Arial" w:eastAsia="Times New Roman" w:hAnsi="Arial" w:cs="Arial"/>
          <w:color w:val="000000"/>
          <w:lang w:eastAsia="en-GB"/>
        </w:rPr>
        <w:t xml:space="preserve">, M., Al Kurdi, B. and </w:t>
      </w:r>
      <w:proofErr w:type="spellStart"/>
      <w:r w:rsidRPr="00457E42">
        <w:rPr>
          <w:rFonts w:ascii="Arial" w:eastAsia="Times New Roman" w:hAnsi="Arial" w:cs="Arial"/>
          <w:color w:val="000000"/>
          <w:lang w:eastAsia="en-GB"/>
        </w:rPr>
        <w:t>Salloum</w:t>
      </w:r>
      <w:proofErr w:type="spellEnd"/>
      <w:r w:rsidRPr="00457E42">
        <w:rPr>
          <w:rFonts w:ascii="Arial" w:eastAsia="Times New Roman" w:hAnsi="Arial" w:cs="Arial"/>
          <w:color w:val="000000"/>
          <w:lang w:eastAsia="en-GB"/>
        </w:rPr>
        <w:t xml:space="preserve">, S.A. (2020). Performance Appraisal on Employees’ Motivation: A Comprehensive Analysis. </w:t>
      </w:r>
      <w:r w:rsidRPr="00457E42">
        <w:rPr>
          <w:rFonts w:ascii="Arial" w:eastAsia="Times New Roman" w:hAnsi="Arial" w:cs="Arial"/>
          <w:i/>
          <w:iCs/>
          <w:color w:val="000000"/>
          <w:lang w:eastAsia="en-GB"/>
        </w:rPr>
        <w:t>Advances in Intelligent Systems and Computing</w:t>
      </w:r>
      <w:r w:rsidRPr="00457E42">
        <w:rPr>
          <w:rFonts w:ascii="Arial" w:eastAsia="Times New Roman" w:hAnsi="Arial" w:cs="Arial"/>
          <w:color w:val="000000"/>
          <w:lang w:eastAsia="en-GB"/>
        </w:rPr>
        <w:t>, pp.681–693.</w:t>
      </w:r>
    </w:p>
    <w:p w14:paraId="535474BF"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Anstey, E., Fletcher, C. and Walk, J. (2017). </w:t>
      </w:r>
      <w:r w:rsidRPr="00457E42">
        <w:rPr>
          <w:rFonts w:ascii="Arial" w:eastAsia="Times New Roman" w:hAnsi="Arial" w:cs="Arial"/>
          <w:i/>
          <w:iCs/>
          <w:color w:val="000000"/>
          <w:lang w:eastAsia="en-GB"/>
        </w:rPr>
        <w:t>Staff appraisal and development</w:t>
      </w:r>
      <w:r w:rsidRPr="00457E42">
        <w:rPr>
          <w:rFonts w:ascii="Arial" w:eastAsia="Times New Roman" w:hAnsi="Arial" w:cs="Arial"/>
          <w:color w:val="000000"/>
          <w:lang w:eastAsia="en-GB"/>
        </w:rPr>
        <w:t>. London: Routledge.</w:t>
      </w:r>
    </w:p>
    <w:p w14:paraId="6A0FACCF"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Armstrong, M. (2018). </w:t>
      </w:r>
      <w:r w:rsidRPr="00457E42">
        <w:rPr>
          <w:rFonts w:ascii="Arial" w:eastAsia="Times New Roman" w:hAnsi="Arial" w:cs="Arial"/>
          <w:i/>
          <w:iCs/>
          <w:color w:val="000000"/>
          <w:lang w:eastAsia="en-GB"/>
        </w:rPr>
        <w:t>Armstrong’s handbook of performance management an evidence-based guide to delivering high performance</w:t>
      </w:r>
      <w:r w:rsidRPr="00457E42">
        <w:rPr>
          <w:rFonts w:ascii="Arial" w:eastAsia="Times New Roman" w:hAnsi="Arial" w:cs="Arial"/>
          <w:color w:val="000000"/>
          <w:lang w:eastAsia="en-GB"/>
        </w:rPr>
        <w:t>. London New York, Ny New Delhi Kogan Page.</w:t>
      </w:r>
    </w:p>
    <w:p w14:paraId="766570D7"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Bolton, G. and </w:t>
      </w:r>
      <w:proofErr w:type="spellStart"/>
      <w:r w:rsidRPr="00457E42">
        <w:rPr>
          <w:rFonts w:ascii="Arial" w:eastAsia="Times New Roman" w:hAnsi="Arial" w:cs="Arial"/>
          <w:color w:val="000000"/>
          <w:lang w:eastAsia="en-GB"/>
        </w:rPr>
        <w:t>Delderfield</w:t>
      </w:r>
      <w:proofErr w:type="spellEnd"/>
      <w:r w:rsidRPr="00457E42">
        <w:rPr>
          <w:rFonts w:ascii="Arial" w:eastAsia="Times New Roman" w:hAnsi="Arial" w:cs="Arial"/>
          <w:color w:val="000000"/>
          <w:lang w:eastAsia="en-GB"/>
        </w:rPr>
        <w:t xml:space="preserve">, R. (2018). </w:t>
      </w:r>
      <w:r w:rsidRPr="00457E42">
        <w:rPr>
          <w:rFonts w:ascii="Arial" w:eastAsia="Times New Roman" w:hAnsi="Arial" w:cs="Arial"/>
          <w:i/>
          <w:iCs/>
          <w:color w:val="000000"/>
          <w:lang w:eastAsia="en-GB"/>
        </w:rPr>
        <w:t>Reflective practice : writing and professional development</w:t>
      </w:r>
      <w:r w:rsidRPr="00457E42">
        <w:rPr>
          <w:rFonts w:ascii="Arial" w:eastAsia="Times New Roman" w:hAnsi="Arial" w:cs="Arial"/>
          <w:color w:val="000000"/>
          <w:lang w:eastAsia="en-GB"/>
        </w:rPr>
        <w:t>. 5th ed. Los Angeles ; Thousand Oaks: Sage.</w:t>
      </w:r>
    </w:p>
    <w:p w14:paraId="2CA6DAAC"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Brown, M., Hyatt, D. and Benson, J. (2010). Consequences of the performance appraisal experience. </w:t>
      </w:r>
      <w:r w:rsidRPr="00457E42">
        <w:rPr>
          <w:rFonts w:ascii="Arial" w:eastAsia="Times New Roman" w:hAnsi="Arial" w:cs="Arial"/>
          <w:i/>
          <w:iCs/>
          <w:color w:val="000000"/>
          <w:lang w:eastAsia="en-GB"/>
        </w:rPr>
        <w:t>Personnel Review</w:t>
      </w:r>
      <w:r w:rsidRPr="00457E42">
        <w:rPr>
          <w:rFonts w:ascii="Arial" w:eastAsia="Times New Roman" w:hAnsi="Arial" w:cs="Arial"/>
          <w:color w:val="000000"/>
          <w:lang w:eastAsia="en-GB"/>
        </w:rPr>
        <w:t>, 39(3), pp.375–396.</w:t>
      </w:r>
    </w:p>
    <w:p w14:paraId="181FC7FC"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Bruce, A. (2010). </w:t>
      </w:r>
      <w:r w:rsidRPr="00457E42">
        <w:rPr>
          <w:rFonts w:ascii="Arial" w:eastAsia="Times New Roman" w:hAnsi="Arial" w:cs="Arial"/>
          <w:i/>
          <w:iCs/>
          <w:color w:val="000000"/>
          <w:lang w:eastAsia="en-GB"/>
        </w:rPr>
        <w:t>Perfect phrases for employee development plans : hundreds of ready-to-use phrases for motivating and growing employees for success</w:t>
      </w:r>
      <w:r w:rsidRPr="00457E42">
        <w:rPr>
          <w:rFonts w:ascii="Arial" w:eastAsia="Times New Roman" w:hAnsi="Arial" w:cs="Arial"/>
          <w:color w:val="000000"/>
          <w:lang w:eastAsia="en-GB"/>
        </w:rPr>
        <w:t xml:space="preserve">. New York: </w:t>
      </w:r>
      <w:proofErr w:type="spellStart"/>
      <w:r w:rsidRPr="00457E42">
        <w:rPr>
          <w:rFonts w:ascii="Arial" w:eastAsia="Times New Roman" w:hAnsi="Arial" w:cs="Arial"/>
          <w:color w:val="000000"/>
          <w:lang w:eastAsia="en-GB"/>
        </w:rPr>
        <w:t>Mcgraw-Hill</w:t>
      </w:r>
      <w:proofErr w:type="spellEnd"/>
      <w:r w:rsidRPr="00457E42">
        <w:rPr>
          <w:rFonts w:ascii="Arial" w:eastAsia="Times New Roman" w:hAnsi="Arial" w:cs="Arial"/>
          <w:color w:val="000000"/>
          <w:lang w:eastAsia="en-GB"/>
        </w:rPr>
        <w:t>.</w:t>
      </w:r>
    </w:p>
    <w:p w14:paraId="1647DDAD"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proofErr w:type="spellStart"/>
      <w:r w:rsidRPr="00457E42">
        <w:rPr>
          <w:rFonts w:ascii="Arial" w:eastAsia="Times New Roman" w:hAnsi="Arial" w:cs="Arial"/>
          <w:color w:val="000000"/>
          <w:lang w:eastAsia="en-GB"/>
        </w:rPr>
        <w:t>Certo</w:t>
      </w:r>
      <w:proofErr w:type="spellEnd"/>
      <w:r w:rsidRPr="00457E42">
        <w:rPr>
          <w:rFonts w:ascii="Arial" w:eastAsia="Times New Roman" w:hAnsi="Arial" w:cs="Arial"/>
          <w:color w:val="000000"/>
          <w:lang w:eastAsia="en-GB"/>
        </w:rPr>
        <w:t xml:space="preserve">, S.C. and </w:t>
      </w:r>
      <w:proofErr w:type="spellStart"/>
      <w:r w:rsidRPr="00457E42">
        <w:rPr>
          <w:rFonts w:ascii="Arial" w:eastAsia="Times New Roman" w:hAnsi="Arial" w:cs="Arial"/>
          <w:color w:val="000000"/>
          <w:lang w:eastAsia="en-GB"/>
        </w:rPr>
        <w:t>Certo</w:t>
      </w:r>
      <w:proofErr w:type="spellEnd"/>
      <w:r w:rsidRPr="00457E42">
        <w:rPr>
          <w:rFonts w:ascii="Arial" w:eastAsia="Times New Roman" w:hAnsi="Arial" w:cs="Arial"/>
          <w:color w:val="000000"/>
          <w:lang w:eastAsia="en-GB"/>
        </w:rPr>
        <w:t xml:space="preserve">, S.T. (2019). </w:t>
      </w:r>
      <w:r w:rsidRPr="00457E42">
        <w:rPr>
          <w:rFonts w:ascii="Arial" w:eastAsia="Times New Roman" w:hAnsi="Arial" w:cs="Arial"/>
          <w:i/>
          <w:iCs/>
          <w:color w:val="000000"/>
          <w:lang w:eastAsia="en-GB"/>
        </w:rPr>
        <w:t>Modern management : concepts and skills</w:t>
      </w:r>
      <w:r w:rsidRPr="00457E42">
        <w:rPr>
          <w:rFonts w:ascii="Arial" w:eastAsia="Times New Roman" w:hAnsi="Arial" w:cs="Arial"/>
          <w:color w:val="000000"/>
          <w:lang w:eastAsia="en-GB"/>
        </w:rPr>
        <w:t>. New York, Ny: Pearson.</w:t>
      </w:r>
    </w:p>
    <w:p w14:paraId="5E0FE221"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Cordova, G. (2020). </w:t>
      </w:r>
      <w:r w:rsidRPr="00457E42">
        <w:rPr>
          <w:rFonts w:ascii="Arial" w:eastAsia="Times New Roman" w:hAnsi="Arial" w:cs="Arial"/>
          <w:i/>
          <w:iCs/>
          <w:color w:val="000000"/>
          <w:lang w:eastAsia="en-GB"/>
        </w:rPr>
        <w:t>Individual development plan 2.0 : master your professional development in 4 practical steps</w:t>
      </w:r>
      <w:r w:rsidRPr="00457E42">
        <w:rPr>
          <w:rFonts w:ascii="Arial" w:eastAsia="Times New Roman" w:hAnsi="Arial" w:cs="Arial"/>
          <w:color w:val="000000"/>
          <w:lang w:eastAsia="en-GB"/>
        </w:rPr>
        <w:t>. United States: Leadership Holdings Llc.</w:t>
      </w:r>
    </w:p>
    <w:p w14:paraId="2262F33E"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proofErr w:type="spellStart"/>
      <w:r w:rsidRPr="00457E42">
        <w:rPr>
          <w:rFonts w:ascii="Arial" w:eastAsia="Times New Roman" w:hAnsi="Arial" w:cs="Arial"/>
          <w:color w:val="000000"/>
          <w:lang w:eastAsia="en-GB"/>
        </w:rPr>
        <w:t>DeNisi</w:t>
      </w:r>
      <w:proofErr w:type="spellEnd"/>
      <w:r w:rsidRPr="00457E42">
        <w:rPr>
          <w:rFonts w:ascii="Arial" w:eastAsia="Times New Roman" w:hAnsi="Arial" w:cs="Arial"/>
          <w:color w:val="000000"/>
          <w:lang w:eastAsia="en-GB"/>
        </w:rPr>
        <w:t xml:space="preserve">, A. and Smith, C.E. (2014). Performance Appraisal, Performance Management, and Firm-Level Performance: A Review, a Proposed Model, and New Directions for Future Research. </w:t>
      </w:r>
      <w:r w:rsidRPr="00457E42">
        <w:rPr>
          <w:rFonts w:ascii="Arial" w:eastAsia="Times New Roman" w:hAnsi="Arial" w:cs="Arial"/>
          <w:i/>
          <w:iCs/>
          <w:color w:val="000000"/>
          <w:lang w:eastAsia="en-GB"/>
        </w:rPr>
        <w:t>Academy of Management Annals</w:t>
      </w:r>
      <w:r w:rsidRPr="00457E42">
        <w:rPr>
          <w:rFonts w:ascii="Arial" w:eastAsia="Times New Roman" w:hAnsi="Arial" w:cs="Arial"/>
          <w:color w:val="000000"/>
          <w:lang w:eastAsia="en-GB"/>
        </w:rPr>
        <w:t>, 8(1), pp.127–179.</w:t>
      </w:r>
    </w:p>
    <w:p w14:paraId="491A508A"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proofErr w:type="spellStart"/>
      <w:r w:rsidRPr="00457E42">
        <w:rPr>
          <w:rFonts w:ascii="Arial" w:eastAsia="Times New Roman" w:hAnsi="Arial" w:cs="Arial"/>
          <w:color w:val="000000"/>
          <w:lang w:eastAsia="en-GB"/>
        </w:rPr>
        <w:t>DeNisi</w:t>
      </w:r>
      <w:proofErr w:type="spellEnd"/>
      <w:r w:rsidRPr="00457E42">
        <w:rPr>
          <w:rFonts w:ascii="Arial" w:eastAsia="Times New Roman" w:hAnsi="Arial" w:cs="Arial"/>
          <w:color w:val="000000"/>
          <w:lang w:eastAsia="en-GB"/>
        </w:rPr>
        <w:t xml:space="preserve">, A.S. and Murphy, K.R. (2017). Performance appraisal and performance management: 100 years of progress? </w:t>
      </w:r>
      <w:r w:rsidRPr="00457E42">
        <w:rPr>
          <w:rFonts w:ascii="Arial" w:eastAsia="Times New Roman" w:hAnsi="Arial" w:cs="Arial"/>
          <w:i/>
          <w:iCs/>
          <w:color w:val="000000"/>
          <w:lang w:eastAsia="en-GB"/>
        </w:rPr>
        <w:t>Journal of Applied Psychology</w:t>
      </w:r>
      <w:r w:rsidRPr="00457E42">
        <w:rPr>
          <w:rFonts w:ascii="Arial" w:eastAsia="Times New Roman" w:hAnsi="Arial" w:cs="Arial"/>
          <w:color w:val="000000"/>
          <w:lang w:eastAsia="en-GB"/>
        </w:rPr>
        <w:t>, [online] 102(3), pp.421–433. Available at: https://www.cbs.dk/files/cbs.dk/denisietal_jap2017.pdf.</w:t>
      </w:r>
    </w:p>
    <w:p w14:paraId="11908EC2"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Dowson, P. (2015). </w:t>
      </w:r>
      <w:r w:rsidRPr="00457E42">
        <w:rPr>
          <w:rFonts w:ascii="Arial" w:eastAsia="Times New Roman" w:hAnsi="Arial" w:cs="Arial"/>
          <w:i/>
          <w:iCs/>
          <w:color w:val="000000"/>
          <w:lang w:eastAsia="en-GB"/>
        </w:rPr>
        <w:t>Personal &amp; professional development for business students</w:t>
      </w:r>
      <w:r w:rsidRPr="00457E42">
        <w:rPr>
          <w:rFonts w:ascii="Arial" w:eastAsia="Times New Roman" w:hAnsi="Arial" w:cs="Arial"/>
          <w:color w:val="000000"/>
          <w:lang w:eastAsia="en-GB"/>
        </w:rPr>
        <w:t>. Los Angeles: Sage.</w:t>
      </w:r>
    </w:p>
    <w:p w14:paraId="71C16D09"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Forde, C. (2011). </w:t>
      </w:r>
      <w:r w:rsidRPr="00457E42">
        <w:rPr>
          <w:rFonts w:ascii="Arial" w:eastAsia="Times New Roman" w:hAnsi="Arial" w:cs="Arial"/>
          <w:i/>
          <w:iCs/>
          <w:color w:val="000000"/>
          <w:lang w:eastAsia="en-GB"/>
        </w:rPr>
        <w:t>Professional development, reflection and enquiry</w:t>
      </w:r>
      <w:r w:rsidRPr="00457E42">
        <w:rPr>
          <w:rFonts w:ascii="Arial" w:eastAsia="Times New Roman" w:hAnsi="Arial" w:cs="Arial"/>
          <w:color w:val="000000"/>
          <w:lang w:eastAsia="en-GB"/>
        </w:rPr>
        <w:t>. Los Angeles: Sage Publications.</w:t>
      </w:r>
    </w:p>
    <w:p w14:paraId="2480D3D4"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proofErr w:type="spellStart"/>
      <w:r w:rsidRPr="00457E42">
        <w:rPr>
          <w:rFonts w:ascii="Arial" w:eastAsia="Times New Roman" w:hAnsi="Arial" w:cs="Arial"/>
          <w:color w:val="000000"/>
          <w:lang w:eastAsia="en-GB"/>
        </w:rPr>
        <w:lastRenderedPageBreak/>
        <w:t>Fulk</w:t>
      </w:r>
      <w:proofErr w:type="spellEnd"/>
      <w:r w:rsidRPr="00457E42">
        <w:rPr>
          <w:rFonts w:ascii="Arial" w:eastAsia="Times New Roman" w:hAnsi="Arial" w:cs="Arial"/>
          <w:color w:val="000000"/>
          <w:lang w:eastAsia="en-GB"/>
        </w:rPr>
        <w:t xml:space="preserve">, H.K., Bell, R.L. and Bodie, N. (2011). Team Management by Objectives: Enhancing Developing Teams’ Performance. </w:t>
      </w:r>
      <w:r w:rsidRPr="00457E42">
        <w:rPr>
          <w:rFonts w:ascii="Arial" w:eastAsia="Times New Roman" w:hAnsi="Arial" w:cs="Arial"/>
          <w:i/>
          <w:iCs/>
          <w:color w:val="000000"/>
          <w:lang w:eastAsia="en-GB"/>
        </w:rPr>
        <w:t>Journal of Management Policy and Practice</w:t>
      </w:r>
      <w:r w:rsidRPr="00457E42">
        <w:rPr>
          <w:rFonts w:ascii="Arial" w:eastAsia="Times New Roman" w:hAnsi="Arial" w:cs="Arial"/>
          <w:color w:val="000000"/>
          <w:lang w:eastAsia="en-GB"/>
        </w:rPr>
        <w:t>, [online] 12(3), pp.17–26. Available at: http://www.na-businesspress.com/JMPP/fulk_abstract.html [Accessed 14 Nov. 2021].</w:t>
      </w:r>
    </w:p>
    <w:p w14:paraId="7D4B32AB"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Furman, L.R. (2012). </w:t>
      </w:r>
      <w:r w:rsidRPr="00457E42">
        <w:rPr>
          <w:rFonts w:ascii="Arial" w:eastAsia="Times New Roman" w:hAnsi="Arial" w:cs="Arial"/>
          <w:i/>
          <w:iCs/>
          <w:color w:val="000000"/>
          <w:lang w:eastAsia="en-GB"/>
        </w:rPr>
        <w:t>Instructional technology tools : a professional development plan</w:t>
      </w:r>
      <w:r w:rsidRPr="00457E42">
        <w:rPr>
          <w:rFonts w:ascii="Arial" w:eastAsia="Times New Roman" w:hAnsi="Arial" w:cs="Arial"/>
          <w:color w:val="000000"/>
          <w:lang w:eastAsia="en-GB"/>
        </w:rPr>
        <w:t xml:space="preserve">. Bloomington, In: </w:t>
      </w:r>
      <w:proofErr w:type="spellStart"/>
      <w:r w:rsidRPr="00457E42">
        <w:rPr>
          <w:rFonts w:ascii="Arial" w:eastAsia="Times New Roman" w:hAnsi="Arial" w:cs="Arial"/>
          <w:color w:val="000000"/>
          <w:lang w:eastAsia="en-GB"/>
        </w:rPr>
        <w:t>Iuniverse</w:t>
      </w:r>
      <w:proofErr w:type="spellEnd"/>
      <w:r w:rsidRPr="00457E42">
        <w:rPr>
          <w:rFonts w:ascii="Arial" w:eastAsia="Times New Roman" w:hAnsi="Arial" w:cs="Arial"/>
          <w:color w:val="000000"/>
          <w:lang w:eastAsia="en-GB"/>
        </w:rPr>
        <w:t>, Inc.</w:t>
      </w:r>
    </w:p>
    <w:p w14:paraId="48E3D556"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Grote, R.C. (2011). </w:t>
      </w:r>
      <w:r w:rsidRPr="00457E42">
        <w:rPr>
          <w:rFonts w:ascii="Arial" w:eastAsia="Times New Roman" w:hAnsi="Arial" w:cs="Arial"/>
          <w:i/>
          <w:iCs/>
          <w:color w:val="000000"/>
          <w:lang w:eastAsia="en-GB"/>
        </w:rPr>
        <w:t>How to be good at performance appraisals : simple, effective, done right</w:t>
      </w:r>
      <w:r w:rsidRPr="00457E42">
        <w:rPr>
          <w:rFonts w:ascii="Arial" w:eastAsia="Times New Roman" w:hAnsi="Arial" w:cs="Arial"/>
          <w:color w:val="000000"/>
          <w:lang w:eastAsia="en-GB"/>
        </w:rPr>
        <w:t>. Boston, Ma: Harvard Business Review Press.</w:t>
      </w:r>
    </w:p>
    <w:p w14:paraId="677C30F6"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Hai, M.A. (2012). </w:t>
      </w:r>
      <w:r w:rsidRPr="00457E42">
        <w:rPr>
          <w:rFonts w:ascii="Arial" w:eastAsia="Times New Roman" w:hAnsi="Arial" w:cs="Arial"/>
          <w:i/>
          <w:iCs/>
          <w:color w:val="000000"/>
          <w:lang w:eastAsia="en-GB"/>
        </w:rPr>
        <w:t>Performance Appraisal Effectiveness.</w:t>
      </w:r>
      <w:r w:rsidRPr="00457E42">
        <w:rPr>
          <w:rFonts w:ascii="Arial" w:eastAsia="Times New Roman" w:hAnsi="Arial" w:cs="Arial"/>
          <w:color w:val="000000"/>
          <w:lang w:eastAsia="en-GB"/>
        </w:rPr>
        <w:t xml:space="preserve"> S.L.: Lap Lambert Academic Publ.</w:t>
      </w:r>
    </w:p>
    <w:p w14:paraId="226F3CB6"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proofErr w:type="spellStart"/>
      <w:r w:rsidRPr="00457E42">
        <w:rPr>
          <w:rFonts w:ascii="Arial" w:eastAsia="Times New Roman" w:hAnsi="Arial" w:cs="Arial"/>
          <w:color w:val="000000"/>
          <w:lang w:eastAsia="en-GB"/>
        </w:rPr>
        <w:t>Holpp</w:t>
      </w:r>
      <w:proofErr w:type="spellEnd"/>
      <w:r w:rsidRPr="00457E42">
        <w:rPr>
          <w:rFonts w:ascii="Arial" w:eastAsia="Times New Roman" w:hAnsi="Arial" w:cs="Arial"/>
          <w:color w:val="000000"/>
          <w:lang w:eastAsia="en-GB"/>
        </w:rPr>
        <w:t xml:space="preserve">, L. (2012). </w:t>
      </w:r>
      <w:r w:rsidRPr="00457E42">
        <w:rPr>
          <w:rFonts w:ascii="Arial" w:eastAsia="Times New Roman" w:hAnsi="Arial" w:cs="Arial"/>
          <w:i/>
          <w:iCs/>
          <w:color w:val="000000"/>
          <w:lang w:eastAsia="en-GB"/>
        </w:rPr>
        <w:t>Win-win performance appraisals : get the best results for yourself and your employees : what to do before, during, and after the review</w:t>
      </w:r>
      <w:r w:rsidRPr="00457E42">
        <w:rPr>
          <w:rFonts w:ascii="Arial" w:eastAsia="Times New Roman" w:hAnsi="Arial" w:cs="Arial"/>
          <w:color w:val="000000"/>
          <w:lang w:eastAsia="en-GB"/>
        </w:rPr>
        <w:t xml:space="preserve">. New York: </w:t>
      </w:r>
      <w:proofErr w:type="spellStart"/>
      <w:r w:rsidRPr="00457E42">
        <w:rPr>
          <w:rFonts w:ascii="Arial" w:eastAsia="Times New Roman" w:hAnsi="Arial" w:cs="Arial"/>
          <w:color w:val="000000"/>
          <w:lang w:eastAsia="en-GB"/>
        </w:rPr>
        <w:t>Mcgraw</w:t>
      </w:r>
      <w:proofErr w:type="spellEnd"/>
      <w:r w:rsidRPr="00457E42">
        <w:rPr>
          <w:rFonts w:ascii="Arial" w:eastAsia="Times New Roman" w:hAnsi="Arial" w:cs="Arial"/>
          <w:color w:val="000000"/>
          <w:lang w:eastAsia="en-GB"/>
        </w:rPr>
        <w:t xml:space="preserve"> Hill.</w:t>
      </w:r>
    </w:p>
    <w:p w14:paraId="2078E8D0"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proofErr w:type="spellStart"/>
      <w:r w:rsidRPr="00457E42">
        <w:rPr>
          <w:rFonts w:ascii="Arial" w:eastAsia="Times New Roman" w:hAnsi="Arial" w:cs="Arial"/>
          <w:color w:val="000000"/>
          <w:lang w:eastAsia="en-GB"/>
        </w:rPr>
        <w:t>Islami</w:t>
      </w:r>
      <w:proofErr w:type="spellEnd"/>
      <w:r w:rsidRPr="00457E42">
        <w:rPr>
          <w:rFonts w:ascii="Arial" w:eastAsia="Times New Roman" w:hAnsi="Arial" w:cs="Arial"/>
          <w:color w:val="000000"/>
          <w:lang w:eastAsia="en-GB"/>
        </w:rPr>
        <w:t xml:space="preserve">, X., </w:t>
      </w:r>
      <w:proofErr w:type="spellStart"/>
      <w:r w:rsidRPr="00457E42">
        <w:rPr>
          <w:rFonts w:ascii="Arial" w:eastAsia="Times New Roman" w:hAnsi="Arial" w:cs="Arial"/>
          <w:color w:val="000000"/>
          <w:lang w:eastAsia="en-GB"/>
        </w:rPr>
        <w:t>Mulolli</w:t>
      </w:r>
      <w:proofErr w:type="spellEnd"/>
      <w:r w:rsidRPr="00457E42">
        <w:rPr>
          <w:rFonts w:ascii="Arial" w:eastAsia="Times New Roman" w:hAnsi="Arial" w:cs="Arial"/>
          <w:color w:val="000000"/>
          <w:lang w:eastAsia="en-GB"/>
        </w:rPr>
        <w:t xml:space="preserve">, E. and Mustafa, N. (2018). Using Management by Objectives as a performance appraisal tool for employee satisfaction. </w:t>
      </w:r>
      <w:r w:rsidRPr="00457E42">
        <w:rPr>
          <w:rFonts w:ascii="Arial" w:eastAsia="Times New Roman" w:hAnsi="Arial" w:cs="Arial"/>
          <w:i/>
          <w:iCs/>
          <w:color w:val="000000"/>
          <w:lang w:eastAsia="en-GB"/>
        </w:rPr>
        <w:t>Future Business Journal</w:t>
      </w:r>
      <w:r w:rsidRPr="00457E42">
        <w:rPr>
          <w:rFonts w:ascii="Arial" w:eastAsia="Times New Roman" w:hAnsi="Arial" w:cs="Arial"/>
          <w:color w:val="000000"/>
          <w:lang w:eastAsia="en-GB"/>
        </w:rPr>
        <w:t>, [online] 4(1), pp.94–108. Available at: https://www.sciencedirect.com/science/article/pii/S2314721016300275.</w:t>
      </w:r>
    </w:p>
    <w:p w14:paraId="59882D1B"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Keller, J.M. (2010). </w:t>
      </w:r>
      <w:r w:rsidRPr="00457E42">
        <w:rPr>
          <w:rFonts w:ascii="Arial" w:eastAsia="Times New Roman" w:hAnsi="Arial" w:cs="Arial"/>
          <w:i/>
          <w:iCs/>
          <w:color w:val="000000"/>
          <w:lang w:eastAsia="en-GB"/>
        </w:rPr>
        <w:t>Motivational design for learning and performance : the ARCS model approach</w:t>
      </w:r>
      <w:r w:rsidRPr="00457E42">
        <w:rPr>
          <w:rFonts w:ascii="Arial" w:eastAsia="Times New Roman" w:hAnsi="Arial" w:cs="Arial"/>
          <w:color w:val="000000"/>
          <w:lang w:eastAsia="en-GB"/>
        </w:rPr>
        <w:t>. New York ; London: Springer.</w:t>
      </w:r>
    </w:p>
    <w:p w14:paraId="583751D4"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proofErr w:type="spellStart"/>
      <w:r w:rsidRPr="00457E42">
        <w:rPr>
          <w:rFonts w:ascii="Arial" w:eastAsia="Times New Roman" w:hAnsi="Arial" w:cs="Arial"/>
          <w:color w:val="000000"/>
          <w:lang w:eastAsia="en-GB"/>
        </w:rPr>
        <w:t>Küpper</w:t>
      </w:r>
      <w:proofErr w:type="spellEnd"/>
      <w:r w:rsidRPr="00457E42">
        <w:rPr>
          <w:rFonts w:ascii="Arial" w:eastAsia="Times New Roman" w:hAnsi="Arial" w:cs="Arial"/>
          <w:color w:val="000000"/>
          <w:lang w:eastAsia="en-GB"/>
        </w:rPr>
        <w:t xml:space="preserve">, P. and </w:t>
      </w:r>
      <w:proofErr w:type="spellStart"/>
      <w:r w:rsidRPr="00457E42">
        <w:rPr>
          <w:rFonts w:ascii="Arial" w:eastAsia="Times New Roman" w:hAnsi="Arial" w:cs="Arial"/>
          <w:color w:val="000000"/>
          <w:lang w:eastAsia="en-GB"/>
        </w:rPr>
        <w:t>Kundolf</w:t>
      </w:r>
      <w:proofErr w:type="spellEnd"/>
      <w:r w:rsidRPr="00457E42">
        <w:rPr>
          <w:rFonts w:ascii="Arial" w:eastAsia="Times New Roman" w:hAnsi="Arial" w:cs="Arial"/>
          <w:color w:val="000000"/>
          <w:lang w:eastAsia="en-GB"/>
        </w:rPr>
        <w:t xml:space="preserve">, S. (2021). Entrepreneurial regions at a dead end: competition, management by objectives and decentralization less effective, efficient and legitimate. </w:t>
      </w:r>
      <w:r w:rsidRPr="00457E42">
        <w:rPr>
          <w:rFonts w:ascii="Arial" w:eastAsia="Times New Roman" w:hAnsi="Arial" w:cs="Arial"/>
          <w:i/>
          <w:iCs/>
          <w:color w:val="000000"/>
          <w:lang w:eastAsia="en-GB"/>
        </w:rPr>
        <w:t>European Planning Studies</w:t>
      </w:r>
      <w:r w:rsidRPr="00457E42">
        <w:rPr>
          <w:rFonts w:ascii="Arial" w:eastAsia="Times New Roman" w:hAnsi="Arial" w:cs="Arial"/>
          <w:color w:val="000000"/>
          <w:lang w:eastAsia="en-GB"/>
        </w:rPr>
        <w:t>, pp.1–26.</w:t>
      </w:r>
    </w:p>
    <w:p w14:paraId="5D4B16DE"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Murphy, K.R., Cleveland, J.N. and Hanscom, M.E. (2019). </w:t>
      </w:r>
      <w:r w:rsidRPr="00457E42">
        <w:rPr>
          <w:rFonts w:ascii="Arial" w:eastAsia="Times New Roman" w:hAnsi="Arial" w:cs="Arial"/>
          <w:i/>
          <w:iCs/>
          <w:color w:val="000000"/>
          <w:lang w:eastAsia="en-GB"/>
        </w:rPr>
        <w:t>Performance appraisal and management</w:t>
      </w:r>
      <w:r w:rsidRPr="00457E42">
        <w:rPr>
          <w:rFonts w:ascii="Arial" w:eastAsia="Times New Roman" w:hAnsi="Arial" w:cs="Arial"/>
          <w:color w:val="000000"/>
          <w:lang w:eastAsia="en-GB"/>
        </w:rPr>
        <w:t>. Los Angeles: Sage. Copyright.</w:t>
      </w:r>
    </w:p>
    <w:p w14:paraId="24B92F39"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Neal, J.E. (2010). </w:t>
      </w:r>
      <w:r w:rsidRPr="00457E42">
        <w:rPr>
          <w:rFonts w:ascii="Arial" w:eastAsia="Times New Roman" w:hAnsi="Arial" w:cs="Arial"/>
          <w:i/>
          <w:iCs/>
          <w:color w:val="000000"/>
          <w:lang w:eastAsia="en-GB"/>
        </w:rPr>
        <w:t>The #1 guide to performance appraisals : doing it right!.</w:t>
      </w:r>
      <w:r w:rsidRPr="00457E42">
        <w:rPr>
          <w:rFonts w:ascii="Arial" w:eastAsia="Times New Roman" w:hAnsi="Arial" w:cs="Arial"/>
          <w:color w:val="000000"/>
          <w:lang w:eastAsia="en-GB"/>
        </w:rPr>
        <w:t xml:space="preserve"> Perrysburg, Ohio: Neal Publications.</w:t>
      </w:r>
    </w:p>
    <w:p w14:paraId="6F5558BF"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proofErr w:type="spellStart"/>
      <w:r w:rsidRPr="00457E42">
        <w:rPr>
          <w:rFonts w:ascii="Arial" w:eastAsia="Times New Roman" w:hAnsi="Arial" w:cs="Arial"/>
          <w:color w:val="000000"/>
          <w:lang w:eastAsia="en-GB"/>
        </w:rPr>
        <w:t>Newstrom</w:t>
      </w:r>
      <w:proofErr w:type="spellEnd"/>
      <w:r w:rsidRPr="00457E42">
        <w:rPr>
          <w:rFonts w:ascii="Arial" w:eastAsia="Times New Roman" w:hAnsi="Arial" w:cs="Arial"/>
          <w:color w:val="000000"/>
          <w:lang w:eastAsia="en-GB"/>
        </w:rPr>
        <w:t xml:space="preserve">, J.W. (2011). </w:t>
      </w:r>
      <w:proofErr w:type="spellStart"/>
      <w:r w:rsidRPr="00457E42">
        <w:rPr>
          <w:rFonts w:ascii="Arial" w:eastAsia="Times New Roman" w:hAnsi="Arial" w:cs="Arial"/>
          <w:i/>
          <w:iCs/>
          <w:color w:val="000000"/>
          <w:lang w:eastAsia="en-GB"/>
        </w:rPr>
        <w:t>Organizational</w:t>
      </w:r>
      <w:proofErr w:type="spellEnd"/>
      <w:r w:rsidRPr="00457E42">
        <w:rPr>
          <w:rFonts w:ascii="Arial" w:eastAsia="Times New Roman" w:hAnsi="Arial" w:cs="Arial"/>
          <w:i/>
          <w:iCs/>
          <w:color w:val="000000"/>
          <w:lang w:eastAsia="en-GB"/>
        </w:rPr>
        <w:t xml:space="preserve"> </w:t>
      </w:r>
      <w:proofErr w:type="spellStart"/>
      <w:r w:rsidRPr="00457E42">
        <w:rPr>
          <w:rFonts w:ascii="Arial" w:eastAsia="Times New Roman" w:hAnsi="Arial" w:cs="Arial"/>
          <w:i/>
          <w:iCs/>
          <w:color w:val="000000"/>
          <w:lang w:eastAsia="en-GB"/>
        </w:rPr>
        <w:t>behavior</w:t>
      </w:r>
      <w:proofErr w:type="spellEnd"/>
      <w:r w:rsidRPr="00457E42">
        <w:rPr>
          <w:rFonts w:ascii="Arial" w:eastAsia="Times New Roman" w:hAnsi="Arial" w:cs="Arial"/>
          <w:i/>
          <w:iCs/>
          <w:color w:val="000000"/>
          <w:lang w:eastAsia="en-GB"/>
        </w:rPr>
        <w:t xml:space="preserve"> : human </w:t>
      </w:r>
      <w:proofErr w:type="spellStart"/>
      <w:r w:rsidRPr="00457E42">
        <w:rPr>
          <w:rFonts w:ascii="Arial" w:eastAsia="Times New Roman" w:hAnsi="Arial" w:cs="Arial"/>
          <w:i/>
          <w:iCs/>
          <w:color w:val="000000"/>
          <w:lang w:eastAsia="en-GB"/>
        </w:rPr>
        <w:t>behavior</w:t>
      </w:r>
      <w:proofErr w:type="spellEnd"/>
      <w:r w:rsidRPr="00457E42">
        <w:rPr>
          <w:rFonts w:ascii="Arial" w:eastAsia="Times New Roman" w:hAnsi="Arial" w:cs="Arial"/>
          <w:i/>
          <w:iCs/>
          <w:color w:val="000000"/>
          <w:lang w:eastAsia="en-GB"/>
        </w:rPr>
        <w:t xml:space="preserve"> at work</w:t>
      </w:r>
      <w:r w:rsidRPr="00457E42">
        <w:rPr>
          <w:rFonts w:ascii="Arial" w:eastAsia="Times New Roman" w:hAnsi="Arial" w:cs="Arial"/>
          <w:color w:val="000000"/>
          <w:lang w:eastAsia="en-GB"/>
        </w:rPr>
        <w:t xml:space="preserve">. Boston: </w:t>
      </w:r>
      <w:proofErr w:type="spellStart"/>
      <w:r w:rsidRPr="00457E42">
        <w:rPr>
          <w:rFonts w:ascii="Arial" w:eastAsia="Times New Roman" w:hAnsi="Arial" w:cs="Arial"/>
          <w:color w:val="000000"/>
          <w:lang w:eastAsia="en-GB"/>
        </w:rPr>
        <w:t>Mcgraw-Hill</w:t>
      </w:r>
      <w:proofErr w:type="spellEnd"/>
      <w:r w:rsidRPr="00457E42">
        <w:rPr>
          <w:rFonts w:ascii="Arial" w:eastAsia="Times New Roman" w:hAnsi="Arial" w:cs="Arial"/>
          <w:color w:val="000000"/>
          <w:lang w:eastAsia="en-GB"/>
        </w:rPr>
        <w:t>/Irwin.</w:t>
      </w:r>
    </w:p>
    <w:p w14:paraId="383A9CAF"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Noe, R.A. (2020). </w:t>
      </w:r>
      <w:r w:rsidRPr="00457E42">
        <w:rPr>
          <w:rFonts w:ascii="Arial" w:eastAsia="Times New Roman" w:hAnsi="Arial" w:cs="Arial"/>
          <w:i/>
          <w:iCs/>
          <w:color w:val="000000"/>
          <w:lang w:eastAsia="en-GB"/>
        </w:rPr>
        <w:t>Employee training and development</w:t>
      </w:r>
      <w:r w:rsidRPr="00457E42">
        <w:rPr>
          <w:rFonts w:ascii="Arial" w:eastAsia="Times New Roman" w:hAnsi="Arial" w:cs="Arial"/>
          <w:color w:val="000000"/>
          <w:lang w:eastAsia="en-GB"/>
        </w:rPr>
        <w:t xml:space="preserve">. 8th ed. New York, Ny: </w:t>
      </w:r>
      <w:proofErr w:type="spellStart"/>
      <w:r w:rsidRPr="00457E42">
        <w:rPr>
          <w:rFonts w:ascii="Arial" w:eastAsia="Times New Roman" w:hAnsi="Arial" w:cs="Arial"/>
          <w:color w:val="000000"/>
          <w:lang w:eastAsia="en-GB"/>
        </w:rPr>
        <w:t>Mcgraw-Hill</w:t>
      </w:r>
      <w:proofErr w:type="spellEnd"/>
      <w:r w:rsidRPr="00457E42">
        <w:rPr>
          <w:rFonts w:ascii="Arial" w:eastAsia="Times New Roman" w:hAnsi="Arial" w:cs="Arial"/>
          <w:color w:val="000000"/>
          <w:lang w:eastAsia="en-GB"/>
        </w:rPr>
        <w:t xml:space="preserve"> Education.</w:t>
      </w:r>
    </w:p>
    <w:p w14:paraId="3B99C4CF"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proofErr w:type="spellStart"/>
      <w:r w:rsidRPr="00457E42">
        <w:rPr>
          <w:rFonts w:ascii="Arial" w:eastAsia="Times New Roman" w:hAnsi="Arial" w:cs="Arial"/>
          <w:color w:val="000000"/>
          <w:lang w:eastAsia="en-GB"/>
        </w:rPr>
        <w:lastRenderedPageBreak/>
        <w:t>Ohland</w:t>
      </w:r>
      <w:proofErr w:type="spellEnd"/>
      <w:r w:rsidRPr="00457E42">
        <w:rPr>
          <w:rFonts w:ascii="Arial" w:eastAsia="Times New Roman" w:hAnsi="Arial" w:cs="Arial"/>
          <w:color w:val="000000"/>
          <w:lang w:eastAsia="en-GB"/>
        </w:rPr>
        <w:t xml:space="preserve">, M.W., </w:t>
      </w:r>
      <w:proofErr w:type="spellStart"/>
      <w:r w:rsidRPr="00457E42">
        <w:rPr>
          <w:rFonts w:ascii="Arial" w:eastAsia="Times New Roman" w:hAnsi="Arial" w:cs="Arial"/>
          <w:color w:val="000000"/>
          <w:lang w:eastAsia="en-GB"/>
        </w:rPr>
        <w:t>Loughry</w:t>
      </w:r>
      <w:proofErr w:type="spellEnd"/>
      <w:r w:rsidRPr="00457E42">
        <w:rPr>
          <w:rFonts w:ascii="Arial" w:eastAsia="Times New Roman" w:hAnsi="Arial" w:cs="Arial"/>
          <w:color w:val="000000"/>
          <w:lang w:eastAsia="en-GB"/>
        </w:rPr>
        <w:t xml:space="preserve">, M.L., </w:t>
      </w:r>
      <w:proofErr w:type="spellStart"/>
      <w:r w:rsidRPr="00457E42">
        <w:rPr>
          <w:rFonts w:ascii="Arial" w:eastAsia="Times New Roman" w:hAnsi="Arial" w:cs="Arial"/>
          <w:color w:val="000000"/>
          <w:lang w:eastAsia="en-GB"/>
        </w:rPr>
        <w:t>Woehr</w:t>
      </w:r>
      <w:proofErr w:type="spellEnd"/>
      <w:r w:rsidRPr="00457E42">
        <w:rPr>
          <w:rFonts w:ascii="Arial" w:eastAsia="Times New Roman" w:hAnsi="Arial" w:cs="Arial"/>
          <w:color w:val="000000"/>
          <w:lang w:eastAsia="en-GB"/>
        </w:rPr>
        <w:t xml:space="preserve">, D.J., Bullard, L.G., </w:t>
      </w:r>
      <w:proofErr w:type="spellStart"/>
      <w:r w:rsidRPr="00457E42">
        <w:rPr>
          <w:rFonts w:ascii="Arial" w:eastAsia="Times New Roman" w:hAnsi="Arial" w:cs="Arial"/>
          <w:color w:val="000000"/>
          <w:lang w:eastAsia="en-GB"/>
        </w:rPr>
        <w:t>Felder</w:t>
      </w:r>
      <w:proofErr w:type="spellEnd"/>
      <w:r w:rsidRPr="00457E42">
        <w:rPr>
          <w:rFonts w:ascii="Arial" w:eastAsia="Times New Roman" w:hAnsi="Arial" w:cs="Arial"/>
          <w:color w:val="000000"/>
          <w:lang w:eastAsia="en-GB"/>
        </w:rPr>
        <w:t xml:space="preserve">, R.M., </w:t>
      </w:r>
      <w:proofErr w:type="spellStart"/>
      <w:r w:rsidRPr="00457E42">
        <w:rPr>
          <w:rFonts w:ascii="Arial" w:eastAsia="Times New Roman" w:hAnsi="Arial" w:cs="Arial"/>
          <w:color w:val="000000"/>
          <w:lang w:eastAsia="en-GB"/>
        </w:rPr>
        <w:t>Finelli</w:t>
      </w:r>
      <w:proofErr w:type="spellEnd"/>
      <w:r w:rsidRPr="00457E42">
        <w:rPr>
          <w:rFonts w:ascii="Arial" w:eastAsia="Times New Roman" w:hAnsi="Arial" w:cs="Arial"/>
          <w:color w:val="000000"/>
          <w:lang w:eastAsia="en-GB"/>
        </w:rPr>
        <w:t xml:space="preserve">, C.J., Layton, R.A., Pomeranz, H.R. and </w:t>
      </w:r>
      <w:proofErr w:type="spellStart"/>
      <w:r w:rsidRPr="00457E42">
        <w:rPr>
          <w:rFonts w:ascii="Arial" w:eastAsia="Times New Roman" w:hAnsi="Arial" w:cs="Arial"/>
          <w:color w:val="000000"/>
          <w:lang w:eastAsia="en-GB"/>
        </w:rPr>
        <w:t>Schmucker</w:t>
      </w:r>
      <w:proofErr w:type="spellEnd"/>
      <w:r w:rsidRPr="00457E42">
        <w:rPr>
          <w:rFonts w:ascii="Arial" w:eastAsia="Times New Roman" w:hAnsi="Arial" w:cs="Arial"/>
          <w:color w:val="000000"/>
          <w:lang w:eastAsia="en-GB"/>
        </w:rPr>
        <w:t xml:space="preserve">, D.G. (2012). The Comprehensive Assessment of Team Member Effectiveness: Development of a </w:t>
      </w:r>
      <w:proofErr w:type="spellStart"/>
      <w:r w:rsidRPr="00457E42">
        <w:rPr>
          <w:rFonts w:ascii="Arial" w:eastAsia="Times New Roman" w:hAnsi="Arial" w:cs="Arial"/>
          <w:color w:val="000000"/>
          <w:lang w:eastAsia="en-GB"/>
        </w:rPr>
        <w:t>Behaviorally</w:t>
      </w:r>
      <w:proofErr w:type="spellEnd"/>
      <w:r w:rsidRPr="00457E42">
        <w:rPr>
          <w:rFonts w:ascii="Arial" w:eastAsia="Times New Roman" w:hAnsi="Arial" w:cs="Arial"/>
          <w:color w:val="000000"/>
          <w:lang w:eastAsia="en-GB"/>
        </w:rPr>
        <w:t xml:space="preserve"> Anchored Rating Scale for Self- and Peer Evaluation. </w:t>
      </w:r>
      <w:r w:rsidRPr="00457E42">
        <w:rPr>
          <w:rFonts w:ascii="Arial" w:eastAsia="Times New Roman" w:hAnsi="Arial" w:cs="Arial"/>
          <w:i/>
          <w:iCs/>
          <w:color w:val="000000"/>
          <w:lang w:eastAsia="en-GB"/>
        </w:rPr>
        <w:t>Academy of Management Learning &amp; Education</w:t>
      </w:r>
      <w:r w:rsidRPr="00457E42">
        <w:rPr>
          <w:rFonts w:ascii="Arial" w:eastAsia="Times New Roman" w:hAnsi="Arial" w:cs="Arial"/>
          <w:color w:val="000000"/>
          <w:lang w:eastAsia="en-GB"/>
        </w:rPr>
        <w:t>, [online] 11(4), pp.609–630. Available at: https://www.engr.ncsu.edu/wp-content/uploads/drive/1wZJX8WqXMZfzMGbc3CZv80wRNhXWtcH4/2012-CATME%20paper.pdf [Accessed 13 Jan. 2020].</w:t>
      </w:r>
    </w:p>
    <w:p w14:paraId="15200DDF"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Pichler, S. (2012). The social context of performance appraisal and appraisal reactions: A meta-analysis. </w:t>
      </w:r>
      <w:r w:rsidRPr="00457E42">
        <w:rPr>
          <w:rFonts w:ascii="Arial" w:eastAsia="Times New Roman" w:hAnsi="Arial" w:cs="Arial"/>
          <w:i/>
          <w:iCs/>
          <w:color w:val="000000"/>
          <w:lang w:eastAsia="en-GB"/>
        </w:rPr>
        <w:t>Human Resource Management</w:t>
      </w:r>
      <w:r w:rsidRPr="00457E42">
        <w:rPr>
          <w:rFonts w:ascii="Arial" w:eastAsia="Times New Roman" w:hAnsi="Arial" w:cs="Arial"/>
          <w:color w:val="000000"/>
          <w:lang w:eastAsia="en-GB"/>
        </w:rPr>
        <w:t>, 51(5), pp.709–732.</w:t>
      </w:r>
    </w:p>
    <w:p w14:paraId="09C0E13B"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Reid, M.A. and Barrington, H. (2012). </w:t>
      </w:r>
      <w:r w:rsidRPr="00457E42">
        <w:rPr>
          <w:rFonts w:ascii="Arial" w:eastAsia="Times New Roman" w:hAnsi="Arial" w:cs="Arial"/>
          <w:i/>
          <w:iCs/>
          <w:color w:val="000000"/>
          <w:lang w:eastAsia="en-GB"/>
        </w:rPr>
        <w:t>Training interventions managing employee development</w:t>
      </w:r>
      <w:r w:rsidRPr="00457E42">
        <w:rPr>
          <w:rFonts w:ascii="Arial" w:eastAsia="Times New Roman" w:hAnsi="Arial" w:cs="Arial"/>
          <w:color w:val="000000"/>
          <w:lang w:eastAsia="en-GB"/>
        </w:rPr>
        <w:t xml:space="preserve">. New Delhi </w:t>
      </w:r>
      <w:proofErr w:type="spellStart"/>
      <w:r w:rsidRPr="00457E42">
        <w:rPr>
          <w:rFonts w:ascii="Arial" w:eastAsia="Times New Roman" w:hAnsi="Arial" w:cs="Arial"/>
          <w:color w:val="000000"/>
          <w:lang w:eastAsia="en-GB"/>
        </w:rPr>
        <w:t>Jaico</w:t>
      </w:r>
      <w:proofErr w:type="spellEnd"/>
      <w:r w:rsidRPr="00457E42">
        <w:rPr>
          <w:rFonts w:ascii="Arial" w:eastAsia="Times New Roman" w:hAnsi="Arial" w:cs="Arial"/>
          <w:color w:val="000000"/>
          <w:lang w:eastAsia="en-GB"/>
        </w:rPr>
        <w:t xml:space="preserve"> Publishing.</w:t>
      </w:r>
    </w:p>
    <w:p w14:paraId="478D5745"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Throop, R.K. and </w:t>
      </w:r>
      <w:proofErr w:type="spellStart"/>
      <w:r w:rsidRPr="00457E42">
        <w:rPr>
          <w:rFonts w:ascii="Arial" w:eastAsia="Times New Roman" w:hAnsi="Arial" w:cs="Arial"/>
          <w:color w:val="000000"/>
          <w:lang w:eastAsia="en-GB"/>
        </w:rPr>
        <w:t>Castellucci</w:t>
      </w:r>
      <w:proofErr w:type="spellEnd"/>
      <w:r w:rsidRPr="00457E42">
        <w:rPr>
          <w:rFonts w:ascii="Arial" w:eastAsia="Times New Roman" w:hAnsi="Arial" w:cs="Arial"/>
          <w:color w:val="000000"/>
          <w:lang w:eastAsia="en-GB"/>
        </w:rPr>
        <w:t xml:space="preserve">, M. (2013). </w:t>
      </w:r>
      <w:r w:rsidRPr="00457E42">
        <w:rPr>
          <w:rFonts w:ascii="Arial" w:eastAsia="Times New Roman" w:hAnsi="Arial" w:cs="Arial"/>
          <w:i/>
          <w:iCs/>
          <w:color w:val="000000"/>
          <w:lang w:eastAsia="en-GB"/>
        </w:rPr>
        <w:t>Reaching your potential : personal and professional development</w:t>
      </w:r>
      <w:r w:rsidRPr="00457E42">
        <w:rPr>
          <w:rFonts w:ascii="Arial" w:eastAsia="Times New Roman" w:hAnsi="Arial" w:cs="Arial"/>
          <w:color w:val="000000"/>
          <w:lang w:eastAsia="en-GB"/>
        </w:rPr>
        <w:t>. Boston, Mass.: Wadsworth / Cengage Learning.</w:t>
      </w:r>
    </w:p>
    <w:p w14:paraId="1459CCCF"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Tobin, D.R. (2012). </w:t>
      </w:r>
      <w:r w:rsidRPr="00457E42">
        <w:rPr>
          <w:rFonts w:ascii="Arial" w:eastAsia="Times New Roman" w:hAnsi="Arial" w:cs="Arial"/>
          <w:i/>
          <w:iCs/>
          <w:color w:val="000000"/>
          <w:lang w:eastAsia="en-GB"/>
        </w:rPr>
        <w:t>Learn your way to success : how to customize your professional learning plan to accelerate your career</w:t>
      </w:r>
      <w:r w:rsidRPr="00457E42">
        <w:rPr>
          <w:rFonts w:ascii="Arial" w:eastAsia="Times New Roman" w:hAnsi="Arial" w:cs="Arial"/>
          <w:color w:val="000000"/>
          <w:lang w:eastAsia="en-GB"/>
        </w:rPr>
        <w:t xml:space="preserve">. New York: </w:t>
      </w:r>
      <w:proofErr w:type="spellStart"/>
      <w:r w:rsidRPr="00457E42">
        <w:rPr>
          <w:rFonts w:ascii="Arial" w:eastAsia="Times New Roman" w:hAnsi="Arial" w:cs="Arial"/>
          <w:color w:val="000000"/>
          <w:lang w:eastAsia="en-GB"/>
        </w:rPr>
        <w:t>Mcgraw-Hill</w:t>
      </w:r>
      <w:proofErr w:type="spellEnd"/>
      <w:r w:rsidRPr="00457E42">
        <w:rPr>
          <w:rFonts w:ascii="Arial" w:eastAsia="Times New Roman" w:hAnsi="Arial" w:cs="Arial"/>
          <w:color w:val="000000"/>
          <w:lang w:eastAsia="en-GB"/>
        </w:rPr>
        <w:t>.</w:t>
      </w:r>
    </w:p>
    <w:p w14:paraId="5412D366"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proofErr w:type="spellStart"/>
      <w:r w:rsidRPr="00457E42">
        <w:rPr>
          <w:rFonts w:ascii="Arial" w:eastAsia="Times New Roman" w:hAnsi="Arial" w:cs="Arial"/>
          <w:color w:val="000000"/>
          <w:lang w:eastAsia="en-GB"/>
        </w:rPr>
        <w:t>Trost</w:t>
      </w:r>
      <w:proofErr w:type="spellEnd"/>
      <w:r w:rsidRPr="00457E42">
        <w:rPr>
          <w:rFonts w:ascii="Arial" w:eastAsia="Times New Roman" w:hAnsi="Arial" w:cs="Arial"/>
          <w:color w:val="000000"/>
          <w:lang w:eastAsia="en-GB"/>
        </w:rPr>
        <w:t xml:space="preserve">, A. (2017). </w:t>
      </w:r>
      <w:r w:rsidRPr="00457E42">
        <w:rPr>
          <w:rFonts w:ascii="Arial" w:eastAsia="Times New Roman" w:hAnsi="Arial" w:cs="Arial"/>
          <w:i/>
          <w:iCs/>
          <w:color w:val="000000"/>
          <w:lang w:eastAsia="en-GB"/>
        </w:rPr>
        <w:t>The end of performance appraisal a practitioners’ guide to alternatives in agile organisations</w:t>
      </w:r>
      <w:r w:rsidRPr="00457E42">
        <w:rPr>
          <w:rFonts w:ascii="Arial" w:eastAsia="Times New Roman" w:hAnsi="Arial" w:cs="Arial"/>
          <w:color w:val="000000"/>
          <w:lang w:eastAsia="en-GB"/>
        </w:rPr>
        <w:t>. Cham Springer.</w:t>
      </w:r>
    </w:p>
    <w:p w14:paraId="7144E4B7" w14:textId="77777777" w:rsidR="00457E42" w:rsidRPr="00457E42" w:rsidRDefault="00457E42" w:rsidP="008C23C7">
      <w:pPr>
        <w:shd w:val="clear" w:color="auto" w:fill="FFFFFF"/>
        <w:spacing w:after="240" w:line="360" w:lineRule="auto"/>
        <w:jc w:val="both"/>
        <w:rPr>
          <w:rFonts w:ascii="Arial" w:eastAsia="Times New Roman" w:hAnsi="Arial" w:cs="Arial"/>
          <w:color w:val="000000"/>
          <w:lang w:eastAsia="en-GB"/>
        </w:rPr>
      </w:pPr>
      <w:proofErr w:type="spellStart"/>
      <w:r w:rsidRPr="00457E42">
        <w:rPr>
          <w:rFonts w:ascii="Arial" w:eastAsia="Times New Roman" w:hAnsi="Arial" w:cs="Arial"/>
          <w:color w:val="000000"/>
          <w:lang w:eastAsia="en-GB"/>
        </w:rPr>
        <w:t>Tziner</w:t>
      </w:r>
      <w:proofErr w:type="spellEnd"/>
      <w:r w:rsidRPr="00457E42">
        <w:rPr>
          <w:rFonts w:ascii="Arial" w:eastAsia="Times New Roman" w:hAnsi="Arial" w:cs="Arial"/>
          <w:color w:val="000000"/>
          <w:lang w:eastAsia="en-GB"/>
        </w:rPr>
        <w:t xml:space="preserve">, A.E. and </w:t>
      </w:r>
      <w:proofErr w:type="spellStart"/>
      <w:r w:rsidRPr="00457E42">
        <w:rPr>
          <w:rFonts w:ascii="Arial" w:eastAsia="Times New Roman" w:hAnsi="Arial" w:cs="Arial"/>
          <w:color w:val="000000"/>
          <w:lang w:eastAsia="en-GB"/>
        </w:rPr>
        <w:t>Rabenu</w:t>
      </w:r>
      <w:proofErr w:type="spellEnd"/>
      <w:r w:rsidRPr="00457E42">
        <w:rPr>
          <w:rFonts w:ascii="Arial" w:eastAsia="Times New Roman" w:hAnsi="Arial" w:cs="Arial"/>
          <w:color w:val="000000"/>
          <w:lang w:eastAsia="en-GB"/>
        </w:rPr>
        <w:t xml:space="preserve">, E. (2018). </w:t>
      </w:r>
      <w:r w:rsidRPr="00457E42">
        <w:rPr>
          <w:rFonts w:ascii="Arial" w:eastAsia="Times New Roman" w:hAnsi="Arial" w:cs="Arial"/>
          <w:i/>
          <w:iCs/>
          <w:color w:val="000000"/>
          <w:lang w:eastAsia="en-GB"/>
        </w:rPr>
        <w:t>Improving performance appraisal at work evolution and change</w:t>
      </w:r>
      <w:r w:rsidRPr="00457E42">
        <w:rPr>
          <w:rFonts w:ascii="Arial" w:eastAsia="Times New Roman" w:hAnsi="Arial" w:cs="Arial"/>
          <w:color w:val="000000"/>
          <w:lang w:eastAsia="en-GB"/>
        </w:rPr>
        <w:t>. [online] Cheltenham, Uk Edgar Elgar. Available at: https://www.elgaronline.com/view/9781788115209/chapter11.xhtml [Accessed 31 Dec. 2019].</w:t>
      </w:r>
    </w:p>
    <w:p w14:paraId="7C277050" w14:textId="48671A84" w:rsidR="003A52D4" w:rsidRPr="00312D90" w:rsidRDefault="00457E42" w:rsidP="008C23C7">
      <w:pPr>
        <w:shd w:val="clear" w:color="auto" w:fill="FFFFFF"/>
        <w:spacing w:after="240" w:line="360" w:lineRule="auto"/>
        <w:jc w:val="both"/>
        <w:rPr>
          <w:rFonts w:ascii="Arial" w:eastAsia="Times New Roman" w:hAnsi="Arial" w:cs="Arial"/>
          <w:color w:val="000000"/>
          <w:lang w:eastAsia="en-GB"/>
        </w:rPr>
      </w:pPr>
      <w:r w:rsidRPr="00457E42">
        <w:rPr>
          <w:rFonts w:ascii="Arial" w:eastAsia="Times New Roman" w:hAnsi="Arial" w:cs="Arial"/>
          <w:color w:val="000000"/>
          <w:lang w:eastAsia="en-GB"/>
        </w:rPr>
        <w:t xml:space="preserve">Zepeda, S.J. (2019). </w:t>
      </w:r>
      <w:r w:rsidRPr="00457E42">
        <w:rPr>
          <w:rFonts w:ascii="Arial" w:eastAsia="Times New Roman" w:hAnsi="Arial" w:cs="Arial"/>
          <w:i/>
          <w:iCs/>
          <w:color w:val="000000"/>
          <w:lang w:eastAsia="en-GB"/>
        </w:rPr>
        <w:t>Professional development : what works</w:t>
      </w:r>
      <w:r w:rsidRPr="00457E42">
        <w:rPr>
          <w:rFonts w:ascii="Arial" w:eastAsia="Times New Roman" w:hAnsi="Arial" w:cs="Arial"/>
          <w:color w:val="000000"/>
          <w:lang w:eastAsia="en-GB"/>
        </w:rPr>
        <w:t>. London: Routledge, Taylor &amp; Francis Group.</w:t>
      </w:r>
    </w:p>
    <w:sectPr w:rsidR="003A52D4" w:rsidRPr="00312D90" w:rsidSect="003C6202">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27886" w14:textId="77777777" w:rsidR="003514CF" w:rsidRDefault="003514CF" w:rsidP="00B062B8">
      <w:pPr>
        <w:spacing w:after="0" w:line="240" w:lineRule="auto"/>
      </w:pPr>
      <w:r>
        <w:separator/>
      </w:r>
    </w:p>
  </w:endnote>
  <w:endnote w:type="continuationSeparator" w:id="0">
    <w:p w14:paraId="6927C925" w14:textId="77777777" w:rsidR="003514CF" w:rsidRDefault="003514CF" w:rsidP="00B062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268668"/>
      <w:docPartObj>
        <w:docPartGallery w:val="Page Numbers (Bottom of Page)"/>
        <w:docPartUnique/>
      </w:docPartObj>
    </w:sdtPr>
    <w:sdtEndPr>
      <w:rPr>
        <w:color w:val="7F7F7F" w:themeColor="background1" w:themeShade="7F"/>
        <w:spacing w:val="60"/>
      </w:rPr>
    </w:sdtEndPr>
    <w:sdtContent>
      <w:p w14:paraId="62B57D75" w14:textId="2F7956C4" w:rsidR="00B062B8" w:rsidRDefault="00B062B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w:t>
        </w:r>
      </w:p>
    </w:sdtContent>
  </w:sdt>
  <w:p w14:paraId="24892E1E" w14:textId="77777777" w:rsidR="00B062B8" w:rsidRDefault="00B062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D9944" w14:textId="77777777" w:rsidR="003514CF" w:rsidRDefault="003514CF" w:rsidP="00B062B8">
      <w:pPr>
        <w:spacing w:after="0" w:line="240" w:lineRule="auto"/>
      </w:pPr>
      <w:r>
        <w:separator/>
      </w:r>
    </w:p>
  </w:footnote>
  <w:footnote w:type="continuationSeparator" w:id="0">
    <w:p w14:paraId="38967799" w14:textId="77777777" w:rsidR="003514CF" w:rsidRDefault="003514CF" w:rsidP="00B062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55E"/>
    <w:rsid w:val="0005255E"/>
    <w:rsid w:val="000D7270"/>
    <w:rsid w:val="000E427C"/>
    <w:rsid w:val="001B17C2"/>
    <w:rsid w:val="001D0454"/>
    <w:rsid w:val="002455C2"/>
    <w:rsid w:val="00293DD8"/>
    <w:rsid w:val="002C644E"/>
    <w:rsid w:val="002D3A5A"/>
    <w:rsid w:val="00312D90"/>
    <w:rsid w:val="00344BE8"/>
    <w:rsid w:val="003514CF"/>
    <w:rsid w:val="003939D5"/>
    <w:rsid w:val="003A52D4"/>
    <w:rsid w:val="003C6202"/>
    <w:rsid w:val="003E3407"/>
    <w:rsid w:val="00411068"/>
    <w:rsid w:val="00413E17"/>
    <w:rsid w:val="00453DB2"/>
    <w:rsid w:val="00457E42"/>
    <w:rsid w:val="004838D9"/>
    <w:rsid w:val="00485B3B"/>
    <w:rsid w:val="004D475D"/>
    <w:rsid w:val="004E3700"/>
    <w:rsid w:val="00504E95"/>
    <w:rsid w:val="00524B6D"/>
    <w:rsid w:val="00547A01"/>
    <w:rsid w:val="005A7889"/>
    <w:rsid w:val="005C642B"/>
    <w:rsid w:val="005D7424"/>
    <w:rsid w:val="00622663"/>
    <w:rsid w:val="00646CB6"/>
    <w:rsid w:val="00672C3A"/>
    <w:rsid w:val="00687251"/>
    <w:rsid w:val="006B0E32"/>
    <w:rsid w:val="006C531F"/>
    <w:rsid w:val="007501F4"/>
    <w:rsid w:val="007A608A"/>
    <w:rsid w:val="007D320C"/>
    <w:rsid w:val="00857329"/>
    <w:rsid w:val="008A35F6"/>
    <w:rsid w:val="008C23C7"/>
    <w:rsid w:val="00955E42"/>
    <w:rsid w:val="00977070"/>
    <w:rsid w:val="00977E26"/>
    <w:rsid w:val="00985A38"/>
    <w:rsid w:val="00A03A33"/>
    <w:rsid w:val="00A51544"/>
    <w:rsid w:val="00A635B0"/>
    <w:rsid w:val="00A67F6E"/>
    <w:rsid w:val="00AB3439"/>
    <w:rsid w:val="00AC7D65"/>
    <w:rsid w:val="00AE46A6"/>
    <w:rsid w:val="00B062B8"/>
    <w:rsid w:val="00B75D3D"/>
    <w:rsid w:val="00C10730"/>
    <w:rsid w:val="00C263AF"/>
    <w:rsid w:val="00C40656"/>
    <w:rsid w:val="00C612A0"/>
    <w:rsid w:val="00C64AD1"/>
    <w:rsid w:val="00C832CE"/>
    <w:rsid w:val="00C905DD"/>
    <w:rsid w:val="00D04212"/>
    <w:rsid w:val="00D24C45"/>
    <w:rsid w:val="00D530D4"/>
    <w:rsid w:val="00DB70DE"/>
    <w:rsid w:val="00DD3A73"/>
    <w:rsid w:val="00E05A18"/>
    <w:rsid w:val="00E419EE"/>
    <w:rsid w:val="00EA3CC4"/>
    <w:rsid w:val="00F143BE"/>
    <w:rsid w:val="00F32951"/>
    <w:rsid w:val="00F741C1"/>
    <w:rsid w:val="00F76328"/>
    <w:rsid w:val="00F95A32"/>
    <w:rsid w:val="00FB1CF8"/>
    <w:rsid w:val="00FC390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CEF27"/>
  <w15:chartTrackingRefBased/>
  <w15:docId w15:val="{92CED955-BDE3-46BC-BE58-667FA3584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2B8"/>
  </w:style>
  <w:style w:type="paragraph" w:styleId="Heading1">
    <w:name w:val="heading 1"/>
    <w:basedOn w:val="Normal"/>
    <w:next w:val="Normal"/>
    <w:link w:val="Heading1Char"/>
    <w:uiPriority w:val="9"/>
    <w:qFormat/>
    <w:rsid w:val="003A52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62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2B8"/>
  </w:style>
  <w:style w:type="paragraph" w:styleId="Footer">
    <w:name w:val="footer"/>
    <w:basedOn w:val="Normal"/>
    <w:link w:val="FooterChar"/>
    <w:uiPriority w:val="99"/>
    <w:unhideWhenUsed/>
    <w:rsid w:val="00B062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2B8"/>
  </w:style>
  <w:style w:type="character" w:customStyle="1" w:styleId="Heading1Char">
    <w:name w:val="Heading 1 Char"/>
    <w:basedOn w:val="DefaultParagraphFont"/>
    <w:link w:val="Heading1"/>
    <w:uiPriority w:val="9"/>
    <w:rsid w:val="003A52D4"/>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457E4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672C3A"/>
    <w:pPr>
      <w:outlineLvl w:val="9"/>
    </w:pPr>
    <w:rPr>
      <w:lang w:val="en-US"/>
    </w:rPr>
  </w:style>
  <w:style w:type="paragraph" w:styleId="TOC1">
    <w:name w:val="toc 1"/>
    <w:basedOn w:val="Normal"/>
    <w:next w:val="Normal"/>
    <w:autoRedefine/>
    <w:uiPriority w:val="39"/>
    <w:unhideWhenUsed/>
    <w:rsid w:val="00672C3A"/>
    <w:pPr>
      <w:spacing w:after="100"/>
    </w:pPr>
  </w:style>
  <w:style w:type="character" w:styleId="Hyperlink">
    <w:name w:val="Hyperlink"/>
    <w:basedOn w:val="DefaultParagraphFont"/>
    <w:uiPriority w:val="99"/>
    <w:unhideWhenUsed/>
    <w:rsid w:val="00672C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60154">
      <w:bodyDiv w:val="1"/>
      <w:marLeft w:val="0"/>
      <w:marRight w:val="0"/>
      <w:marTop w:val="0"/>
      <w:marBottom w:val="0"/>
      <w:divBdr>
        <w:top w:val="none" w:sz="0" w:space="0" w:color="auto"/>
        <w:left w:val="none" w:sz="0" w:space="0" w:color="auto"/>
        <w:bottom w:val="none" w:sz="0" w:space="0" w:color="auto"/>
        <w:right w:val="none" w:sz="0" w:space="0" w:color="auto"/>
      </w:divBdr>
      <w:divsChild>
        <w:div w:id="1531450296">
          <w:marLeft w:val="0"/>
          <w:marRight w:val="0"/>
          <w:marTop w:val="0"/>
          <w:marBottom w:val="0"/>
          <w:divBdr>
            <w:top w:val="none" w:sz="0" w:space="0" w:color="auto"/>
            <w:left w:val="none" w:sz="0" w:space="0" w:color="auto"/>
            <w:bottom w:val="none" w:sz="0" w:space="0" w:color="auto"/>
            <w:right w:val="none" w:sz="0" w:space="0" w:color="auto"/>
          </w:divBdr>
        </w:div>
      </w:divsChild>
    </w:div>
    <w:div w:id="56975750">
      <w:bodyDiv w:val="1"/>
      <w:marLeft w:val="0"/>
      <w:marRight w:val="0"/>
      <w:marTop w:val="0"/>
      <w:marBottom w:val="0"/>
      <w:divBdr>
        <w:top w:val="none" w:sz="0" w:space="0" w:color="auto"/>
        <w:left w:val="none" w:sz="0" w:space="0" w:color="auto"/>
        <w:bottom w:val="none" w:sz="0" w:space="0" w:color="auto"/>
        <w:right w:val="none" w:sz="0" w:space="0" w:color="auto"/>
      </w:divBdr>
      <w:divsChild>
        <w:div w:id="943656330">
          <w:marLeft w:val="0"/>
          <w:marRight w:val="0"/>
          <w:marTop w:val="0"/>
          <w:marBottom w:val="0"/>
          <w:divBdr>
            <w:top w:val="none" w:sz="0" w:space="0" w:color="auto"/>
            <w:left w:val="none" w:sz="0" w:space="0" w:color="auto"/>
            <w:bottom w:val="none" w:sz="0" w:space="0" w:color="auto"/>
            <w:right w:val="none" w:sz="0" w:space="0" w:color="auto"/>
          </w:divBdr>
        </w:div>
      </w:divsChild>
    </w:div>
    <w:div w:id="234439478">
      <w:bodyDiv w:val="1"/>
      <w:marLeft w:val="0"/>
      <w:marRight w:val="0"/>
      <w:marTop w:val="0"/>
      <w:marBottom w:val="0"/>
      <w:divBdr>
        <w:top w:val="none" w:sz="0" w:space="0" w:color="auto"/>
        <w:left w:val="none" w:sz="0" w:space="0" w:color="auto"/>
        <w:bottom w:val="none" w:sz="0" w:space="0" w:color="auto"/>
        <w:right w:val="none" w:sz="0" w:space="0" w:color="auto"/>
      </w:divBdr>
      <w:divsChild>
        <w:div w:id="1174152125">
          <w:marLeft w:val="0"/>
          <w:marRight w:val="0"/>
          <w:marTop w:val="0"/>
          <w:marBottom w:val="0"/>
          <w:divBdr>
            <w:top w:val="none" w:sz="0" w:space="0" w:color="auto"/>
            <w:left w:val="none" w:sz="0" w:space="0" w:color="auto"/>
            <w:bottom w:val="none" w:sz="0" w:space="0" w:color="auto"/>
            <w:right w:val="none" w:sz="0" w:space="0" w:color="auto"/>
          </w:divBdr>
        </w:div>
      </w:divsChild>
    </w:div>
    <w:div w:id="245309553">
      <w:bodyDiv w:val="1"/>
      <w:marLeft w:val="0"/>
      <w:marRight w:val="0"/>
      <w:marTop w:val="0"/>
      <w:marBottom w:val="0"/>
      <w:divBdr>
        <w:top w:val="none" w:sz="0" w:space="0" w:color="auto"/>
        <w:left w:val="none" w:sz="0" w:space="0" w:color="auto"/>
        <w:bottom w:val="none" w:sz="0" w:space="0" w:color="auto"/>
        <w:right w:val="none" w:sz="0" w:space="0" w:color="auto"/>
      </w:divBdr>
      <w:divsChild>
        <w:div w:id="1190920506">
          <w:marLeft w:val="0"/>
          <w:marRight w:val="0"/>
          <w:marTop w:val="0"/>
          <w:marBottom w:val="0"/>
          <w:divBdr>
            <w:top w:val="none" w:sz="0" w:space="0" w:color="auto"/>
            <w:left w:val="none" w:sz="0" w:space="0" w:color="auto"/>
            <w:bottom w:val="none" w:sz="0" w:space="0" w:color="auto"/>
            <w:right w:val="none" w:sz="0" w:space="0" w:color="auto"/>
          </w:divBdr>
        </w:div>
      </w:divsChild>
    </w:div>
    <w:div w:id="282154220">
      <w:bodyDiv w:val="1"/>
      <w:marLeft w:val="0"/>
      <w:marRight w:val="0"/>
      <w:marTop w:val="0"/>
      <w:marBottom w:val="0"/>
      <w:divBdr>
        <w:top w:val="none" w:sz="0" w:space="0" w:color="auto"/>
        <w:left w:val="none" w:sz="0" w:space="0" w:color="auto"/>
        <w:bottom w:val="none" w:sz="0" w:space="0" w:color="auto"/>
        <w:right w:val="none" w:sz="0" w:space="0" w:color="auto"/>
      </w:divBdr>
      <w:divsChild>
        <w:div w:id="221410089">
          <w:marLeft w:val="0"/>
          <w:marRight w:val="0"/>
          <w:marTop w:val="0"/>
          <w:marBottom w:val="0"/>
          <w:divBdr>
            <w:top w:val="none" w:sz="0" w:space="0" w:color="auto"/>
            <w:left w:val="none" w:sz="0" w:space="0" w:color="auto"/>
            <w:bottom w:val="none" w:sz="0" w:space="0" w:color="auto"/>
            <w:right w:val="none" w:sz="0" w:space="0" w:color="auto"/>
          </w:divBdr>
        </w:div>
      </w:divsChild>
    </w:div>
    <w:div w:id="307055249">
      <w:bodyDiv w:val="1"/>
      <w:marLeft w:val="0"/>
      <w:marRight w:val="0"/>
      <w:marTop w:val="0"/>
      <w:marBottom w:val="0"/>
      <w:divBdr>
        <w:top w:val="none" w:sz="0" w:space="0" w:color="auto"/>
        <w:left w:val="none" w:sz="0" w:space="0" w:color="auto"/>
        <w:bottom w:val="none" w:sz="0" w:space="0" w:color="auto"/>
        <w:right w:val="none" w:sz="0" w:space="0" w:color="auto"/>
      </w:divBdr>
      <w:divsChild>
        <w:div w:id="1543788010">
          <w:marLeft w:val="0"/>
          <w:marRight w:val="0"/>
          <w:marTop w:val="0"/>
          <w:marBottom w:val="0"/>
          <w:divBdr>
            <w:top w:val="none" w:sz="0" w:space="0" w:color="auto"/>
            <w:left w:val="none" w:sz="0" w:space="0" w:color="auto"/>
            <w:bottom w:val="none" w:sz="0" w:space="0" w:color="auto"/>
            <w:right w:val="none" w:sz="0" w:space="0" w:color="auto"/>
          </w:divBdr>
        </w:div>
      </w:divsChild>
    </w:div>
    <w:div w:id="335620577">
      <w:bodyDiv w:val="1"/>
      <w:marLeft w:val="0"/>
      <w:marRight w:val="0"/>
      <w:marTop w:val="0"/>
      <w:marBottom w:val="0"/>
      <w:divBdr>
        <w:top w:val="none" w:sz="0" w:space="0" w:color="auto"/>
        <w:left w:val="none" w:sz="0" w:space="0" w:color="auto"/>
        <w:bottom w:val="none" w:sz="0" w:space="0" w:color="auto"/>
        <w:right w:val="none" w:sz="0" w:space="0" w:color="auto"/>
      </w:divBdr>
      <w:divsChild>
        <w:div w:id="307706981">
          <w:marLeft w:val="0"/>
          <w:marRight w:val="0"/>
          <w:marTop w:val="0"/>
          <w:marBottom w:val="0"/>
          <w:divBdr>
            <w:top w:val="none" w:sz="0" w:space="0" w:color="auto"/>
            <w:left w:val="none" w:sz="0" w:space="0" w:color="auto"/>
            <w:bottom w:val="none" w:sz="0" w:space="0" w:color="auto"/>
            <w:right w:val="none" w:sz="0" w:space="0" w:color="auto"/>
          </w:divBdr>
        </w:div>
      </w:divsChild>
    </w:div>
    <w:div w:id="418408457">
      <w:bodyDiv w:val="1"/>
      <w:marLeft w:val="0"/>
      <w:marRight w:val="0"/>
      <w:marTop w:val="0"/>
      <w:marBottom w:val="0"/>
      <w:divBdr>
        <w:top w:val="none" w:sz="0" w:space="0" w:color="auto"/>
        <w:left w:val="none" w:sz="0" w:space="0" w:color="auto"/>
        <w:bottom w:val="none" w:sz="0" w:space="0" w:color="auto"/>
        <w:right w:val="none" w:sz="0" w:space="0" w:color="auto"/>
      </w:divBdr>
      <w:divsChild>
        <w:div w:id="1959793122">
          <w:marLeft w:val="0"/>
          <w:marRight w:val="0"/>
          <w:marTop w:val="0"/>
          <w:marBottom w:val="0"/>
          <w:divBdr>
            <w:top w:val="none" w:sz="0" w:space="0" w:color="auto"/>
            <w:left w:val="none" w:sz="0" w:space="0" w:color="auto"/>
            <w:bottom w:val="none" w:sz="0" w:space="0" w:color="auto"/>
            <w:right w:val="none" w:sz="0" w:space="0" w:color="auto"/>
          </w:divBdr>
        </w:div>
      </w:divsChild>
    </w:div>
    <w:div w:id="569576812">
      <w:bodyDiv w:val="1"/>
      <w:marLeft w:val="0"/>
      <w:marRight w:val="0"/>
      <w:marTop w:val="0"/>
      <w:marBottom w:val="0"/>
      <w:divBdr>
        <w:top w:val="none" w:sz="0" w:space="0" w:color="auto"/>
        <w:left w:val="none" w:sz="0" w:space="0" w:color="auto"/>
        <w:bottom w:val="none" w:sz="0" w:space="0" w:color="auto"/>
        <w:right w:val="none" w:sz="0" w:space="0" w:color="auto"/>
      </w:divBdr>
      <w:divsChild>
        <w:div w:id="1850489270">
          <w:marLeft w:val="0"/>
          <w:marRight w:val="0"/>
          <w:marTop w:val="0"/>
          <w:marBottom w:val="0"/>
          <w:divBdr>
            <w:top w:val="none" w:sz="0" w:space="0" w:color="auto"/>
            <w:left w:val="none" w:sz="0" w:space="0" w:color="auto"/>
            <w:bottom w:val="none" w:sz="0" w:space="0" w:color="auto"/>
            <w:right w:val="none" w:sz="0" w:space="0" w:color="auto"/>
          </w:divBdr>
        </w:div>
      </w:divsChild>
    </w:div>
    <w:div w:id="717824442">
      <w:bodyDiv w:val="1"/>
      <w:marLeft w:val="0"/>
      <w:marRight w:val="0"/>
      <w:marTop w:val="0"/>
      <w:marBottom w:val="0"/>
      <w:divBdr>
        <w:top w:val="none" w:sz="0" w:space="0" w:color="auto"/>
        <w:left w:val="none" w:sz="0" w:space="0" w:color="auto"/>
        <w:bottom w:val="none" w:sz="0" w:space="0" w:color="auto"/>
        <w:right w:val="none" w:sz="0" w:space="0" w:color="auto"/>
      </w:divBdr>
      <w:divsChild>
        <w:div w:id="469397806">
          <w:marLeft w:val="0"/>
          <w:marRight w:val="0"/>
          <w:marTop w:val="0"/>
          <w:marBottom w:val="0"/>
          <w:divBdr>
            <w:top w:val="none" w:sz="0" w:space="0" w:color="auto"/>
            <w:left w:val="none" w:sz="0" w:space="0" w:color="auto"/>
            <w:bottom w:val="none" w:sz="0" w:space="0" w:color="auto"/>
            <w:right w:val="none" w:sz="0" w:space="0" w:color="auto"/>
          </w:divBdr>
        </w:div>
      </w:divsChild>
    </w:div>
    <w:div w:id="725418027">
      <w:bodyDiv w:val="1"/>
      <w:marLeft w:val="0"/>
      <w:marRight w:val="0"/>
      <w:marTop w:val="0"/>
      <w:marBottom w:val="0"/>
      <w:divBdr>
        <w:top w:val="none" w:sz="0" w:space="0" w:color="auto"/>
        <w:left w:val="none" w:sz="0" w:space="0" w:color="auto"/>
        <w:bottom w:val="none" w:sz="0" w:space="0" w:color="auto"/>
        <w:right w:val="none" w:sz="0" w:space="0" w:color="auto"/>
      </w:divBdr>
      <w:divsChild>
        <w:div w:id="823787561">
          <w:marLeft w:val="0"/>
          <w:marRight w:val="0"/>
          <w:marTop w:val="0"/>
          <w:marBottom w:val="0"/>
          <w:divBdr>
            <w:top w:val="none" w:sz="0" w:space="0" w:color="auto"/>
            <w:left w:val="none" w:sz="0" w:space="0" w:color="auto"/>
            <w:bottom w:val="none" w:sz="0" w:space="0" w:color="auto"/>
            <w:right w:val="none" w:sz="0" w:space="0" w:color="auto"/>
          </w:divBdr>
        </w:div>
      </w:divsChild>
    </w:div>
    <w:div w:id="758525214">
      <w:bodyDiv w:val="1"/>
      <w:marLeft w:val="0"/>
      <w:marRight w:val="0"/>
      <w:marTop w:val="0"/>
      <w:marBottom w:val="0"/>
      <w:divBdr>
        <w:top w:val="none" w:sz="0" w:space="0" w:color="auto"/>
        <w:left w:val="none" w:sz="0" w:space="0" w:color="auto"/>
        <w:bottom w:val="none" w:sz="0" w:space="0" w:color="auto"/>
        <w:right w:val="none" w:sz="0" w:space="0" w:color="auto"/>
      </w:divBdr>
      <w:divsChild>
        <w:div w:id="1799493611">
          <w:marLeft w:val="0"/>
          <w:marRight w:val="0"/>
          <w:marTop w:val="0"/>
          <w:marBottom w:val="0"/>
          <w:divBdr>
            <w:top w:val="none" w:sz="0" w:space="0" w:color="auto"/>
            <w:left w:val="none" w:sz="0" w:space="0" w:color="auto"/>
            <w:bottom w:val="none" w:sz="0" w:space="0" w:color="auto"/>
            <w:right w:val="none" w:sz="0" w:space="0" w:color="auto"/>
          </w:divBdr>
        </w:div>
      </w:divsChild>
    </w:div>
    <w:div w:id="811289273">
      <w:bodyDiv w:val="1"/>
      <w:marLeft w:val="0"/>
      <w:marRight w:val="0"/>
      <w:marTop w:val="0"/>
      <w:marBottom w:val="0"/>
      <w:divBdr>
        <w:top w:val="none" w:sz="0" w:space="0" w:color="auto"/>
        <w:left w:val="none" w:sz="0" w:space="0" w:color="auto"/>
        <w:bottom w:val="none" w:sz="0" w:space="0" w:color="auto"/>
        <w:right w:val="none" w:sz="0" w:space="0" w:color="auto"/>
      </w:divBdr>
      <w:divsChild>
        <w:div w:id="726613551">
          <w:marLeft w:val="0"/>
          <w:marRight w:val="0"/>
          <w:marTop w:val="0"/>
          <w:marBottom w:val="0"/>
          <w:divBdr>
            <w:top w:val="none" w:sz="0" w:space="0" w:color="auto"/>
            <w:left w:val="none" w:sz="0" w:space="0" w:color="auto"/>
            <w:bottom w:val="none" w:sz="0" w:space="0" w:color="auto"/>
            <w:right w:val="none" w:sz="0" w:space="0" w:color="auto"/>
          </w:divBdr>
        </w:div>
      </w:divsChild>
    </w:div>
    <w:div w:id="925186315">
      <w:bodyDiv w:val="1"/>
      <w:marLeft w:val="0"/>
      <w:marRight w:val="0"/>
      <w:marTop w:val="0"/>
      <w:marBottom w:val="0"/>
      <w:divBdr>
        <w:top w:val="none" w:sz="0" w:space="0" w:color="auto"/>
        <w:left w:val="none" w:sz="0" w:space="0" w:color="auto"/>
        <w:bottom w:val="none" w:sz="0" w:space="0" w:color="auto"/>
        <w:right w:val="none" w:sz="0" w:space="0" w:color="auto"/>
      </w:divBdr>
      <w:divsChild>
        <w:div w:id="1406102156">
          <w:marLeft w:val="0"/>
          <w:marRight w:val="0"/>
          <w:marTop w:val="0"/>
          <w:marBottom w:val="0"/>
          <w:divBdr>
            <w:top w:val="none" w:sz="0" w:space="0" w:color="auto"/>
            <w:left w:val="none" w:sz="0" w:space="0" w:color="auto"/>
            <w:bottom w:val="none" w:sz="0" w:space="0" w:color="auto"/>
            <w:right w:val="none" w:sz="0" w:space="0" w:color="auto"/>
          </w:divBdr>
        </w:div>
      </w:divsChild>
    </w:div>
    <w:div w:id="1028680119">
      <w:bodyDiv w:val="1"/>
      <w:marLeft w:val="0"/>
      <w:marRight w:val="0"/>
      <w:marTop w:val="0"/>
      <w:marBottom w:val="0"/>
      <w:divBdr>
        <w:top w:val="none" w:sz="0" w:space="0" w:color="auto"/>
        <w:left w:val="none" w:sz="0" w:space="0" w:color="auto"/>
        <w:bottom w:val="none" w:sz="0" w:space="0" w:color="auto"/>
        <w:right w:val="none" w:sz="0" w:space="0" w:color="auto"/>
      </w:divBdr>
      <w:divsChild>
        <w:div w:id="1367680411">
          <w:marLeft w:val="0"/>
          <w:marRight w:val="0"/>
          <w:marTop w:val="0"/>
          <w:marBottom w:val="0"/>
          <w:divBdr>
            <w:top w:val="none" w:sz="0" w:space="0" w:color="auto"/>
            <w:left w:val="none" w:sz="0" w:space="0" w:color="auto"/>
            <w:bottom w:val="none" w:sz="0" w:space="0" w:color="auto"/>
            <w:right w:val="none" w:sz="0" w:space="0" w:color="auto"/>
          </w:divBdr>
        </w:div>
      </w:divsChild>
    </w:div>
    <w:div w:id="1039361404">
      <w:bodyDiv w:val="1"/>
      <w:marLeft w:val="0"/>
      <w:marRight w:val="0"/>
      <w:marTop w:val="0"/>
      <w:marBottom w:val="0"/>
      <w:divBdr>
        <w:top w:val="none" w:sz="0" w:space="0" w:color="auto"/>
        <w:left w:val="none" w:sz="0" w:space="0" w:color="auto"/>
        <w:bottom w:val="none" w:sz="0" w:space="0" w:color="auto"/>
        <w:right w:val="none" w:sz="0" w:space="0" w:color="auto"/>
      </w:divBdr>
      <w:divsChild>
        <w:div w:id="383796357">
          <w:marLeft w:val="0"/>
          <w:marRight w:val="0"/>
          <w:marTop w:val="0"/>
          <w:marBottom w:val="0"/>
          <w:divBdr>
            <w:top w:val="none" w:sz="0" w:space="0" w:color="auto"/>
            <w:left w:val="none" w:sz="0" w:space="0" w:color="auto"/>
            <w:bottom w:val="none" w:sz="0" w:space="0" w:color="auto"/>
            <w:right w:val="none" w:sz="0" w:space="0" w:color="auto"/>
          </w:divBdr>
        </w:div>
      </w:divsChild>
    </w:div>
    <w:div w:id="1067344341">
      <w:bodyDiv w:val="1"/>
      <w:marLeft w:val="0"/>
      <w:marRight w:val="0"/>
      <w:marTop w:val="0"/>
      <w:marBottom w:val="0"/>
      <w:divBdr>
        <w:top w:val="none" w:sz="0" w:space="0" w:color="auto"/>
        <w:left w:val="none" w:sz="0" w:space="0" w:color="auto"/>
        <w:bottom w:val="none" w:sz="0" w:space="0" w:color="auto"/>
        <w:right w:val="none" w:sz="0" w:space="0" w:color="auto"/>
      </w:divBdr>
      <w:divsChild>
        <w:div w:id="287786984">
          <w:marLeft w:val="0"/>
          <w:marRight w:val="0"/>
          <w:marTop w:val="0"/>
          <w:marBottom w:val="0"/>
          <w:divBdr>
            <w:top w:val="none" w:sz="0" w:space="0" w:color="auto"/>
            <w:left w:val="none" w:sz="0" w:space="0" w:color="auto"/>
            <w:bottom w:val="none" w:sz="0" w:space="0" w:color="auto"/>
            <w:right w:val="none" w:sz="0" w:space="0" w:color="auto"/>
          </w:divBdr>
        </w:div>
      </w:divsChild>
    </w:div>
    <w:div w:id="1137575289">
      <w:bodyDiv w:val="1"/>
      <w:marLeft w:val="0"/>
      <w:marRight w:val="0"/>
      <w:marTop w:val="0"/>
      <w:marBottom w:val="0"/>
      <w:divBdr>
        <w:top w:val="none" w:sz="0" w:space="0" w:color="auto"/>
        <w:left w:val="none" w:sz="0" w:space="0" w:color="auto"/>
        <w:bottom w:val="none" w:sz="0" w:space="0" w:color="auto"/>
        <w:right w:val="none" w:sz="0" w:space="0" w:color="auto"/>
      </w:divBdr>
      <w:divsChild>
        <w:div w:id="649754110">
          <w:marLeft w:val="0"/>
          <w:marRight w:val="0"/>
          <w:marTop w:val="0"/>
          <w:marBottom w:val="0"/>
          <w:divBdr>
            <w:top w:val="none" w:sz="0" w:space="0" w:color="auto"/>
            <w:left w:val="none" w:sz="0" w:space="0" w:color="auto"/>
            <w:bottom w:val="none" w:sz="0" w:space="0" w:color="auto"/>
            <w:right w:val="none" w:sz="0" w:space="0" w:color="auto"/>
          </w:divBdr>
        </w:div>
      </w:divsChild>
    </w:div>
    <w:div w:id="1172111534">
      <w:bodyDiv w:val="1"/>
      <w:marLeft w:val="0"/>
      <w:marRight w:val="0"/>
      <w:marTop w:val="0"/>
      <w:marBottom w:val="0"/>
      <w:divBdr>
        <w:top w:val="none" w:sz="0" w:space="0" w:color="auto"/>
        <w:left w:val="none" w:sz="0" w:space="0" w:color="auto"/>
        <w:bottom w:val="none" w:sz="0" w:space="0" w:color="auto"/>
        <w:right w:val="none" w:sz="0" w:space="0" w:color="auto"/>
      </w:divBdr>
      <w:divsChild>
        <w:div w:id="243533956">
          <w:marLeft w:val="0"/>
          <w:marRight w:val="0"/>
          <w:marTop w:val="0"/>
          <w:marBottom w:val="0"/>
          <w:divBdr>
            <w:top w:val="none" w:sz="0" w:space="0" w:color="auto"/>
            <w:left w:val="none" w:sz="0" w:space="0" w:color="auto"/>
            <w:bottom w:val="none" w:sz="0" w:space="0" w:color="auto"/>
            <w:right w:val="none" w:sz="0" w:space="0" w:color="auto"/>
          </w:divBdr>
        </w:div>
      </w:divsChild>
    </w:div>
    <w:div w:id="1185022498">
      <w:bodyDiv w:val="1"/>
      <w:marLeft w:val="0"/>
      <w:marRight w:val="0"/>
      <w:marTop w:val="0"/>
      <w:marBottom w:val="0"/>
      <w:divBdr>
        <w:top w:val="none" w:sz="0" w:space="0" w:color="auto"/>
        <w:left w:val="none" w:sz="0" w:space="0" w:color="auto"/>
        <w:bottom w:val="none" w:sz="0" w:space="0" w:color="auto"/>
        <w:right w:val="none" w:sz="0" w:space="0" w:color="auto"/>
      </w:divBdr>
      <w:divsChild>
        <w:div w:id="532882470">
          <w:marLeft w:val="0"/>
          <w:marRight w:val="0"/>
          <w:marTop w:val="0"/>
          <w:marBottom w:val="0"/>
          <w:divBdr>
            <w:top w:val="none" w:sz="0" w:space="0" w:color="auto"/>
            <w:left w:val="none" w:sz="0" w:space="0" w:color="auto"/>
            <w:bottom w:val="none" w:sz="0" w:space="0" w:color="auto"/>
            <w:right w:val="none" w:sz="0" w:space="0" w:color="auto"/>
          </w:divBdr>
        </w:div>
      </w:divsChild>
    </w:div>
    <w:div w:id="1224608904">
      <w:bodyDiv w:val="1"/>
      <w:marLeft w:val="0"/>
      <w:marRight w:val="0"/>
      <w:marTop w:val="0"/>
      <w:marBottom w:val="0"/>
      <w:divBdr>
        <w:top w:val="none" w:sz="0" w:space="0" w:color="auto"/>
        <w:left w:val="none" w:sz="0" w:space="0" w:color="auto"/>
        <w:bottom w:val="none" w:sz="0" w:space="0" w:color="auto"/>
        <w:right w:val="none" w:sz="0" w:space="0" w:color="auto"/>
      </w:divBdr>
      <w:divsChild>
        <w:div w:id="669062514">
          <w:marLeft w:val="0"/>
          <w:marRight w:val="0"/>
          <w:marTop w:val="0"/>
          <w:marBottom w:val="0"/>
          <w:divBdr>
            <w:top w:val="none" w:sz="0" w:space="0" w:color="auto"/>
            <w:left w:val="none" w:sz="0" w:space="0" w:color="auto"/>
            <w:bottom w:val="none" w:sz="0" w:space="0" w:color="auto"/>
            <w:right w:val="none" w:sz="0" w:space="0" w:color="auto"/>
          </w:divBdr>
        </w:div>
      </w:divsChild>
    </w:div>
    <w:div w:id="1271738991">
      <w:bodyDiv w:val="1"/>
      <w:marLeft w:val="0"/>
      <w:marRight w:val="0"/>
      <w:marTop w:val="0"/>
      <w:marBottom w:val="0"/>
      <w:divBdr>
        <w:top w:val="none" w:sz="0" w:space="0" w:color="auto"/>
        <w:left w:val="none" w:sz="0" w:space="0" w:color="auto"/>
        <w:bottom w:val="none" w:sz="0" w:space="0" w:color="auto"/>
        <w:right w:val="none" w:sz="0" w:space="0" w:color="auto"/>
      </w:divBdr>
      <w:divsChild>
        <w:div w:id="1685134080">
          <w:marLeft w:val="0"/>
          <w:marRight w:val="0"/>
          <w:marTop w:val="0"/>
          <w:marBottom w:val="0"/>
          <w:divBdr>
            <w:top w:val="none" w:sz="0" w:space="0" w:color="auto"/>
            <w:left w:val="none" w:sz="0" w:space="0" w:color="auto"/>
            <w:bottom w:val="none" w:sz="0" w:space="0" w:color="auto"/>
            <w:right w:val="none" w:sz="0" w:space="0" w:color="auto"/>
          </w:divBdr>
        </w:div>
      </w:divsChild>
    </w:div>
    <w:div w:id="1379209963">
      <w:bodyDiv w:val="1"/>
      <w:marLeft w:val="0"/>
      <w:marRight w:val="0"/>
      <w:marTop w:val="0"/>
      <w:marBottom w:val="0"/>
      <w:divBdr>
        <w:top w:val="none" w:sz="0" w:space="0" w:color="auto"/>
        <w:left w:val="none" w:sz="0" w:space="0" w:color="auto"/>
        <w:bottom w:val="none" w:sz="0" w:space="0" w:color="auto"/>
        <w:right w:val="none" w:sz="0" w:space="0" w:color="auto"/>
      </w:divBdr>
      <w:divsChild>
        <w:div w:id="1392383730">
          <w:marLeft w:val="0"/>
          <w:marRight w:val="0"/>
          <w:marTop w:val="0"/>
          <w:marBottom w:val="0"/>
          <w:divBdr>
            <w:top w:val="none" w:sz="0" w:space="0" w:color="auto"/>
            <w:left w:val="none" w:sz="0" w:space="0" w:color="auto"/>
            <w:bottom w:val="none" w:sz="0" w:space="0" w:color="auto"/>
            <w:right w:val="none" w:sz="0" w:space="0" w:color="auto"/>
          </w:divBdr>
        </w:div>
      </w:divsChild>
    </w:div>
    <w:div w:id="1527475654">
      <w:bodyDiv w:val="1"/>
      <w:marLeft w:val="0"/>
      <w:marRight w:val="0"/>
      <w:marTop w:val="0"/>
      <w:marBottom w:val="0"/>
      <w:divBdr>
        <w:top w:val="none" w:sz="0" w:space="0" w:color="auto"/>
        <w:left w:val="none" w:sz="0" w:space="0" w:color="auto"/>
        <w:bottom w:val="none" w:sz="0" w:space="0" w:color="auto"/>
        <w:right w:val="none" w:sz="0" w:space="0" w:color="auto"/>
      </w:divBdr>
      <w:divsChild>
        <w:div w:id="593588277">
          <w:marLeft w:val="0"/>
          <w:marRight w:val="0"/>
          <w:marTop w:val="0"/>
          <w:marBottom w:val="0"/>
          <w:divBdr>
            <w:top w:val="none" w:sz="0" w:space="0" w:color="auto"/>
            <w:left w:val="none" w:sz="0" w:space="0" w:color="auto"/>
            <w:bottom w:val="none" w:sz="0" w:space="0" w:color="auto"/>
            <w:right w:val="none" w:sz="0" w:space="0" w:color="auto"/>
          </w:divBdr>
        </w:div>
      </w:divsChild>
    </w:div>
    <w:div w:id="1689481699">
      <w:bodyDiv w:val="1"/>
      <w:marLeft w:val="0"/>
      <w:marRight w:val="0"/>
      <w:marTop w:val="0"/>
      <w:marBottom w:val="0"/>
      <w:divBdr>
        <w:top w:val="none" w:sz="0" w:space="0" w:color="auto"/>
        <w:left w:val="none" w:sz="0" w:space="0" w:color="auto"/>
        <w:bottom w:val="none" w:sz="0" w:space="0" w:color="auto"/>
        <w:right w:val="none" w:sz="0" w:space="0" w:color="auto"/>
      </w:divBdr>
      <w:divsChild>
        <w:div w:id="723525306">
          <w:marLeft w:val="0"/>
          <w:marRight w:val="0"/>
          <w:marTop w:val="0"/>
          <w:marBottom w:val="0"/>
          <w:divBdr>
            <w:top w:val="none" w:sz="0" w:space="0" w:color="auto"/>
            <w:left w:val="none" w:sz="0" w:space="0" w:color="auto"/>
            <w:bottom w:val="none" w:sz="0" w:space="0" w:color="auto"/>
            <w:right w:val="none" w:sz="0" w:space="0" w:color="auto"/>
          </w:divBdr>
        </w:div>
      </w:divsChild>
    </w:div>
    <w:div w:id="1699308706">
      <w:bodyDiv w:val="1"/>
      <w:marLeft w:val="0"/>
      <w:marRight w:val="0"/>
      <w:marTop w:val="0"/>
      <w:marBottom w:val="0"/>
      <w:divBdr>
        <w:top w:val="none" w:sz="0" w:space="0" w:color="auto"/>
        <w:left w:val="none" w:sz="0" w:space="0" w:color="auto"/>
        <w:bottom w:val="none" w:sz="0" w:space="0" w:color="auto"/>
        <w:right w:val="none" w:sz="0" w:space="0" w:color="auto"/>
      </w:divBdr>
      <w:divsChild>
        <w:div w:id="1894072357">
          <w:marLeft w:val="0"/>
          <w:marRight w:val="0"/>
          <w:marTop w:val="0"/>
          <w:marBottom w:val="0"/>
          <w:divBdr>
            <w:top w:val="none" w:sz="0" w:space="0" w:color="auto"/>
            <w:left w:val="none" w:sz="0" w:space="0" w:color="auto"/>
            <w:bottom w:val="none" w:sz="0" w:space="0" w:color="auto"/>
            <w:right w:val="none" w:sz="0" w:space="0" w:color="auto"/>
          </w:divBdr>
        </w:div>
      </w:divsChild>
    </w:div>
    <w:div w:id="1714381258">
      <w:bodyDiv w:val="1"/>
      <w:marLeft w:val="0"/>
      <w:marRight w:val="0"/>
      <w:marTop w:val="0"/>
      <w:marBottom w:val="0"/>
      <w:divBdr>
        <w:top w:val="none" w:sz="0" w:space="0" w:color="auto"/>
        <w:left w:val="none" w:sz="0" w:space="0" w:color="auto"/>
        <w:bottom w:val="none" w:sz="0" w:space="0" w:color="auto"/>
        <w:right w:val="none" w:sz="0" w:space="0" w:color="auto"/>
      </w:divBdr>
      <w:divsChild>
        <w:div w:id="2027900225">
          <w:marLeft w:val="0"/>
          <w:marRight w:val="0"/>
          <w:marTop w:val="0"/>
          <w:marBottom w:val="0"/>
          <w:divBdr>
            <w:top w:val="none" w:sz="0" w:space="0" w:color="auto"/>
            <w:left w:val="none" w:sz="0" w:space="0" w:color="auto"/>
            <w:bottom w:val="none" w:sz="0" w:space="0" w:color="auto"/>
            <w:right w:val="none" w:sz="0" w:space="0" w:color="auto"/>
          </w:divBdr>
        </w:div>
      </w:divsChild>
    </w:div>
    <w:div w:id="1766001864">
      <w:bodyDiv w:val="1"/>
      <w:marLeft w:val="0"/>
      <w:marRight w:val="0"/>
      <w:marTop w:val="0"/>
      <w:marBottom w:val="0"/>
      <w:divBdr>
        <w:top w:val="none" w:sz="0" w:space="0" w:color="auto"/>
        <w:left w:val="none" w:sz="0" w:space="0" w:color="auto"/>
        <w:bottom w:val="none" w:sz="0" w:space="0" w:color="auto"/>
        <w:right w:val="none" w:sz="0" w:space="0" w:color="auto"/>
      </w:divBdr>
      <w:divsChild>
        <w:div w:id="19137045">
          <w:marLeft w:val="0"/>
          <w:marRight w:val="0"/>
          <w:marTop w:val="0"/>
          <w:marBottom w:val="0"/>
          <w:divBdr>
            <w:top w:val="none" w:sz="0" w:space="0" w:color="auto"/>
            <w:left w:val="none" w:sz="0" w:space="0" w:color="auto"/>
            <w:bottom w:val="none" w:sz="0" w:space="0" w:color="auto"/>
            <w:right w:val="none" w:sz="0" w:space="0" w:color="auto"/>
          </w:divBdr>
        </w:div>
      </w:divsChild>
    </w:div>
    <w:div w:id="1778596548">
      <w:bodyDiv w:val="1"/>
      <w:marLeft w:val="0"/>
      <w:marRight w:val="0"/>
      <w:marTop w:val="0"/>
      <w:marBottom w:val="0"/>
      <w:divBdr>
        <w:top w:val="none" w:sz="0" w:space="0" w:color="auto"/>
        <w:left w:val="none" w:sz="0" w:space="0" w:color="auto"/>
        <w:bottom w:val="none" w:sz="0" w:space="0" w:color="auto"/>
        <w:right w:val="none" w:sz="0" w:space="0" w:color="auto"/>
      </w:divBdr>
      <w:divsChild>
        <w:div w:id="1760710407">
          <w:marLeft w:val="0"/>
          <w:marRight w:val="0"/>
          <w:marTop w:val="0"/>
          <w:marBottom w:val="0"/>
          <w:divBdr>
            <w:top w:val="none" w:sz="0" w:space="0" w:color="auto"/>
            <w:left w:val="none" w:sz="0" w:space="0" w:color="auto"/>
            <w:bottom w:val="none" w:sz="0" w:space="0" w:color="auto"/>
            <w:right w:val="none" w:sz="0" w:space="0" w:color="auto"/>
          </w:divBdr>
        </w:div>
      </w:divsChild>
    </w:div>
    <w:div w:id="1927692633">
      <w:bodyDiv w:val="1"/>
      <w:marLeft w:val="0"/>
      <w:marRight w:val="0"/>
      <w:marTop w:val="0"/>
      <w:marBottom w:val="0"/>
      <w:divBdr>
        <w:top w:val="none" w:sz="0" w:space="0" w:color="auto"/>
        <w:left w:val="none" w:sz="0" w:space="0" w:color="auto"/>
        <w:bottom w:val="none" w:sz="0" w:space="0" w:color="auto"/>
        <w:right w:val="none" w:sz="0" w:space="0" w:color="auto"/>
      </w:divBdr>
      <w:divsChild>
        <w:div w:id="2166421">
          <w:marLeft w:val="0"/>
          <w:marRight w:val="0"/>
          <w:marTop w:val="0"/>
          <w:marBottom w:val="0"/>
          <w:divBdr>
            <w:top w:val="none" w:sz="0" w:space="0" w:color="auto"/>
            <w:left w:val="none" w:sz="0" w:space="0" w:color="auto"/>
            <w:bottom w:val="none" w:sz="0" w:space="0" w:color="auto"/>
            <w:right w:val="none" w:sz="0" w:space="0" w:color="auto"/>
          </w:divBdr>
        </w:div>
      </w:divsChild>
    </w:div>
    <w:div w:id="1973972657">
      <w:bodyDiv w:val="1"/>
      <w:marLeft w:val="0"/>
      <w:marRight w:val="0"/>
      <w:marTop w:val="0"/>
      <w:marBottom w:val="0"/>
      <w:divBdr>
        <w:top w:val="none" w:sz="0" w:space="0" w:color="auto"/>
        <w:left w:val="none" w:sz="0" w:space="0" w:color="auto"/>
        <w:bottom w:val="none" w:sz="0" w:space="0" w:color="auto"/>
        <w:right w:val="none" w:sz="0" w:space="0" w:color="auto"/>
      </w:divBdr>
      <w:divsChild>
        <w:div w:id="138543964">
          <w:marLeft w:val="0"/>
          <w:marRight w:val="0"/>
          <w:marTop w:val="0"/>
          <w:marBottom w:val="0"/>
          <w:divBdr>
            <w:top w:val="none" w:sz="0" w:space="0" w:color="auto"/>
            <w:left w:val="none" w:sz="0" w:space="0" w:color="auto"/>
            <w:bottom w:val="none" w:sz="0" w:space="0" w:color="auto"/>
            <w:right w:val="none" w:sz="0" w:space="0" w:color="auto"/>
          </w:divBdr>
        </w:div>
      </w:divsChild>
    </w:div>
    <w:div w:id="2073431688">
      <w:bodyDiv w:val="1"/>
      <w:marLeft w:val="0"/>
      <w:marRight w:val="0"/>
      <w:marTop w:val="0"/>
      <w:marBottom w:val="0"/>
      <w:divBdr>
        <w:top w:val="none" w:sz="0" w:space="0" w:color="auto"/>
        <w:left w:val="none" w:sz="0" w:space="0" w:color="auto"/>
        <w:bottom w:val="none" w:sz="0" w:space="0" w:color="auto"/>
        <w:right w:val="none" w:sz="0" w:space="0" w:color="auto"/>
      </w:divBdr>
      <w:divsChild>
        <w:div w:id="928194725">
          <w:marLeft w:val="0"/>
          <w:marRight w:val="0"/>
          <w:marTop w:val="0"/>
          <w:marBottom w:val="0"/>
          <w:divBdr>
            <w:top w:val="none" w:sz="0" w:space="0" w:color="auto"/>
            <w:left w:val="none" w:sz="0" w:space="0" w:color="auto"/>
            <w:bottom w:val="none" w:sz="0" w:space="0" w:color="auto"/>
            <w:right w:val="none" w:sz="0" w:space="0" w:color="auto"/>
          </w:divBdr>
        </w:div>
      </w:divsChild>
    </w:div>
    <w:div w:id="2079284384">
      <w:bodyDiv w:val="1"/>
      <w:marLeft w:val="0"/>
      <w:marRight w:val="0"/>
      <w:marTop w:val="0"/>
      <w:marBottom w:val="0"/>
      <w:divBdr>
        <w:top w:val="none" w:sz="0" w:space="0" w:color="auto"/>
        <w:left w:val="none" w:sz="0" w:space="0" w:color="auto"/>
        <w:bottom w:val="none" w:sz="0" w:space="0" w:color="auto"/>
        <w:right w:val="none" w:sz="0" w:space="0" w:color="auto"/>
      </w:divBdr>
      <w:divsChild>
        <w:div w:id="15719587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555726-0FF6-4801-9CF1-6E416BAF193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3350</Words>
  <Characters>19100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Ayman</dc:creator>
  <cp:keywords/>
  <dc:description/>
  <cp:lastModifiedBy>Fatima Haji (1920011)</cp:lastModifiedBy>
  <cp:revision>5</cp:revision>
  <dcterms:created xsi:type="dcterms:W3CDTF">2021-12-24T12:37:00Z</dcterms:created>
  <dcterms:modified xsi:type="dcterms:W3CDTF">2021-12-24T12:39:00Z</dcterms:modified>
</cp:coreProperties>
</file>